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8E7F5B">
      <w:pPr>
        <w:bidi w:val="0"/>
        <w:jc w:val="center"/>
        <w:rPr>
          <w:rFonts w:hint="eastAsia"/>
        </w:rPr>
      </w:pPr>
      <w:bookmarkStart w:id="13" w:name="_GoBack"/>
      <w:r>
        <w:rPr>
          <w:rFonts w:hint="eastAsia"/>
          <w:sz w:val="22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-303530</wp:posOffset>
            </wp:positionV>
            <wp:extent cx="3466465" cy="1764030"/>
            <wp:effectExtent l="0" t="0" r="8255" b="3810"/>
            <wp:wrapSquare wrapText="bothSides"/>
            <wp:docPr id="35" name="图片 2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 descr="小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3"/>
    </w:p>
    <w:p w14:paraId="0ACA3E1E">
      <w:pPr>
        <w:ind w:firstLine="0" w:firstLineChars="0"/>
      </w:pPr>
      <w:r>
        <w:rPr>
          <w:rFonts w:hint="eastAsia" w:ascii="思源宋体 CN ExtraLight" w:hAnsi="思源宋体 CN ExtraLight" w:eastAsia="思源宋体 CN ExtraLight" w:cs="思源宋体 CN ExtraLight"/>
        </w:rPr>
        <mc:AlternateContent>
          <mc:Choice Requires="wpc">
            <w:drawing>
              <wp:inline distT="0" distB="0" distL="114300" distR="114300">
                <wp:extent cx="5574665" cy="3352800"/>
                <wp:effectExtent l="0" t="0" r="0" b="0"/>
                <wp:docPr id="32" name="画布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" name="文本框 28"/>
                        <wps:cNvSpPr txBox="1"/>
                        <wps:spPr>
                          <a:xfrm>
                            <a:off x="0" y="2869586"/>
                            <a:ext cx="5316857" cy="26160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83CE90D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9" name="文本框 29"/>
                        <wps:cNvSpPr txBox="1"/>
                        <wps:spPr>
                          <a:xfrm>
                            <a:off x="80002" y="1082632"/>
                            <a:ext cx="4455832" cy="105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86845A">
                              <w:pPr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国泰新点软件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  <w:lang w:eastAsia="zh-CN"/>
                                </w:rPr>
                                <w:t>股份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有限公司</w:t>
                              </w:r>
                            </w:p>
                            <w:p w14:paraId="082A9CC4">
                              <w:pPr>
                                <w:spacing w:line="360" w:lineRule="auto"/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 w14:paraId="52974B57">
                              <w:pPr>
                                <w:spacing w:line="360" w:lineRule="auto"/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64pt;width:438.95pt;" coordsize="5574665,3352800" editas="canvas" o:gfxdata="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qCSQX1wAAAAUBAAAPAAAAAAAAAAEAIAAA&#10;ACIAAABkcnMvZG93bnJldi54bWxQSwECFAAUAAAACACHTuJAv/BrfH8CAABTBgAADgAAAAAAAAAB&#10;ACAAAAAmAQAAZHJzL2Uyb0RvYy54bWxQSwUGAAAAAAYABgBZAQAAFwYAAAAA&#10;">
                <o:lock v:ext="edit" aspectratio="f"/>
                <v:shape id="_x0000_s1026" o:spid="_x0000_s1026" style="position:absolute;left:0;top:0;height:3352800;width:5574665;" filled="f" stroked="f" coordsize="21600,21600" o:gfxdata="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oJJBfXAAAABQEAAA8AAAAAAAAAAQAgAAAAIgAAAGRy&#10;cy9kb3ducmV2LnhtbFBLAQIUABQAAAAIAIdO4kAtIvtnPwIAAM4FAAAOAAAAAAAAAAEAIAAAACYB&#10;AABkcnMvZTJvRG9jLnhtbFBLBQYAAAAABgAGAFkBAADXBQ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0;top:2869586;height:261608;width:5316857;" fillcolor="#C0C0C0" filled="t" stroked="f" coordsize="21600,21600" o:gfxdata="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GLDElDUAAAABQEAAA8AAAAAAAAAAQAgAAAAIgAAAGRycy9kb3du&#10;cmV2LnhtbFBLAQIUABQAAAAIAIdO4kD80GcfygEAAH8DAAAOAAAAAAAAAAEAIAAAACMBAABkcnMv&#10;ZTJvRG9jLnhtbFBLBQYAAAAABgAGAFkBAABf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83CE90D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80002;top:1082632;height:1057232;width:4455832;" filled="f" stroked="f" coordsize="21600,21600" o:gfxdata="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62sdU9YAAAAFAQAADwAAAAAAAAABACAAAAAiAAAAZHJzL2Rvd25yZXYu&#10;eG1sUEsBAhQAFAAAAAgAh07iQObTpGjEAQAAfwMAAA4AAAAAAAAAAQAgAAAAJQEAAGRycy9lMm9E&#10;b2MueG1sUEsFBgAAAAAGAAYAWQEAAFs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A86845A">
                        <w:pPr>
                          <w:jc w:val="center"/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国泰新点软件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  <w:lang w:eastAsia="zh-CN"/>
                          </w:rPr>
                          <w:t>股份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有限公司</w:t>
                        </w:r>
                      </w:p>
                      <w:p w14:paraId="082A9CC4">
                        <w:pPr>
                          <w:spacing w:line="360" w:lineRule="auto"/>
                          <w:jc w:val="center"/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 w14:paraId="52974B57">
                        <w:pPr>
                          <w:spacing w:line="360" w:lineRule="auto"/>
                          <w:jc w:val="center"/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442F3627">
      <w:pPr>
        <w:ind w:firstLine="0" w:firstLineChars="0"/>
      </w:pPr>
    </w:p>
    <w:p w14:paraId="3F9C3FDA"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 w:ascii="Times New Roman" w:hAnsi="Times New Roman" w:eastAsia="思源宋体 CN ExtraLight" w:cs="Times New Roman"/>
          <w:b/>
          <w:sz w:val="52"/>
          <w:szCs w:val="52"/>
          <w:lang w:val="en-US" w:eastAsia="zh-CN"/>
        </w:rPr>
        <w:t>三明市公共资源交易中心</w:t>
      </w:r>
      <w:r>
        <w:rPr>
          <w:rFonts w:hint="eastAsia"/>
          <w:b/>
          <w:sz w:val="52"/>
          <w:szCs w:val="52"/>
        </w:rPr>
        <w:t>产权交易</w:t>
      </w:r>
    </w:p>
    <w:p w14:paraId="2FC7E703"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电子竞价</w:t>
      </w:r>
      <w:r>
        <w:rPr>
          <w:rFonts w:hint="eastAsia"/>
          <w:b/>
          <w:sz w:val="52"/>
          <w:szCs w:val="52"/>
          <w:lang w:val="en-US" w:eastAsia="zh-CN"/>
        </w:rPr>
        <w:t>系统</w:t>
      </w:r>
      <w:r>
        <w:rPr>
          <w:rFonts w:hint="eastAsia"/>
          <w:b/>
          <w:sz w:val="52"/>
          <w:szCs w:val="52"/>
        </w:rPr>
        <w:t>操作手册</w:t>
      </w:r>
    </w:p>
    <w:p w14:paraId="07DA6ADA">
      <w:pPr>
        <w:pStyle w:val="28"/>
        <w:ind w:firstLine="360"/>
      </w:pPr>
    </w:p>
    <w:p w14:paraId="340E0B5D">
      <w:pPr>
        <w:pStyle w:val="28"/>
        <w:ind w:firstLine="360"/>
      </w:pPr>
    </w:p>
    <w:p w14:paraId="01DC139D">
      <w:pPr>
        <w:pStyle w:val="28"/>
        <w:ind w:firstLine="360"/>
      </w:pPr>
    </w:p>
    <w:p w14:paraId="466EB75A">
      <w:pPr>
        <w:pStyle w:val="28"/>
        <w:ind w:firstLine="360"/>
      </w:pPr>
    </w:p>
    <w:p w14:paraId="5795BE82">
      <w:pPr>
        <w:pStyle w:val="28"/>
        <w:ind w:firstLine="360"/>
      </w:pPr>
    </w:p>
    <w:p w14:paraId="3FBE9447">
      <w:pPr>
        <w:pStyle w:val="28"/>
        <w:ind w:firstLine="360"/>
      </w:pPr>
    </w:p>
    <w:p w14:paraId="0CEE1B07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/>
          <w:b/>
          <w:spacing w:val="200"/>
          <w:sz w:val="32"/>
          <w:lang w:val="en-US" w:eastAsia="zh-C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797" w:header="454" w:footer="680" w:gutter="0"/>
          <w:pgNumType w:fmt="decimal" w:start="1"/>
          <w:cols w:space="720" w:num="1"/>
          <w:titlePg/>
          <w:docGrid w:type="lines" w:linePitch="312" w:charSpace="0"/>
        </w:sectPr>
      </w:pP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58352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="思源宋体 CN ExtraLight" w:cs="Times New Roman"/>
          <w:kern w:val="2"/>
          <w:sz w:val="21"/>
          <w:szCs w:val="24"/>
          <w:lang w:val="en-US" w:eastAsia="zh-CN" w:bidi="ar-SA"/>
        </w:rPr>
      </w:sdtEndPr>
      <w:sdtContent>
        <w:p w14:paraId="5FF6CCC2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27BAF4C1">
          <w:pPr>
            <w:pStyle w:val="10"/>
            <w:tabs>
              <w:tab w:val="right" w:leader="dot" w:pos="8312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_Toc16934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一、 登录</w:t>
          </w:r>
          <w:r>
            <w:rPr>
              <w:rFonts w:hint="eastAsia"/>
            </w:rPr>
            <w:t>产权交易电子竞价系统</w:t>
          </w:r>
          <w:r>
            <w:tab/>
          </w:r>
          <w:r>
            <w:fldChar w:fldCharType="begin"/>
          </w:r>
          <w:r>
            <w:instrText xml:space="preserve"> PAGEREF _Toc16934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7028700E">
          <w:pPr>
            <w:pStyle w:val="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_Toc6519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1.1</w:t>
          </w:r>
          <w:r>
            <w:rPr>
              <w:rFonts w:hint="eastAsia"/>
              <w:lang w:eastAsia="zh-CN"/>
            </w:rPr>
            <w:t>登录竞价系统</w:t>
          </w:r>
          <w:r>
            <w:tab/>
          </w:r>
          <w:r>
            <w:fldChar w:fldCharType="begin"/>
          </w:r>
          <w:r>
            <w:instrText xml:space="preserve"> PAGEREF _Toc6519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27C26EDE">
          <w:pPr>
            <w:pStyle w:val="10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_Toc23831 </w:instrText>
          </w:r>
          <w:r>
            <w:fldChar w:fldCharType="separate"/>
          </w:r>
          <w:r>
            <w:rPr>
              <w:rFonts w:hint="eastAsia" w:ascii="Times New Roman" w:hAnsi="Times New Roman" w:eastAsia="思源宋体 CN ExtraLight" w:cs="Times New Roman"/>
              <w:bCs/>
              <w:kern w:val="44"/>
              <w:szCs w:val="28"/>
              <w:lang w:val="en-US" w:eastAsia="zh-CN" w:bidi="ar-SA"/>
            </w:rPr>
            <w:t xml:space="preserve">二、 </w:t>
          </w:r>
          <w:r>
            <w:rPr>
              <w:rFonts w:hint="eastAsia" w:cs="Times New Roman"/>
              <w:bCs/>
              <w:kern w:val="44"/>
              <w:szCs w:val="28"/>
              <w:lang w:val="en-US" w:eastAsia="zh-CN" w:bidi="ar-SA"/>
            </w:rPr>
            <w:t>产权项目报名</w:t>
          </w:r>
          <w:r>
            <w:tab/>
          </w:r>
          <w:r>
            <w:rPr>
              <w:rFonts w:hint="eastAsia"/>
              <w:lang w:val="en-US" w:eastAsia="zh-CN"/>
            </w:rPr>
            <w:t>8</w:t>
          </w:r>
          <w:r>
            <w:fldChar w:fldCharType="end"/>
          </w:r>
        </w:p>
        <w:p w14:paraId="475B15F3">
          <w:pPr>
            <w:pStyle w:val="10"/>
            <w:tabs>
              <w:tab w:val="right" w:leader="dot" w:pos="8312"/>
            </w:tabs>
            <w:rPr>
              <w:rFonts w:hint="eastAsia" w:eastAsia="思源宋体 CN ExtraLight"/>
              <w:lang w:val="en-US" w:eastAsia="zh-CN"/>
            </w:rPr>
          </w:pPr>
          <w:r>
            <w:fldChar w:fldCharType="begin"/>
          </w:r>
          <w:r>
            <w:instrText xml:space="preserve"> HYPERLINK \l _Toc14067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 xml:space="preserve">三、 </w:t>
          </w:r>
          <w:r>
            <w:rPr>
              <w:rFonts w:hint="eastAsia"/>
            </w:rPr>
            <w:t>产权交易</w:t>
          </w:r>
          <w:r>
            <w:rPr>
              <w:rFonts w:hint="eastAsia"/>
              <w:lang w:val="en-US" w:eastAsia="zh-CN"/>
            </w:rPr>
            <w:t>电子竞价系统报价</w:t>
          </w:r>
          <w:r>
            <w:tab/>
          </w:r>
          <w:r>
            <w:rPr>
              <w:rFonts w:hint="eastAsia"/>
              <w:lang w:val="en-US" w:eastAsia="zh-CN"/>
            </w:rP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t>4</w:t>
          </w:r>
        </w:p>
        <w:p w14:paraId="55201A80">
          <w:pPr>
            <w:pStyle w:val="7"/>
            <w:tabs>
              <w:tab w:val="right" w:leader="dot" w:pos="8312"/>
            </w:tabs>
            <w:rPr>
              <w:rFonts w:hint="eastAsia" w:eastAsia="思源宋体 CN ExtraLight"/>
              <w:lang w:val="en-US" w:eastAsia="zh-CN"/>
            </w:rPr>
          </w:pPr>
          <w:r>
            <w:fldChar w:fldCharType="begin"/>
          </w:r>
          <w:r>
            <w:instrText xml:space="preserve"> HYPERLINK \l _Toc30429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</w:t>
          </w:r>
          <w:r>
            <w:rPr>
              <w:rFonts w:hint="eastAsia"/>
              <w:lang w:eastAsia="zh-CN"/>
            </w:rPr>
            <w:t>我要报价</w:t>
          </w:r>
          <w:r>
            <w:tab/>
          </w:r>
          <w:r>
            <w:rPr>
              <w:rFonts w:hint="eastAsia"/>
              <w:lang w:val="en-US" w:eastAsia="zh-CN"/>
            </w:rP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t>4</w:t>
          </w:r>
        </w:p>
        <w:p w14:paraId="74EED279">
          <w:pPr>
            <w:pStyle w:val="7"/>
            <w:tabs>
              <w:tab w:val="right" w:leader="dot" w:pos="8312"/>
            </w:tabs>
            <w:rPr>
              <w:rFonts w:hint="eastAsia" w:eastAsia="思源宋体 CN ExtraLight"/>
              <w:lang w:val="en-US" w:eastAsia="zh-CN"/>
            </w:rPr>
          </w:pPr>
          <w:r>
            <w:fldChar w:fldCharType="begin"/>
          </w:r>
          <w:r>
            <w:instrText xml:space="preserve"> HYPERLINK \l _Toc23442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2.2</w:t>
          </w:r>
          <w:r>
            <w:rPr>
              <w:rFonts w:hint="eastAsia"/>
              <w:lang w:eastAsia="zh-CN"/>
            </w:rPr>
            <w:t>报价历史</w:t>
          </w:r>
          <w:r>
            <w:tab/>
          </w:r>
          <w:r>
            <w:rPr>
              <w:rFonts w:hint="eastAsia"/>
              <w:lang w:val="en-US" w:eastAsia="zh-CN"/>
            </w:rP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t>0</w:t>
          </w:r>
        </w:p>
        <w:p w14:paraId="3623E9B1">
          <w:pPr>
            <w:pStyle w:val="7"/>
            <w:tabs>
              <w:tab w:val="right" w:leader="dot" w:pos="8312"/>
            </w:tabs>
            <w:rPr>
              <w:rFonts w:hint="eastAsia"/>
              <w:lang w:val="en-US" w:eastAsia="zh-CN"/>
            </w:rPr>
          </w:pPr>
          <w:r>
            <w:fldChar w:fldCharType="begin"/>
          </w:r>
          <w:r>
            <w:instrText xml:space="preserve"> HYPERLINK \l _Toc22854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2.3</w:t>
          </w:r>
          <w:r>
            <w:rPr>
              <w:rFonts w:hint="eastAsia" w:ascii="Times New Roman" w:eastAsia="宋体"/>
              <w:lang w:val="en-US" w:eastAsia="zh-CN"/>
            </w:rPr>
            <w:t>竞买人/竞租人相关附件下载</w:t>
          </w:r>
          <w:r>
            <w:tab/>
          </w:r>
          <w:r>
            <w:rPr>
              <w:rFonts w:hint="eastAsia"/>
              <w:lang w:val="en-US" w:eastAsia="zh-CN"/>
            </w:rP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t>1</w:t>
          </w:r>
        </w:p>
        <w:p w14:paraId="4AED7359">
          <w:pPr>
            <w:ind w:firstLine="840" w:firstLineChars="400"/>
            <w:rPr>
              <w:rFonts w:hint="default"/>
              <w:lang w:val="en-US" w:eastAsia="zh-CN"/>
            </w:rPr>
          </w:pPr>
          <w:r>
            <w:rPr>
              <w:rFonts w:hint="eastAsia"/>
              <w:lang w:val="en-US" w:eastAsia="zh-CN"/>
            </w:rPr>
            <w:t>2.4退出系统....................................................................................................................22</w:t>
          </w:r>
        </w:p>
        <w:p w14:paraId="44DFC401">
          <w:pPr>
            <w:pStyle w:val="27"/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  <w:outlineLvl w:val="9"/>
          </w:pPr>
          <w:r>
            <w:fldChar w:fldCharType="end"/>
          </w:r>
        </w:p>
      </w:sdtContent>
    </w:sdt>
    <w:p w14:paraId="0BA25004">
      <w:r>
        <w:br w:type="page"/>
      </w:r>
    </w:p>
    <w:p w14:paraId="08D4E924">
      <w:pPr>
        <w:pStyle w:val="2"/>
        <w:rPr>
          <w:rFonts w:hint="eastAsia"/>
          <w:lang w:val="en-US" w:eastAsia="zh-CN"/>
        </w:rPr>
      </w:pPr>
      <w:bookmarkStart w:id="0" w:name="_Toc16934"/>
      <w:bookmarkStart w:id="1" w:name="_Toc405380050"/>
      <w:r>
        <w:rPr>
          <w:rFonts w:hint="eastAsia"/>
          <w:lang w:val="en-US" w:eastAsia="zh-CN"/>
        </w:rPr>
        <w:t>登录</w:t>
      </w:r>
      <w:r>
        <w:rPr>
          <w:rFonts w:hint="eastAsia"/>
        </w:rPr>
        <w:t>产权交易电子竞价系统</w:t>
      </w:r>
      <w:bookmarkEnd w:id="0"/>
      <w:bookmarkEnd w:id="1"/>
    </w:p>
    <w:p w14:paraId="7727DC6C">
      <w:pPr>
        <w:pStyle w:val="4"/>
        <w:numPr>
          <w:ilvl w:val="2"/>
          <w:numId w:val="0"/>
        </w:numPr>
        <w:ind w:left="142" w:leftChars="0"/>
      </w:pPr>
      <w:bookmarkStart w:id="2" w:name="_Toc6519"/>
      <w:r>
        <w:rPr>
          <w:rFonts w:hint="eastAsia"/>
          <w:lang w:val="en-US" w:eastAsia="zh-CN"/>
        </w:rPr>
        <w:t>1.1</w:t>
      </w:r>
      <w:r>
        <w:rPr>
          <w:rFonts w:hint="eastAsia"/>
          <w:lang w:eastAsia="zh-CN"/>
        </w:rPr>
        <w:t>登录竞价系统</w:t>
      </w:r>
      <w:bookmarkEnd w:id="2"/>
    </w:p>
    <w:p w14:paraId="5834DE8D">
      <w:pPr>
        <w:numPr>
          <w:ilvl w:val="0"/>
          <w:numId w:val="0"/>
        </w:numPr>
        <w:ind w:firstLine="422" w:firstLineChars="200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14:paraId="35D929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rPr>
          <w:rFonts w:hint="eastAsia"/>
          <w:lang w:val="en-US" w:eastAsia="zh-CN"/>
        </w:rPr>
        <w:t>1、</w:t>
      </w:r>
      <w:r>
        <w:rPr>
          <w:rFonts w:ascii="宋体" w:hAnsi="宋体" w:eastAsia="宋体"/>
          <w:szCs w:val="21"/>
        </w:rPr>
        <w:t>登入</w:t>
      </w:r>
      <w:r>
        <w:rPr>
          <w:rFonts w:hint="eastAsia" w:ascii="宋体" w:hAnsi="宋体" w:eastAsia="宋体"/>
          <w:szCs w:val="21"/>
          <w:lang w:val="en-US" w:eastAsia="zh-CN"/>
        </w:rPr>
        <w:t>三明</w:t>
      </w:r>
      <w:r>
        <w:rPr>
          <w:rFonts w:ascii="宋体" w:hAnsi="宋体" w:eastAsia="宋体"/>
          <w:szCs w:val="21"/>
        </w:rPr>
        <w:t>市公共资源交易中心官网：</w:t>
      </w:r>
      <w:r>
        <w:rPr>
          <w:rFonts w:hint="eastAsia" w:ascii="宋体" w:hAnsi="宋体" w:eastAsia="宋体"/>
          <w:szCs w:val="21"/>
        </w:rPr>
        <w:fldChar w:fldCharType="begin"/>
      </w:r>
      <w:r>
        <w:rPr>
          <w:rFonts w:hint="eastAsia" w:ascii="宋体" w:hAnsi="宋体" w:eastAsia="宋体"/>
          <w:szCs w:val="21"/>
        </w:rPr>
        <w:instrText xml:space="preserve"> HYPERLINK "http://smggzy.sm.gov.cn/smwz/" </w:instrText>
      </w:r>
      <w:r>
        <w:rPr>
          <w:rFonts w:hint="eastAsia" w:ascii="宋体" w:hAnsi="宋体" w:eastAsia="宋体"/>
          <w:szCs w:val="21"/>
        </w:rPr>
        <w:fldChar w:fldCharType="separate"/>
      </w:r>
      <w:r>
        <w:rPr>
          <w:rStyle w:val="22"/>
          <w:rFonts w:hint="eastAsia" w:ascii="宋体" w:hAnsi="宋体" w:eastAsia="宋体"/>
          <w:szCs w:val="21"/>
        </w:rPr>
        <w:t>http://smggzy.sm.gov.cn/smwz/</w:t>
      </w:r>
      <w:r>
        <w:rPr>
          <w:rFonts w:hint="eastAsia" w:ascii="宋体" w:hAnsi="宋体" w:eastAsia="宋体"/>
          <w:szCs w:val="21"/>
        </w:rPr>
        <w:fldChar w:fldCharType="end"/>
      </w:r>
      <w:r>
        <w:rPr>
          <w:rFonts w:hint="eastAsia" w:ascii="宋体" w:hAnsi="宋体" w:eastAsia="宋体"/>
          <w:szCs w:val="21"/>
          <w:lang w:eastAsia="zh-CN"/>
        </w:rPr>
        <w:t>，</w:t>
      </w:r>
      <w:r>
        <w:rPr>
          <w:rFonts w:hint="eastAsia" w:ascii="宋体" w:hAnsi="宋体" w:eastAsia="宋体"/>
          <w:szCs w:val="21"/>
          <w:lang w:val="en-US" w:eastAsia="zh-CN"/>
        </w:rPr>
        <w:t>选择“产权竞价系统”如下图：</w:t>
      </w:r>
      <w:r>
        <w:drawing>
          <wp:inline distT="0" distB="0" distL="114300" distR="114300">
            <wp:extent cx="5273675" cy="2850515"/>
            <wp:effectExtent l="0" t="0" r="9525" b="698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C2ABE">
      <w:pPr>
        <w:snapToGrid w:val="0"/>
        <w:ind w:firstLine="420" w:firstLineChars="200"/>
        <w:rPr>
          <w:rFonts w:hint="default"/>
          <w:lang w:val="en-US"/>
        </w:rPr>
      </w:pPr>
      <w:r>
        <w:rPr>
          <w:rFonts w:hint="eastAsia" w:ascii="宋体" w:hAnsi="宋体" w:eastAsia="宋体"/>
          <w:szCs w:val="21"/>
          <w:lang w:val="en-US" w:eastAsia="zh-CN"/>
        </w:rPr>
        <w:t>2、新用户选择免费注册：</w:t>
      </w:r>
      <w:r>
        <w:drawing>
          <wp:inline distT="0" distB="0" distL="114300" distR="114300">
            <wp:extent cx="5267325" cy="3118485"/>
            <wp:effectExtent l="0" t="0" r="317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BB876">
      <w:pPr>
        <w:snapToGrid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3、填写选择用户基本信息进行注册登记</w:t>
      </w:r>
    </w:p>
    <w:p w14:paraId="50EE0D0B">
      <w:pPr>
        <w:snapToGrid w:val="0"/>
        <w:ind w:left="0" w:leftChars="0" w:firstLine="420" w:firstLineChars="200"/>
        <w:rPr>
          <w:rFonts w:hint="eastAsia" w:asciiTheme="minorEastAsia" w:hAnsiTheme="minorEastAsia" w:eastAsiaTheme="minorEastAsia" w:cstheme="minorEastAsia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按照要求填写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基本信息</w:t>
      </w:r>
      <w:r>
        <w:rPr>
          <w:rFonts w:hint="eastAsia" w:asciiTheme="minorEastAsia" w:hAnsiTheme="minorEastAsia" w:eastAsiaTheme="minorEastAsia" w:cstheme="minorEastAsia"/>
          <w:szCs w:val="21"/>
        </w:rPr>
        <w:t>。单位名称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及统一社会信用代码（组织机构代码）系统进行</w:t>
      </w:r>
      <w:r>
        <w:rPr>
          <w:rFonts w:hint="eastAsia" w:asciiTheme="minorEastAsia" w:hAnsiTheme="minorEastAsia" w:eastAsiaTheme="minorEastAsia" w:cstheme="minorEastAsia"/>
          <w:szCs w:val="21"/>
        </w:rPr>
        <w:t>检测，可以检测该单位是否已经注册过，未注册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即</w:t>
      </w:r>
      <w:r>
        <w:rPr>
          <w:rFonts w:hint="eastAsia" w:asciiTheme="minorEastAsia" w:hAnsiTheme="minorEastAsia" w:eastAsiaTheme="minorEastAsia" w:cstheme="minorEastAsia"/>
          <w:szCs w:val="21"/>
        </w:rPr>
        <w:t>可注册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。</w:t>
      </w:r>
    </w:p>
    <w:p w14:paraId="2B0A9E01">
      <w:pPr>
        <w:snapToGrid w:val="0"/>
        <w:spacing w:line="240" w:lineRule="auto"/>
        <w:ind w:firstLine="420" w:firstLineChars="200"/>
        <w:jc w:val="both"/>
        <w:rPr>
          <w:rFonts w:hint="default" w:ascii="Times New Roman" w:hAnsi="Times New Roman" w:eastAsia="思源宋体 CN ExtraLight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注：用户类型选择竞买人/竞租人后，再根据自己情况选择自然人或法人单位/组织。</w:t>
      </w:r>
    </w:p>
    <w:p w14:paraId="77AAE75F">
      <w:pPr>
        <w:snapToGrid w:val="0"/>
        <w:ind w:left="0" w:leftChars="0" w:firstLine="0" w:firstLineChars="0"/>
      </w:pPr>
      <w:r>
        <w:drawing>
          <wp:inline distT="0" distB="0" distL="114300" distR="114300">
            <wp:extent cx="5270500" cy="3260725"/>
            <wp:effectExtent l="0" t="0" r="0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6B081">
      <w:pPr>
        <w:snapToGrid w:val="0"/>
        <w:spacing w:line="240" w:lineRule="auto"/>
        <w:ind w:left="0" w:leftChars="0" w:firstLine="0" w:firstLineChars="0"/>
        <w:jc w:val="both"/>
        <w:rPr>
          <w:rFonts w:hint="eastAsia" w:asciiTheme="minorEastAsia" w:hAnsiTheme="minorEastAsia" w:eastAsiaTheme="minorEastAsia" w:cstheme="minorEastAsia"/>
          <w:szCs w:val="21"/>
          <w:highlight w:val="yellow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highlight w:val="yellow"/>
        </w:rPr>
        <w:t>【注册完成】，默认密码为</w:t>
      </w:r>
      <w:r>
        <w:rPr>
          <w:rFonts w:hint="eastAsia" w:asciiTheme="minorEastAsia" w:hAnsiTheme="minorEastAsia" w:eastAsiaTheme="minorEastAsia" w:cstheme="minorEastAsia"/>
          <w:szCs w:val="21"/>
          <w:highlight w:val="yellow"/>
          <w:lang w:val="en-US" w:eastAsia="zh-CN"/>
        </w:rPr>
        <w:t>Epoint@123</w:t>
      </w:r>
    </w:p>
    <w:p w14:paraId="1C27D744">
      <w:pPr>
        <w:snapToGrid w:val="0"/>
        <w:spacing w:line="240" w:lineRule="auto"/>
        <w:ind w:left="0" w:leftChars="0" w:firstLine="0" w:firstLineChars="0"/>
        <w:jc w:val="both"/>
        <w:rPr>
          <w:rFonts w:hint="eastAsia" w:asciiTheme="minorEastAsia" w:hAnsiTheme="minorEastAsia" w:eastAsiaTheme="minorEastAsia" w:cstheme="minorEastAsia"/>
          <w:szCs w:val="21"/>
          <w:highlight w:val="yellow"/>
          <w:lang w:val="en-US" w:eastAsia="zh-CN"/>
        </w:rPr>
      </w:pPr>
    </w:p>
    <w:p w14:paraId="19D81E8D">
      <w:pPr>
        <w:numPr>
          <w:ilvl w:val="0"/>
          <w:numId w:val="2"/>
        </w:numPr>
        <w:snapToGrid w:val="0"/>
        <w:spacing w:line="240" w:lineRule="auto"/>
        <w:ind w:left="0" w:leftChars="0" w:firstLine="0" w:firstLineChars="0"/>
        <w:jc w:val="both"/>
        <w:rPr>
          <w:rFonts w:hint="eastAsia" w:asciiTheme="minorEastAsia" w:hAnsiTheme="minorEastAsia" w:eastAsiaTheme="minorEastAsia" w:cstheme="minorEastAsia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登录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竞买人/竞租人</w:t>
      </w:r>
      <w:r>
        <w:rPr>
          <w:rFonts w:hint="eastAsia" w:asciiTheme="minorEastAsia" w:hAnsiTheme="minorEastAsia" w:eastAsiaTheme="minorEastAsia" w:cstheme="minorEastAsia"/>
          <w:szCs w:val="21"/>
        </w:rPr>
        <w:t>账号，初次进入系统因未完善诚信库，所以会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直接进入诚信库基本信息页面完善信息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：</w:t>
      </w:r>
    </w:p>
    <w:p w14:paraId="5115A6D1">
      <w:pPr>
        <w:numPr>
          <w:numId w:val="0"/>
        </w:numPr>
        <w:snapToGrid w:val="0"/>
        <w:spacing w:line="240" w:lineRule="auto"/>
        <w:ind w:leftChars="0"/>
        <w:jc w:val="both"/>
        <w:rPr>
          <w:rFonts w:hint="eastAsia" w:asciiTheme="minorEastAsia" w:hAnsiTheme="minorEastAsia" w:eastAsiaTheme="minorEastAsia" w:cstheme="minorEastAsia"/>
          <w:szCs w:val="21"/>
          <w:lang w:eastAsia="zh-CN"/>
        </w:rPr>
      </w:pPr>
    </w:p>
    <w:p w14:paraId="22086C98">
      <w:pPr>
        <w:snapToGrid w:val="0"/>
        <w:spacing w:line="240" w:lineRule="auto"/>
        <w:ind w:firstLine="0" w:firstLineChars="0"/>
        <w:jc w:val="left"/>
        <w:rPr>
          <w:rFonts w:hint="eastAsia" w:asciiTheme="minorEastAsia" w:hAnsiTheme="minorEastAsia" w:eastAsiaTheme="minorEastAsia" w:cstheme="minorEastAsia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进入诚信库管理-基本信息-修改信息，点击【修改信息】，修改填写基本信息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：</w:t>
      </w:r>
    </w:p>
    <w:p w14:paraId="2E8A0508">
      <w:pPr>
        <w:snapToGrid w:val="0"/>
        <w:spacing w:line="240" w:lineRule="auto"/>
        <w:ind w:firstLine="0" w:firstLineChars="0"/>
        <w:jc w:val="left"/>
        <w:rPr>
          <w:rFonts w:hint="eastAsia" w:ascii="宋体" w:hAnsi="宋体" w:eastAsia="宋体"/>
          <w:color w:val="FF0000"/>
          <w:szCs w:val="21"/>
          <w:highlight w:val="yellow"/>
          <w:lang w:eastAsia="zh-CN"/>
        </w:rPr>
      </w:pPr>
      <w:r>
        <w:rPr>
          <w:rFonts w:ascii="宋体" w:hAnsi="宋体" w:eastAsia="宋体"/>
          <w:color w:val="FF0000"/>
          <w:szCs w:val="21"/>
          <w:highlight w:val="yellow"/>
        </w:rPr>
        <w:t>带有红色*的为必填项，非必填项建议全部录入</w:t>
      </w:r>
      <w:r>
        <w:rPr>
          <w:rFonts w:hint="eastAsia" w:ascii="宋体" w:hAnsi="宋体" w:eastAsia="宋体"/>
          <w:color w:val="FF0000"/>
          <w:szCs w:val="21"/>
          <w:highlight w:val="yellow"/>
          <w:lang w:eastAsia="zh-CN"/>
        </w:rPr>
        <w:t>。</w:t>
      </w:r>
    </w:p>
    <w:p w14:paraId="66FB656D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left"/>
        <w:rPr>
          <w:rFonts w:hint="eastAsia" w:asciiTheme="minorHAnsi" w:hAnsiTheme="minorHAnsi" w:eastAsiaTheme="minorEastAsia" w:cstheme="minorBidi"/>
          <w:szCs w:val="22"/>
          <w:highlight w:val="yellow"/>
          <w:lang w:val="en-US" w:eastAsia="zh-CN"/>
        </w:rPr>
      </w:pPr>
      <w:r>
        <w:rPr>
          <w:rFonts w:hint="eastAsia" w:asciiTheme="minorHAnsi" w:hAnsiTheme="minorHAnsi" w:eastAsiaTheme="minorEastAsia" w:cstheme="minorBidi"/>
          <w:szCs w:val="22"/>
          <w:highlight w:val="yellow"/>
          <w:lang w:val="en-US" w:eastAsia="zh-CN"/>
        </w:rPr>
        <w:t>注意【开户银行】、【开户账号（基本账号）】字段：</w:t>
      </w:r>
    </w:p>
    <w:p w14:paraId="406DEEAF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left"/>
        <w:rPr>
          <w:rFonts w:ascii="Calibri" w:hAnsi="Calibri" w:cs="Calibri"/>
          <w:i w:val="0"/>
          <w:iCs w:val="0"/>
          <w:caps w:val="0"/>
          <w:color w:val="3D4B64"/>
          <w:spacing w:val="0"/>
          <w:sz w:val="21"/>
          <w:szCs w:val="21"/>
          <w:highlight w:val="yellow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sz w:val="21"/>
          <w:szCs w:val="21"/>
          <w:highlight w:val="yellow"/>
          <w:bdr w:val="none" w:color="auto" w:sz="0" w:space="0"/>
          <w:shd w:val="clear" w:fill="FFFFFF"/>
        </w:rPr>
        <w:t>自然人请填写本人持有卡信息，法人单位</w:t>
      </w:r>
      <w:r>
        <w:rPr>
          <w:rFonts w:hint="default" w:ascii="Calibri" w:hAnsi="Calibri" w:cs="Calibri"/>
          <w:i w:val="0"/>
          <w:iCs w:val="0"/>
          <w:caps w:val="0"/>
          <w:color w:val="FF0000"/>
          <w:spacing w:val="0"/>
          <w:sz w:val="21"/>
          <w:szCs w:val="21"/>
          <w:highlight w:val="yellow"/>
          <w:bdr w:val="none" w:color="auto" w:sz="0" w:space="0"/>
          <w:shd w:val="clear" w:fill="FFFFFF"/>
        </w:rPr>
        <w:t>/</w:t>
      </w:r>
      <w:r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sz w:val="21"/>
          <w:szCs w:val="21"/>
          <w:highlight w:val="yellow"/>
          <w:bdr w:val="none" w:color="auto" w:sz="0" w:space="0"/>
          <w:shd w:val="clear" w:fill="FFFFFF"/>
        </w:rPr>
        <w:t>组织请填写公司账户信息。</w:t>
      </w:r>
    </w:p>
    <w:p w14:paraId="7D767140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left"/>
        <w:rPr>
          <w:rFonts w:hint="eastAsia" w:ascii="Calibri" w:hAnsi="Calibri" w:eastAsia="宋体" w:cs="Calibri"/>
          <w:i w:val="0"/>
          <w:iCs w:val="0"/>
          <w:caps w:val="0"/>
          <w:color w:val="3D4B64"/>
          <w:spacing w:val="0"/>
          <w:sz w:val="21"/>
          <w:szCs w:val="21"/>
          <w:highlight w:val="yellow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sz w:val="21"/>
          <w:szCs w:val="21"/>
          <w:highlight w:val="yellow"/>
          <w:bdr w:val="none" w:color="auto" w:sz="0" w:space="0"/>
          <w:shd w:val="clear" w:fill="FFFFFF"/>
        </w:rPr>
        <w:t>缴纳保证金所用卡需与填写信息保持一致，查询才为有效缴纳</w:t>
      </w:r>
      <w:r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sz w:val="21"/>
          <w:szCs w:val="21"/>
          <w:highlight w:val="yellow"/>
          <w:bdr w:val="none" w:color="auto" w:sz="0" w:space="0"/>
          <w:shd w:val="clear" w:fill="FFFFFF"/>
          <w:lang w:eastAsia="zh-CN"/>
        </w:rPr>
        <w:t>！</w:t>
      </w:r>
    </w:p>
    <w:p w14:paraId="29861C8F">
      <w:pPr>
        <w:snapToGrid w:val="0"/>
        <w:spacing w:line="240" w:lineRule="auto"/>
        <w:ind w:firstLine="0" w:firstLineChars="0"/>
        <w:jc w:val="left"/>
        <w:rPr>
          <w:rFonts w:ascii="微软雅黑" w:hAnsi="微软雅黑" w:eastAsia="微软雅黑" w:cstheme="minorBidi"/>
          <w:sz w:val="24"/>
          <w:szCs w:val="24"/>
        </w:rPr>
      </w:pPr>
      <w:r>
        <w:rPr>
          <w:rFonts w:asciiTheme="minorHAnsi" w:hAnsiTheme="minorHAnsi" w:eastAsiaTheme="minorEastAsia" w:cstheme="minorBidi"/>
          <w:szCs w:val="22"/>
        </w:rPr>
        <w:drawing>
          <wp:inline distT="0" distB="0" distL="114300" distR="114300">
            <wp:extent cx="5652770" cy="2731770"/>
            <wp:effectExtent l="0" t="0" r="11430" b="1143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277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CCF47">
      <w:pPr>
        <w:snapToGrid w:val="0"/>
        <w:ind w:left="0" w:leftChars="0" w:firstLine="0" w:firstLineChars="0"/>
      </w:pPr>
    </w:p>
    <w:p w14:paraId="7920EA3C">
      <w:pPr>
        <w:numPr>
          <w:ilvl w:val="0"/>
          <w:numId w:val="2"/>
        </w:numPr>
        <w:snapToGrid w:val="0"/>
        <w:spacing w:line="240" w:lineRule="auto"/>
        <w:ind w:left="0" w:leftChars="0" w:firstLine="0" w:firstLineChars="0"/>
        <w:jc w:val="both"/>
        <w:rPr>
          <w:rFonts w:hint="eastAsia" w:asciiTheme="minorEastAsia" w:hAnsiTheme="minorEastAsia" w:eastAsiaTheme="minorEastAsia" w:cstheme="minorEastAsia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信息确认无误后-点击【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电子件管理</w:t>
      </w:r>
      <w:r>
        <w:rPr>
          <w:rFonts w:hint="eastAsia" w:asciiTheme="minorEastAsia" w:hAnsiTheme="minorEastAsia" w:eastAsiaTheme="minorEastAsia" w:cstheme="minorEastAsia"/>
          <w:szCs w:val="21"/>
        </w:rPr>
        <w:t>】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法人组织/单位、自然人电子附件尽量都上传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如下图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：</w:t>
      </w:r>
    </w:p>
    <w:p w14:paraId="68D5D6BE">
      <w:pPr>
        <w:numPr>
          <w:numId w:val="0"/>
        </w:numPr>
        <w:snapToGrid w:val="0"/>
        <w:spacing w:line="240" w:lineRule="auto"/>
        <w:ind w:leftChars="0"/>
        <w:jc w:val="both"/>
        <w:rPr>
          <w:rFonts w:hint="eastAsia" w:asciiTheme="minorEastAsia" w:hAnsiTheme="minorEastAsia" w:eastAsiaTheme="minorEastAsia" w:cstheme="minorEastAsia"/>
          <w:szCs w:val="21"/>
          <w:lang w:eastAsia="zh-CN"/>
        </w:rPr>
      </w:pPr>
      <w:r>
        <w:drawing>
          <wp:inline distT="0" distB="0" distL="114300" distR="114300">
            <wp:extent cx="5267325" cy="2368550"/>
            <wp:effectExtent l="0" t="0" r="3175" b="635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EC705">
      <w:pPr>
        <w:numPr>
          <w:numId w:val="0"/>
        </w:numPr>
        <w:snapToGrid w:val="0"/>
        <w:spacing w:line="240" w:lineRule="auto"/>
        <w:jc w:val="both"/>
        <w:rPr>
          <w:rFonts w:asciiTheme="minorHAnsi" w:hAnsiTheme="minorHAnsi" w:eastAsiaTheme="minorEastAsia" w:cstheme="minorBidi"/>
          <w:szCs w:val="22"/>
        </w:rPr>
      </w:pPr>
      <w:r>
        <w:drawing>
          <wp:inline distT="0" distB="0" distL="114300" distR="114300">
            <wp:extent cx="5285740" cy="1226820"/>
            <wp:effectExtent l="0" t="0" r="10160" b="508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6215" cy="1170305"/>
            <wp:effectExtent l="0" t="0" r="6985" b="1079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6.</w:t>
      </w:r>
      <w:r>
        <w:rPr>
          <w:rFonts w:hint="eastAsia" w:asciiTheme="minorHAnsi" w:hAnsiTheme="minorHAnsi" w:eastAsiaTheme="minorEastAsia" w:cstheme="minorBidi"/>
          <w:szCs w:val="22"/>
          <w:lang w:val="en-US" w:eastAsia="zh-CN"/>
        </w:rPr>
        <w:t>再回到基本信息页面，点击【下一步】——【提交通过】，系统自动审核通过。</w:t>
      </w:r>
      <w:r>
        <w:rPr>
          <w:rFonts w:asciiTheme="minorHAnsi" w:hAnsiTheme="minorHAnsi" w:eastAsiaTheme="minorEastAsia" w:cstheme="minorBidi"/>
          <w:szCs w:val="22"/>
        </w:rPr>
        <w:drawing>
          <wp:inline distT="0" distB="0" distL="114300" distR="114300">
            <wp:extent cx="5652770" cy="2541905"/>
            <wp:effectExtent l="0" t="0" r="11430" b="1079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5277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9DE21">
      <w:pPr>
        <w:numPr>
          <w:numId w:val="0"/>
        </w:numPr>
        <w:snapToGrid w:val="0"/>
        <w:spacing w:line="240" w:lineRule="auto"/>
        <w:jc w:val="both"/>
      </w:pPr>
      <w:r>
        <w:drawing>
          <wp:inline distT="0" distB="0" distL="114300" distR="114300">
            <wp:extent cx="5035550" cy="1630680"/>
            <wp:effectExtent l="0" t="0" r="6350" b="7620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C8049">
      <w:pPr>
        <w:numPr>
          <w:ilvl w:val="0"/>
          <w:numId w:val="0"/>
        </w:numPr>
        <w:snapToGrid w:val="0"/>
        <w:spacing w:line="240" w:lineRule="auto"/>
        <w:ind w:firstLine="0" w:firstLineChars="0"/>
        <w:jc w:val="both"/>
        <w:rPr>
          <w:rFonts w:hint="default" w:asciiTheme="minorHAnsi" w:hAnsiTheme="minorHAnsi" w:eastAsiaTheme="minorEastAsia" w:cstheme="minorBidi"/>
          <w:szCs w:val="22"/>
          <w:highlight w:val="yellow"/>
          <w:lang w:val="en-US" w:eastAsia="zh-CN"/>
        </w:rPr>
      </w:pPr>
      <w:r>
        <w:rPr>
          <w:rFonts w:hint="eastAsia" w:asciiTheme="minorHAnsi" w:hAnsiTheme="minorHAnsi" w:eastAsiaTheme="minorEastAsia" w:cstheme="minorBidi"/>
          <w:szCs w:val="22"/>
          <w:lang w:val="en-US" w:eastAsia="zh-CN"/>
        </w:rPr>
        <w:t>7.右上角显示【验证通过】即为注册成功。</w:t>
      </w:r>
      <w:r>
        <w:rPr>
          <w:rFonts w:hint="eastAsia" w:asciiTheme="minorHAnsi" w:hAnsiTheme="minorHAnsi" w:eastAsiaTheme="minorEastAsia" w:cstheme="minorBidi"/>
          <w:szCs w:val="22"/>
          <w:highlight w:val="yellow"/>
          <w:lang w:val="en-US" w:eastAsia="zh-CN"/>
        </w:rPr>
        <w:t>请刷新浏览器或退出账号重新进入获取最新的身份权限。</w:t>
      </w:r>
    </w:p>
    <w:p w14:paraId="30CBD911">
      <w:pPr>
        <w:snapToGrid w:val="0"/>
        <w:spacing w:line="240" w:lineRule="auto"/>
        <w:ind w:firstLine="0" w:firstLineChars="0"/>
        <w:jc w:val="left"/>
        <w:rPr>
          <w:rFonts w:asciiTheme="minorHAnsi" w:hAnsiTheme="minorHAnsi" w:eastAsiaTheme="minorEastAsia" w:cstheme="minorBidi"/>
          <w:szCs w:val="22"/>
        </w:rPr>
      </w:pPr>
    </w:p>
    <w:p w14:paraId="2AA004CD">
      <w:pPr>
        <w:numPr>
          <w:numId w:val="0"/>
        </w:numPr>
        <w:snapToGrid w:val="0"/>
        <w:spacing w:line="240" w:lineRule="auto"/>
        <w:jc w:val="both"/>
      </w:pPr>
      <w:r>
        <w:rPr>
          <w:rFonts w:asciiTheme="minorHAnsi" w:hAnsiTheme="minorHAnsi" w:eastAsiaTheme="minorEastAsia" w:cstheme="minorBidi"/>
          <w:szCs w:val="22"/>
        </w:rPr>
        <w:drawing>
          <wp:inline distT="0" distB="0" distL="114300" distR="114300">
            <wp:extent cx="5266690" cy="2474595"/>
            <wp:effectExtent l="0" t="0" r="3810" b="1905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0A0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8.已注册用户，交易系统登录页面</w:t>
      </w:r>
      <w:r>
        <w:rPr>
          <w:rFonts w:hint="eastAsia"/>
        </w:rPr>
        <w:t>，如下图：</w:t>
      </w:r>
    </w:p>
    <w:p w14:paraId="542CD0A3">
      <w:pPr>
        <w:numPr>
          <w:ilvl w:val="0"/>
          <w:numId w:val="0"/>
        </w:numPr>
      </w:pPr>
      <w:r>
        <w:drawing>
          <wp:inline distT="0" distB="0" distL="114300" distR="114300">
            <wp:extent cx="5134610" cy="2548890"/>
            <wp:effectExtent l="0" t="0" r="8890" b="3810"/>
            <wp:docPr id="13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3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C5E92"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7、</w:t>
      </w:r>
      <w:r>
        <w:rPr>
          <w:rFonts w:hint="eastAsia"/>
        </w:rPr>
        <w:t>输入用户名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密</w:t>
      </w:r>
      <w:r>
        <w:rPr>
          <w:rFonts w:hint="eastAsia"/>
        </w:rPr>
        <w:t>码</w:t>
      </w:r>
      <w:r>
        <w:rPr>
          <w:rFonts w:hint="eastAsia"/>
          <w:lang w:val="en-US" w:eastAsia="zh-CN"/>
        </w:rPr>
        <w:t>和验证码</w:t>
      </w:r>
      <w:r>
        <w:rPr>
          <w:rFonts w:hint="eastAsia"/>
        </w:rPr>
        <w:t>后，点击“</w:t>
      </w:r>
      <w:r>
        <w:rPr>
          <w:rFonts w:hint="eastAsia"/>
          <w:lang w:val="en-US" w:eastAsia="zh-CN"/>
        </w:rPr>
        <w:t>立即</w:t>
      </w:r>
      <w:r>
        <w:rPr>
          <w:rFonts w:hint="eastAsia"/>
        </w:rPr>
        <w:t>登录”按钮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 w14:paraId="35ED9D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267325" cy="2475865"/>
            <wp:effectExtent l="0" t="0" r="9525" b="635"/>
            <wp:docPr id="13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3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3C76A">
      <w:pPr>
        <w:numPr>
          <w:ilvl w:val="0"/>
          <w:numId w:val="3"/>
        </w:numPr>
        <w:bidi w:val="0"/>
        <w:ind w:firstLine="420" w:firstLineChars="200"/>
        <w:rPr>
          <w:rFonts w:hint="eastAsia"/>
        </w:rPr>
      </w:pPr>
      <w:r>
        <w:rPr>
          <w:rFonts w:hint="eastAsia"/>
        </w:rPr>
        <w:t>登录后点击“</w:t>
      </w:r>
      <w:r>
        <w:rPr>
          <w:rFonts w:hint="eastAsia"/>
          <w:lang w:val="en-US" w:eastAsia="zh-CN"/>
        </w:rPr>
        <w:t>招标公告</w:t>
      </w:r>
      <w:r>
        <w:rPr>
          <w:rFonts w:hint="eastAsia"/>
        </w:rPr>
        <w:t>－</w:t>
      </w:r>
      <w:r>
        <w:rPr>
          <w:rFonts w:hint="eastAsia"/>
          <w:lang w:val="en-US" w:eastAsia="zh-CN"/>
        </w:rPr>
        <w:t>权益交易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或者“招标公告”（不同身份对应的菜单有所不同）</w:t>
      </w:r>
      <w:r>
        <w:rPr>
          <w:rFonts w:hint="eastAsia"/>
          <w:lang w:eastAsia="zh-CN"/>
        </w:rPr>
        <w:t>，找到需要</w:t>
      </w:r>
      <w:r>
        <w:rPr>
          <w:rFonts w:hint="eastAsia"/>
        </w:rPr>
        <w:t>竞价</w:t>
      </w:r>
      <w:r>
        <w:rPr>
          <w:rFonts w:hint="eastAsia"/>
          <w:lang w:eastAsia="zh-CN"/>
        </w:rPr>
        <w:t>的</w:t>
      </w:r>
      <w:r>
        <w:rPr>
          <w:rFonts w:hint="eastAsia"/>
          <w:lang w:val="en-US" w:eastAsia="zh-CN"/>
        </w:rPr>
        <w:t>标的进入竞价系统，</w:t>
      </w:r>
      <w:r>
        <w:rPr>
          <w:rFonts w:hint="eastAsia"/>
        </w:rPr>
        <w:t>如下图：</w:t>
      </w:r>
    </w:p>
    <w:p w14:paraId="1A9D13EC">
      <w:pPr>
        <w:numPr>
          <w:ilvl w:val="0"/>
          <w:numId w:val="0"/>
        </w:numPr>
        <w:bidi w:val="0"/>
        <w:rPr>
          <w:rFonts w:hint="eastAsia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182870" cy="1935480"/>
            <wp:effectExtent l="0" t="0" r="11430" b="762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42126">
      <w:r>
        <w:br w:type="page"/>
      </w:r>
    </w:p>
    <w:p w14:paraId="130A9F59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142"/>
        <w:textAlignment w:val="auto"/>
        <w:rPr>
          <w:rFonts w:hint="default" w:ascii="宋体" w:hAnsi="宋体" w:eastAsia="宋体"/>
          <w:sz w:val="28"/>
          <w:szCs w:val="28"/>
          <w:lang w:val="en-US" w:eastAsia="zh-CN"/>
        </w:rPr>
      </w:pPr>
      <w:bookmarkStart w:id="3" w:name="_Toc31847"/>
      <w:bookmarkStart w:id="4" w:name="_Toc14067"/>
      <w:r>
        <w:rPr>
          <w:rFonts w:hint="eastAsia" w:ascii="宋体" w:hAnsi="宋体" w:eastAsia="宋体"/>
          <w:sz w:val="28"/>
          <w:szCs w:val="28"/>
          <w:lang w:val="en-US" w:eastAsia="zh-CN"/>
        </w:rPr>
        <w:t>产权项目报名</w:t>
      </w:r>
      <w:bookmarkEnd w:id="3"/>
    </w:p>
    <w:p w14:paraId="5199CB89">
      <w:pPr>
        <w:pStyle w:val="3"/>
        <w:numPr>
          <w:ilvl w:val="1"/>
          <w:numId w:val="0"/>
        </w:numPr>
        <w:ind w:left="142" w:leftChars="0"/>
        <w:rPr>
          <w:rFonts w:hint="default" w:ascii="宋体" w:hAnsi="宋体" w:eastAsia="宋体"/>
          <w:sz w:val="24"/>
          <w:szCs w:val="24"/>
          <w:lang w:val="en-US" w:eastAsia="zh-CN"/>
        </w:rPr>
      </w:pPr>
      <w:bookmarkStart w:id="5" w:name="_Toc3695"/>
      <w:r>
        <w:rPr>
          <w:rFonts w:hint="eastAsia" w:ascii="宋体" w:hAnsi="宋体" w:eastAsia="宋体"/>
          <w:sz w:val="24"/>
          <w:szCs w:val="24"/>
          <w:lang w:val="en-US" w:eastAsia="zh-CN"/>
        </w:rPr>
        <w:t>2</w:t>
      </w:r>
      <w:r>
        <w:rPr>
          <w:rFonts w:ascii="宋体" w:hAnsi="宋体" w:eastAsia="宋体"/>
          <w:sz w:val="24"/>
          <w:szCs w:val="24"/>
        </w:rPr>
        <w:t>.1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权益类项目公告信息</w:t>
      </w:r>
      <w:bookmarkEnd w:id="5"/>
    </w:p>
    <w:p w14:paraId="4AEE5C35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进入招标公告栏目，</w:t>
      </w:r>
      <w:r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  <w:t>显示发布中的交易公告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，右上角可对想要报名的项目进行搜索，如下图：</w:t>
      </w:r>
    </w:p>
    <w:p w14:paraId="6E106A51">
      <w:pPr>
        <w:numPr>
          <w:ilvl w:val="0"/>
          <w:numId w:val="0"/>
        </w:numPr>
        <w:snapToGrid w:val="0"/>
        <w:jc w:val="left"/>
      </w:pPr>
      <w:r>
        <w:drawing>
          <wp:inline distT="0" distB="0" distL="114300" distR="114300">
            <wp:extent cx="5321300" cy="2575560"/>
            <wp:effectExtent l="0" t="0" r="0" b="254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EE21A">
      <w:pPr>
        <w:numPr>
          <w:ilvl w:val="0"/>
          <w:numId w:val="4"/>
        </w:numPr>
        <w:snapToGrid w:val="0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鼠标移动到项目上方箭头，自动显示公告详情、我要报名、点击收藏按钮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18EE76CA">
      <w:pPr>
        <w:numPr>
          <w:numId w:val="0"/>
        </w:numPr>
        <w:snapToGrid w:val="0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drawing>
          <wp:inline distT="0" distB="0" distL="114300" distR="114300">
            <wp:extent cx="5271135" cy="2783840"/>
            <wp:effectExtent l="0" t="0" r="12065" b="1016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5DEDA">
      <w:pPr>
        <w:widowControl w:val="0"/>
        <w:numPr>
          <w:ilvl w:val="0"/>
          <w:numId w:val="0"/>
        </w:numPr>
        <w:snapToGrid w:val="0"/>
        <w:jc w:val="left"/>
      </w:pPr>
      <w:r>
        <w:drawing>
          <wp:inline distT="0" distB="0" distL="114300" distR="114300">
            <wp:extent cx="5271770" cy="1606550"/>
            <wp:effectExtent l="0" t="0" r="11430" b="635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903D4">
      <w:pPr>
        <w:snapToGrid w:val="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3、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点击公告详情可查看公告具体情况以及竞价时间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355A5E2F">
      <w:pPr>
        <w:snapToGrid w:val="0"/>
      </w:pPr>
      <w:r>
        <w:drawing>
          <wp:inline distT="0" distB="0" distL="114300" distR="114300">
            <wp:extent cx="5266690" cy="2498725"/>
            <wp:effectExtent l="0" t="0" r="3810" b="317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5AD91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4、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点击收藏，可在我的收藏里面看到该项目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0C57FF18">
      <w:pPr>
        <w:snapToGrid w:val="0"/>
      </w:pPr>
      <w:r>
        <w:drawing>
          <wp:inline distT="0" distB="0" distL="114300" distR="114300">
            <wp:extent cx="5276215" cy="1512570"/>
            <wp:effectExtent l="0" t="0" r="12065" b="11430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B2938">
      <w:pPr>
        <w:snapToGrid w:val="0"/>
      </w:pPr>
    </w:p>
    <w:p w14:paraId="6E0853CB">
      <w:pPr>
        <w:pStyle w:val="3"/>
        <w:numPr>
          <w:ilvl w:val="1"/>
          <w:numId w:val="0"/>
        </w:numPr>
        <w:ind w:left="142" w:leftChars="0"/>
        <w:rPr>
          <w:rFonts w:hint="default" w:ascii="宋体" w:hAnsi="宋体" w:eastAsia="宋体"/>
          <w:sz w:val="24"/>
          <w:szCs w:val="24"/>
          <w:lang w:val="en-US" w:eastAsia="zh-CN"/>
        </w:rPr>
      </w:pPr>
      <w:bookmarkStart w:id="6" w:name="_Toc6736"/>
      <w:r>
        <w:rPr>
          <w:rFonts w:hint="eastAsia" w:ascii="宋体" w:hAnsi="宋体" w:eastAsia="宋体"/>
          <w:sz w:val="24"/>
          <w:szCs w:val="24"/>
          <w:lang w:val="en-US" w:eastAsia="zh-CN"/>
        </w:rPr>
        <w:t>2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2权益类项目报名</w:t>
      </w:r>
      <w:bookmarkEnd w:id="6"/>
    </w:p>
    <w:p w14:paraId="15DBEBB2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点击我要报名，进入报名流程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55D9F415">
      <w:pPr>
        <w:snapToGrid w:val="0"/>
      </w:pPr>
      <w:r>
        <w:drawing>
          <wp:inline distT="0" distB="0" distL="114300" distR="114300">
            <wp:extent cx="5267960" cy="2474595"/>
            <wp:effectExtent l="0" t="0" r="5080" b="9525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F0BB1">
      <w:pPr>
        <w:snapToGrid w:val="0"/>
      </w:pPr>
    </w:p>
    <w:p w14:paraId="413923BB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阅读报名规则</w:t>
      </w:r>
    </w:p>
    <w:p w14:paraId="4B996E8D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阅读报名规则后滑动下方点击“同意”按钮，进入选择竞买方式页面，如下图：</w:t>
      </w:r>
    </w:p>
    <w:p w14:paraId="25A0AF9E">
      <w:pPr>
        <w:widowControl w:val="0"/>
        <w:numPr>
          <w:ilvl w:val="0"/>
          <w:numId w:val="0"/>
        </w:numPr>
        <w:snapToGrid w:val="0"/>
        <w:jc w:val="both"/>
        <w:rPr>
          <w:rFonts w:hint="default"/>
          <w:lang w:val="en-US" w:eastAsia="zh-CN"/>
        </w:rPr>
      </w:pPr>
    </w:p>
    <w:p w14:paraId="3D0B984C">
      <w:pPr>
        <w:widowControl w:val="0"/>
        <w:numPr>
          <w:ilvl w:val="0"/>
          <w:numId w:val="0"/>
        </w:numPr>
        <w:snapToGrid w:val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27935"/>
            <wp:effectExtent l="0" t="0" r="6350" b="1905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E7933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</w:p>
    <w:p w14:paraId="50812E12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3、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选择竞买方式</w:t>
      </w:r>
    </w:p>
    <w:p w14:paraId="073C9686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共有两种选择：①单独申请，②联合申请</w:t>
      </w:r>
    </w:p>
    <w:p w14:paraId="54D4C451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注：</w:t>
      </w:r>
      <w:r>
        <w:rPr>
          <w:rFonts w:hint="eastAsia" w:asciiTheme="minorEastAsia" w:hAnsiTheme="minorEastAsia" w:eastAsiaTheme="minorEastAsia" w:cstheme="minorEastAsia"/>
          <w:szCs w:val="21"/>
        </w:rPr>
        <w:t>目前联合体报名只做展示用，不影响业务逻辑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，添加的联合体单位仍可报名，系统不做限制</w:t>
      </w:r>
      <w:r>
        <w:rPr>
          <w:rFonts w:hint="eastAsia" w:asciiTheme="minorEastAsia" w:hAnsi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Cs w:val="21"/>
          <w:highlight w:val="yellow"/>
          <w:lang w:val="en-US" w:eastAsia="zh-CN"/>
        </w:rPr>
        <w:t>一般都选择单独申请，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如下图：</w:t>
      </w:r>
    </w:p>
    <w:p w14:paraId="6C458816">
      <w:pPr>
        <w:widowControl w:val="0"/>
        <w:numPr>
          <w:ilvl w:val="0"/>
          <w:numId w:val="0"/>
        </w:numPr>
        <w:snapToGrid w:val="0"/>
        <w:jc w:val="both"/>
      </w:pPr>
      <w:r>
        <w:drawing>
          <wp:inline distT="0" distB="0" distL="114300" distR="114300">
            <wp:extent cx="5270500" cy="2025015"/>
            <wp:effectExtent l="0" t="0" r="0" b="6985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CCF09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4、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申请人信息填写由基本信息进行相关反填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，请各交易体再次确认，如下图：</w:t>
      </w:r>
    </w:p>
    <w:p w14:paraId="5C14D059">
      <w:pPr>
        <w:widowControl w:val="0"/>
        <w:numPr>
          <w:ilvl w:val="0"/>
          <w:numId w:val="0"/>
        </w:numPr>
        <w:snapToGrid w:val="0"/>
        <w:jc w:val="both"/>
      </w:pPr>
      <w:r>
        <w:drawing>
          <wp:inline distT="0" distB="0" distL="114300" distR="114300">
            <wp:extent cx="5273040" cy="1920240"/>
            <wp:effectExtent l="0" t="0" r="10160" b="10160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67904">
      <w:pPr>
        <w:widowControl w:val="0"/>
        <w:numPr>
          <w:ilvl w:val="0"/>
          <w:numId w:val="0"/>
        </w:numPr>
        <w:snapToGrid w:val="0"/>
        <w:jc w:val="both"/>
      </w:pPr>
    </w:p>
    <w:p w14:paraId="52108E92">
      <w:pPr>
        <w:snapToGrid w:val="0"/>
        <w:ind w:firstLine="420" w:firstLineChars="200"/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5、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填写竞买申请书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5D58456A">
      <w:pPr>
        <w:snapToGrid w:val="0"/>
      </w:pPr>
      <w:r>
        <w:drawing>
          <wp:inline distT="0" distB="0" distL="114300" distR="114300">
            <wp:extent cx="5274945" cy="2030095"/>
            <wp:effectExtent l="0" t="0" r="8255" b="1905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0466D">
      <w:pPr>
        <w:pStyle w:val="3"/>
        <w:numPr>
          <w:ilvl w:val="1"/>
          <w:numId w:val="0"/>
        </w:numPr>
        <w:rPr>
          <w:rFonts w:hint="default" w:eastAsia="思源宋体 CN ExtraLight" w:asciiTheme="minorEastAsia" w:hAnsiTheme="minorEastAsia" w:cstheme="minorEastAsia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szCs w:val="21"/>
          <w:lang w:val="en-US" w:eastAsia="zh-CN" w:bidi="ar-SA"/>
        </w:rPr>
        <w:t>6.</w:t>
      </w:r>
      <w:r>
        <w:rPr>
          <w:rFonts w:hint="eastAsia" w:eastAsia="思源宋体 CN ExtraLight" w:asciiTheme="minorEastAsia" w:hAnsiTheme="minorEastAsia" w:cstheme="minorEastAsia"/>
          <w:b w:val="0"/>
          <w:bCs w:val="0"/>
          <w:kern w:val="2"/>
          <w:sz w:val="21"/>
          <w:szCs w:val="21"/>
          <w:highlight w:val="yellow"/>
          <w:lang w:val="en-US" w:eastAsia="zh-CN" w:bidi="ar-SA"/>
        </w:rPr>
        <w:t>上传要求报名的文件（具体需要的文件请至2.1权益类项目公告信息中第3点跳转进入公告内容中查看）</w:t>
      </w:r>
      <w:r>
        <w:rPr>
          <w:rFonts w:hint="eastAsia" w:eastAsia="思源宋体 CN ExtraLight" w:asciiTheme="minorEastAsia" w:hAnsiTheme="minorEastAsia" w:cstheme="minorEastAsia"/>
          <w:b w:val="0"/>
          <w:bCs w:val="0"/>
          <w:kern w:val="2"/>
          <w:sz w:val="21"/>
          <w:szCs w:val="21"/>
          <w:lang w:val="en-US" w:eastAsia="zh-CN" w:bidi="ar-SA"/>
        </w:rPr>
        <w:t>，可上传各种文件格式，若不支持上传的文件可使用文件夹压缩上传，如下图：竞买申请书点击生成，无需签章。</w:t>
      </w:r>
    </w:p>
    <w:p w14:paraId="57F367D8">
      <w:pPr>
        <w:snapToGrid w:val="0"/>
      </w:pPr>
      <w:r>
        <w:drawing>
          <wp:inline distT="0" distB="0" distL="114300" distR="114300">
            <wp:extent cx="5278755" cy="2469515"/>
            <wp:effectExtent l="0" t="0" r="4445" b="6985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C51EA">
      <w:pPr>
        <w:snapToGrid w:val="0"/>
      </w:pPr>
    </w:p>
    <w:p w14:paraId="04BBC905">
      <w:pPr>
        <w:snapToGrid w:val="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7、信息上传无误后，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点击“申请”按钮，进入“选择交纳保证金银行”页面，如下图：</w:t>
      </w:r>
    </w:p>
    <w:p w14:paraId="3E42F2EC">
      <w:pPr>
        <w:snapToGrid w:val="0"/>
      </w:pPr>
      <w:r>
        <w:drawing>
          <wp:inline distT="0" distB="0" distL="114300" distR="114300">
            <wp:extent cx="5267960" cy="2233295"/>
            <wp:effectExtent l="0" t="0" r="5080" b="6985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A5F73">
      <w:pPr>
        <w:keepNext w:val="0"/>
        <w:keepLines w:val="0"/>
        <w:widowControl/>
        <w:suppressLineNumbers w:val="0"/>
        <w:spacing w:line="300" w:lineRule="atLeast"/>
        <w:jc w:val="left"/>
        <w:rPr>
          <w:rFonts w:hint="default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、选择银行“</w:t>
      </w:r>
      <w:r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  <w:t>福建三明农村商业银行股份有限公司列东支行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”——点击“生成子账号”按钮，进入获得保证金随机账号页面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：</w:t>
      </w:r>
    </w:p>
    <w:p w14:paraId="249C9A7D">
      <w:pPr>
        <w:snapToGrid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998720" cy="1541145"/>
            <wp:effectExtent l="0" t="0" r="5080" b="8255"/>
            <wp:docPr id="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67E08">
      <w:pPr>
        <w:numPr>
          <w:ilvl w:val="0"/>
          <w:numId w:val="3"/>
        </w:numPr>
        <w:snapToGrid w:val="0"/>
        <w:ind w:left="0" w:leftChars="0"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获得保证金随机账号，</w:t>
      </w:r>
      <w:r>
        <w:rPr>
          <w:rFonts w:hint="eastAsia" w:asciiTheme="minorEastAsia" w:hAnsiTheme="minorEastAsia" w:eastAsiaTheme="minorEastAsia" w:cstheme="minorEastAsia"/>
          <w:szCs w:val="21"/>
          <w:highlight w:val="yellow"/>
          <w:lang w:val="en-US" w:eastAsia="zh-CN"/>
        </w:rPr>
        <w:t>由于该项目设定需要资格审核，故保证金账号进行加密处理，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交易中心工作人员对报名资格审核通过后，才显示出来。（如急需审核请联系：0598 7500638）若无资格审核，则保证金账号会直接显示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22C8D5CB">
      <w:pPr>
        <w:numPr>
          <w:ilvl w:val="0"/>
          <w:numId w:val="0"/>
        </w:numPr>
      </w:pPr>
      <w:r>
        <w:drawing>
          <wp:inline distT="0" distB="0" distL="114300" distR="114300">
            <wp:extent cx="5274945" cy="2104390"/>
            <wp:effectExtent l="0" t="0" r="8255" b="3810"/>
            <wp:docPr id="5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96DBA">
      <w:pPr>
        <w:pStyle w:val="3"/>
        <w:numPr>
          <w:numId w:val="0"/>
        </w:numPr>
        <w:ind w:left="142" w:leftChars="0"/>
      </w:pPr>
      <w:bookmarkStart w:id="7" w:name="_Toc21740"/>
      <w:r>
        <w:rPr>
          <w:rFonts w:hint="eastAsia" w:ascii="宋体" w:hAnsi="宋体" w:eastAsia="宋体"/>
          <w:sz w:val="24"/>
          <w:szCs w:val="24"/>
          <w:lang w:val="en-US" w:eastAsia="zh-CN"/>
        </w:rPr>
        <w:t>2.3保证金到账查询</w:t>
      </w:r>
      <w:bookmarkEnd w:id="7"/>
    </w:p>
    <w:p w14:paraId="5F39FCA7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left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、点击“保证金查询”按钮，进入保证金查询页面（</w:t>
      </w:r>
      <w:r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kern w:val="0"/>
          <w:sz w:val="21"/>
          <w:szCs w:val="21"/>
          <w:highlight w:val="yellow"/>
          <w:shd w:val="clear" w:fill="FFFFFF"/>
          <w:lang w:val="en-US" w:eastAsia="zh-CN" w:bidi="ar"/>
        </w:rPr>
        <w:t>缴纳保证金所用卡需与填写信息保持一致，查询才为有效缴纳！如果填写信息有误，请前往基本信息中进行修改，</w:t>
      </w:r>
      <w:r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sz w:val="21"/>
          <w:szCs w:val="21"/>
          <w:highlight w:val="yellow"/>
          <w:shd w:val="clear" w:fill="FFFFFF"/>
        </w:rPr>
        <w:t>自然人请填写本人持有卡信息，法人单位</w:t>
      </w:r>
      <w:r>
        <w:rPr>
          <w:rFonts w:hint="default" w:ascii="Calibri" w:hAnsi="Calibri" w:cs="Calibri"/>
          <w:i w:val="0"/>
          <w:iCs w:val="0"/>
          <w:caps w:val="0"/>
          <w:color w:val="FF0000"/>
          <w:spacing w:val="0"/>
          <w:sz w:val="21"/>
          <w:szCs w:val="21"/>
          <w:highlight w:val="yellow"/>
          <w:shd w:val="clear" w:fill="FFFFFF"/>
        </w:rPr>
        <w:t>/</w:t>
      </w:r>
      <w:r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sz w:val="21"/>
          <w:szCs w:val="21"/>
          <w:highlight w:val="yellow"/>
          <w:shd w:val="clear" w:fill="FFFFFF"/>
        </w:rPr>
        <w:t>组织请填写公司账户信息。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Cs w:val="21"/>
          <w:lang w:val="en-US" w:eastAsia="zh-CN"/>
        </w:rPr>
        <w:t>）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，如下图：</w:t>
      </w:r>
    </w:p>
    <w:p w14:paraId="7BAA1291">
      <w:pPr>
        <w:numPr>
          <w:ilvl w:val="0"/>
          <w:numId w:val="0"/>
        </w:numPr>
      </w:pPr>
      <w:r>
        <w:drawing>
          <wp:inline distT="0" distB="0" distL="114300" distR="114300">
            <wp:extent cx="5265420" cy="2078990"/>
            <wp:effectExtent l="0" t="0" r="7620" b="8890"/>
            <wp:docPr id="5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06F88">
      <w:pPr>
        <w:numPr>
          <w:ilvl w:val="0"/>
          <w:numId w:val="0"/>
        </w:numPr>
      </w:pPr>
    </w:p>
    <w:p w14:paraId="138D9C06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保证金缴纳后，点击“缴纳查询”按钮，提示查询成功，保证金支付信息中显示支付记录为有效缴纳，保证金缴纳成功，如下图：</w:t>
      </w:r>
    </w:p>
    <w:p w14:paraId="63EF2460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/>
        <w:jc w:val="both"/>
      </w:pPr>
      <w:r>
        <w:drawing>
          <wp:inline distT="0" distB="0" distL="114300" distR="114300">
            <wp:extent cx="5265420" cy="1656080"/>
            <wp:effectExtent l="0" t="0" r="7620" b="5080"/>
            <wp:docPr id="5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2CEF5">
      <w:pPr>
        <w:snapToGrid w:val="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注：需线下缴纳保证金后，点击“查询”按钮才会有效。</w:t>
      </w:r>
    </w:p>
    <w:p w14:paraId="6274C8BD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、关闭保证金查询页面，回到获得保证金随机账号页面，点击“资格确认书”按钮，正常弹出资格确认书，报名成功。如下图：</w:t>
      </w:r>
    </w:p>
    <w:p w14:paraId="66E28734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/>
        <w:jc w:val="both"/>
      </w:pPr>
      <w:r>
        <w:drawing>
          <wp:inline distT="0" distB="0" distL="114300" distR="114300">
            <wp:extent cx="5265420" cy="2658110"/>
            <wp:effectExtent l="0" t="0" r="7620" b="8890"/>
            <wp:docPr id="5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DCD12">
      <w:pPr>
        <w:snapToGrid w:val="0"/>
        <w:ind w:left="0" w:leftChars="0" w:firstLine="0" w:firstLineChars="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注：竞买人缴纳保证金并且保证金查询成功后，才会正常弹出资格确认书，否则会有提示。</w:t>
      </w:r>
    </w:p>
    <w:p w14:paraId="6EBB8189">
      <w:pPr>
        <w:snapToGrid w:val="0"/>
        <w:ind w:left="0" w:leftChars="0" w:firstLine="0" w:firstLineChars="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szCs w:val="21"/>
          <w:highlight w:val="yellow"/>
          <w:lang w:val="en-US" w:eastAsia="zh-CN"/>
        </w:rPr>
        <w:t>操作完“资格确认书”这一步才算报名成功！！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）</w:t>
      </w:r>
    </w:p>
    <w:p w14:paraId="2B8350D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69B0567A">
      <w:pPr>
        <w:rPr>
          <w:rFonts w:hint="eastAsia"/>
          <w:lang w:val="en-US" w:eastAsia="zh-CN"/>
        </w:rPr>
      </w:pPr>
    </w:p>
    <w:p w14:paraId="5CD21E7D">
      <w:pPr>
        <w:pStyle w:val="2"/>
        <w:numPr>
          <w:numId w:val="5"/>
        </w:numPr>
        <w:rPr>
          <w:rFonts w:hint="eastAsia"/>
          <w:lang w:val="en-US" w:eastAsia="zh-CN"/>
        </w:rPr>
      </w:pPr>
      <w:r>
        <w:rPr>
          <w:rFonts w:hint="eastAsia"/>
        </w:rPr>
        <w:t>产权交易</w:t>
      </w:r>
      <w:r>
        <w:rPr>
          <w:rFonts w:hint="eastAsia"/>
          <w:lang w:val="en-US" w:eastAsia="zh-CN"/>
        </w:rPr>
        <w:t>电子竞价系统报价</w:t>
      </w:r>
      <w:bookmarkEnd w:id="4"/>
    </w:p>
    <w:p w14:paraId="30D14ACB">
      <w:pPr>
        <w:pStyle w:val="4"/>
        <w:numPr>
          <w:ilvl w:val="2"/>
          <w:numId w:val="0"/>
        </w:numPr>
        <w:ind w:left="142" w:leftChars="0"/>
        <w:rPr>
          <w:rFonts w:hint="eastAsia"/>
          <w:lang w:eastAsia="zh-CN"/>
        </w:rPr>
      </w:pPr>
      <w:bookmarkStart w:id="8" w:name="_Toc30429"/>
      <w:r>
        <w:rPr>
          <w:rFonts w:hint="eastAsia"/>
          <w:lang w:val="en-US" w:eastAsia="zh-CN"/>
        </w:rPr>
        <w:t>2.1</w:t>
      </w:r>
      <w:r>
        <w:rPr>
          <w:rFonts w:hint="eastAsia"/>
          <w:lang w:eastAsia="zh-CN"/>
        </w:rPr>
        <w:t>我要报价</w:t>
      </w:r>
      <w:bookmarkEnd w:id="8"/>
    </w:p>
    <w:p w14:paraId="2D481F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hint="eastAsia" w:ascii="宋体" w:hAnsi="宋体"/>
          <w:b w:val="0"/>
          <w:bCs/>
          <w:lang w:eastAsia="zh-CN"/>
        </w:rPr>
        <w:t>已报名成功，且交易中心已设置过竞价规则。</w:t>
      </w:r>
    </w:p>
    <w:p w14:paraId="02AA6C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hint="eastAsia" w:ascii="宋体" w:hAnsi="宋体" w:eastAsia="宋体"/>
          <w:lang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</w:rPr>
        <w:t>对标的进行竞价</w:t>
      </w:r>
      <w:r>
        <w:rPr>
          <w:rFonts w:hint="eastAsia" w:ascii="宋体" w:hAnsi="宋体"/>
          <w:bCs/>
          <w:lang w:eastAsia="zh-CN"/>
        </w:rPr>
        <w:t>。</w:t>
      </w:r>
    </w:p>
    <w:p w14:paraId="0EA3E3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</w:pPr>
      <w:r>
        <w:rPr>
          <w:rFonts w:ascii="宋体" w:hAnsi="宋体"/>
          <w:b/>
        </w:rPr>
        <w:t>操作步骤：</w:t>
      </w:r>
    </w:p>
    <w:p w14:paraId="392B41AF">
      <w:pPr>
        <w:bidi w:val="0"/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1、“我的项目--权益交易”页面，找到要竞价的标的，点击“我要报价”按钮，进入竞价系统，如下图：</w:t>
      </w:r>
    </w:p>
    <w:p w14:paraId="1ACFBC06">
      <w:pPr>
        <w:numPr>
          <w:ilvl w:val="0"/>
          <w:numId w:val="0"/>
        </w:numPr>
      </w:pPr>
      <w:r>
        <w:drawing>
          <wp:inline distT="0" distB="0" distL="114300" distR="114300">
            <wp:extent cx="5012055" cy="1845945"/>
            <wp:effectExtent l="0" t="0" r="4445" b="825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B99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注：未设置竞价规则前，此处显示为“查看报名”；设置完竞价规则，且竞价未结束，此处显示为“我要报价”；竞价结束后，此处显示为“报价历史”。</w:t>
      </w:r>
    </w:p>
    <w:p w14:paraId="152220F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 w:firstLineChars="200"/>
        <w:jc w:val="both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bookmarkStart w:id="9" w:name="_Toc536776743"/>
      <w:bookmarkStart w:id="10" w:name="_Toc536776519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认真查看电子竞价风险告知及接受确认书</w:t>
      </w:r>
      <w:bookmarkEnd w:id="9"/>
      <w:bookmarkEnd w:id="10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，并勾选【我已看过】，点击【同意】，如下图；</w:t>
      </w:r>
    </w:p>
    <w:p w14:paraId="7CFBAC49">
      <w:pPr>
        <w:ind w:firstLine="0" w:firstLineChars="0"/>
      </w:pPr>
      <w:r>
        <w:drawing>
          <wp:inline distT="0" distB="0" distL="114300" distR="114300">
            <wp:extent cx="5118735" cy="2566035"/>
            <wp:effectExtent l="0" t="0" r="12065" b="12065"/>
            <wp:docPr id="4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435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点击“同意”按钮，进入</w:t>
      </w:r>
      <w:r>
        <w:rPr>
          <w:rFonts w:hint="eastAsia"/>
          <w:lang w:eastAsia="zh-CN"/>
        </w:rPr>
        <w:t>加价</w:t>
      </w:r>
      <w:r>
        <w:rPr>
          <w:rFonts w:hint="eastAsia"/>
        </w:rPr>
        <w:t>竞价页面，如下图：</w:t>
      </w:r>
    </w:p>
    <w:p w14:paraId="03FDEB0A">
      <w:pPr>
        <w:ind w:firstLine="0" w:firstLineChars="0"/>
      </w:pPr>
      <w:r>
        <w:drawing>
          <wp:inline distT="0" distB="0" distL="114300" distR="114300">
            <wp:extent cx="5098415" cy="2808605"/>
            <wp:effectExtent l="0" t="0" r="6985" b="1079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1B69E">
      <w:pPr>
        <w:ind w:firstLine="0" w:firstLineChars="0"/>
      </w:pPr>
    </w:p>
    <w:p w14:paraId="00AB2387">
      <w:pPr>
        <w:bidi w:val="0"/>
        <w:ind w:left="0" w:leftChars="0" w:firstLine="420" w:firstLineChars="200"/>
      </w:pPr>
      <w:r>
        <w:rPr>
          <w:rFonts w:hint="eastAsia"/>
        </w:rPr>
        <w:t>4、</w:t>
      </w:r>
      <w:r>
        <w:rPr>
          <w:rFonts w:hint="eastAsia"/>
          <w:lang w:eastAsia="zh-CN"/>
        </w:rPr>
        <w:t>直接点击“快速报价”，或</w:t>
      </w:r>
      <w:r>
        <w:rPr>
          <w:rFonts w:hint="eastAsia"/>
        </w:rPr>
        <w:t>选择“</w:t>
      </w:r>
      <w:r>
        <w:rPr>
          <w:rFonts w:hint="eastAsia"/>
          <w:lang w:val="en-US" w:eastAsia="zh-CN"/>
        </w:rPr>
        <w:t>加价幅度的</w:t>
      </w:r>
      <w:r>
        <w:rPr>
          <w:rFonts w:hint="eastAsia"/>
        </w:rPr>
        <w:t>倍数”，点击“</w:t>
      </w:r>
      <w:r>
        <w:rPr>
          <w:rFonts w:hint="eastAsia"/>
          <w:lang w:val="en-US" w:eastAsia="zh-CN"/>
        </w:rPr>
        <w:t>提交</w:t>
      </w:r>
      <w:r>
        <w:rPr>
          <w:rFonts w:hint="eastAsia"/>
        </w:rPr>
        <w:t>报价”按钮，会弹出询问对话框，如下图：</w:t>
      </w:r>
      <w:r>
        <w:drawing>
          <wp:inline distT="0" distB="0" distL="114300" distR="114300">
            <wp:extent cx="5271770" cy="3010535"/>
            <wp:effectExtent l="0" t="0" r="11430" b="1206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FE1B5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</w:t>
      </w:r>
    </w:p>
    <w:p w14:paraId="6321DF8C">
      <w:p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</w:t>
      </w:r>
      <w:r>
        <w:rPr>
          <w:rFonts w:hint="eastAsia"/>
          <w:lang w:val="en-US" w:eastAsia="zh-CN"/>
        </w:rPr>
        <w:t>“快速报价”直接以当前报价+一倍竞价阶梯的价格报价，“提交报价”是先选择了加价幅度倍数后，提交报价（报价价格为当前最价格+加价幅度倍数）。</w:t>
      </w:r>
    </w:p>
    <w:p w14:paraId="4F8C0DC0">
      <w:pPr>
        <w:ind w:firstLine="420" w:firstLineChars="20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</w:t>
      </w:r>
      <w:r>
        <w:rPr>
          <w:rFonts w:hint="eastAsia"/>
          <w:lang w:val="en-US" w:eastAsia="zh-CN"/>
        </w:rPr>
        <w:t>设置的竞价规则中如果允许起始价报价，竞价系统中才会展示“起始价”按钮。</w:t>
      </w:r>
    </w:p>
    <w:p w14:paraId="49B69A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</w:pPr>
      <w:r>
        <w:rPr>
          <w:rFonts w:hint="eastAsia"/>
          <w:lang w:val="en-US" w:eastAsia="zh-CN"/>
        </w:rPr>
        <w:t>5</w:t>
      </w:r>
      <w:r>
        <w:rPr>
          <w:rFonts w:hint="eastAsia"/>
        </w:rPr>
        <w:t>、点击“确定”按钮，完成报价操作，此时“</w:t>
      </w:r>
      <w:r>
        <w:rPr>
          <w:rFonts w:hint="eastAsia"/>
          <w:lang w:eastAsia="zh-CN"/>
        </w:rPr>
        <w:t>当前最高价</w:t>
      </w:r>
      <w:r>
        <w:rPr>
          <w:rFonts w:hint="eastAsia"/>
        </w:rPr>
        <w:t>”显示我的报价</w:t>
      </w:r>
      <w:r>
        <w:rPr>
          <w:rFonts w:hint="eastAsia"/>
          <w:lang w:eastAsia="zh-CN"/>
        </w:rPr>
        <w:t>，“当前最高竞买人”我的竞买编号</w:t>
      </w:r>
      <w:r>
        <w:rPr>
          <w:rFonts w:hint="eastAsia"/>
        </w:rPr>
        <w:t>。如下图：</w:t>
      </w:r>
    </w:p>
    <w:p w14:paraId="5C0C0127"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314315" cy="1841500"/>
            <wp:effectExtent l="0" t="0" r="6985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624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outlineLvl w:val="9"/>
      </w:pPr>
      <w:r>
        <w:rPr>
          <w:rFonts w:hint="eastAsia"/>
        </w:rPr>
        <w:t>6、如果竞价人有“优先权”且当前最高报价不是本人的话，可以行使优先权，点击“行使优先权”按钮，弹出询问对话框，点击确定，完成行使优先权，当前最高</w:t>
      </w:r>
      <w:r>
        <w:rPr>
          <w:rFonts w:hint="eastAsia" w:eastAsia="思源宋体 CN ExtraLight"/>
          <w:lang w:eastAsia="zh-CN"/>
        </w:rPr>
        <w:t>竞买人</w:t>
      </w:r>
      <w:r>
        <w:rPr>
          <w:rFonts w:hint="eastAsia"/>
        </w:rPr>
        <w:t>变为本人</w:t>
      </w:r>
      <w:r>
        <w:rPr>
          <w:rFonts w:hint="eastAsia" w:eastAsia="思源宋体 CN ExtraLight"/>
          <w:lang w:eastAsia="zh-CN"/>
        </w:rPr>
        <w:t>，当前最高价格不变</w:t>
      </w:r>
      <w:r>
        <w:rPr>
          <w:rFonts w:hint="eastAsia"/>
        </w:rPr>
        <w:t>。如下图：</w:t>
      </w:r>
    </w:p>
    <w:p w14:paraId="43E4495E">
      <w:pPr>
        <w:ind w:firstLine="0" w:firstLineChars="0"/>
      </w:pPr>
      <w:r>
        <w:drawing>
          <wp:inline distT="0" distB="0" distL="114300" distR="114300">
            <wp:extent cx="5272405" cy="2374900"/>
            <wp:effectExtent l="0" t="0" r="10795" b="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945" cy="2896235"/>
            <wp:effectExtent l="0" t="0" r="8255" b="1206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D92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</w:pPr>
      <w:r>
        <w:rPr>
          <w:rFonts w:hint="eastAsia"/>
        </w:rPr>
        <w:t>7、点击</w:t>
      </w:r>
      <w:r>
        <w:rPr>
          <w:rFonts w:hint="eastAsia"/>
          <w:lang w:eastAsia="zh-CN"/>
        </w:rPr>
        <w:t>报价</w:t>
      </w:r>
      <w:r>
        <w:rPr>
          <w:rFonts w:hint="eastAsia"/>
        </w:rPr>
        <w:t>记录</w:t>
      </w:r>
      <w:r>
        <w:rPr>
          <w:rFonts w:hint="eastAsia"/>
          <w:lang w:eastAsia="zh-CN"/>
        </w:rPr>
        <w:t>菜单</w:t>
      </w:r>
      <w:r>
        <w:rPr>
          <w:rFonts w:hint="eastAsia"/>
        </w:rPr>
        <w:t>按钮，可以查看全部的报价记录，如下图：</w:t>
      </w:r>
    </w:p>
    <w:p w14:paraId="44C44989">
      <w:pPr>
        <w:ind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272155"/>
            <wp:effectExtent l="0" t="0" r="3175" b="444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F10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系统消息记录</w:t>
      </w:r>
      <w:r>
        <w:rPr>
          <w:rFonts w:hint="eastAsia"/>
        </w:rPr>
        <w:t>按钮，可以查看全部的</w:t>
      </w:r>
      <w:r>
        <w:rPr>
          <w:rFonts w:hint="eastAsia"/>
          <w:lang w:eastAsia="zh-CN"/>
        </w:rPr>
        <w:t>系统消息</w:t>
      </w:r>
      <w:r>
        <w:rPr>
          <w:rFonts w:hint="eastAsia"/>
        </w:rPr>
        <w:t>记录</w:t>
      </w:r>
      <w:r>
        <w:rPr>
          <w:rFonts w:hint="eastAsia"/>
          <w:lang w:eastAsia="zh-CN"/>
        </w:rPr>
        <w:t>（包括广播信息，及系统竞价提示信息）</w:t>
      </w:r>
      <w:r>
        <w:rPr>
          <w:rFonts w:hint="eastAsia"/>
        </w:rPr>
        <w:t>，如下图：</w:t>
      </w:r>
    </w:p>
    <w:p w14:paraId="7B05501A">
      <w:pPr>
        <w:numPr>
          <w:ilvl w:val="0"/>
          <w:numId w:val="0"/>
        </w:numPr>
        <w:ind w:left="420" w:hanging="420" w:hangingChars="200"/>
      </w:pPr>
      <w:r>
        <w:drawing>
          <wp:inline distT="0" distB="0" distL="114300" distR="114300">
            <wp:extent cx="5276850" cy="3421380"/>
            <wp:effectExtent l="0" t="0" r="6350" b="762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DE171">
      <w:pPr>
        <w:numPr>
          <w:ilvl w:val="0"/>
          <w:numId w:val="0"/>
        </w:numPr>
        <w:ind w:left="420" w:leftChars="20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9、点击左上角切换图标，可以进入竞价项目切换列表页面，点击列表页面中的“切换”</w:t>
      </w:r>
    </w:p>
    <w:p w14:paraId="607E7C50">
      <w:pPr>
        <w:numPr>
          <w:ilvl w:val="0"/>
          <w:numId w:val="0"/>
        </w:numPr>
        <w:ind w:left="420" w:hanging="420" w:hanging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按钮，可以进入对应标的的竞价页面，如下图：</w:t>
      </w:r>
    </w:p>
    <w:p w14:paraId="37F08C99">
      <w:pPr>
        <w:numPr>
          <w:ilvl w:val="0"/>
          <w:numId w:val="0"/>
        </w:numPr>
      </w:pPr>
      <w:r>
        <w:drawing>
          <wp:inline distT="0" distB="0" distL="114300" distR="114300">
            <wp:extent cx="5275580" cy="3462655"/>
            <wp:effectExtent l="0" t="0" r="7620" b="444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B13B7"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304790" cy="1656715"/>
            <wp:effectExtent l="0" t="0" r="3810" b="6985"/>
            <wp:docPr id="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046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</w:pPr>
      <w:r>
        <w:rPr>
          <w:rFonts w:hint="eastAsia"/>
          <w:lang w:val="en-US" w:eastAsia="zh-CN"/>
        </w:rPr>
        <w:t>10</w:t>
      </w:r>
      <w:r>
        <w:rPr>
          <w:rFonts w:hint="eastAsia"/>
        </w:rPr>
        <w:t>、当正常竞价时间结束后进入</w:t>
      </w:r>
      <w:r>
        <w:rPr>
          <w:rFonts w:hint="eastAsia"/>
          <w:lang w:val="en-US" w:eastAsia="zh-CN"/>
        </w:rPr>
        <w:t>限时</w:t>
      </w:r>
      <w:r>
        <w:rPr>
          <w:rFonts w:hint="eastAsia"/>
        </w:rPr>
        <w:t>竞价时段，如下图：</w:t>
      </w:r>
      <w:r>
        <w:drawing>
          <wp:inline distT="0" distB="0" distL="114300" distR="114300">
            <wp:extent cx="4140200" cy="2685415"/>
            <wp:effectExtent l="0" t="0" r="0" b="698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FF9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36"/>
        <w:textAlignment w:val="auto"/>
        <w:outlineLvl w:val="9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4"/>
          <w14:textFill>
            <w14:solidFill>
              <w14:schemeClr w14:val="tx1"/>
            </w14:solidFill>
          </w14:textFill>
        </w:rPr>
        <w:t>注：</w:t>
      </w:r>
      <w:r>
        <w:rPr>
          <w:rFonts w:hint="eastAsia"/>
          <w:color w:val="000000" w:themeColor="text1"/>
          <w:spacing w:val="4"/>
          <w:lang w:val="en-US" w:eastAsia="zh-CN"/>
          <w14:textFill>
            <w14:solidFill>
              <w14:schemeClr w14:val="tx1"/>
            </w14:solidFill>
          </w14:textFill>
        </w:rPr>
        <w:t>限时</w:t>
      </w:r>
      <w:r>
        <w:rPr>
          <w:rFonts w:hint="eastAsia"/>
          <w:color w:val="000000" w:themeColor="text1"/>
          <w:spacing w:val="4"/>
          <w14:textFill>
            <w14:solidFill>
              <w14:schemeClr w14:val="tx1"/>
            </w14:solidFill>
          </w14:textFill>
        </w:rPr>
        <w:t>竞价时段报价后，倒计时会重置。</w:t>
      </w:r>
    </w:p>
    <w:p w14:paraId="06B9D1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rPr>
          <w:rFonts w:hint="eastAsia"/>
          <w:lang w:val="en-US" w:eastAsia="zh-CN"/>
        </w:rPr>
        <w:t>11</w:t>
      </w:r>
      <w:r>
        <w:rPr>
          <w:rFonts w:hint="eastAsia"/>
        </w:rPr>
        <w:t>、倒计时结束后，</w:t>
      </w:r>
      <w:r>
        <w:rPr>
          <w:rFonts w:hint="eastAsia"/>
          <w:lang w:val="en-US" w:eastAsia="zh-CN"/>
        </w:rPr>
        <w:t>所有</w:t>
      </w:r>
      <w:r>
        <w:rPr>
          <w:rFonts w:hint="eastAsia"/>
        </w:rPr>
        <w:t>竞价人页面会显示成交，如下图：</w:t>
      </w:r>
    </w:p>
    <w:p w14:paraId="13322D9D">
      <w:pPr>
        <w:ind w:firstLine="0" w:firstLineChars="0"/>
      </w:pPr>
      <w:r>
        <w:drawing>
          <wp:inline distT="0" distB="0" distL="114300" distR="114300">
            <wp:extent cx="5274945" cy="3412490"/>
            <wp:effectExtent l="0" t="0" r="13335" b="127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703AE">
      <w:pPr>
        <w:ind w:left="0" w:leftChars="0" w:firstLine="0" w:firstLineChars="0"/>
      </w:pPr>
    </w:p>
    <w:p w14:paraId="5C95F64B">
      <w:r>
        <w:br w:type="page"/>
      </w:r>
    </w:p>
    <w:p w14:paraId="6587FB2A">
      <w:pPr>
        <w:pStyle w:val="4"/>
        <w:numPr>
          <w:ilvl w:val="2"/>
          <w:numId w:val="0"/>
        </w:numPr>
        <w:ind w:left="142" w:leftChars="0"/>
        <w:rPr>
          <w:rFonts w:hint="eastAsia"/>
          <w:lang w:eastAsia="zh-CN"/>
        </w:rPr>
      </w:pPr>
      <w:bookmarkStart w:id="11" w:name="_Toc23442"/>
      <w:r>
        <w:rPr>
          <w:rFonts w:hint="eastAsia"/>
          <w:lang w:val="en-US" w:eastAsia="zh-CN"/>
        </w:rPr>
        <w:t>2.2</w:t>
      </w:r>
      <w:r>
        <w:rPr>
          <w:rFonts w:hint="eastAsia"/>
          <w:lang w:eastAsia="zh-CN"/>
        </w:rPr>
        <w:t>报价历史</w:t>
      </w:r>
      <w:bookmarkEnd w:id="11"/>
    </w:p>
    <w:p w14:paraId="0F3A3C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hint="eastAsia" w:ascii="宋体" w:hAnsi="宋体" w:eastAsia="宋体"/>
          <w:lang w:eastAsia="zh-CN"/>
        </w:rPr>
      </w:pPr>
      <w:r>
        <w:rPr>
          <w:rFonts w:ascii="宋体" w:hAnsi="宋体"/>
          <w:b/>
        </w:rPr>
        <w:t>前提条件：</w:t>
      </w:r>
      <w:r>
        <w:rPr>
          <w:rFonts w:hint="eastAsia" w:ascii="宋体" w:hAnsi="宋体"/>
          <w:b w:val="0"/>
          <w:bCs/>
          <w:lang w:eastAsia="zh-CN"/>
        </w:rPr>
        <w:t>竞价已结束。</w:t>
      </w:r>
    </w:p>
    <w:p w14:paraId="23C7EF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hint="eastAsia" w:ascii="宋体" w:hAnsi="宋体" w:eastAsia="宋体"/>
          <w:lang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/>
        </w:rPr>
        <w:t>查看标的</w:t>
      </w:r>
      <w:r>
        <w:rPr>
          <w:rFonts w:hint="eastAsia"/>
          <w:lang w:eastAsia="zh-CN"/>
        </w:rPr>
        <w:t>报价历史记录。</w:t>
      </w:r>
    </w:p>
    <w:p w14:paraId="76CD99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b/>
          <w:bCs/>
        </w:rPr>
      </w:pPr>
      <w:r>
        <w:rPr>
          <w:rFonts w:ascii="宋体" w:hAnsi="宋体"/>
          <w:b/>
        </w:rPr>
        <w:t>操作步骤：</w:t>
      </w:r>
    </w:p>
    <w:p w14:paraId="2FD1B8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rPr>
          <w:rFonts w:hint="eastAsia"/>
        </w:rPr>
        <w:t>1、</w:t>
      </w:r>
      <w:r>
        <w:rPr>
          <w:rFonts w:hint="eastAsia"/>
          <w:lang w:eastAsia="zh-CN"/>
        </w:rPr>
        <w:t>打开“我的项目</w:t>
      </w:r>
      <w:r>
        <w:rPr>
          <w:rFonts w:hint="eastAsia"/>
          <w:lang w:val="en-US" w:eastAsia="zh-CN"/>
        </w:rPr>
        <w:t>--权益交易</w:t>
      </w:r>
      <w:r>
        <w:rPr>
          <w:rFonts w:hint="eastAsia"/>
          <w:lang w:eastAsia="zh-CN"/>
        </w:rPr>
        <w:t>”，选择竞价已结束的标的</w:t>
      </w:r>
      <w:r>
        <w:rPr>
          <w:rFonts w:hint="eastAsia"/>
        </w:rPr>
        <w:t>，点击</w:t>
      </w:r>
      <w:r>
        <w:rPr>
          <w:rFonts w:hint="eastAsia"/>
          <w:lang w:eastAsia="zh-CN"/>
        </w:rPr>
        <w:t>“报价历史”，</w:t>
      </w:r>
      <w:r>
        <w:rPr>
          <w:rFonts w:hint="eastAsia"/>
        </w:rPr>
        <w:t>如下图：</w:t>
      </w:r>
    </w:p>
    <w:p w14:paraId="0271BC66">
      <w:pPr>
        <w:ind w:firstLine="0" w:firstLineChars="0"/>
      </w:pPr>
      <w:r>
        <w:drawing>
          <wp:inline distT="0" distB="0" distL="114300" distR="114300">
            <wp:extent cx="2197100" cy="1181100"/>
            <wp:effectExtent l="0" t="0" r="0" b="0"/>
            <wp:docPr id="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CF56E">
      <w:pPr>
        <w:ind w:firstLine="0" w:firstLineChars="0"/>
      </w:pPr>
    </w:p>
    <w:p w14:paraId="414048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rPr>
          <w:rFonts w:hint="eastAsia"/>
          <w:lang w:val="en-US" w:eastAsia="zh-CN"/>
        </w:rPr>
        <w:t>2、进入</w:t>
      </w:r>
      <w:r>
        <w:rPr>
          <w:rFonts w:hint="eastAsia"/>
          <w:lang w:eastAsia="zh-CN"/>
        </w:rPr>
        <w:t>报价历史记录</w:t>
      </w:r>
      <w:r>
        <w:rPr>
          <w:rFonts w:hint="eastAsia"/>
        </w:rPr>
        <w:t>页面，如下图：</w:t>
      </w:r>
    </w:p>
    <w:p w14:paraId="547B4BB1">
      <w:pPr>
        <w:ind w:left="0" w:leftChars="0" w:firstLine="0" w:firstLineChars="0"/>
        <w:jc w:val="center"/>
      </w:pPr>
      <w:r>
        <w:drawing>
          <wp:inline distT="0" distB="0" distL="114300" distR="114300">
            <wp:extent cx="5175885" cy="1739900"/>
            <wp:effectExtent l="0" t="0" r="5715" b="0"/>
            <wp:docPr id="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03225">
      <w:pPr>
        <w:ind w:left="0" w:leftChars="0" w:firstLine="0" w:firstLineChars="0"/>
        <w:jc w:val="center"/>
        <w:rPr>
          <w:rFonts w:hint="default" w:eastAsia="思源宋体 CN ExtraLight"/>
          <w:lang w:val="en-US" w:eastAsia="zh-CN"/>
        </w:rPr>
      </w:pPr>
    </w:p>
    <w:p w14:paraId="748FAB93">
      <w:pPr>
        <w:ind w:left="0" w:leftChars="0" w:firstLine="0" w:firstLineChars="0"/>
        <w:jc w:val="center"/>
      </w:pPr>
    </w:p>
    <w:p w14:paraId="76EB06C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9FAAC35">
      <w:pPr>
        <w:pStyle w:val="4"/>
        <w:numPr>
          <w:ilvl w:val="2"/>
          <w:numId w:val="0"/>
        </w:numPr>
        <w:ind w:left="142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2.3竞买人/竞租人相关附件下载</w:t>
      </w:r>
    </w:p>
    <w:p w14:paraId="0610B6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hint="default" w:ascii="宋体" w:hAnsi="宋体" w:eastAsia="宋体"/>
          <w:lang w:val="en-US" w:eastAsia="zh-CN"/>
        </w:rPr>
      </w:pPr>
      <w:r>
        <w:rPr>
          <w:rFonts w:ascii="宋体" w:hAnsi="宋体"/>
          <w:b/>
        </w:rPr>
        <w:t>前提条件：</w:t>
      </w:r>
      <w:r>
        <w:rPr>
          <w:rFonts w:hint="eastAsia" w:ascii="宋体" w:hAnsi="宋体"/>
          <w:b w:val="0"/>
          <w:bCs/>
          <w:lang w:eastAsia="zh-CN"/>
        </w:rPr>
        <w:t>竞价已结束，</w:t>
      </w:r>
      <w:r>
        <w:rPr>
          <w:rFonts w:hint="eastAsia" w:ascii="宋体" w:hAnsi="宋体"/>
          <w:b w:val="0"/>
          <w:bCs/>
          <w:lang w:val="en-US" w:eastAsia="zh-CN"/>
        </w:rPr>
        <w:t>交易中心已发布结果通知单、交易凭证、合同签订通知单。</w:t>
      </w:r>
    </w:p>
    <w:p w14:paraId="4248AD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hint="eastAsia" w:ascii="宋体" w:hAnsi="宋体"/>
          <w:b w:val="0"/>
          <w:bCs/>
          <w:lang w:val="en-US"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/>
        </w:rPr>
        <w:t>查看标的</w:t>
      </w:r>
      <w:r>
        <w:rPr>
          <w:rFonts w:hint="eastAsia" w:ascii="宋体" w:hAnsi="宋体"/>
          <w:b w:val="0"/>
          <w:bCs/>
          <w:lang w:val="en-US" w:eastAsia="zh-CN"/>
        </w:rPr>
        <w:t>结果通知单、交易凭证、合同签订通知单。</w:t>
      </w:r>
    </w:p>
    <w:p w14:paraId="2341E3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14:paraId="180636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/>
        </w:rPr>
      </w:pPr>
      <w:r>
        <w:rPr>
          <w:rFonts w:hint="eastAsia"/>
        </w:rPr>
        <w:t>1、</w:t>
      </w:r>
      <w:r>
        <w:rPr>
          <w:rFonts w:hint="eastAsia" w:eastAsia="思源宋体 CN ExtraLight"/>
          <w:lang w:eastAsia="zh-CN"/>
        </w:rPr>
        <w:t>打开“我的项目</w:t>
      </w:r>
      <w:r>
        <w:rPr>
          <w:rFonts w:hint="eastAsia" w:ascii="Times New Roman" w:eastAsia="思源宋体 CN ExtraLight"/>
          <w:lang w:val="en-US" w:eastAsia="zh-CN"/>
        </w:rPr>
        <w:t>--权益交易</w:t>
      </w:r>
      <w:r>
        <w:rPr>
          <w:rFonts w:hint="eastAsia" w:eastAsia="思源宋体 CN ExtraLight"/>
          <w:lang w:eastAsia="zh-CN"/>
        </w:rPr>
        <w:t>”，选择竞价已结束的标的</w:t>
      </w:r>
      <w:r>
        <w:rPr>
          <w:rFonts w:hint="eastAsia"/>
        </w:rPr>
        <w:t>，点击</w:t>
      </w:r>
      <w:r>
        <w:rPr>
          <w:rFonts w:hint="eastAsia" w:eastAsia="思源宋体 CN ExtraLight"/>
          <w:lang w:eastAsia="zh-CN"/>
        </w:rPr>
        <w:t>“</w:t>
      </w:r>
      <w:r>
        <w:rPr>
          <w:rFonts w:hint="eastAsia"/>
          <w:lang w:val="en-US" w:eastAsia="zh-CN"/>
        </w:rPr>
        <w:t>下载和确认</w:t>
      </w:r>
      <w:r>
        <w:rPr>
          <w:rFonts w:hint="eastAsia" w:eastAsia="思源宋体 CN ExtraLight"/>
          <w:lang w:eastAsia="zh-CN"/>
        </w:rPr>
        <w:t>”，</w:t>
      </w:r>
      <w:r>
        <w:rPr>
          <w:rFonts w:hint="eastAsia"/>
        </w:rPr>
        <w:t>如下图：</w:t>
      </w:r>
    </w:p>
    <w:p w14:paraId="3188BE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eastAsia="思源宋体 CN ExtraLight"/>
          <w:lang w:eastAsia="zh-CN"/>
        </w:rPr>
      </w:pPr>
      <w:r>
        <w:rPr>
          <w:rFonts w:hint="eastAsia" w:eastAsia="思源宋体 CN ExtraLight"/>
          <w:lang w:eastAsia="zh-CN"/>
        </w:rPr>
        <w:drawing>
          <wp:inline distT="0" distB="0" distL="114300" distR="114300">
            <wp:extent cx="3305175" cy="1771650"/>
            <wp:effectExtent l="0" t="0" r="9525" b="6350"/>
            <wp:docPr id="59" name="图片 59" descr="屏幕截图 2026-06-04 145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屏幕截图 2026-06-04 14511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C69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2.进入该页面，若下方无附件，请等待交易中心操作发布后再进入下载查看。</w:t>
      </w:r>
    </w:p>
    <w:p w14:paraId="3F4042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4636135" cy="2743835"/>
            <wp:effectExtent l="0" t="0" r="12065" b="12065"/>
            <wp:docPr id="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63613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B1432">
      <w:pPr>
        <w:pStyle w:val="12"/>
        <w:keepNext w:val="0"/>
        <w:keepLines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00" w:right="100"/>
      </w:pPr>
      <w:r>
        <w:rPr>
          <w:rFonts w:hint="eastAsia"/>
          <w:lang w:val="en-US" w:eastAsia="zh-CN"/>
        </w:rPr>
        <w:t>竞价结束后成功缴纳交易服务费，请点击“已缴费”，交易服务费如何计算请至“</w:t>
      </w:r>
      <w:r>
        <w:rPr>
          <w:rFonts w:hint="eastAsia"/>
          <w:lang w:val="en-US" w:eastAsia="zh-CN"/>
        </w:rPr>
        <w:t>公告详情——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"https://smggzy.sm.gov.cn/smwz/InfoDetail/?InfoID=fcb78cc9-4f13-442b-ba4c-0618500f1e8c" \t "https://smggzy.sm.gov.cn:8001/TPBidder/cqjyztbmis/pages/hy_toubiaobaoming/_blank"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点击查看公告内容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”查看。</w:t>
      </w:r>
    </w:p>
    <w:p w14:paraId="320627CF">
      <w:pPr>
        <w:pStyle w:val="1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200" w:right="100" w:rightChars="0"/>
        <w:rPr>
          <w:rFonts w:hint="eastAsia"/>
          <w:lang w:val="en-US" w:eastAsia="zh-CN"/>
        </w:rPr>
      </w:pPr>
    </w:p>
    <w:p w14:paraId="597DD320">
      <w:pPr>
        <w:pStyle w:val="1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200" w:right="100" w:rightChars="0"/>
        <w:rPr>
          <w:rFonts w:hint="eastAsia"/>
          <w:lang w:val="en-US" w:eastAsia="zh-CN"/>
        </w:rPr>
      </w:pPr>
    </w:p>
    <w:p w14:paraId="1E6CED1A">
      <w:pPr>
        <w:pStyle w:val="1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Chars="200" w:right="100" w:rightChars="0"/>
        <w:rPr>
          <w:rFonts w:hint="eastAsia"/>
          <w:lang w:val="en-US" w:eastAsia="zh-CN"/>
        </w:rPr>
      </w:pPr>
    </w:p>
    <w:p w14:paraId="398F94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default" w:eastAsia="思源宋体 CN ExtraLight"/>
          <w:lang w:val="en-US" w:eastAsia="zh-CN"/>
        </w:rPr>
      </w:pPr>
    </w:p>
    <w:p w14:paraId="0E92ECCF">
      <w:pPr>
        <w:ind w:left="0" w:leftChars="0" w:firstLine="0" w:firstLineChars="0"/>
        <w:rPr>
          <w:rFonts w:hint="default"/>
          <w:lang w:val="en-US" w:eastAsia="zh-CN"/>
        </w:rPr>
      </w:pPr>
    </w:p>
    <w:p w14:paraId="36F78801">
      <w:pPr>
        <w:pStyle w:val="4"/>
        <w:numPr>
          <w:ilvl w:val="2"/>
          <w:numId w:val="0"/>
        </w:numPr>
        <w:ind w:left="142" w:leftChars="0"/>
      </w:pPr>
      <w:bookmarkStart w:id="12" w:name="_Toc22854"/>
      <w:r>
        <w:rPr>
          <w:rFonts w:hint="eastAsia"/>
          <w:lang w:val="en-US" w:eastAsia="zh-CN"/>
        </w:rPr>
        <w:t>2.4</w:t>
      </w:r>
      <w:r>
        <w:rPr>
          <w:rFonts w:hint="eastAsia"/>
          <w:lang w:eastAsia="zh-CN"/>
        </w:rPr>
        <w:t>退出系统</w:t>
      </w:r>
      <w:bookmarkEnd w:id="12"/>
    </w:p>
    <w:p w14:paraId="057983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/>
        </w:rPr>
        <w:t>无</w:t>
      </w:r>
    </w:p>
    <w:p w14:paraId="037AED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</w:rPr>
        <w:t>退出系统</w:t>
      </w:r>
    </w:p>
    <w:p w14:paraId="52B3E9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b/>
          <w:bCs/>
        </w:rPr>
      </w:pPr>
      <w:r>
        <w:rPr>
          <w:rFonts w:ascii="宋体" w:hAnsi="宋体"/>
          <w:b/>
        </w:rPr>
        <w:t>操作步骤：</w:t>
      </w:r>
    </w:p>
    <w:p w14:paraId="571444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rPr>
          <w:rFonts w:hint="eastAsia"/>
        </w:rPr>
        <w:t>1、点击“</w:t>
      </w:r>
      <w:r>
        <w:rPr>
          <w:rFonts w:hint="eastAsia"/>
          <w:lang w:eastAsia="zh-CN"/>
        </w:rPr>
        <w:t>退出登录</w:t>
      </w:r>
      <w:r>
        <w:rPr>
          <w:rFonts w:hint="eastAsia"/>
        </w:rPr>
        <w:t>”按钮，弹出信息确认对话框，如下图：</w:t>
      </w:r>
    </w:p>
    <w:p w14:paraId="57097441">
      <w:pPr>
        <w:ind w:firstLine="0" w:firstLineChars="0"/>
      </w:pPr>
      <w:r>
        <w:drawing>
          <wp:inline distT="0" distB="0" distL="114300" distR="114300">
            <wp:extent cx="5274945" cy="1852295"/>
            <wp:effectExtent l="0" t="0" r="8255" b="1905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570355"/>
            <wp:effectExtent l="0" t="0" r="1905" b="444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DD4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rPr>
          <w:rFonts w:hint="eastAsia"/>
        </w:rPr>
        <w:t>2、点击</w:t>
      </w:r>
      <w:r>
        <w:rPr>
          <w:rFonts w:hint="eastAsia"/>
          <w:lang w:eastAsia="zh-CN"/>
        </w:rPr>
        <w:t>“确定”按钮</w:t>
      </w:r>
      <w:r>
        <w:rPr>
          <w:rFonts w:hint="eastAsia"/>
        </w:rPr>
        <w:t>，回到登录首页，如下图：</w:t>
      </w:r>
    </w:p>
    <w:p w14:paraId="26E04B91">
      <w:pPr>
        <w:ind w:left="0" w:leftChars="0" w:firstLine="0" w:firstLineChars="0"/>
      </w:pPr>
      <w:r>
        <w:drawing>
          <wp:inline distT="0" distB="0" distL="114300" distR="114300">
            <wp:extent cx="5274945" cy="2174875"/>
            <wp:effectExtent l="0" t="0" r="8255" b="9525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CDCE1">
      <w:pPr>
        <w:pStyle w:val="1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00" w:right="100"/>
        <w:rPr>
          <w:sz w:val="28"/>
          <w:szCs w:val="28"/>
        </w:rPr>
      </w:pPr>
      <w:r>
        <w:rPr>
          <w:rFonts w:hint="eastAsia" w:ascii="宋体" w:hAnsi="宋体" w:eastAsia="宋体" w:cs="宋体"/>
          <w:color w:val="244061"/>
          <w:sz w:val="15"/>
          <w:szCs w:val="15"/>
          <w:bdr w:val="none" w:color="auto" w:sz="0" w:space="0"/>
        </w:rPr>
        <w:t>电子竞价</w:t>
      </w:r>
      <w:r>
        <w:rPr>
          <w:rFonts w:hint="eastAsia" w:ascii="宋体" w:hAnsi="宋体" w:eastAsia="宋体" w:cs="宋体"/>
          <w:color w:val="244061"/>
          <w:sz w:val="15"/>
          <w:szCs w:val="15"/>
          <w:bdr w:val="none" w:color="auto" w:sz="0" w:space="0"/>
          <w:lang w:val="en-US" w:eastAsia="zh-CN"/>
        </w:rPr>
        <w:t>系统</w:t>
      </w:r>
      <w:r>
        <w:rPr>
          <w:rFonts w:hint="eastAsia" w:ascii="宋体" w:hAnsi="宋体" w:eastAsia="宋体" w:cs="宋体"/>
          <w:color w:val="244061"/>
          <w:sz w:val="15"/>
          <w:szCs w:val="15"/>
          <w:bdr w:val="none" w:color="auto" w:sz="0" w:space="0"/>
        </w:rPr>
        <w:t>操作咨询18065792873  竞价结束后缴费及退还保证金等相关事项咨询电话0598-7500632 林先生</w:t>
      </w:r>
    </w:p>
    <w:p w14:paraId="6495B178">
      <w:pPr>
        <w:ind w:left="0" w:leftChars="0" w:firstLine="0" w:firstLineChars="0"/>
      </w:pPr>
    </w:p>
    <w:sectPr>
      <w:headerReference r:id="rId11" w:type="first"/>
      <w:footerReference r:id="rId13" w:type="first"/>
      <w:footerReference r:id="rId12" w:type="default"/>
      <w:pgSz w:w="11906" w:h="16838"/>
      <w:pgMar w:top="1440" w:right="1797" w:bottom="1440" w:left="1797" w:header="454" w:footer="680" w:gutter="0"/>
      <w:pgNumType w:fmt="decimal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思源宋体 CN">
    <w:altName w:val="宋体"/>
    <w:panose1 w:val="02020400000000000000"/>
    <w:charset w:val="86"/>
    <w:family w:val="auto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ctionIco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dIco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宋体 CN Extra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7999A5">
    <w:pPr>
      <w:pStyle w:val="8"/>
      <w:pBdr>
        <w:top w:val="single" w:color="9BBB59" w:sz="24" w:space="5"/>
      </w:pBdr>
      <w:wordWrap/>
      <w:spacing w:line="240" w:lineRule="auto"/>
      <w:ind w:firstLine="360"/>
      <w:jc w:val="center"/>
      <w:rPr>
        <w:rFonts w:hint="eastAsia" w:ascii="思源宋体 CN ExtraLight" w:hAnsi="思源宋体 CN ExtraLight" w:eastAsia="思源宋体 CN ExtraLight" w:cs="思源宋体 CN ExtraLight"/>
        <w:lang w:val="en-US" w:eastAsia="zh-CN"/>
      </w:rPr>
    </w:pPr>
    <w:r>
      <w:rPr>
        <w:rFonts w:hint="eastAsia" w:ascii="思源宋体 CN ExtraLight" w:hAnsi="思源宋体 CN ExtraLight" w:eastAsia="思源宋体 CN ExtraLight" w:cs="思源宋体 CN ExtraLight"/>
        <w:lang w:val="zh-CN"/>
      </w:rPr>
      <w:t>国泰新点软件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股份</w: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有限公司0512-58188000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D61B82"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B0A29F">
    <w:pPr>
      <w:pStyle w:val="8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D6FD1E">
    <w:pPr>
      <w:pStyle w:val="8"/>
      <w:pBdr>
        <w:top w:val="single" w:color="9BBB59" w:sz="24" w:space="5"/>
      </w:pBdr>
      <w:wordWrap/>
      <w:spacing w:line="240" w:lineRule="auto"/>
      <w:ind w:firstLine="360"/>
      <w:jc w:val="center"/>
      <w:rPr>
        <w:rFonts w:hint="eastAsia" w:ascii="思源宋体 CN ExtraLight" w:hAnsi="思源宋体 CN ExtraLight" w:eastAsia="思源宋体 CN ExtraLight" w:cs="思源宋体 CN ExtraLight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954000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0954000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国泰新点软件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股份</w: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有限公司0512-58188000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2C5AB0">
    <w:pPr>
      <w:pStyle w:val="8"/>
      <w:pBdr>
        <w:top w:val="single" w:color="9BBB59" w:sz="24" w:space="5"/>
      </w:pBdr>
      <w:wordWrap/>
      <w:spacing w:line="240" w:lineRule="auto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93929D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993929D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国泰新点软件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股份</w: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有限公司0512-58188000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34675E">
    <w:pPr>
      <w:pStyle w:val="9"/>
      <w:pBdr>
        <w:bottom w:val="thickThinSmallGap" w:color="622423" w:sz="24" w:space="1"/>
      </w:pBdr>
      <w:spacing w:line="240" w:lineRule="auto"/>
      <w:ind w:firstLine="1080" w:firstLineChars="600"/>
      <w:jc w:val="left"/>
      <w:rPr>
        <w:rFonts w:hint="eastAsia" w:ascii="思源宋体 CN ExtraLight" w:hAnsi="思源宋体 CN ExtraLight" w:eastAsia="思源宋体 CN ExtraLight" w:cs="思源宋体 CN ExtraLight"/>
      </w:rPr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31750</wp:posOffset>
          </wp:positionH>
          <wp:positionV relativeFrom="paragraph">
            <wp:posOffset>15240</wp:posOffset>
          </wp:positionV>
          <wp:extent cx="548640" cy="142240"/>
          <wp:effectExtent l="0" t="0" r="10160" b="10160"/>
          <wp:wrapNone/>
          <wp:docPr id="1" name="图片 6" descr="E:\操作手册\产权图片\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6" descr="E:\操作手册\产权图片\图片2.png图片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8640" cy="14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宋体" w:hAnsi="宋体"/>
      </w:rPr>
      <w:t>产权交易电子竞价</w:t>
    </w:r>
    <w:r>
      <w:rPr>
        <w:rFonts w:hint="eastAsia" w:ascii="宋体" w:hAnsi="宋体"/>
        <w:lang w:val="en-US" w:eastAsia="zh-CN"/>
      </w:rPr>
      <w:t>系统</w:t>
    </w:r>
    <w:r>
      <w:rPr>
        <w:rFonts w:hint="eastAsia" w:ascii="Cambria" w:hAnsi="Cambria"/>
      </w:rPr>
      <w:t xml:space="preserve">操作手册     </w:t>
    </w:r>
    <w:r>
      <w:rPr>
        <w:rFonts w:hint="eastAsia" w:ascii="思源宋体 CN ExtraLight" w:hAnsi="思源宋体 CN ExtraLight" w:eastAsia="思源宋体 CN ExtraLight" w:cs="思源宋体 CN ExtraLight"/>
      </w:rPr>
      <w:t>CS-XM-CZSC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张家港市2020060128-CQJY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71303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0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4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 xml:space="preserve">  </w:t>
    </w:r>
    <w:r>
      <w:rPr>
        <w:rFonts w:hint="eastAsia" w:ascii="思源宋体 CN ExtraLight" w:hAnsi="思源宋体 CN ExtraLight" w:eastAsia="思源宋体 CN ExtraLight" w:cs="思源宋体 CN ExtraLight"/>
      </w:rPr>
      <w:t>V1.0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DCEA0A"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5F0F50">
    <w:pPr>
      <w:pStyle w:val="9"/>
      <w:pBdr>
        <w:bottom w:val="none" w:color="auto" w:sz="0" w:space="0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4E1DED">
    <w:pPr>
      <w:pStyle w:val="9"/>
      <w:pBdr>
        <w:bottom w:val="thickThinSmallGap" w:color="622423" w:sz="24" w:space="1"/>
      </w:pBdr>
      <w:spacing w:line="240" w:lineRule="auto"/>
      <w:ind w:firstLine="1080" w:firstLineChars="600"/>
      <w:jc w:val="left"/>
      <w:rPr>
        <w:rFonts w:hint="eastAsia" w:ascii="思源宋体 CN ExtraLight" w:hAnsi="思源宋体 CN ExtraLight" w:eastAsia="思源宋体 CN ExtraLight" w:cs="思源宋体 CN ExtraLight"/>
      </w:rPr>
    </w:pPr>
    <w: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31750</wp:posOffset>
          </wp:positionH>
          <wp:positionV relativeFrom="paragraph">
            <wp:posOffset>15240</wp:posOffset>
          </wp:positionV>
          <wp:extent cx="548640" cy="142240"/>
          <wp:effectExtent l="0" t="0" r="10160" b="10160"/>
          <wp:wrapNone/>
          <wp:docPr id="21" name="图片 6" descr="E:\操作手册\产权图片\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6" descr="E:\操作手册\产权图片\图片2.png图片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8640" cy="14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宋体" w:hAnsi="宋体"/>
      </w:rPr>
      <w:t>产权交易电子竞价</w:t>
    </w:r>
    <w:r>
      <w:rPr>
        <w:rFonts w:hint="eastAsia" w:ascii="宋体" w:hAnsi="宋体"/>
        <w:lang w:val="en-US" w:eastAsia="zh-CN"/>
      </w:rPr>
      <w:t>系统</w:t>
    </w:r>
    <w:r>
      <w:rPr>
        <w:rFonts w:hint="eastAsia" w:ascii="Cambria" w:hAnsi="Cambria"/>
      </w:rPr>
      <w:t xml:space="preserve">操作手册     </w:t>
    </w:r>
    <w:r>
      <w:rPr>
        <w:rFonts w:hint="eastAsia" w:ascii="思源宋体 CN ExtraLight" w:hAnsi="思源宋体 CN ExtraLight" w:eastAsia="思源宋体 CN ExtraLight" w:cs="思源宋体 CN ExtraLight"/>
      </w:rPr>
      <w:t>CS-XM-CZSC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张家港市2020060128-CQJY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71303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0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4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 xml:space="preserve">  </w:t>
    </w:r>
    <w:r>
      <w:rPr>
        <w:rFonts w:hint="eastAsia" w:ascii="思源宋体 CN ExtraLight" w:hAnsi="思源宋体 CN ExtraLight" w:eastAsia="思源宋体 CN ExtraLight" w:cs="思源宋体 CN ExtraLight"/>
      </w:rPr>
      <w:t>V1.0</w:t>
    </w:r>
  </w:p>
  <w:p w14:paraId="160AC2FF">
    <w:pPr>
      <w:pStyle w:val="9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37C724"/>
    <w:multiLevelType w:val="singleLevel"/>
    <w:tmpl w:val="AC37C724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E6CC91B3"/>
    <w:multiLevelType w:val="singleLevel"/>
    <w:tmpl w:val="E6CC91B3"/>
    <w:lvl w:ilvl="0" w:tentative="0">
      <w:start w:val="4"/>
      <w:numFmt w:val="decimal"/>
      <w:suff w:val="nothing"/>
      <w:lvlText w:val="%1、"/>
      <w:lvlJc w:val="left"/>
    </w:lvl>
  </w:abstractNum>
  <w:abstractNum w:abstractNumId="2">
    <w:nsid w:val="FACFADD5"/>
    <w:multiLevelType w:val="singleLevel"/>
    <w:tmpl w:val="FACFADD5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142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142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284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993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1134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276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942"/>
        </w:tabs>
        <w:ind w:left="1418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942"/>
        </w:tabs>
        <w:ind w:left="1560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302"/>
        </w:tabs>
        <w:ind w:left="1701" w:hanging="1559"/>
      </w:pPr>
      <w:rPr>
        <w:rFonts w:hint="eastAsia"/>
      </w:rPr>
    </w:lvl>
  </w:abstractNum>
  <w:abstractNum w:abstractNumId="4">
    <w:nsid w:val="74A2A16D"/>
    <w:multiLevelType w:val="singleLevel"/>
    <w:tmpl w:val="74A2A16D"/>
    <w:lvl w:ilvl="0" w:tentative="0">
      <w:start w:val="8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BiOTExZDAxYzIyNGE0ODJmY2EyYzRlOGZjZWJkODgifQ=="/>
  </w:docVars>
  <w:rsids>
    <w:rsidRoot w:val="2F632E4E"/>
    <w:rsid w:val="00061651"/>
    <w:rsid w:val="04DA7046"/>
    <w:rsid w:val="08307759"/>
    <w:rsid w:val="09D775FA"/>
    <w:rsid w:val="0C4E21D3"/>
    <w:rsid w:val="1160659B"/>
    <w:rsid w:val="143A0F71"/>
    <w:rsid w:val="15465881"/>
    <w:rsid w:val="180521D8"/>
    <w:rsid w:val="1B234855"/>
    <w:rsid w:val="1D007C09"/>
    <w:rsid w:val="206631DE"/>
    <w:rsid w:val="22834648"/>
    <w:rsid w:val="234E4F70"/>
    <w:rsid w:val="2AF179F3"/>
    <w:rsid w:val="2E2F7CB4"/>
    <w:rsid w:val="2EE638A7"/>
    <w:rsid w:val="2F632E4E"/>
    <w:rsid w:val="3AC32516"/>
    <w:rsid w:val="3C2A5F65"/>
    <w:rsid w:val="3E5E0787"/>
    <w:rsid w:val="44D83825"/>
    <w:rsid w:val="45F7290A"/>
    <w:rsid w:val="46F9610A"/>
    <w:rsid w:val="47F526EC"/>
    <w:rsid w:val="493070AB"/>
    <w:rsid w:val="50D036D5"/>
    <w:rsid w:val="5A797B72"/>
    <w:rsid w:val="5AA728B0"/>
    <w:rsid w:val="5EB74ED7"/>
    <w:rsid w:val="63085825"/>
    <w:rsid w:val="63932865"/>
    <w:rsid w:val="64966FAD"/>
    <w:rsid w:val="661459F5"/>
    <w:rsid w:val="66A80D27"/>
    <w:rsid w:val="67146646"/>
    <w:rsid w:val="6B4078AA"/>
    <w:rsid w:val="6C7157A1"/>
    <w:rsid w:val="6CFF5F97"/>
    <w:rsid w:val="6D3E5D3E"/>
    <w:rsid w:val="6E9D768C"/>
    <w:rsid w:val="734B14E2"/>
    <w:rsid w:val="75F01BE0"/>
    <w:rsid w:val="76481D9B"/>
    <w:rsid w:val="76B03283"/>
    <w:rsid w:val="79765CFB"/>
    <w:rsid w:val="7AE36F28"/>
    <w:rsid w:val="7C4D4B5B"/>
    <w:rsid w:val="7C503B3C"/>
    <w:rsid w:val="7F19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ExtraLight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31"/>
    <w:autoRedefine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142"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autoRedefine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character" w:default="1" w:styleId="14">
    <w:name w:val="Default Paragraph Font"/>
    <w:autoRedefine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8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autoRedefine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1">
    <w:name w:val="toc 2"/>
    <w:basedOn w:val="1"/>
    <w:next w:val="1"/>
    <w:autoRedefine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1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5">
    <w:name w:val="Strong"/>
    <w:basedOn w:val="14"/>
    <w:qFormat/>
    <w:uiPriority w:val="0"/>
  </w:style>
  <w:style w:type="character" w:styleId="16">
    <w:name w:val="FollowedHyperlink"/>
    <w:basedOn w:val="14"/>
    <w:uiPriority w:val="0"/>
    <w:rPr>
      <w:color w:val="800080"/>
      <w:u w:val="none"/>
    </w:rPr>
  </w:style>
  <w:style w:type="character" w:styleId="17">
    <w:name w:val="Emphasis"/>
    <w:basedOn w:val="14"/>
    <w:qFormat/>
    <w:uiPriority w:val="0"/>
  </w:style>
  <w:style w:type="character" w:styleId="18">
    <w:name w:val="HTML Definition"/>
    <w:basedOn w:val="14"/>
    <w:uiPriority w:val="0"/>
  </w:style>
  <w:style w:type="character" w:styleId="19">
    <w:name w:val="HTML Typewriter"/>
    <w:basedOn w:val="14"/>
    <w:uiPriority w:val="0"/>
    <w:rPr>
      <w:rFonts w:hint="default" w:ascii="monospace" w:hAnsi="monospace" w:eastAsia="monospace" w:cs="monospace"/>
      <w:sz w:val="20"/>
    </w:rPr>
  </w:style>
  <w:style w:type="character" w:styleId="20">
    <w:name w:val="HTML Acronym"/>
    <w:basedOn w:val="14"/>
    <w:uiPriority w:val="0"/>
    <w:rPr>
      <w:bdr w:val="none" w:color="auto" w:sz="0" w:space="0"/>
    </w:rPr>
  </w:style>
  <w:style w:type="character" w:styleId="21">
    <w:name w:val="HTML Variable"/>
    <w:basedOn w:val="14"/>
    <w:uiPriority w:val="0"/>
  </w:style>
  <w:style w:type="character" w:styleId="22">
    <w:name w:val="Hyperlink"/>
    <w:basedOn w:val="14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HTML Code"/>
    <w:basedOn w:val="14"/>
    <w:uiPriority w:val="0"/>
    <w:rPr>
      <w:rFonts w:hint="default" w:ascii="monospace" w:hAnsi="monospace" w:eastAsia="monospace" w:cs="monospace"/>
      <w:sz w:val="20"/>
      <w:bdr w:val="none" w:color="auto" w:sz="0" w:space="0"/>
    </w:rPr>
  </w:style>
  <w:style w:type="character" w:styleId="24">
    <w:name w:val="HTML Cite"/>
    <w:basedOn w:val="14"/>
    <w:uiPriority w:val="0"/>
  </w:style>
  <w:style w:type="character" w:styleId="25">
    <w:name w:val="HTML Keyboard"/>
    <w:basedOn w:val="14"/>
    <w:uiPriority w:val="0"/>
    <w:rPr>
      <w:rFonts w:ascii="monospace" w:hAnsi="monospace" w:eastAsia="monospace" w:cs="monospace"/>
      <w:sz w:val="20"/>
    </w:rPr>
  </w:style>
  <w:style w:type="character" w:styleId="26">
    <w:name w:val="HTML Sample"/>
    <w:basedOn w:val="14"/>
    <w:uiPriority w:val="0"/>
    <w:rPr>
      <w:rFonts w:hint="default" w:ascii="monospace" w:hAnsi="monospace" w:eastAsia="monospace" w:cs="monospace"/>
    </w:rPr>
  </w:style>
  <w:style w:type="paragraph" w:customStyle="1" w:styleId="27">
    <w:name w:val="1"/>
    <w:basedOn w:val="1"/>
    <w:autoRedefine/>
    <w:qFormat/>
    <w:uiPriority w:val="0"/>
    <w:pPr>
      <w:ind w:firstLine="0" w:firstLineChars="0"/>
    </w:pPr>
  </w:style>
  <w:style w:type="paragraph" w:customStyle="1" w:styleId="28">
    <w:name w:val="Indent Normal"/>
    <w:basedOn w:val="1"/>
    <w:autoRedefine/>
    <w:qFormat/>
    <w:uiPriority w:val="0"/>
    <w:pPr>
      <w:ind w:firstLine="150" w:firstLineChars="150"/>
    </w:pPr>
    <w:rPr>
      <w:sz w:val="24"/>
    </w:rPr>
  </w:style>
  <w:style w:type="paragraph" w:customStyle="1" w:styleId="29">
    <w:name w:val="样式1"/>
    <w:basedOn w:val="1"/>
    <w:autoRedefine/>
    <w:qFormat/>
    <w:uiPriority w:val="0"/>
    <w:pPr>
      <w:spacing w:line="300" w:lineRule="auto"/>
      <w:ind w:firstLine="480"/>
    </w:pPr>
    <w:rPr>
      <w:sz w:val="24"/>
    </w:rPr>
  </w:style>
  <w:style w:type="paragraph" w:styleId="30">
    <w:name w:val="No Spacing"/>
    <w:autoRedefine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31">
    <w:name w:val="标题 2 Char"/>
    <w:link w:val="3"/>
    <w:autoRedefine/>
    <w:qFormat/>
    <w:uiPriority w:val="0"/>
    <w:rPr>
      <w:b/>
      <w:bCs/>
      <w:sz w:val="30"/>
      <w:szCs w:val="32"/>
    </w:rPr>
  </w:style>
  <w:style w:type="character" w:customStyle="1" w:styleId="32">
    <w:name w:val="glyphicon"/>
    <w:basedOn w:val="14"/>
    <w:uiPriority w:val="0"/>
  </w:style>
  <w:style w:type="character" w:customStyle="1" w:styleId="33">
    <w:name w:val="hour_am"/>
    <w:basedOn w:val="14"/>
    <w:uiPriority w:val="0"/>
  </w:style>
  <w:style w:type="character" w:customStyle="1" w:styleId="34">
    <w:name w:val="hover"/>
    <w:basedOn w:val="14"/>
    <w:uiPriority w:val="0"/>
    <w:rPr>
      <w:shd w:val="clear" w:fill="EEEEEE"/>
    </w:rPr>
  </w:style>
  <w:style w:type="character" w:customStyle="1" w:styleId="35">
    <w:name w:val="old"/>
    <w:basedOn w:val="14"/>
    <w:uiPriority w:val="0"/>
    <w:rPr>
      <w:color w:val="999999"/>
    </w:rPr>
  </w:style>
  <w:style w:type="character" w:customStyle="1" w:styleId="36">
    <w:name w:val="hour_pm"/>
    <w:basedOn w:val="14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8" Type="http://schemas.openxmlformats.org/officeDocument/2006/relationships/fontTable" Target="fontTable.xml"/><Relationship Id="rId67" Type="http://schemas.openxmlformats.org/officeDocument/2006/relationships/numbering" Target="numbering.xml"/><Relationship Id="rId66" Type="http://schemas.openxmlformats.org/officeDocument/2006/relationships/customXml" Target="../customXml/item1.xml"/><Relationship Id="rId65" Type="http://schemas.openxmlformats.org/officeDocument/2006/relationships/image" Target="media/image52.png"/><Relationship Id="rId64" Type="http://schemas.openxmlformats.org/officeDocument/2006/relationships/image" Target="media/image51.png"/><Relationship Id="rId63" Type="http://schemas.openxmlformats.org/officeDocument/2006/relationships/image" Target="media/image50.png"/><Relationship Id="rId62" Type="http://schemas.openxmlformats.org/officeDocument/2006/relationships/image" Target="media/image49.png"/><Relationship Id="rId61" Type="http://schemas.openxmlformats.org/officeDocument/2006/relationships/image" Target="media/image48.png"/><Relationship Id="rId60" Type="http://schemas.openxmlformats.org/officeDocument/2006/relationships/image" Target="media/image47.png"/><Relationship Id="rId6" Type="http://schemas.openxmlformats.org/officeDocument/2006/relationships/header" Target="header2.xml"/><Relationship Id="rId59" Type="http://schemas.openxmlformats.org/officeDocument/2006/relationships/image" Target="media/image46.png"/><Relationship Id="rId58" Type="http://schemas.openxmlformats.org/officeDocument/2006/relationships/image" Target="media/image45.png"/><Relationship Id="rId57" Type="http://schemas.openxmlformats.org/officeDocument/2006/relationships/image" Target="media/image44.png"/><Relationship Id="rId56" Type="http://schemas.openxmlformats.org/officeDocument/2006/relationships/image" Target="media/image43.png"/><Relationship Id="rId55" Type="http://schemas.openxmlformats.org/officeDocument/2006/relationships/image" Target="media/image42.png"/><Relationship Id="rId54" Type="http://schemas.openxmlformats.org/officeDocument/2006/relationships/image" Target="media/image41.png"/><Relationship Id="rId53" Type="http://schemas.openxmlformats.org/officeDocument/2006/relationships/image" Target="media/image40.png"/><Relationship Id="rId52" Type="http://schemas.openxmlformats.org/officeDocument/2006/relationships/image" Target="media/image39.png"/><Relationship Id="rId51" Type="http://schemas.openxmlformats.org/officeDocument/2006/relationships/image" Target="media/image38.png"/><Relationship Id="rId50" Type="http://schemas.openxmlformats.org/officeDocument/2006/relationships/image" Target="media/image37.png"/><Relationship Id="rId5" Type="http://schemas.openxmlformats.org/officeDocument/2006/relationships/header" Target="header1.xml"/><Relationship Id="rId49" Type="http://schemas.openxmlformats.org/officeDocument/2006/relationships/image" Target="media/image36.png"/><Relationship Id="rId48" Type="http://schemas.openxmlformats.org/officeDocument/2006/relationships/image" Target="media/image35.png"/><Relationship Id="rId47" Type="http://schemas.openxmlformats.org/officeDocument/2006/relationships/image" Target="media/image34.png"/><Relationship Id="rId46" Type="http://schemas.openxmlformats.org/officeDocument/2006/relationships/image" Target="media/image33.png"/><Relationship Id="rId45" Type="http://schemas.openxmlformats.org/officeDocument/2006/relationships/image" Target="media/image32.png"/><Relationship Id="rId44" Type="http://schemas.openxmlformats.org/officeDocument/2006/relationships/image" Target="media/image31.png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png"/><Relationship Id="rId40" Type="http://schemas.openxmlformats.org/officeDocument/2006/relationships/image" Target="media/image27.pn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theme" Target="theme/theme1.xml"/><Relationship Id="rId13" Type="http://schemas.openxmlformats.org/officeDocument/2006/relationships/footer" Target="footer5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1856</Words>
  <Characters>1907</Characters>
  <Lines>0</Lines>
  <Paragraphs>0</Paragraphs>
  <TotalTime>69</TotalTime>
  <ScaleCrop>false</ScaleCrop>
  <LinksUpToDate>false</LinksUpToDate>
  <CharactersWithSpaces>1932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2019-03-25T06:54:00Z</dcterms:created>
  <dc:creator>GKB2900</dc:creator>
  <cp:lastModifiedBy>NTKO</cp:lastModifiedBy>
  <dcterms:modified xsi:type="dcterms:W3CDTF">2026-06-04T07:18:06Z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DD9093931A4C4A3D9695DBF64F247593</vt:lpwstr>
  </property>
  <property fmtid="{D5CDD505-2E9C-101B-9397-08002B2CF9AE}" pid="4" name="KSOTemplateDocerSaveRecord">
    <vt:lpwstr>eyJoZGlkIjoiZTdlNWZkYzVhYTM5ZjE4MDgxMzIzZTZiOWM2MGJhZDciLCJ1c2VySWQiOiI1OTcwMDkzNzQifQ==</vt:lpwstr>
  </property>
</Properties>
</file>