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0B79E3">
      <w:pPr>
        <w:adjustRightInd w:val="0"/>
        <w:snapToGrid w:val="0"/>
        <w:jc w:val="center"/>
        <w:rPr>
          <w:rFonts w:hint="eastAsia" w:ascii="仿宋_GB2312" w:hAnsi="宋体" w:eastAsia="仿宋_GB2312"/>
          <w:b/>
          <w:bCs/>
          <w:sz w:val="36"/>
          <w:szCs w:val="36"/>
        </w:rPr>
      </w:pPr>
      <w:r>
        <w:rPr>
          <w:rFonts w:hint="eastAsia" w:ascii="仿宋_GB2312" w:hAnsi="宋体" w:eastAsia="仿宋_GB2312"/>
          <w:b/>
          <w:bCs/>
          <w:sz w:val="36"/>
          <w:szCs w:val="36"/>
          <w:lang w:eastAsia="zh-CN"/>
        </w:rPr>
        <w:t>市</w:t>
      </w:r>
      <w:bookmarkStart w:id="0" w:name="_GoBack"/>
      <w:bookmarkEnd w:id="0"/>
      <w:r>
        <w:rPr>
          <w:rFonts w:hint="eastAsia" w:ascii="仿宋_GB2312" w:hAnsi="宋体" w:eastAsia="仿宋_GB2312"/>
          <w:b/>
          <w:bCs/>
          <w:sz w:val="36"/>
          <w:szCs w:val="36"/>
          <w:lang w:eastAsia="zh-CN"/>
        </w:rPr>
        <w:t>政</w:t>
      </w:r>
      <w:r>
        <w:rPr>
          <w:rFonts w:hint="eastAsia" w:ascii="仿宋_GB2312" w:hAnsi="宋体" w:eastAsia="仿宋_GB2312"/>
          <w:b/>
          <w:bCs/>
          <w:sz w:val="36"/>
          <w:szCs w:val="36"/>
        </w:rPr>
        <w:t>工程</w:t>
      </w:r>
      <w:r>
        <w:rPr>
          <w:rFonts w:hint="eastAsia" w:ascii="仿宋_GB2312" w:hAnsi="宋体" w:eastAsia="仿宋_GB2312"/>
          <w:b/>
          <w:bCs/>
          <w:sz w:val="36"/>
          <w:szCs w:val="36"/>
          <w:lang w:val="en-US" w:eastAsia="zh-CN"/>
        </w:rPr>
        <w:t>预算</w:t>
      </w:r>
      <w:r>
        <w:rPr>
          <w:rFonts w:hint="eastAsia" w:ascii="仿宋_GB2312" w:hAnsi="宋体" w:eastAsia="仿宋_GB2312"/>
          <w:b/>
          <w:bCs/>
          <w:sz w:val="36"/>
          <w:szCs w:val="36"/>
        </w:rPr>
        <w:t>说明</w:t>
      </w:r>
    </w:p>
    <w:p w14:paraId="3B8B1948">
      <w:pPr>
        <w:adjustRightInd w:val="0"/>
        <w:snapToGrid w:val="0"/>
        <w:jc w:val="center"/>
        <w:rPr>
          <w:rFonts w:hint="eastAsia" w:ascii="仿宋_GB2312" w:hAnsi="宋体" w:eastAsia="仿宋_GB2312"/>
          <w:b/>
          <w:bCs/>
          <w:sz w:val="28"/>
          <w:szCs w:val="28"/>
        </w:rPr>
      </w:pPr>
    </w:p>
    <w:p w14:paraId="048E1A46">
      <w:pPr>
        <w:jc w:val="left"/>
        <w:rPr>
          <w:rFonts w:hint="eastAsia" w:ascii="仿宋_GB2312" w:hAnsi="宋体" w:eastAsia="仿宋_GB2312"/>
          <w:sz w:val="28"/>
          <w:szCs w:val="28"/>
        </w:rPr>
      </w:pPr>
      <w:r>
        <w:rPr>
          <w:rFonts w:hint="eastAsia" w:ascii="仿宋_GB2312" w:hAnsi="宋体" w:eastAsia="仿宋_GB2312"/>
          <w:sz w:val="28"/>
          <w:szCs w:val="28"/>
        </w:rPr>
        <w:t>工程名称：</w:t>
      </w:r>
      <w:r>
        <w:rPr>
          <w:rFonts w:hint="eastAsia" w:ascii="仿宋_GB2312" w:hAnsi="宋体" w:eastAsia="仿宋_GB2312"/>
          <w:sz w:val="28"/>
          <w:szCs w:val="28"/>
          <w:u w:val="single"/>
          <w:lang w:eastAsia="zh-CN"/>
        </w:rPr>
        <w:t>泰宁县城区排水管网更新改造项目（银树巷、清泉巷片区）</w:t>
      </w:r>
      <w:r>
        <w:rPr>
          <w:rFonts w:hint="eastAsia" w:ascii="仿宋_GB2312" w:hAnsi="宋体" w:eastAsia="仿宋_GB2312"/>
          <w:sz w:val="28"/>
          <w:szCs w:val="28"/>
          <w:u w:val="single"/>
        </w:rPr>
        <w:t xml:space="preserve"> </w:t>
      </w:r>
    </w:p>
    <w:tbl>
      <w:tblPr>
        <w:tblStyle w:val="8"/>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5"/>
      </w:tblGrid>
      <w:tr w14:paraId="6BD7C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0" w:hRule="atLeast"/>
        </w:trPr>
        <w:tc>
          <w:tcPr>
            <w:tcW w:w="9215" w:type="dxa"/>
            <w:noWrap w:val="0"/>
            <w:vAlign w:val="top"/>
          </w:tcPr>
          <w:p w14:paraId="433BCF0E">
            <w:pPr>
              <w:numPr>
                <w:ilvl w:val="0"/>
                <w:numId w:val="1"/>
              </w:numPr>
              <w:spacing w:line="600" w:lineRule="exact"/>
              <w:rPr>
                <w:rFonts w:hint="eastAsia" w:ascii="仿宋_GB2312" w:hAnsi="仿宋" w:eastAsia="仿宋_GB2312"/>
                <w:b/>
                <w:sz w:val="28"/>
                <w:szCs w:val="28"/>
              </w:rPr>
            </w:pPr>
            <w:r>
              <w:rPr>
                <w:rFonts w:hint="eastAsia" w:ascii="仿宋_GB2312" w:hAnsi="仿宋" w:eastAsia="仿宋_GB2312"/>
                <w:b/>
                <w:sz w:val="28"/>
                <w:szCs w:val="28"/>
              </w:rPr>
              <w:t>工程概况</w:t>
            </w:r>
          </w:p>
          <w:p w14:paraId="21599D42">
            <w:pPr>
              <w:spacing w:line="600" w:lineRule="exact"/>
              <w:ind w:firstLine="555"/>
              <w:rPr>
                <w:rFonts w:hint="eastAsia" w:ascii="仿宋_GB2312" w:hAnsi="仿宋" w:eastAsia="仿宋_GB2312"/>
                <w:dstrike/>
                <w:color w:val="FF0000"/>
                <w:sz w:val="28"/>
                <w:szCs w:val="28"/>
              </w:rPr>
            </w:pPr>
            <w:r>
              <w:rPr>
                <w:rFonts w:hint="eastAsia" w:ascii="仿宋_GB2312" w:hAnsi="仿宋" w:eastAsia="仿宋_GB2312"/>
                <w:sz w:val="28"/>
                <w:szCs w:val="28"/>
              </w:rPr>
              <w:t>1.建设地点：</w:t>
            </w:r>
            <w:r>
              <w:rPr>
                <w:rFonts w:hint="eastAsia" w:ascii="仿宋_GB2312" w:hAnsi="宋体" w:eastAsia="仿宋_GB2312"/>
                <w:bCs/>
                <w:sz w:val="28"/>
                <w:szCs w:val="28"/>
                <w:u w:val="single"/>
                <w:lang w:eastAsia="zh-CN"/>
              </w:rPr>
              <w:t>泰宁县城区</w:t>
            </w:r>
            <w:r>
              <w:rPr>
                <w:rFonts w:hint="eastAsia" w:ascii="仿宋_GB2312" w:hAnsi="仿宋" w:eastAsia="仿宋_GB2312"/>
                <w:sz w:val="28"/>
                <w:szCs w:val="28"/>
                <w:u w:val="single"/>
              </w:rPr>
              <w:t xml:space="preserve"> </w:t>
            </w:r>
            <w:r>
              <w:rPr>
                <w:rFonts w:hint="eastAsia" w:ascii="仿宋_GB2312" w:hAnsi="仿宋" w:eastAsia="仿宋_GB2312"/>
                <w:bCs/>
                <w:sz w:val="28"/>
                <w:szCs w:val="28"/>
              </w:rPr>
              <w:t>。</w:t>
            </w:r>
          </w:p>
          <w:p w14:paraId="3A0660A2">
            <w:pPr>
              <w:spacing w:line="600" w:lineRule="exact"/>
              <w:ind w:left="959" w:leftChars="261" w:hanging="411" w:hangingChars="147"/>
              <w:rPr>
                <w:rFonts w:hint="eastAsia" w:ascii="仿宋_GB2312" w:hAnsi="仿宋" w:eastAsia="仿宋_GB2312"/>
                <w:color w:val="000000"/>
                <w:sz w:val="28"/>
                <w:szCs w:val="28"/>
              </w:rPr>
            </w:pPr>
            <w:r>
              <w:rPr>
                <w:rFonts w:hint="eastAsia" w:ascii="仿宋_GB2312" w:hAnsi="仿宋" w:eastAsia="仿宋_GB2312"/>
                <w:sz w:val="28"/>
                <w:szCs w:val="28"/>
              </w:rPr>
              <w:t>2</w:t>
            </w:r>
            <w:r>
              <w:rPr>
                <w:rFonts w:hint="eastAsia" w:ascii="仿宋_GB2312" w:hAnsi="仿宋" w:eastAsia="仿宋_GB2312"/>
                <w:color w:val="000000"/>
                <w:sz w:val="28"/>
                <w:szCs w:val="28"/>
              </w:rPr>
              <w:t>.工程专业：</w:t>
            </w:r>
            <w:r>
              <w:rPr>
                <w:rFonts w:hint="eastAsia" w:ascii="仿宋_GB2312" w:hAnsi="仿宋" w:eastAsia="仿宋_GB2312"/>
                <w:sz w:val="28"/>
                <w:szCs w:val="28"/>
                <w:u w:val="single"/>
              </w:rPr>
              <w:t xml:space="preserve"> </w:t>
            </w:r>
            <w:r>
              <w:rPr>
                <w:rFonts w:hint="eastAsia" w:ascii="仿宋_GB2312" w:hAnsi="仿宋" w:eastAsia="仿宋_GB2312"/>
                <w:sz w:val="28"/>
                <w:szCs w:val="28"/>
                <w:u w:val="single"/>
                <w:lang w:eastAsia="zh-CN"/>
              </w:rPr>
              <w:t>市政</w:t>
            </w:r>
            <w:r>
              <w:rPr>
                <w:rFonts w:hint="eastAsia" w:ascii="仿宋_GB2312" w:eastAsia="仿宋_GB2312"/>
                <w:color w:val="000000"/>
                <w:sz w:val="28"/>
                <w:szCs w:val="28"/>
                <w:u w:val="single"/>
              </w:rPr>
              <w:t>工程</w:t>
            </w:r>
            <w:r>
              <w:rPr>
                <w:rFonts w:hint="eastAsia" w:ascii="仿宋_GB2312" w:hAnsi="仿宋" w:eastAsia="仿宋_GB2312"/>
                <w:sz w:val="28"/>
                <w:szCs w:val="28"/>
                <w:u w:val="single"/>
              </w:rPr>
              <w:t xml:space="preserve"> </w:t>
            </w:r>
            <w:r>
              <w:rPr>
                <w:rFonts w:hint="eastAsia" w:ascii="仿宋_GB2312" w:hAnsi="仿宋" w:eastAsia="仿宋_GB2312"/>
                <w:bCs/>
                <w:sz w:val="28"/>
                <w:szCs w:val="28"/>
              </w:rPr>
              <w:t>。</w:t>
            </w:r>
          </w:p>
          <w:p w14:paraId="2D615039">
            <w:pPr>
              <w:spacing w:line="600" w:lineRule="exact"/>
              <w:ind w:firstLine="546" w:firstLineChars="195"/>
              <w:rPr>
                <w:rFonts w:hint="eastAsia" w:ascii="仿宋_GB2312" w:hAnsi="仿宋" w:eastAsia="仿宋_GB2312"/>
                <w:color w:val="000000"/>
                <w:sz w:val="28"/>
                <w:szCs w:val="28"/>
              </w:rPr>
            </w:pPr>
            <w:r>
              <w:rPr>
                <w:rFonts w:hint="eastAsia" w:ascii="仿宋_GB2312" w:hAnsi="仿宋" w:eastAsia="仿宋_GB2312"/>
                <w:color w:val="000000"/>
                <w:sz w:val="28"/>
                <w:szCs w:val="28"/>
              </w:rPr>
              <w:t>3.专业工程主要内容：</w:t>
            </w:r>
          </w:p>
          <w:p w14:paraId="72A1B469">
            <w:pPr>
              <w:spacing w:line="600" w:lineRule="exact"/>
              <w:ind w:left="959" w:leftChars="261" w:hanging="411" w:hangingChars="147"/>
              <w:rPr>
                <w:rFonts w:hint="eastAsia" w:ascii="仿宋_GB2312" w:hAnsi="仿宋" w:eastAsia="仿宋_GB2312"/>
                <w:color w:val="000000"/>
                <w:sz w:val="28"/>
                <w:szCs w:val="28"/>
              </w:rPr>
            </w:pPr>
            <w:r>
              <w:rPr>
                <w:rFonts w:hint="eastAsia" w:ascii="仿宋_GB2312" w:hAnsi="仿宋" w:eastAsia="仿宋_GB2312"/>
                <w:color w:val="000000"/>
                <w:sz w:val="28"/>
                <w:szCs w:val="28"/>
              </w:rPr>
              <w:t>1）软基处理的</w:t>
            </w:r>
            <w:r>
              <w:rPr>
                <w:rFonts w:hint="eastAsia" w:ascii="仿宋_GB2312" w:hAnsi="仿宋" w:eastAsia="仿宋_GB2312"/>
                <w:sz w:val="28"/>
                <w:szCs w:val="28"/>
              </w:rPr>
              <w:t>类型、面积等：</w:t>
            </w:r>
            <w:r>
              <w:rPr>
                <w:rFonts w:hint="eastAsia" w:ascii="仿宋_GB2312" w:hAnsi="仿宋" w:eastAsia="仿宋_GB2312"/>
                <w:sz w:val="28"/>
                <w:szCs w:val="28"/>
                <w:u w:val="single"/>
              </w:rPr>
              <w:t xml:space="preserve"> 无 </w:t>
            </w:r>
            <w:r>
              <w:rPr>
                <w:rFonts w:hint="eastAsia" w:ascii="仿宋_GB2312" w:hAnsi="仿宋" w:eastAsia="仿宋_GB2312"/>
                <w:sz w:val="28"/>
                <w:szCs w:val="28"/>
              </w:rPr>
              <w:t xml:space="preserve">。 </w:t>
            </w:r>
          </w:p>
          <w:p w14:paraId="7FD88747">
            <w:pPr>
              <w:spacing w:line="600" w:lineRule="exact"/>
              <w:ind w:left="959" w:leftChars="261" w:hanging="411" w:hangingChars="147"/>
              <w:rPr>
                <w:rFonts w:hint="eastAsia" w:ascii="仿宋_GB2312" w:hAnsi="仿宋" w:eastAsia="仿宋_GB2312"/>
                <w:sz w:val="28"/>
                <w:szCs w:val="28"/>
              </w:rPr>
            </w:pPr>
            <w:r>
              <w:rPr>
                <w:rFonts w:hint="eastAsia" w:ascii="仿宋_GB2312" w:hAnsi="仿宋" w:eastAsia="仿宋_GB2312"/>
                <w:sz w:val="28"/>
                <w:szCs w:val="28"/>
              </w:rPr>
              <w:t>2）道路工程：</w:t>
            </w:r>
          </w:p>
          <w:p w14:paraId="7F4DF071">
            <w:pPr>
              <w:spacing w:line="600" w:lineRule="exact"/>
              <w:ind w:left="34" w:leftChars="16" w:firstLine="512" w:firstLineChars="183"/>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道路长度：</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sz w:val="28"/>
                <w:szCs w:val="28"/>
                <w:highlight w:val="none"/>
              </w:rPr>
              <w:t>，道路修建宽度：</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sz w:val="28"/>
                <w:szCs w:val="28"/>
                <w:highlight w:val="none"/>
              </w:rPr>
              <w:t>，车道数：</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sz w:val="28"/>
                <w:szCs w:val="28"/>
                <w:highlight w:val="none"/>
              </w:rPr>
              <w:t>；车行道路面类型：</w:t>
            </w:r>
            <w:r>
              <w:rPr>
                <w:rFonts w:hint="eastAsia" w:ascii="仿宋_GB2312" w:hAnsi="仿宋_GB2312" w:eastAsia="仿宋_GB2312" w:cs="仿宋_GB2312"/>
                <w:sz w:val="28"/>
                <w:szCs w:val="28"/>
                <w:highlight w:val="none"/>
                <w:u w:val="single"/>
              </w:rPr>
              <w:t>混凝土</w:t>
            </w:r>
            <w:r>
              <w:rPr>
                <w:rFonts w:hint="eastAsia" w:ascii="仿宋_GB2312" w:hAnsi="仿宋_GB2312" w:eastAsia="仿宋_GB2312" w:cs="仿宋_GB2312"/>
                <w:sz w:val="28"/>
                <w:szCs w:val="28"/>
                <w:highlight w:val="none"/>
              </w:rPr>
              <w:t>。</w:t>
            </w:r>
          </w:p>
          <w:p w14:paraId="36A873FD">
            <w:pPr>
              <w:spacing w:line="600" w:lineRule="exact"/>
              <w:ind w:left="959" w:leftChars="261" w:hanging="411" w:hangingChars="147"/>
              <w:rPr>
                <w:rFonts w:hint="eastAsia" w:ascii="仿宋_GB2312" w:hAnsi="仿宋" w:eastAsia="仿宋_GB2312"/>
                <w:sz w:val="28"/>
                <w:szCs w:val="28"/>
              </w:rPr>
            </w:pPr>
            <w:r>
              <w:rPr>
                <w:rFonts w:hint="eastAsia" w:ascii="仿宋_GB2312" w:hAnsi="仿宋" w:eastAsia="仿宋_GB2312"/>
                <w:sz w:val="28"/>
                <w:szCs w:val="28"/>
              </w:rPr>
              <w:t>3）桥梁工程：</w:t>
            </w:r>
            <w:r>
              <w:rPr>
                <w:rFonts w:hint="eastAsia" w:ascii="仿宋_GB2312" w:hAnsi="仿宋" w:eastAsia="仿宋_GB2312"/>
                <w:sz w:val="28"/>
                <w:szCs w:val="28"/>
                <w:u w:val="single"/>
              </w:rPr>
              <w:t xml:space="preserve">  </w:t>
            </w:r>
            <w:r>
              <w:rPr>
                <w:rFonts w:hint="eastAsia" w:ascii="仿宋_GB2312" w:eastAsia="仿宋_GB2312"/>
                <w:sz w:val="28"/>
                <w:szCs w:val="28"/>
                <w:u w:val="single"/>
                <w:lang w:val="en-US" w:eastAsia="zh-CN"/>
              </w:rPr>
              <w:t>/</w:t>
            </w:r>
            <w:r>
              <w:rPr>
                <w:rFonts w:hint="eastAsia" w:ascii="仿宋_GB2312" w:hAnsi="仿宋" w:eastAsia="仿宋_GB2312"/>
                <w:sz w:val="28"/>
                <w:szCs w:val="28"/>
                <w:u w:val="single"/>
              </w:rPr>
              <w:t xml:space="preserve">  </w:t>
            </w:r>
            <w:r>
              <w:rPr>
                <w:rFonts w:hint="eastAsia" w:ascii="仿宋_GB2312" w:hAnsi="仿宋" w:eastAsia="仿宋_GB2312"/>
                <w:sz w:val="28"/>
                <w:szCs w:val="28"/>
              </w:rPr>
              <w:t>桥，最大跨径</w:t>
            </w:r>
            <w:r>
              <w:rPr>
                <w:rFonts w:hint="eastAsia" w:ascii="仿宋_GB2312" w:hAnsi="仿宋" w:eastAsia="仿宋_GB2312"/>
                <w:sz w:val="28"/>
                <w:szCs w:val="28"/>
                <w:u w:val="single"/>
              </w:rPr>
              <w:t xml:space="preserve">  </w:t>
            </w:r>
            <w:r>
              <w:rPr>
                <w:rFonts w:hint="eastAsia" w:ascii="仿宋_GB2312" w:eastAsia="仿宋_GB2312"/>
                <w:sz w:val="28"/>
                <w:szCs w:val="28"/>
                <w:u w:val="single"/>
                <w:lang w:val="en-US" w:eastAsia="zh-CN"/>
              </w:rPr>
              <w:t>/</w:t>
            </w:r>
            <w:r>
              <w:rPr>
                <w:rFonts w:hint="eastAsia" w:ascii="仿宋_GB2312" w:hAnsi="仿宋" w:eastAsia="仿宋_GB2312"/>
                <w:sz w:val="28"/>
                <w:szCs w:val="28"/>
                <w:u w:val="single"/>
              </w:rPr>
              <w:t xml:space="preserve"> </w:t>
            </w:r>
            <w:r>
              <w:rPr>
                <w:rFonts w:hint="eastAsia" w:ascii="仿宋_GB2312" w:hAnsi="仿宋" w:eastAsia="仿宋_GB2312"/>
                <w:sz w:val="28"/>
                <w:szCs w:val="28"/>
              </w:rPr>
              <w:t>米，总长：</w:t>
            </w:r>
            <w:r>
              <w:rPr>
                <w:rFonts w:hint="eastAsia" w:ascii="仿宋_GB2312" w:hAnsi="仿宋" w:eastAsia="仿宋_GB2312"/>
                <w:sz w:val="28"/>
                <w:szCs w:val="28"/>
                <w:u w:val="single"/>
              </w:rPr>
              <w:t xml:space="preserve"> </w:t>
            </w:r>
            <w:r>
              <w:rPr>
                <w:rFonts w:hint="eastAsia" w:ascii="仿宋_GB2312" w:eastAsia="仿宋_GB2312"/>
                <w:sz w:val="28"/>
                <w:szCs w:val="28"/>
                <w:u w:val="single"/>
                <w:lang w:val="en-US" w:eastAsia="zh-CN"/>
              </w:rPr>
              <w:t>/</w:t>
            </w:r>
            <w:r>
              <w:rPr>
                <w:rFonts w:hint="eastAsia" w:ascii="仿宋_GB2312" w:hAnsi="仿宋" w:eastAsia="仿宋_GB2312"/>
                <w:sz w:val="28"/>
                <w:szCs w:val="28"/>
                <w:u w:val="single"/>
              </w:rPr>
              <w:t xml:space="preserve">  </w:t>
            </w:r>
            <w:r>
              <w:rPr>
                <w:rFonts w:hint="eastAsia" w:ascii="仿宋_GB2312" w:hAnsi="仿宋" w:eastAsia="仿宋_GB2312"/>
                <w:sz w:val="28"/>
                <w:szCs w:val="28"/>
              </w:rPr>
              <w:t>米。</w:t>
            </w:r>
          </w:p>
          <w:p w14:paraId="0B336CB6">
            <w:pPr>
              <w:spacing w:line="600" w:lineRule="exact"/>
              <w:ind w:left="959" w:leftChars="261" w:hanging="411" w:hangingChars="147"/>
              <w:rPr>
                <w:rFonts w:hint="eastAsia" w:ascii="仿宋_GB2312" w:hAnsi="仿宋" w:eastAsia="仿宋_GB2312"/>
                <w:sz w:val="28"/>
                <w:szCs w:val="28"/>
                <w:u w:val="single"/>
              </w:rPr>
            </w:pPr>
            <w:r>
              <w:rPr>
                <w:rFonts w:hint="eastAsia" w:ascii="仿宋_GB2312" w:hAnsi="仿宋" w:eastAsia="仿宋_GB2312"/>
                <w:sz w:val="28"/>
                <w:szCs w:val="28"/>
              </w:rPr>
              <w:t>4）涵洞工程：</w:t>
            </w:r>
            <w:r>
              <w:rPr>
                <w:rFonts w:hint="eastAsia" w:ascii="仿宋_GB2312" w:hAnsi="仿宋" w:eastAsia="仿宋_GB2312"/>
                <w:sz w:val="28"/>
                <w:szCs w:val="28"/>
                <w:u w:val="single"/>
              </w:rPr>
              <w:t xml:space="preserve"> </w:t>
            </w:r>
            <w:r>
              <w:rPr>
                <w:rFonts w:hint="eastAsia" w:ascii="仿宋_GB2312" w:hAnsi="仿宋" w:eastAsia="仿宋_GB2312"/>
                <w:sz w:val="28"/>
                <w:szCs w:val="28"/>
                <w:u w:val="single"/>
                <w:lang w:val="en-US" w:eastAsia="zh-CN"/>
              </w:rPr>
              <w:t>/</w:t>
            </w:r>
            <w:r>
              <w:rPr>
                <w:rFonts w:hint="eastAsia" w:ascii="仿宋_GB2312" w:hAnsi="仿宋" w:eastAsia="仿宋_GB2312"/>
                <w:sz w:val="28"/>
                <w:szCs w:val="28"/>
                <w:u w:val="single"/>
              </w:rPr>
              <w:t xml:space="preserve"> </w:t>
            </w:r>
            <w:r>
              <w:rPr>
                <w:rFonts w:hint="eastAsia" w:ascii="仿宋_GB2312" w:hAnsi="仿宋" w:eastAsia="仿宋_GB2312"/>
                <w:sz w:val="28"/>
                <w:szCs w:val="28"/>
              </w:rPr>
              <w:t>涵洞，是否顶进箱涵：</w:t>
            </w:r>
            <w:r>
              <w:rPr>
                <w:rFonts w:hint="eastAsia" w:ascii="仿宋_GB2312" w:hAnsi="仿宋" w:eastAsia="仿宋_GB2312"/>
                <w:sz w:val="28"/>
                <w:szCs w:val="28"/>
                <w:u w:val="single"/>
              </w:rPr>
              <w:t xml:space="preserve"> </w:t>
            </w:r>
            <w:r>
              <w:rPr>
                <w:rFonts w:hint="eastAsia" w:ascii="仿宋_GB2312" w:eastAsia="仿宋_GB2312"/>
                <w:sz w:val="28"/>
                <w:szCs w:val="28"/>
                <w:u w:val="single"/>
                <w:lang w:val="en-US" w:eastAsia="zh-CN"/>
              </w:rPr>
              <w:t>/</w:t>
            </w:r>
            <w:r>
              <w:rPr>
                <w:rFonts w:hint="eastAsia" w:ascii="仿宋_GB2312" w:hAnsi="仿宋" w:eastAsia="仿宋_GB2312"/>
                <w:sz w:val="28"/>
                <w:szCs w:val="28"/>
                <w:u w:val="single"/>
              </w:rPr>
              <w:t xml:space="preserve">  </w:t>
            </w:r>
            <w:r>
              <w:rPr>
                <w:rFonts w:hint="eastAsia" w:ascii="仿宋_GB2312" w:hAnsi="仿宋" w:eastAsia="仿宋_GB2312"/>
                <w:sz w:val="28"/>
                <w:szCs w:val="28"/>
              </w:rPr>
              <w:t>。</w:t>
            </w:r>
          </w:p>
          <w:p w14:paraId="4596FEB1">
            <w:pPr>
              <w:spacing w:line="600" w:lineRule="exact"/>
              <w:ind w:left="959" w:leftChars="261" w:hanging="411" w:hangingChars="147"/>
              <w:rPr>
                <w:rFonts w:hint="eastAsia" w:ascii="仿宋_GB2312" w:hAnsi="仿宋" w:eastAsia="仿宋_GB2312"/>
                <w:sz w:val="28"/>
                <w:szCs w:val="28"/>
              </w:rPr>
            </w:pPr>
            <w:r>
              <w:rPr>
                <w:rFonts w:hint="eastAsia" w:ascii="仿宋_GB2312" w:hAnsi="仿宋" w:eastAsia="仿宋_GB2312"/>
                <w:sz w:val="28"/>
                <w:szCs w:val="28"/>
              </w:rPr>
              <w:t>5）排水工程：</w:t>
            </w:r>
          </w:p>
          <w:p w14:paraId="6E6C4192">
            <w:pPr>
              <w:spacing w:line="600" w:lineRule="exact"/>
              <w:ind w:left="34" w:leftChars="16" w:firstLine="512" w:firstLineChars="183"/>
              <w:rPr>
                <w:rFonts w:hint="eastAsia" w:ascii="仿宋_GB2312" w:hAnsi="仿宋" w:eastAsia="仿宋_GB2312"/>
                <w:sz w:val="28"/>
                <w:szCs w:val="28"/>
                <w:u w:val="single"/>
              </w:rPr>
            </w:pPr>
            <w:r>
              <w:rPr>
                <w:rFonts w:hint="eastAsia" w:ascii="仿宋_GB2312" w:hAnsi="仿宋" w:eastAsia="仿宋_GB2312"/>
                <w:sz w:val="28"/>
                <w:szCs w:val="28"/>
              </w:rPr>
              <w:t>管道材质：</w:t>
            </w:r>
            <w:r>
              <w:rPr>
                <w:rFonts w:hint="eastAsia" w:ascii="仿宋_GB2312" w:hAnsi="仿宋" w:eastAsia="仿宋_GB2312"/>
                <w:sz w:val="28"/>
                <w:szCs w:val="28"/>
                <w:u w:val="single"/>
              </w:rPr>
              <w:t xml:space="preserve"> </w:t>
            </w:r>
            <w:r>
              <w:rPr>
                <w:rFonts w:hint="eastAsia" w:ascii="仿宋_GB2312" w:hAnsi="仿宋" w:eastAsia="仿宋_GB2312"/>
                <w:sz w:val="28"/>
                <w:szCs w:val="28"/>
                <w:u w:val="single"/>
                <w:lang w:val="en-US" w:eastAsia="zh-CN"/>
              </w:rPr>
              <w:t>HDPE双壁波纹管(8kN/m2)、焊接钢管、PVC-U排水管、钢筋混凝土排水管</w:t>
            </w:r>
            <w:r>
              <w:rPr>
                <w:rFonts w:hint="eastAsia" w:ascii="仿宋" w:hAnsi="仿宋" w:eastAsia="仿宋"/>
                <w:sz w:val="28"/>
                <w:szCs w:val="28"/>
                <w:u w:val="single"/>
                <w:lang w:val="en-US" w:eastAsia="zh-CN"/>
              </w:rPr>
              <w:t xml:space="preserve">   </w:t>
            </w:r>
            <w:r>
              <w:rPr>
                <w:rFonts w:hint="eastAsia" w:ascii="仿宋_GB2312" w:hAnsi="仿宋" w:eastAsia="仿宋_GB2312"/>
                <w:sz w:val="28"/>
                <w:szCs w:val="28"/>
              </w:rPr>
              <w:t>；</w:t>
            </w:r>
          </w:p>
          <w:p w14:paraId="3F15C405">
            <w:pPr>
              <w:spacing w:line="600" w:lineRule="exact"/>
              <w:ind w:left="34" w:leftChars="16" w:firstLine="512" w:firstLineChars="183"/>
              <w:rPr>
                <w:rFonts w:hint="eastAsia" w:ascii="仿宋_GB2312" w:hAnsi="仿宋" w:eastAsia="仿宋_GB2312"/>
                <w:sz w:val="28"/>
                <w:szCs w:val="28"/>
              </w:rPr>
            </w:pPr>
            <w:r>
              <w:rPr>
                <w:rFonts w:hint="eastAsia" w:ascii="仿宋_GB2312" w:hAnsi="仿宋" w:eastAsia="仿宋_GB2312"/>
                <w:sz w:val="28"/>
                <w:szCs w:val="28"/>
              </w:rPr>
              <w:t>施工方法：</w:t>
            </w:r>
            <w:r>
              <w:rPr>
                <w:rFonts w:hint="eastAsia" w:ascii="仿宋_GB2312" w:hAnsi="仿宋" w:eastAsia="仿宋_GB2312"/>
                <w:sz w:val="28"/>
                <w:szCs w:val="28"/>
                <w:u w:val="single"/>
              </w:rPr>
              <w:t xml:space="preserve"> </w:t>
            </w:r>
            <w:r>
              <w:rPr>
                <w:rFonts w:hint="eastAsia" w:ascii="仿宋_GB2312" w:hAnsi="仿宋" w:eastAsia="仿宋_GB2312"/>
                <w:sz w:val="28"/>
                <w:szCs w:val="28"/>
                <w:u w:val="single"/>
                <w:lang w:val="en-US" w:eastAsia="zh-CN"/>
              </w:rPr>
              <w:t>开槽埋管</w:t>
            </w:r>
            <w:r>
              <w:rPr>
                <w:rFonts w:hint="eastAsia" w:ascii="仿宋_GB2312" w:hAnsi="仿宋" w:eastAsia="仿宋_GB2312"/>
                <w:sz w:val="28"/>
                <w:szCs w:val="28"/>
                <w:u w:val="single"/>
              </w:rPr>
              <w:t xml:space="preserve">   </w:t>
            </w:r>
            <w:r>
              <w:rPr>
                <w:rFonts w:hint="eastAsia" w:ascii="仿宋_GB2312" w:hAnsi="仿宋" w:eastAsia="仿宋_GB2312"/>
                <w:sz w:val="28"/>
                <w:szCs w:val="28"/>
              </w:rPr>
              <w:t>。</w:t>
            </w:r>
          </w:p>
          <w:p w14:paraId="7F34A366">
            <w:pPr>
              <w:spacing w:line="600" w:lineRule="exact"/>
              <w:ind w:left="959" w:leftChars="261" w:hanging="411" w:hangingChars="147"/>
              <w:rPr>
                <w:rFonts w:hint="eastAsia" w:ascii="仿宋_GB2312" w:hAnsi="仿宋" w:eastAsia="仿宋_GB2312"/>
                <w:sz w:val="28"/>
                <w:szCs w:val="28"/>
              </w:rPr>
            </w:pPr>
            <w:r>
              <w:rPr>
                <w:rFonts w:hint="eastAsia" w:ascii="仿宋_GB2312" w:hAnsi="仿宋" w:eastAsia="仿宋_GB2312"/>
                <w:sz w:val="28"/>
                <w:szCs w:val="28"/>
              </w:rPr>
              <w:t>6）隧道工程：</w:t>
            </w:r>
          </w:p>
          <w:p w14:paraId="268EA878">
            <w:pPr>
              <w:spacing w:line="600" w:lineRule="exact"/>
              <w:ind w:left="-4" w:leftChars="-2" w:firstLine="551" w:firstLineChars="197"/>
              <w:rPr>
                <w:rFonts w:hint="eastAsia" w:ascii="仿宋_GB2312" w:hAnsi="仿宋" w:eastAsia="仿宋_GB2312"/>
                <w:dstrike/>
                <w:sz w:val="28"/>
                <w:szCs w:val="28"/>
              </w:rPr>
            </w:pPr>
            <w:r>
              <w:rPr>
                <w:rFonts w:hint="eastAsia" w:ascii="仿宋_GB2312" w:hAnsi="仿宋" w:eastAsia="仿宋_GB2312"/>
                <w:color w:val="000000"/>
                <w:sz w:val="28"/>
                <w:szCs w:val="28"/>
              </w:rPr>
              <w:t>单线隧道长度</w:t>
            </w:r>
            <w:r>
              <w:rPr>
                <w:rFonts w:hint="eastAsia" w:ascii="仿宋_GB2312" w:hAnsi="仿宋" w:eastAsia="仿宋_GB2312"/>
                <w:color w:val="000000"/>
                <w:sz w:val="28"/>
                <w:szCs w:val="28"/>
                <w:u w:val="single"/>
              </w:rPr>
              <w:t xml:space="preserve">  </w:t>
            </w:r>
            <w:r>
              <w:rPr>
                <w:rFonts w:hint="eastAsia" w:ascii="仿宋_GB2312" w:eastAsia="仿宋_GB2312"/>
                <w:sz w:val="28"/>
                <w:szCs w:val="28"/>
                <w:u w:val="single"/>
                <w:lang w:val="en-US" w:eastAsia="zh-CN"/>
              </w:rPr>
              <w:t>/</w:t>
            </w:r>
            <w:r>
              <w:rPr>
                <w:rFonts w:hint="eastAsia" w:ascii="仿宋_GB2312" w:hAnsi="仿宋" w:eastAsia="仿宋_GB2312"/>
                <w:color w:val="000000"/>
                <w:sz w:val="28"/>
                <w:szCs w:val="28"/>
                <w:u w:val="single"/>
              </w:rPr>
              <w:t xml:space="preserve">  </w:t>
            </w:r>
            <w:r>
              <w:rPr>
                <w:rFonts w:hint="eastAsia" w:ascii="仿宋_GB2312" w:hAnsi="仿宋" w:eastAsia="仿宋_GB2312"/>
                <w:color w:val="000000"/>
                <w:sz w:val="28"/>
                <w:szCs w:val="28"/>
              </w:rPr>
              <w:t>m，隧道净</w:t>
            </w:r>
            <w:r>
              <w:rPr>
                <w:rFonts w:hint="eastAsia" w:ascii="仿宋_GB2312" w:hAnsi="仿宋" w:eastAsia="仿宋_GB2312"/>
                <w:sz w:val="28"/>
                <w:szCs w:val="28"/>
              </w:rPr>
              <w:t>空面积</w:t>
            </w:r>
            <w:r>
              <w:rPr>
                <w:rFonts w:hint="eastAsia" w:ascii="仿宋_GB2312" w:hAnsi="仿宋" w:eastAsia="仿宋_GB2312"/>
                <w:sz w:val="28"/>
                <w:szCs w:val="28"/>
                <w:u w:val="single"/>
              </w:rPr>
              <w:t xml:space="preserve">   </w:t>
            </w:r>
            <w:r>
              <w:rPr>
                <w:rFonts w:hint="eastAsia" w:ascii="仿宋_GB2312" w:eastAsia="仿宋_GB2312"/>
                <w:sz w:val="28"/>
                <w:szCs w:val="28"/>
                <w:u w:val="single"/>
                <w:lang w:val="en-US" w:eastAsia="zh-CN"/>
              </w:rPr>
              <w:t>/</w:t>
            </w:r>
            <w:r>
              <w:rPr>
                <w:rFonts w:hint="eastAsia" w:ascii="仿宋_GB2312" w:hAnsi="仿宋" w:eastAsia="仿宋_GB2312"/>
                <w:sz w:val="28"/>
                <w:szCs w:val="28"/>
                <w:u w:val="single"/>
              </w:rPr>
              <w:t xml:space="preserve"> </w:t>
            </w:r>
            <w:r>
              <w:rPr>
                <w:rFonts w:hint="eastAsia" w:ascii="仿宋_GB2312" w:hAnsi="仿宋" w:eastAsia="仿宋_GB2312"/>
                <w:sz w:val="28"/>
                <w:szCs w:val="28"/>
                <w:u w:val="single"/>
                <w:lang w:val="en-US" w:eastAsia="zh-CN"/>
              </w:rPr>
              <w:t xml:space="preserve"> </w:t>
            </w:r>
            <w:r>
              <w:rPr>
                <w:rFonts w:hint="eastAsia" w:ascii="仿宋_GB2312" w:hAnsi="仿宋" w:eastAsia="仿宋_GB2312"/>
                <w:sz w:val="28"/>
                <w:szCs w:val="28"/>
              </w:rPr>
              <w:t>m</w:t>
            </w:r>
            <w:r>
              <w:rPr>
                <w:rFonts w:hint="eastAsia" w:ascii="仿宋_GB2312" w:hAnsi="仿宋" w:eastAsia="仿宋_GB2312"/>
                <w:sz w:val="28"/>
                <w:szCs w:val="28"/>
                <w:vertAlign w:val="superscript"/>
              </w:rPr>
              <w:t>2</w:t>
            </w:r>
            <w:r>
              <w:rPr>
                <w:rFonts w:hint="eastAsia" w:ascii="仿宋_GB2312" w:hAnsi="仿宋" w:eastAsia="仿宋_GB2312"/>
                <w:sz w:val="28"/>
                <w:szCs w:val="28"/>
              </w:rPr>
              <w:t>，净宽：</w:t>
            </w:r>
            <w:r>
              <w:rPr>
                <w:rFonts w:hint="eastAsia" w:ascii="仿宋_GB2312" w:eastAsia="仿宋_GB2312"/>
                <w:sz w:val="28"/>
                <w:szCs w:val="28"/>
                <w:u w:val="single"/>
                <w:lang w:val="en-US" w:eastAsia="zh-CN"/>
              </w:rPr>
              <w:t>/</w:t>
            </w:r>
            <w:r>
              <w:rPr>
                <w:rFonts w:hint="eastAsia" w:ascii="仿宋_GB2312" w:hAnsi="仿宋" w:eastAsia="仿宋_GB2312"/>
                <w:sz w:val="28"/>
                <w:szCs w:val="28"/>
                <w:u w:val="single"/>
              </w:rPr>
              <w:t xml:space="preserve"> </w:t>
            </w:r>
            <w:r>
              <w:rPr>
                <w:rFonts w:hint="eastAsia" w:ascii="仿宋_GB2312" w:hAnsi="仿宋" w:eastAsia="仿宋_GB2312"/>
                <w:sz w:val="28"/>
                <w:szCs w:val="28"/>
              </w:rPr>
              <w:t>m。</w:t>
            </w:r>
          </w:p>
          <w:p w14:paraId="7AD41C2B">
            <w:pPr>
              <w:spacing w:line="600" w:lineRule="exact"/>
              <w:ind w:left="959" w:leftChars="261" w:hanging="411" w:hangingChars="147"/>
              <w:rPr>
                <w:rFonts w:hint="eastAsia" w:ascii="仿宋_GB2312" w:hAnsi="仿宋" w:eastAsia="仿宋_GB2312"/>
                <w:sz w:val="28"/>
                <w:szCs w:val="28"/>
              </w:rPr>
            </w:pPr>
            <w:r>
              <w:rPr>
                <w:rFonts w:hint="eastAsia" w:ascii="仿宋_GB2312" w:hAnsi="仿宋" w:eastAsia="仿宋_GB2312"/>
                <w:sz w:val="28"/>
                <w:szCs w:val="28"/>
              </w:rPr>
              <w:t>7)给水工程：</w:t>
            </w:r>
          </w:p>
          <w:p w14:paraId="1D19376E">
            <w:pPr>
              <w:spacing w:line="600" w:lineRule="exact"/>
              <w:ind w:firstLine="546" w:firstLineChars="195"/>
              <w:rPr>
                <w:rFonts w:hint="eastAsia" w:ascii="仿宋_GB2312" w:hAnsi="仿宋" w:eastAsia="仿宋_GB2312"/>
                <w:sz w:val="28"/>
                <w:szCs w:val="28"/>
                <w:u w:val="single"/>
              </w:rPr>
            </w:pPr>
            <w:r>
              <w:rPr>
                <w:rFonts w:hint="eastAsia" w:ascii="仿宋_GB2312" w:hAnsi="仿宋" w:eastAsia="仿宋_GB2312"/>
                <w:sz w:val="28"/>
                <w:szCs w:val="28"/>
              </w:rPr>
              <w:t>管道材质：</w:t>
            </w:r>
            <w:r>
              <w:rPr>
                <w:rFonts w:hint="eastAsia" w:ascii="仿宋_GB2312" w:hAnsi="仿宋" w:eastAsia="仿宋_GB2312"/>
                <w:sz w:val="28"/>
                <w:szCs w:val="28"/>
                <w:u w:val="single"/>
              </w:rPr>
              <w:t xml:space="preserve"> </w:t>
            </w:r>
            <w:r>
              <w:rPr>
                <w:rFonts w:hint="eastAsia" w:ascii="仿宋_GB2312" w:eastAsia="仿宋_GB2312"/>
                <w:sz w:val="28"/>
                <w:szCs w:val="28"/>
                <w:u w:val="single"/>
                <w:lang w:val="en-US" w:eastAsia="zh-CN"/>
              </w:rPr>
              <w:t>/</w:t>
            </w:r>
            <w:r>
              <w:rPr>
                <w:rFonts w:hint="eastAsia" w:ascii="仿宋_GB2312" w:hAnsi="仿宋" w:eastAsia="仿宋_GB2312"/>
                <w:sz w:val="28"/>
                <w:szCs w:val="28"/>
                <w:u w:val="single"/>
              </w:rPr>
              <w:t xml:space="preserve"> </w:t>
            </w:r>
            <w:r>
              <w:rPr>
                <w:rFonts w:hint="eastAsia" w:ascii="仿宋_GB2312" w:hAnsi="仿宋" w:eastAsia="仿宋_GB2312"/>
                <w:sz w:val="28"/>
                <w:szCs w:val="28"/>
              </w:rPr>
              <w:t>；</w:t>
            </w:r>
          </w:p>
          <w:p w14:paraId="2EC8A069">
            <w:pPr>
              <w:spacing w:line="600" w:lineRule="exact"/>
              <w:ind w:left="959" w:leftChars="261" w:hanging="411" w:hangingChars="147"/>
              <w:rPr>
                <w:rFonts w:hint="eastAsia" w:ascii="仿宋_GB2312" w:hAnsi="仿宋" w:eastAsia="仿宋_GB2312"/>
                <w:sz w:val="28"/>
                <w:szCs w:val="28"/>
                <w:u w:val="single"/>
              </w:rPr>
            </w:pPr>
            <w:r>
              <w:rPr>
                <w:rFonts w:hint="eastAsia" w:ascii="仿宋_GB2312" w:hAnsi="仿宋" w:eastAsia="仿宋_GB2312"/>
                <w:sz w:val="28"/>
                <w:szCs w:val="28"/>
              </w:rPr>
              <w:t>施工方法：</w:t>
            </w:r>
            <w:r>
              <w:rPr>
                <w:rFonts w:hint="eastAsia" w:ascii="仿宋_GB2312" w:hAnsi="仿宋" w:eastAsia="仿宋_GB2312"/>
                <w:sz w:val="28"/>
                <w:szCs w:val="28"/>
                <w:u w:val="single"/>
              </w:rPr>
              <w:t xml:space="preserve"> </w:t>
            </w:r>
            <w:r>
              <w:rPr>
                <w:rFonts w:hint="eastAsia" w:ascii="仿宋_GB2312" w:eastAsia="仿宋_GB2312"/>
                <w:sz w:val="28"/>
                <w:szCs w:val="28"/>
                <w:u w:val="single"/>
                <w:lang w:val="en-US" w:eastAsia="zh-CN"/>
              </w:rPr>
              <w:t>/</w:t>
            </w:r>
            <w:r>
              <w:rPr>
                <w:rFonts w:hint="eastAsia" w:ascii="仿宋_GB2312" w:hAnsi="仿宋" w:eastAsia="仿宋_GB2312"/>
                <w:sz w:val="28"/>
                <w:szCs w:val="28"/>
                <w:u w:val="single"/>
              </w:rPr>
              <w:t xml:space="preserve"> </w:t>
            </w:r>
            <w:r>
              <w:rPr>
                <w:rFonts w:hint="eastAsia" w:ascii="仿宋_GB2312" w:hAnsi="仿宋" w:eastAsia="仿宋_GB2312"/>
                <w:sz w:val="28"/>
                <w:szCs w:val="28"/>
              </w:rPr>
              <w:t>。</w:t>
            </w:r>
          </w:p>
          <w:p w14:paraId="712DFD3C">
            <w:pPr>
              <w:spacing w:line="600" w:lineRule="exact"/>
              <w:ind w:left="959" w:leftChars="261" w:hanging="411" w:hangingChars="147"/>
              <w:rPr>
                <w:rFonts w:hint="eastAsia" w:ascii="仿宋_GB2312" w:hAnsi="仿宋" w:eastAsia="仿宋_GB2312"/>
                <w:sz w:val="28"/>
                <w:szCs w:val="28"/>
              </w:rPr>
            </w:pPr>
            <w:r>
              <w:rPr>
                <w:rFonts w:hint="eastAsia" w:ascii="仿宋_GB2312" w:hAnsi="仿宋" w:eastAsia="仿宋_GB2312"/>
                <w:sz w:val="28"/>
                <w:szCs w:val="28"/>
              </w:rPr>
              <w:t>8）路灯工程：</w:t>
            </w:r>
          </w:p>
          <w:p w14:paraId="05CB87ED">
            <w:pPr>
              <w:spacing w:line="600" w:lineRule="exact"/>
              <w:ind w:left="34" w:leftChars="16" w:firstLine="512" w:firstLineChars="183"/>
              <w:rPr>
                <w:rFonts w:hint="eastAsia" w:ascii="仿宋_GB2312" w:hAnsi="仿宋" w:eastAsia="仿宋_GB2312"/>
                <w:sz w:val="28"/>
                <w:szCs w:val="28"/>
              </w:rPr>
            </w:pPr>
            <w:r>
              <w:rPr>
                <w:rFonts w:hint="eastAsia" w:ascii="仿宋_GB2312" w:hAnsi="仿宋" w:eastAsia="仿宋_GB2312"/>
                <w:sz w:val="28"/>
                <w:szCs w:val="28"/>
              </w:rPr>
              <w:t>路灯类型：</w:t>
            </w:r>
            <w:r>
              <w:rPr>
                <w:rFonts w:hint="eastAsia" w:ascii="仿宋_GB2312" w:hAnsi="仿宋" w:eastAsia="仿宋_GB2312"/>
                <w:sz w:val="28"/>
                <w:szCs w:val="28"/>
                <w:u w:val="single"/>
              </w:rPr>
              <w:t xml:space="preserve"> </w:t>
            </w:r>
            <w:r>
              <w:rPr>
                <w:rFonts w:hint="eastAsia" w:ascii="仿宋_GB2312" w:eastAsia="仿宋_GB2312"/>
                <w:sz w:val="28"/>
                <w:szCs w:val="28"/>
                <w:u w:val="single"/>
                <w:lang w:val="en-US" w:eastAsia="zh-CN"/>
              </w:rPr>
              <w:t>/</w:t>
            </w:r>
            <w:r>
              <w:rPr>
                <w:rFonts w:hint="eastAsia" w:ascii="仿宋_GB2312" w:hAnsi="仿宋" w:eastAsia="仿宋_GB2312"/>
                <w:sz w:val="28"/>
                <w:szCs w:val="28"/>
                <w:u w:val="single"/>
              </w:rPr>
              <w:t xml:space="preserve"> </w:t>
            </w:r>
            <w:r>
              <w:rPr>
                <w:rFonts w:hint="eastAsia" w:ascii="仿宋_GB2312" w:hAnsi="仿宋" w:eastAsia="仿宋_GB2312"/>
                <w:sz w:val="28"/>
                <w:szCs w:val="28"/>
              </w:rPr>
              <w:t>。</w:t>
            </w:r>
          </w:p>
          <w:p w14:paraId="0FD9EA65">
            <w:pPr>
              <w:numPr>
                <w:ilvl w:val="0"/>
                <w:numId w:val="0"/>
              </w:numPr>
              <w:spacing w:line="360" w:lineRule="auto"/>
              <w:ind w:firstLine="560" w:firstLineChars="200"/>
              <w:rPr>
                <w:rFonts w:hint="eastAsia" w:ascii="仿宋_GB2312" w:hAnsi="仿宋" w:eastAsia="仿宋_GB2312"/>
                <w:sz w:val="28"/>
                <w:szCs w:val="28"/>
              </w:rPr>
            </w:pPr>
            <w:r>
              <w:rPr>
                <w:rFonts w:hint="eastAsia" w:ascii="仿宋_GB2312" w:hAnsi="宋体" w:eastAsia="仿宋_GB2312" w:cs="Arial"/>
                <w:bCs/>
                <w:kern w:val="0"/>
                <w:sz w:val="28"/>
                <w:szCs w:val="28"/>
                <w:lang w:val="en-US" w:eastAsia="zh-CN"/>
              </w:rPr>
              <w:t>9</w:t>
            </w:r>
            <w:r>
              <w:rPr>
                <w:rFonts w:hint="eastAsia" w:ascii="仿宋_GB2312" w:hAnsi="仿宋" w:eastAsia="仿宋_GB2312"/>
                <w:sz w:val="28"/>
                <w:szCs w:val="28"/>
              </w:rPr>
              <w:t>)</w:t>
            </w:r>
            <w:r>
              <w:rPr>
                <w:rFonts w:hint="eastAsia" w:ascii="仿宋_GB2312" w:hAnsi="宋体" w:eastAsia="仿宋_GB2312" w:cs="Arial"/>
                <w:bCs/>
                <w:kern w:val="0"/>
                <w:sz w:val="28"/>
                <w:szCs w:val="28"/>
              </w:rPr>
              <w:t>混凝土情况：</w:t>
            </w:r>
            <w:r>
              <w:rPr>
                <w:rFonts w:hint="eastAsia" w:ascii="仿宋_GB2312" w:hAnsi="宋体" w:eastAsia="仿宋_GB2312"/>
                <w:bCs/>
                <w:sz w:val="28"/>
                <w:szCs w:val="28"/>
                <w:u w:val="single"/>
              </w:rPr>
              <w:t xml:space="preserve"> </w:t>
            </w:r>
            <w:r>
              <w:rPr>
                <w:rFonts w:hint="eastAsia" w:ascii="仿宋_GB2312" w:hAnsi="宋体" w:eastAsia="仿宋_GB2312"/>
                <w:bCs/>
                <w:sz w:val="28"/>
                <w:szCs w:val="28"/>
                <w:u w:val="single"/>
                <w:lang w:val="en-US" w:eastAsia="zh-CN"/>
              </w:rPr>
              <w:t>非泵送</w:t>
            </w:r>
            <w:r>
              <w:rPr>
                <w:rFonts w:hint="eastAsia" w:ascii="仿宋_GB2312" w:hAnsi="宋体" w:eastAsia="仿宋_GB2312"/>
                <w:bCs/>
                <w:sz w:val="28"/>
                <w:szCs w:val="28"/>
                <w:u w:val="single"/>
                <w:lang w:eastAsia="zh-CN"/>
              </w:rPr>
              <w:t>商品混凝土、现拌普通混凝土</w:t>
            </w:r>
            <w:r>
              <w:rPr>
                <w:rFonts w:hint="eastAsia" w:ascii="仿宋_GB2312" w:hAnsi="宋体" w:eastAsia="仿宋_GB2312"/>
                <w:bCs/>
                <w:sz w:val="28"/>
                <w:szCs w:val="28"/>
              </w:rPr>
              <w:t>。</w:t>
            </w:r>
          </w:p>
          <w:p w14:paraId="5EBDCBF7">
            <w:pPr>
              <w:spacing w:line="600" w:lineRule="exact"/>
              <w:ind w:left="34" w:leftChars="16" w:firstLine="512" w:firstLineChars="183"/>
              <w:rPr>
                <w:rFonts w:hint="eastAsia" w:ascii="仿宋_GB2312" w:hAnsi="仿宋" w:eastAsia="仿宋_GB2312"/>
                <w:sz w:val="28"/>
                <w:szCs w:val="28"/>
                <w:u w:val="single"/>
              </w:rPr>
            </w:pPr>
            <w:r>
              <w:rPr>
                <w:rFonts w:hint="eastAsia" w:ascii="仿宋_GB2312" w:hAnsi="仿宋" w:eastAsia="仿宋_GB2312"/>
                <w:sz w:val="28"/>
                <w:szCs w:val="28"/>
                <w:lang w:val="en-US" w:eastAsia="zh-CN"/>
              </w:rPr>
              <w:t>10</w:t>
            </w:r>
            <w:r>
              <w:rPr>
                <w:rFonts w:hint="eastAsia" w:ascii="仿宋_GB2312" w:hAnsi="仿宋" w:eastAsia="仿宋_GB2312"/>
                <w:sz w:val="28"/>
                <w:szCs w:val="28"/>
              </w:rPr>
              <w:t>)其他工程：</w:t>
            </w:r>
            <w:r>
              <w:rPr>
                <w:rFonts w:hint="eastAsia" w:ascii="仿宋" w:hAnsi="仿宋" w:eastAsia="仿宋" w:cs="仿宋"/>
                <w:sz w:val="28"/>
                <w:szCs w:val="28"/>
                <w:highlight w:val="none"/>
                <w:u w:val="single"/>
              </w:rPr>
              <w:t xml:space="preserve"> 拆除及恢复项目</w:t>
            </w:r>
            <w:r>
              <w:rPr>
                <w:rFonts w:hint="eastAsia" w:ascii="仿宋" w:hAnsi="仿宋" w:eastAsia="仿宋" w:cs="仿宋"/>
                <w:sz w:val="28"/>
                <w:szCs w:val="28"/>
                <w:highlight w:val="none"/>
              </w:rPr>
              <w:t>。</w:t>
            </w:r>
          </w:p>
          <w:p w14:paraId="4CF8E8E0">
            <w:pPr>
              <w:numPr>
                <w:ilvl w:val="0"/>
                <w:numId w:val="1"/>
              </w:numPr>
              <w:spacing w:line="600" w:lineRule="exact"/>
              <w:rPr>
                <w:rFonts w:hint="eastAsia" w:ascii="仿宋_GB2312" w:hAnsi="仿宋" w:eastAsia="仿宋_GB2312"/>
                <w:b/>
                <w:sz w:val="28"/>
                <w:szCs w:val="28"/>
              </w:rPr>
            </w:pPr>
            <w:r>
              <w:rPr>
                <w:rFonts w:hint="eastAsia" w:ascii="仿宋_GB2312" w:hAnsi="仿宋" w:eastAsia="仿宋_GB2312"/>
                <w:b/>
                <w:sz w:val="28"/>
                <w:szCs w:val="28"/>
                <w:lang w:val="en-US" w:eastAsia="zh-CN"/>
              </w:rPr>
              <w:t>审核</w:t>
            </w:r>
            <w:r>
              <w:rPr>
                <w:rFonts w:hint="eastAsia" w:ascii="仿宋_GB2312" w:hAnsi="仿宋" w:eastAsia="仿宋_GB2312"/>
                <w:b/>
                <w:sz w:val="28"/>
                <w:szCs w:val="28"/>
              </w:rPr>
              <w:t>范围</w:t>
            </w:r>
          </w:p>
          <w:p w14:paraId="77A6904C">
            <w:pPr>
              <w:ind w:firstLine="700" w:firstLineChars="250"/>
              <w:rPr>
                <w:rFonts w:hint="eastAsia" w:ascii="仿宋_GB2312" w:hAnsi="仿宋" w:eastAsia="仿宋_GB2312"/>
                <w:sz w:val="28"/>
                <w:szCs w:val="28"/>
              </w:rPr>
            </w:pPr>
            <w:r>
              <w:rPr>
                <w:rFonts w:hint="eastAsia" w:ascii="仿宋_GB2312" w:hAnsi="仿宋" w:eastAsia="仿宋_GB2312"/>
                <w:sz w:val="28"/>
                <w:szCs w:val="28"/>
              </w:rPr>
              <w:t>按照</w:t>
            </w:r>
            <w:r>
              <w:rPr>
                <w:rFonts w:hint="eastAsia" w:ascii="仿宋_GB2312" w:eastAsia="仿宋_GB2312"/>
                <w:bCs/>
                <w:sz w:val="28"/>
                <w:szCs w:val="28"/>
                <w:u w:val="single"/>
                <w:lang w:eastAsia="zh-CN"/>
              </w:rPr>
              <w:t>合裕设计集团有限公司</w:t>
            </w:r>
            <w:r>
              <w:rPr>
                <w:rFonts w:hint="eastAsia" w:ascii="仿宋_GB2312" w:hAnsi="仿宋" w:eastAsia="仿宋_GB2312"/>
                <w:sz w:val="28"/>
                <w:szCs w:val="28"/>
              </w:rPr>
              <w:t>设计的</w:t>
            </w:r>
            <w:r>
              <w:rPr>
                <w:rFonts w:hint="eastAsia" w:ascii="仿宋_GB2312" w:hAnsi="宋体" w:eastAsia="仿宋_GB2312"/>
                <w:sz w:val="28"/>
                <w:szCs w:val="28"/>
                <w:u w:val="single"/>
                <w:lang w:eastAsia="zh-CN"/>
              </w:rPr>
              <w:t>泰宁县城区排水管网更新改造项目（银树巷、清泉巷片区）</w:t>
            </w:r>
            <w:r>
              <w:rPr>
                <w:rFonts w:hint="eastAsia" w:ascii="仿宋_GB2312" w:hAnsi="宋体" w:eastAsia="仿宋_GB2312"/>
                <w:sz w:val="28"/>
                <w:szCs w:val="28"/>
                <w:u w:val="single"/>
                <w:lang w:val="en-US" w:eastAsia="zh-CN"/>
              </w:rPr>
              <w:t xml:space="preserve"> </w:t>
            </w:r>
            <w:r>
              <w:rPr>
                <w:rFonts w:hint="eastAsia" w:ascii="仿宋_GB2312" w:hAnsi="仿宋" w:eastAsia="仿宋_GB2312"/>
                <w:sz w:val="28"/>
                <w:szCs w:val="28"/>
              </w:rPr>
              <w:t>图纸，专业范围包括</w:t>
            </w:r>
            <w:r>
              <w:rPr>
                <w:rFonts w:hint="eastAsia" w:ascii="仿宋_GB2312" w:hAnsi="仿宋" w:eastAsia="仿宋_GB2312"/>
                <w:sz w:val="28"/>
                <w:szCs w:val="28"/>
                <w:u w:val="single"/>
              </w:rPr>
              <w:t xml:space="preserve"> </w:t>
            </w:r>
            <w:r>
              <w:rPr>
                <w:rFonts w:hint="eastAsia" w:ascii="仿宋_GB2312" w:hAnsi="仿宋" w:eastAsia="仿宋_GB2312"/>
                <w:sz w:val="28"/>
                <w:szCs w:val="28"/>
                <w:u w:val="single"/>
                <w:lang w:eastAsia="zh-CN"/>
              </w:rPr>
              <w:t>市政</w:t>
            </w:r>
            <w:r>
              <w:rPr>
                <w:rFonts w:hint="eastAsia" w:ascii="仿宋_GB2312" w:eastAsia="仿宋_GB2312"/>
                <w:color w:val="000000"/>
                <w:sz w:val="28"/>
                <w:szCs w:val="28"/>
                <w:u w:val="single"/>
              </w:rPr>
              <w:t>工程</w:t>
            </w:r>
            <w:r>
              <w:rPr>
                <w:rFonts w:hint="eastAsia" w:ascii="仿宋_GB2312" w:hAnsi="仿宋" w:eastAsia="仿宋_GB2312"/>
                <w:sz w:val="28"/>
                <w:szCs w:val="28"/>
                <w:u w:val="single"/>
                <w:lang w:eastAsia="zh-CN"/>
              </w:rPr>
              <w:t>等</w:t>
            </w:r>
            <w:r>
              <w:rPr>
                <w:rFonts w:hint="eastAsia" w:ascii="仿宋_GB2312" w:hAnsi="仿宋" w:eastAsia="仿宋_GB2312"/>
                <w:sz w:val="28"/>
                <w:szCs w:val="28"/>
              </w:rPr>
              <w:t>，具体如下：</w:t>
            </w:r>
          </w:p>
          <w:p w14:paraId="518B897E">
            <w:pPr>
              <w:ind w:firstLine="700" w:firstLineChars="250"/>
              <w:rPr>
                <w:rFonts w:hint="eastAsia" w:ascii="仿宋_GB2312" w:hAnsi="仿宋" w:eastAsia="仿宋_GB2312"/>
                <w:bCs/>
                <w:sz w:val="28"/>
                <w:szCs w:val="28"/>
              </w:rPr>
            </w:pPr>
            <w:r>
              <w:rPr>
                <w:rFonts w:hint="eastAsia" w:ascii="仿宋_GB2312" w:hAnsi="仿宋" w:eastAsia="仿宋_GB2312"/>
                <w:sz w:val="28"/>
                <w:szCs w:val="28"/>
              </w:rPr>
              <w:t>1.</w:t>
            </w:r>
            <w:r>
              <w:rPr>
                <w:rFonts w:hint="eastAsia" w:ascii="仿宋_GB2312" w:hAnsi="仿宋" w:eastAsia="仿宋_GB2312"/>
                <w:sz w:val="28"/>
                <w:szCs w:val="28"/>
                <w:u w:val="single"/>
              </w:rPr>
              <w:t>不含三通一平</w:t>
            </w:r>
            <w:r>
              <w:rPr>
                <w:rFonts w:hint="eastAsia" w:ascii="仿宋_GB2312" w:hAnsi="仿宋" w:eastAsia="仿宋_GB2312"/>
                <w:sz w:val="28"/>
                <w:szCs w:val="28"/>
              </w:rPr>
              <w:t>。</w:t>
            </w:r>
          </w:p>
          <w:p w14:paraId="5A8DDC87">
            <w:pPr>
              <w:ind w:firstLine="700" w:firstLineChars="250"/>
              <w:rPr>
                <w:rFonts w:hint="eastAsia" w:ascii="仿宋_GB2312" w:hAnsi="仿宋" w:eastAsia="仿宋_GB2312"/>
                <w:sz w:val="28"/>
                <w:szCs w:val="28"/>
                <w:u w:val="single"/>
              </w:rPr>
            </w:pPr>
            <w:r>
              <w:rPr>
                <w:rFonts w:hint="eastAsia" w:ascii="仿宋_GB2312" w:hAnsi="仿宋" w:eastAsia="仿宋_GB2312"/>
                <w:sz w:val="28"/>
                <w:szCs w:val="28"/>
              </w:rPr>
              <w:t>2.包括的专业内容：</w:t>
            </w:r>
            <w:r>
              <w:rPr>
                <w:rFonts w:hint="eastAsia" w:ascii="仿宋_GB2312" w:hAnsi="仿宋" w:eastAsia="仿宋_GB2312"/>
                <w:sz w:val="28"/>
                <w:szCs w:val="28"/>
                <w:u w:val="single"/>
              </w:rPr>
              <w:t xml:space="preserve"> </w:t>
            </w:r>
            <w:r>
              <w:rPr>
                <w:rFonts w:hint="eastAsia" w:ascii="仿宋" w:hAnsi="仿宋" w:eastAsia="仿宋" w:cs="仿宋"/>
                <w:sz w:val="28"/>
                <w:szCs w:val="28"/>
                <w:highlight w:val="none"/>
                <w:u w:val="single"/>
                <w:lang w:val="en-US" w:eastAsia="zh-CN"/>
              </w:rPr>
              <w:t>拆除及恢复项目</w:t>
            </w:r>
            <w:r>
              <w:rPr>
                <w:rFonts w:hint="eastAsia" w:ascii="仿宋" w:hAnsi="仿宋" w:eastAsia="仿宋" w:cs="仿宋"/>
                <w:sz w:val="28"/>
                <w:szCs w:val="28"/>
                <w:highlight w:val="none"/>
                <w:u w:val="single"/>
              </w:rPr>
              <w:t>、</w:t>
            </w:r>
            <w:r>
              <w:rPr>
                <w:rFonts w:hint="eastAsia" w:ascii="仿宋" w:hAnsi="仿宋" w:eastAsia="仿宋" w:cs="仿宋"/>
                <w:sz w:val="28"/>
                <w:szCs w:val="28"/>
                <w:highlight w:val="none"/>
                <w:u w:val="single"/>
                <w:lang w:val="en-US" w:eastAsia="zh-CN"/>
              </w:rPr>
              <w:t>污</w:t>
            </w:r>
            <w:r>
              <w:rPr>
                <w:rFonts w:hint="eastAsia" w:ascii="仿宋" w:hAnsi="仿宋" w:eastAsia="仿宋" w:cs="仿宋"/>
                <w:sz w:val="28"/>
                <w:szCs w:val="28"/>
                <w:highlight w:val="none"/>
                <w:u w:val="single"/>
              </w:rPr>
              <w:t>水工程、</w:t>
            </w:r>
            <w:r>
              <w:rPr>
                <w:rFonts w:hint="eastAsia" w:ascii="仿宋" w:hAnsi="仿宋" w:eastAsia="仿宋" w:cs="仿宋"/>
                <w:sz w:val="28"/>
                <w:szCs w:val="28"/>
                <w:highlight w:val="none"/>
                <w:u w:val="single"/>
                <w:lang w:val="en-US" w:eastAsia="zh-CN"/>
              </w:rPr>
              <w:t>雨</w:t>
            </w:r>
            <w:r>
              <w:rPr>
                <w:rFonts w:hint="eastAsia" w:ascii="仿宋" w:hAnsi="仿宋" w:eastAsia="仿宋" w:cs="仿宋"/>
                <w:sz w:val="28"/>
                <w:szCs w:val="28"/>
                <w:highlight w:val="none"/>
                <w:u w:val="single"/>
                <w:lang w:eastAsia="zh-CN"/>
              </w:rPr>
              <w:t>水工程</w:t>
            </w:r>
            <w:r>
              <w:rPr>
                <w:rFonts w:hint="eastAsia" w:ascii="仿宋_GB2312" w:hAnsi="仿宋" w:eastAsia="仿宋_GB2312"/>
                <w:sz w:val="28"/>
                <w:szCs w:val="28"/>
                <w:u w:val="single"/>
              </w:rPr>
              <w:t xml:space="preserve"> </w:t>
            </w:r>
            <w:r>
              <w:rPr>
                <w:rFonts w:hint="eastAsia" w:ascii="仿宋_GB2312" w:hAnsi="仿宋" w:eastAsia="仿宋_GB2312"/>
                <w:sz w:val="28"/>
                <w:szCs w:val="28"/>
              </w:rPr>
              <w:t>。</w:t>
            </w:r>
          </w:p>
          <w:p w14:paraId="609871B2">
            <w:pPr>
              <w:numPr>
                <w:ilvl w:val="0"/>
                <w:numId w:val="1"/>
              </w:numPr>
              <w:spacing w:line="600" w:lineRule="exact"/>
              <w:rPr>
                <w:rFonts w:hint="eastAsia" w:ascii="仿宋_GB2312" w:hAnsi="仿宋" w:eastAsia="仿宋_GB2312"/>
                <w:b/>
                <w:sz w:val="28"/>
                <w:szCs w:val="28"/>
              </w:rPr>
            </w:pPr>
            <w:r>
              <w:rPr>
                <w:rFonts w:hint="eastAsia" w:ascii="仿宋_GB2312" w:hAnsi="仿宋" w:eastAsia="仿宋_GB2312"/>
                <w:b/>
                <w:sz w:val="28"/>
                <w:szCs w:val="28"/>
                <w:lang w:val="en-US" w:eastAsia="zh-CN"/>
              </w:rPr>
              <w:t>审核</w:t>
            </w:r>
            <w:r>
              <w:rPr>
                <w:rFonts w:hint="eastAsia" w:ascii="仿宋_GB2312" w:hAnsi="仿宋" w:eastAsia="仿宋_GB2312"/>
                <w:b/>
                <w:sz w:val="28"/>
                <w:szCs w:val="28"/>
              </w:rPr>
              <w:t>依据</w:t>
            </w:r>
          </w:p>
          <w:p w14:paraId="211B9866">
            <w:pPr>
              <w:spacing w:line="360" w:lineRule="auto"/>
              <w:ind w:left="19" w:leftChars="9" w:firstLine="537" w:firstLineChars="192"/>
              <w:rPr>
                <w:rFonts w:hint="eastAsia" w:ascii="仿宋_GB2312" w:hAnsi="仿宋" w:eastAsia="仿宋_GB2312"/>
                <w:sz w:val="28"/>
                <w:szCs w:val="28"/>
              </w:rPr>
            </w:pPr>
            <w:r>
              <w:rPr>
                <w:rFonts w:hint="eastAsia" w:ascii="仿宋_GB2312" w:hAnsi="仿宋" w:eastAsia="仿宋_GB2312"/>
                <w:sz w:val="28"/>
                <w:szCs w:val="28"/>
              </w:rPr>
              <w:t>1.图纸</w:t>
            </w:r>
            <w:r>
              <w:rPr>
                <w:rFonts w:hint="eastAsia" w:ascii="仿宋_GB2312" w:hAnsi="仿宋" w:eastAsia="仿宋_GB2312"/>
                <w:sz w:val="28"/>
                <w:szCs w:val="28"/>
                <w:u w:val="single"/>
                <w:lang w:eastAsia="zh-CN"/>
              </w:rPr>
              <w:t>合裕设计集团有限公司</w:t>
            </w:r>
            <w:r>
              <w:rPr>
                <w:rFonts w:hint="eastAsia" w:ascii="仿宋_GB2312" w:hAnsi="仿宋" w:eastAsia="仿宋_GB2312"/>
                <w:sz w:val="28"/>
                <w:szCs w:val="28"/>
              </w:rPr>
              <w:t>设计的</w:t>
            </w:r>
            <w:r>
              <w:rPr>
                <w:rFonts w:hint="eastAsia" w:ascii="仿宋_GB2312" w:hAnsi="宋体" w:eastAsia="仿宋_GB2312"/>
                <w:sz w:val="28"/>
                <w:szCs w:val="28"/>
                <w:u w:val="single"/>
                <w:lang w:eastAsia="zh-CN"/>
              </w:rPr>
              <w:t>泰宁县城区排水管网更新改造项目（银树巷、清泉巷片区）</w:t>
            </w:r>
            <w:r>
              <w:rPr>
                <w:rFonts w:hint="eastAsia" w:ascii="仿宋_GB2312" w:hAnsi="仿宋" w:eastAsia="仿宋_GB2312"/>
                <w:sz w:val="28"/>
                <w:szCs w:val="28"/>
              </w:rPr>
              <w:t>图纸及有关设计修改文件。</w:t>
            </w:r>
          </w:p>
          <w:p w14:paraId="16F4B6A5">
            <w:pPr>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2.</w:t>
            </w:r>
            <w:r>
              <w:rPr>
                <w:rFonts w:hint="eastAsia" w:ascii="仿宋_GB2312" w:eastAsia="仿宋_GB2312"/>
                <w:bCs/>
                <w:sz w:val="28"/>
                <w:szCs w:val="28"/>
              </w:rPr>
              <w:t>招标文件：</w:t>
            </w:r>
            <w:r>
              <w:rPr>
                <w:rFonts w:hint="eastAsia" w:ascii="仿宋_GB2312" w:hAnsi="宋体" w:eastAsia="仿宋_GB2312"/>
                <w:bCs/>
                <w:sz w:val="28"/>
                <w:szCs w:val="28"/>
                <w:u w:val="single"/>
              </w:rPr>
              <w:t xml:space="preserve"> </w:t>
            </w:r>
            <w:r>
              <w:rPr>
                <w:rFonts w:hint="eastAsia" w:ascii="仿宋_GB2312" w:eastAsia="仿宋_GB2312"/>
                <w:sz w:val="28"/>
                <w:szCs w:val="28"/>
                <w:u w:val="single"/>
              </w:rPr>
              <w:t>无</w:t>
            </w:r>
            <w:r>
              <w:rPr>
                <w:rFonts w:hint="eastAsia" w:ascii="仿宋_GB2312" w:eastAsia="仿宋_GB2312"/>
                <w:sz w:val="28"/>
                <w:szCs w:val="28"/>
                <w:u w:val="single"/>
                <w:lang w:val="en-US" w:eastAsia="zh-CN"/>
              </w:rPr>
              <w:t xml:space="preserve"> </w:t>
            </w:r>
            <w:r>
              <w:rPr>
                <w:rFonts w:hint="eastAsia" w:ascii="仿宋_GB2312" w:hAnsi="仿宋" w:eastAsia="仿宋_GB2312"/>
                <w:sz w:val="28"/>
                <w:szCs w:val="28"/>
              </w:rPr>
              <w:t>编制的招标文件。其中与现行计价规定不一致的内容：</w:t>
            </w:r>
            <w:r>
              <w:rPr>
                <w:rFonts w:hint="eastAsia" w:ascii="仿宋_GB2312" w:hAnsi="仿宋" w:eastAsia="仿宋_GB2312"/>
                <w:sz w:val="28"/>
                <w:szCs w:val="28"/>
                <w:u w:val="single"/>
              </w:rPr>
              <w:t xml:space="preserve">  </w:t>
            </w:r>
            <w:r>
              <w:rPr>
                <w:rFonts w:hint="eastAsia" w:ascii="仿宋_GB2312" w:eastAsia="仿宋_GB2312"/>
                <w:sz w:val="28"/>
                <w:szCs w:val="28"/>
                <w:u w:val="single"/>
              </w:rPr>
              <w:t>无</w:t>
            </w:r>
            <w:r>
              <w:rPr>
                <w:rFonts w:hint="eastAsia" w:ascii="仿宋_GB2312" w:hAnsi="仿宋" w:eastAsia="仿宋_GB2312"/>
                <w:sz w:val="28"/>
                <w:szCs w:val="28"/>
                <w:u w:val="single"/>
              </w:rPr>
              <w:t xml:space="preserve"> </w:t>
            </w:r>
            <w:r>
              <w:rPr>
                <w:rFonts w:hint="eastAsia" w:ascii="仿宋_GB2312" w:hAnsi="仿宋" w:eastAsia="仿宋_GB2312"/>
                <w:sz w:val="28"/>
                <w:szCs w:val="28"/>
              </w:rPr>
              <w:t>。</w:t>
            </w:r>
          </w:p>
          <w:p w14:paraId="065F2208">
            <w:pPr>
              <w:spacing w:line="360" w:lineRule="auto"/>
              <w:ind w:firstLine="560" w:firstLineChars="200"/>
              <w:rPr>
                <w:rFonts w:hint="eastAsia" w:ascii="仿宋_GB2312" w:hAnsi="仿宋" w:eastAsia="仿宋_GB2312"/>
                <w:sz w:val="28"/>
                <w:szCs w:val="28"/>
              </w:rPr>
            </w:pPr>
            <w:r>
              <w:rPr>
                <w:rFonts w:hint="eastAsia" w:ascii="仿宋_GB2312" w:hAnsi="仿宋" w:eastAsia="仿宋_GB2312" w:cs="Arial"/>
                <w:kern w:val="0"/>
                <w:sz w:val="28"/>
                <w:szCs w:val="28"/>
              </w:rPr>
              <w:t>3.</w:t>
            </w:r>
            <w:r>
              <w:rPr>
                <w:rFonts w:hint="eastAsia" w:ascii="仿宋_GB2312" w:hAnsi="仿宋" w:eastAsia="仿宋_GB2312"/>
                <w:sz w:val="28"/>
                <w:szCs w:val="28"/>
              </w:rPr>
              <w:t>地质勘察</w:t>
            </w:r>
            <w:r>
              <w:rPr>
                <w:rFonts w:hint="eastAsia" w:ascii="仿宋_GB2312" w:hAnsi="仿宋" w:eastAsia="仿宋_GB2312"/>
                <w:sz w:val="28"/>
                <w:szCs w:val="28"/>
                <w:lang w:val="en-US" w:eastAsia="zh-CN"/>
              </w:rPr>
              <w:t>/</w:t>
            </w:r>
            <w:r>
              <w:rPr>
                <w:rFonts w:hint="eastAsia" w:ascii="仿宋_GB2312" w:hAnsi="仿宋" w:eastAsia="仿宋_GB2312"/>
                <w:sz w:val="28"/>
                <w:szCs w:val="28"/>
                <w:u w:val="single"/>
              </w:rPr>
              <w:t xml:space="preserve"> </w:t>
            </w:r>
            <w:r>
              <w:rPr>
                <w:rFonts w:hint="eastAsia" w:ascii="仿宋_GB2312" w:hAnsi="仿宋" w:eastAsia="仿宋_GB2312"/>
                <w:sz w:val="28"/>
                <w:szCs w:val="28"/>
              </w:rPr>
              <w:t>。</w:t>
            </w:r>
          </w:p>
          <w:p w14:paraId="0A841912">
            <w:pPr>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4.计价计量规范：</w:t>
            </w:r>
            <w:r>
              <w:rPr>
                <w:rFonts w:hint="eastAsia" w:ascii="仿宋_GB2312" w:hAnsi="仿宋" w:eastAsia="仿宋_GB2312"/>
                <w:bCs/>
                <w:sz w:val="28"/>
                <w:szCs w:val="28"/>
                <w:u w:val="single"/>
              </w:rPr>
              <w:t xml:space="preserve"> </w:t>
            </w:r>
            <w:r>
              <w:rPr>
                <w:rFonts w:hint="eastAsia" w:ascii="仿宋" w:hAnsi="仿宋" w:eastAsia="仿宋" w:cs="仿宋"/>
                <w:bCs/>
                <w:sz w:val="28"/>
                <w:szCs w:val="28"/>
                <w:highlight w:val="none"/>
                <w:u w:val="single"/>
              </w:rPr>
              <w:t>《建设工程工程量清单计价规范》(GB50500-2013)、各专业工程工程量清单计算规范(GB50854-50862-2013)及我省有关规定：《房屋建筑与装饰工程工程量计算规范》(GB50854-2013)福建省实施细则;《构筑物工程工程量计算规范》（GB50860-2013）福建省实施细则;《仿古建筑工程工程量计算规范》（GB50855-2013）福建省实施细则;《通用安装工程工程量计算规范》(GB50856-2013)福建省实施细则;《市政工程工程量计算规范》（GB50857-2013）福建省实施细则;《园林绿化工程工程量计算规范》（GB50858-2013）福建省实施细则</w:t>
            </w:r>
            <w:r>
              <w:rPr>
                <w:rFonts w:hint="eastAsia" w:ascii="仿宋_GB2312" w:hAnsi="仿宋" w:eastAsia="仿宋_GB2312"/>
                <w:bCs/>
                <w:sz w:val="28"/>
                <w:szCs w:val="28"/>
                <w:u w:val="single"/>
              </w:rPr>
              <w:t xml:space="preserve"> </w:t>
            </w:r>
            <w:r>
              <w:rPr>
                <w:rFonts w:hint="eastAsia" w:ascii="仿宋_GB2312" w:hAnsi="仿宋" w:eastAsia="仿宋_GB2312"/>
                <w:bCs/>
                <w:sz w:val="28"/>
                <w:szCs w:val="28"/>
              </w:rPr>
              <w:t>。</w:t>
            </w:r>
          </w:p>
          <w:p w14:paraId="4DF6A5E8">
            <w:pPr>
              <w:autoSpaceDE w:val="0"/>
              <w:autoSpaceDN w:val="0"/>
              <w:adjustRightInd w:val="0"/>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5.预算定额：</w:t>
            </w:r>
            <w:r>
              <w:rPr>
                <w:rFonts w:hint="eastAsia" w:ascii="仿宋_GB2312" w:hAnsi="仿宋" w:eastAsia="仿宋_GB2312"/>
                <w:bCs/>
                <w:sz w:val="28"/>
                <w:szCs w:val="28"/>
                <w:u w:val="single"/>
              </w:rPr>
              <w:t>《福建省房屋建筑与装饰工程预算定额》（2017版）;《福建省构筑物工程预算定额》（FJYD-102-2017）;《福建省装配式建筑工程预算定额》（FJYD-103-2017）;《福建省通用安装工程预算定额》（FJYD-301-2017～ FJYD-311-2017）;《福建省市政工程预算定额》（FJYD-401-2017～ FJYD-409-2017）;《福建省园林绿化工程预算定额》（FJYD-501-2017）;《福建省建设工程混凝土、砂浆等半成品配合比》（2017版）;《福建省古建筑修复保护工程预算定额》（2016版）;《福建省市政维护工程消耗量定额》（FJYD-601-2007）;《福建省混凝土和砂浆等半成品配合比》（2017版）</w:t>
            </w:r>
            <w:r>
              <w:rPr>
                <w:rFonts w:hint="eastAsia" w:ascii="仿宋_GB2312" w:hAnsi="宋体" w:eastAsia="仿宋_GB2312"/>
                <w:bCs/>
                <w:sz w:val="28"/>
                <w:szCs w:val="28"/>
                <w:u w:val="single"/>
              </w:rPr>
              <w:t>及</w:t>
            </w:r>
            <w:r>
              <w:rPr>
                <w:rFonts w:hint="eastAsia" w:ascii="仿宋_GB2312" w:hAnsi="宋体" w:eastAsia="仿宋_GB2312"/>
                <w:bCs/>
                <w:sz w:val="28"/>
                <w:szCs w:val="28"/>
                <w:u w:val="single"/>
                <w:lang w:val="en-US" w:eastAsia="zh-CN"/>
              </w:rPr>
              <w:t>现行补充</w:t>
            </w:r>
            <w:r>
              <w:rPr>
                <w:rFonts w:hint="eastAsia" w:ascii="仿宋_GB2312" w:hAnsi="宋体" w:eastAsia="仿宋_GB2312"/>
                <w:bCs/>
                <w:sz w:val="28"/>
                <w:szCs w:val="28"/>
                <w:u w:val="single"/>
              </w:rPr>
              <w:t>文件</w:t>
            </w:r>
            <w:r>
              <w:rPr>
                <w:rFonts w:hint="eastAsia" w:ascii="仿宋_GB2312" w:hAnsi="仿宋" w:eastAsia="仿宋_GB2312"/>
                <w:bCs/>
                <w:sz w:val="28"/>
                <w:szCs w:val="28"/>
                <w:u w:val="single"/>
              </w:rPr>
              <w:t xml:space="preserve">  </w:t>
            </w:r>
            <w:r>
              <w:rPr>
                <w:rFonts w:hint="eastAsia" w:ascii="仿宋_GB2312" w:hAnsi="仿宋" w:eastAsia="仿宋_GB2312"/>
                <w:bCs/>
                <w:sz w:val="28"/>
                <w:szCs w:val="28"/>
              </w:rPr>
              <w:t>。</w:t>
            </w:r>
          </w:p>
          <w:p w14:paraId="34D5E9E2">
            <w:pPr>
              <w:autoSpaceDE w:val="0"/>
              <w:autoSpaceDN w:val="0"/>
              <w:adjustRightInd w:val="0"/>
              <w:ind w:firstLine="560" w:firstLineChars="200"/>
              <w:rPr>
                <w:rFonts w:hint="eastAsia" w:ascii="仿宋_GB2312" w:hAnsi="仿宋" w:eastAsia="仿宋_GB2312" w:cs="??"/>
                <w:color w:val="FF0000"/>
                <w:kern w:val="0"/>
                <w:sz w:val="28"/>
                <w:szCs w:val="28"/>
              </w:rPr>
            </w:pPr>
            <w:r>
              <w:rPr>
                <w:rFonts w:hint="eastAsia" w:ascii="仿宋_GB2312" w:hAnsi="仿宋" w:eastAsia="仿宋_GB2312"/>
                <w:bCs/>
                <w:sz w:val="28"/>
                <w:szCs w:val="28"/>
              </w:rPr>
              <w:t>6.费用定额：</w:t>
            </w:r>
            <w:r>
              <w:rPr>
                <w:rFonts w:hint="eastAsia" w:ascii="仿宋_GB2312" w:hAnsi="宋体" w:eastAsia="仿宋_GB2312"/>
                <w:bCs/>
                <w:sz w:val="28"/>
                <w:szCs w:val="28"/>
                <w:u w:val="single"/>
              </w:rPr>
              <w:t>《福建省建筑安装工程费用定额》（2017版）及现行补充调整文件</w:t>
            </w:r>
            <w:r>
              <w:rPr>
                <w:rFonts w:hint="eastAsia" w:ascii="仿宋_GB2312" w:hAnsi="仿宋" w:eastAsia="仿宋_GB2312"/>
                <w:sz w:val="28"/>
                <w:szCs w:val="28"/>
                <w:u w:val="single"/>
              </w:rPr>
              <w:t xml:space="preserve"> </w:t>
            </w:r>
            <w:r>
              <w:rPr>
                <w:rFonts w:hint="eastAsia" w:ascii="仿宋_GB2312" w:hAnsi="仿宋" w:eastAsia="仿宋_GB2312"/>
                <w:bCs/>
                <w:sz w:val="28"/>
                <w:szCs w:val="28"/>
              </w:rPr>
              <w:t>。</w:t>
            </w:r>
            <w:r>
              <w:rPr>
                <w:rFonts w:hint="eastAsia" w:ascii="仿宋_GB2312" w:hAnsi="仿宋" w:eastAsia="仿宋_GB2312"/>
                <w:sz w:val="28"/>
                <w:szCs w:val="28"/>
              </w:rPr>
              <w:t>其中，暂列金额：</w:t>
            </w:r>
            <w:r>
              <w:rPr>
                <w:rFonts w:hint="eastAsia" w:ascii="仿宋_GB2312" w:hAnsi="仿宋" w:eastAsia="仿宋_GB2312"/>
                <w:sz w:val="28"/>
                <w:szCs w:val="28"/>
                <w:u w:val="single"/>
              </w:rPr>
              <w:t xml:space="preserve"> </w:t>
            </w:r>
            <w:r>
              <w:rPr>
                <w:rFonts w:hint="eastAsia" w:ascii="仿宋_GB2312" w:hAnsi="仿宋" w:eastAsia="仿宋_GB2312"/>
                <w:sz w:val="28"/>
                <w:szCs w:val="28"/>
                <w:u w:val="single"/>
                <w:lang w:val="en-US" w:eastAsia="zh-CN"/>
              </w:rPr>
              <w:t>541727元</w:t>
            </w:r>
            <w:r>
              <w:rPr>
                <w:rFonts w:hint="eastAsia" w:ascii="仿宋_GB2312" w:hAnsi="仿宋" w:eastAsia="仿宋_GB2312"/>
                <w:sz w:val="28"/>
                <w:szCs w:val="28"/>
                <w:u w:val="single"/>
              </w:rPr>
              <w:t xml:space="preserve"> </w:t>
            </w:r>
            <w:r>
              <w:rPr>
                <w:rFonts w:hint="eastAsia" w:ascii="仿宋_GB2312" w:hAnsi="仿宋" w:eastAsia="仿宋_GB2312"/>
                <w:sz w:val="28"/>
                <w:szCs w:val="28"/>
              </w:rPr>
              <w:t>；专业工程暂估价：</w:t>
            </w:r>
            <w:r>
              <w:rPr>
                <w:rFonts w:hint="eastAsia" w:ascii="仿宋_GB2312" w:hAnsi="仿宋" w:eastAsia="仿宋_GB2312"/>
                <w:sz w:val="28"/>
                <w:szCs w:val="28"/>
                <w:u w:val="single"/>
              </w:rPr>
              <w:t xml:space="preserve"> </w:t>
            </w:r>
            <w:r>
              <w:rPr>
                <w:rFonts w:hint="eastAsia" w:ascii="仿宋" w:hAnsi="仿宋" w:eastAsia="仿宋" w:cs="仿宋"/>
                <w:bCs/>
                <w:sz w:val="28"/>
                <w:szCs w:val="28"/>
                <w:highlight w:val="none"/>
                <w:u w:val="single"/>
                <w:lang w:val="en-US" w:eastAsia="zh-CN"/>
              </w:rPr>
              <w:t>/</w:t>
            </w:r>
            <w:r>
              <w:rPr>
                <w:rFonts w:hint="eastAsia" w:ascii="仿宋_GB2312" w:hAnsi="仿宋" w:eastAsia="仿宋_GB2312"/>
                <w:sz w:val="28"/>
                <w:szCs w:val="28"/>
                <w:u w:val="single"/>
              </w:rPr>
              <w:t xml:space="preserve"> </w:t>
            </w:r>
            <w:r>
              <w:rPr>
                <w:rFonts w:hint="eastAsia" w:ascii="仿宋_GB2312" w:hAnsi="仿宋" w:eastAsia="仿宋_GB2312"/>
                <w:sz w:val="28"/>
                <w:szCs w:val="28"/>
              </w:rPr>
              <w:t>；甲供材料费：</w:t>
            </w:r>
            <w:r>
              <w:rPr>
                <w:rFonts w:hint="eastAsia" w:ascii="仿宋_GB2312" w:hAnsi="仿宋" w:eastAsia="仿宋_GB2312"/>
                <w:sz w:val="28"/>
                <w:szCs w:val="28"/>
                <w:u w:val="single"/>
              </w:rPr>
              <w:t xml:space="preserve">  </w:t>
            </w:r>
            <w:r>
              <w:rPr>
                <w:rFonts w:hint="eastAsia" w:ascii="仿宋_GB2312" w:eastAsia="仿宋_GB2312"/>
                <w:sz w:val="28"/>
                <w:szCs w:val="28"/>
                <w:u w:val="single"/>
                <w:lang w:val="en-US" w:eastAsia="zh-CN"/>
              </w:rPr>
              <w:t>/</w:t>
            </w:r>
            <w:r>
              <w:rPr>
                <w:rFonts w:hint="eastAsia" w:ascii="仿宋_GB2312" w:hAnsi="仿宋" w:eastAsia="仿宋_GB2312"/>
                <w:sz w:val="28"/>
                <w:szCs w:val="28"/>
                <w:u w:val="single"/>
              </w:rPr>
              <w:t xml:space="preserve">   </w:t>
            </w:r>
            <w:r>
              <w:rPr>
                <w:rFonts w:hint="eastAsia" w:ascii="仿宋_GB2312" w:hAnsi="仿宋" w:eastAsia="仿宋_GB2312"/>
                <w:sz w:val="28"/>
                <w:szCs w:val="28"/>
              </w:rPr>
              <w:t>。</w:t>
            </w:r>
          </w:p>
          <w:p w14:paraId="4ACF90C6">
            <w:pPr>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7.人材机价格：</w:t>
            </w:r>
          </w:p>
          <w:p w14:paraId="61A48825">
            <w:pPr>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（1）人工费指数：</w:t>
            </w:r>
            <w:r>
              <w:rPr>
                <w:rFonts w:hint="eastAsia" w:ascii="仿宋_GB2312" w:hAnsi="仿宋" w:eastAsia="仿宋_GB2312"/>
                <w:sz w:val="28"/>
                <w:szCs w:val="28"/>
                <w:highlight w:val="none"/>
                <w:u w:val="single"/>
              </w:rPr>
              <w:t>明建〔2020〕9号文《关于发布三明市建设工程综合人工费指数调整的通知》，人工费指数取1.0587</w:t>
            </w:r>
            <w:r>
              <w:rPr>
                <w:rFonts w:hint="eastAsia" w:ascii="仿宋_GB2312" w:hAnsi="仿宋" w:eastAsia="仿宋_GB2312"/>
                <w:sz w:val="28"/>
                <w:szCs w:val="28"/>
              </w:rPr>
              <w:t>。</w:t>
            </w:r>
          </w:p>
          <w:p w14:paraId="181F349A">
            <w:pPr>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（2）施工机械台班单价：</w:t>
            </w:r>
            <w:r>
              <w:rPr>
                <w:rFonts w:hint="eastAsia" w:ascii="仿宋_GB2312" w:hAnsi="仿宋" w:eastAsia="仿宋_GB2312"/>
                <w:sz w:val="28"/>
                <w:szCs w:val="28"/>
                <w:u w:val="single"/>
              </w:rPr>
              <w:t>按照</w:t>
            </w:r>
            <w:r>
              <w:rPr>
                <w:rFonts w:hint="eastAsia" w:ascii="仿宋_GB2312" w:hAnsi="宋体" w:eastAsia="仿宋_GB2312"/>
                <w:sz w:val="28"/>
                <w:szCs w:val="28"/>
                <w:u w:val="single"/>
              </w:rPr>
              <w:t>《</w:t>
            </w:r>
            <w:r>
              <w:rPr>
                <w:rFonts w:hint="eastAsia" w:ascii="仿宋_GB2312" w:hAnsi="宋体" w:eastAsia="仿宋_GB2312"/>
                <w:sz w:val="28"/>
                <w:szCs w:val="28"/>
                <w:u w:val="single"/>
                <w:lang w:val="en-US" w:eastAsia="zh-CN"/>
              </w:rPr>
              <w:t>福建省房屋建筑和市政基础设施工程施工机械台班费用定额</w:t>
            </w:r>
            <w:r>
              <w:rPr>
                <w:rFonts w:hint="eastAsia" w:ascii="仿宋_GB2312" w:hAnsi="宋体" w:eastAsia="仿宋_GB2312"/>
                <w:sz w:val="28"/>
                <w:szCs w:val="28"/>
                <w:u w:val="single"/>
              </w:rPr>
              <w:t>》</w:t>
            </w:r>
            <w:r>
              <w:rPr>
                <w:rFonts w:hint="eastAsia" w:ascii="仿宋_GB2312" w:hAnsi="宋体" w:eastAsia="仿宋_GB2312"/>
                <w:sz w:val="28"/>
                <w:szCs w:val="28"/>
                <w:u w:val="single"/>
                <w:lang w:eastAsia="zh-CN"/>
              </w:rPr>
              <w:t>（</w:t>
            </w:r>
            <w:r>
              <w:rPr>
                <w:rFonts w:hint="eastAsia" w:ascii="仿宋_GB2312" w:hAnsi="宋体" w:eastAsia="仿宋_GB2312"/>
                <w:sz w:val="28"/>
                <w:szCs w:val="28"/>
                <w:u w:val="single"/>
                <w:lang w:val="en-US" w:eastAsia="zh-CN"/>
              </w:rPr>
              <w:t>2021版）</w:t>
            </w:r>
            <w:r>
              <w:rPr>
                <w:rFonts w:hint="eastAsia" w:ascii="仿宋_GB2312" w:hAnsi="仿宋" w:eastAsia="仿宋_GB2312"/>
                <w:sz w:val="28"/>
                <w:szCs w:val="28"/>
              </w:rPr>
              <w:t>。</w:t>
            </w:r>
          </w:p>
          <w:p w14:paraId="01FD3870">
            <w:pPr>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（3）材料设备价格：</w:t>
            </w:r>
            <w:r>
              <w:rPr>
                <w:rFonts w:hint="eastAsia" w:ascii="仿宋_GB2312" w:hAnsi="仿宋" w:eastAsia="仿宋_GB2312"/>
                <w:sz w:val="28"/>
                <w:szCs w:val="28"/>
                <w:u w:val="single"/>
              </w:rPr>
              <w:t xml:space="preserve"> 参考</w:t>
            </w:r>
            <w:r>
              <w:rPr>
                <w:rFonts w:hint="eastAsia" w:ascii="仿宋_GB2312" w:hAnsi="仿宋" w:eastAsia="仿宋_GB2312"/>
                <w:sz w:val="28"/>
                <w:szCs w:val="28"/>
                <w:u w:val="single"/>
                <w:lang w:val="en-US" w:eastAsia="zh-CN"/>
              </w:rPr>
              <w:t>泰宁2025年3月份材料综合价格</w:t>
            </w:r>
            <w:r>
              <w:rPr>
                <w:rFonts w:hint="eastAsia" w:ascii="仿宋_GB2312" w:hAnsi="仿宋" w:eastAsia="仿宋_GB2312"/>
                <w:sz w:val="28"/>
                <w:szCs w:val="28"/>
                <w:u w:val="single"/>
              </w:rPr>
              <w:t xml:space="preserve">、定额基期价格、市场询价 </w:t>
            </w:r>
            <w:r>
              <w:rPr>
                <w:rFonts w:hint="eastAsia" w:ascii="仿宋_GB2312" w:hAnsi="仿宋" w:eastAsia="仿宋_GB2312"/>
                <w:sz w:val="28"/>
                <w:szCs w:val="28"/>
              </w:rPr>
              <w:t xml:space="preserve">。 </w:t>
            </w:r>
          </w:p>
          <w:p w14:paraId="638677E9">
            <w:pPr>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8.其他：</w:t>
            </w:r>
            <w:r>
              <w:rPr>
                <w:rFonts w:hint="eastAsia" w:ascii="仿宋_GB2312" w:hAnsi="仿宋" w:eastAsia="仿宋_GB2312"/>
                <w:sz w:val="28"/>
                <w:szCs w:val="28"/>
                <w:u w:val="single"/>
              </w:rPr>
              <w:t xml:space="preserve"> </w:t>
            </w:r>
            <w:r>
              <w:rPr>
                <w:rFonts w:hint="eastAsia" w:ascii="仿宋_GB2312" w:eastAsia="仿宋_GB2312"/>
                <w:sz w:val="28"/>
                <w:szCs w:val="28"/>
                <w:u w:val="single"/>
                <w:lang w:val="en-US" w:eastAsia="zh-CN"/>
              </w:rPr>
              <w:t>闽建筑(2025)2号福建省住房和城乡建设厅关于调整房屋建筑与市政基础设施工程企业管理费的通知、闽建筑〔2023〕27号福建省住房和城乡建设厅关于完善建筑工人实名制管理和合同履约评价工作的通知</w:t>
            </w:r>
            <w:r>
              <w:rPr>
                <w:rFonts w:hint="eastAsia" w:ascii="仿宋_GB2312" w:hAnsi="仿宋" w:eastAsia="仿宋_GB2312"/>
                <w:sz w:val="28"/>
                <w:szCs w:val="28"/>
                <w:u w:val="single"/>
              </w:rPr>
              <w:t xml:space="preserve"> </w:t>
            </w:r>
            <w:r>
              <w:rPr>
                <w:rFonts w:hint="eastAsia" w:ascii="仿宋_GB2312" w:hAnsi="仿宋" w:eastAsia="仿宋_GB2312"/>
                <w:sz w:val="28"/>
                <w:szCs w:val="28"/>
              </w:rPr>
              <w:t>。</w:t>
            </w:r>
          </w:p>
          <w:p w14:paraId="3F857C62">
            <w:pPr>
              <w:numPr>
                <w:ilvl w:val="0"/>
                <w:numId w:val="1"/>
              </w:numPr>
              <w:spacing w:line="600" w:lineRule="exact"/>
              <w:rPr>
                <w:rFonts w:hint="eastAsia" w:ascii="仿宋_GB2312" w:hAnsi="仿宋" w:eastAsia="仿宋_GB2312"/>
                <w:b/>
                <w:sz w:val="28"/>
                <w:szCs w:val="28"/>
              </w:rPr>
            </w:pPr>
            <w:r>
              <w:rPr>
                <w:rFonts w:hint="eastAsia" w:ascii="仿宋_GB2312" w:hAnsi="仿宋" w:eastAsia="仿宋_GB2312"/>
                <w:b/>
                <w:sz w:val="28"/>
                <w:szCs w:val="28"/>
              </w:rPr>
              <w:t>取费标准</w:t>
            </w:r>
          </w:p>
          <w:p w14:paraId="344F6E23">
            <w:pPr>
              <w:keepNext w:val="0"/>
              <w:keepLines w:val="0"/>
              <w:pageBreakBefore w:val="0"/>
              <w:widowControl w:val="0"/>
              <w:numPr>
                <w:ilvl w:val="0"/>
                <w:numId w:val="0"/>
              </w:numPr>
              <w:tabs>
                <w:tab w:val="left" w:pos="1076"/>
              </w:tabs>
              <w:kinsoku/>
              <w:wordWrap/>
              <w:overflowPunct/>
              <w:topLinePunct w:val="0"/>
              <w:autoSpaceDE/>
              <w:autoSpaceDN/>
              <w:bidi w:val="0"/>
              <w:adjustRightInd/>
              <w:snapToGrid/>
              <w:spacing w:line="600" w:lineRule="exact"/>
              <w:ind w:firstLine="560" w:firstLineChars="200"/>
              <w:textAlignment w:val="auto"/>
              <w:rPr>
                <w:rFonts w:hint="eastAsia" w:ascii="仿宋_GB2312" w:hAnsi="仿宋" w:eastAsia="仿宋_GB2312"/>
                <w:sz w:val="28"/>
                <w:szCs w:val="28"/>
              </w:rPr>
            </w:pPr>
            <w:r>
              <w:rPr>
                <w:rFonts w:hint="eastAsia" w:ascii="仿宋_GB2312" w:hAnsi="仿宋" w:eastAsia="仿宋_GB2312"/>
                <w:sz w:val="28"/>
                <w:szCs w:val="28"/>
                <w:lang w:val="en-US" w:eastAsia="zh-CN"/>
              </w:rPr>
              <w:t>1.</w:t>
            </w:r>
            <w:r>
              <w:rPr>
                <w:rFonts w:hint="eastAsia" w:ascii="仿宋_GB2312" w:hAnsi="仿宋" w:eastAsia="仿宋_GB2312"/>
                <w:sz w:val="28"/>
                <w:szCs w:val="28"/>
              </w:rPr>
              <w:t>专业类别：</w:t>
            </w:r>
            <w:r>
              <w:rPr>
                <w:rFonts w:hint="eastAsia" w:ascii="仿宋_GB2312" w:hAnsi="仿宋" w:eastAsia="仿宋_GB2312"/>
                <w:sz w:val="28"/>
                <w:szCs w:val="28"/>
                <w:u w:val="single"/>
              </w:rPr>
              <w:t xml:space="preserve"> </w:t>
            </w:r>
            <w:r>
              <w:rPr>
                <w:rFonts w:hint="eastAsia" w:ascii="仿宋_GB2312" w:hAnsi="仿宋" w:eastAsia="仿宋_GB2312"/>
                <w:sz w:val="28"/>
                <w:szCs w:val="28"/>
                <w:u w:val="single"/>
                <w:lang w:eastAsia="zh-CN"/>
              </w:rPr>
              <w:t>市政</w:t>
            </w:r>
            <w:r>
              <w:rPr>
                <w:rFonts w:hint="eastAsia" w:ascii="仿宋_GB2312" w:eastAsia="仿宋_GB2312"/>
                <w:color w:val="000000"/>
                <w:sz w:val="28"/>
                <w:szCs w:val="28"/>
                <w:u w:val="single"/>
              </w:rPr>
              <w:t>工程</w:t>
            </w:r>
            <w:r>
              <w:rPr>
                <w:rFonts w:hint="eastAsia" w:ascii="仿宋_GB2312" w:hAnsi="仿宋" w:eastAsia="仿宋_GB2312"/>
                <w:sz w:val="28"/>
                <w:szCs w:val="28"/>
                <w:u w:val="single"/>
                <w:lang w:val="en-US" w:eastAsia="zh-CN"/>
              </w:rPr>
              <w:t xml:space="preserve"> </w:t>
            </w:r>
            <w:r>
              <w:rPr>
                <w:rFonts w:hint="eastAsia" w:ascii="仿宋_GB2312" w:hAnsi="仿宋" w:eastAsia="仿宋_GB2312"/>
                <w:sz w:val="28"/>
                <w:szCs w:val="28"/>
              </w:rPr>
              <w:t xml:space="preserve">。 </w:t>
            </w:r>
          </w:p>
          <w:p w14:paraId="3A69E6A1">
            <w:pPr>
              <w:tabs>
                <w:tab w:val="left" w:pos="1076"/>
              </w:tabs>
              <w:spacing w:line="600" w:lineRule="exact"/>
              <w:ind w:left="536"/>
              <w:rPr>
                <w:rFonts w:hint="eastAsia" w:ascii="仿宋_GB2312" w:hAnsi="仿宋" w:eastAsia="仿宋_GB2312"/>
                <w:sz w:val="28"/>
                <w:szCs w:val="28"/>
              </w:rPr>
            </w:pPr>
            <w:r>
              <w:rPr>
                <w:rFonts w:hint="eastAsia" w:ascii="仿宋_GB2312" w:hAnsi="仿宋" w:eastAsia="仿宋_GB2312"/>
                <w:sz w:val="28"/>
                <w:szCs w:val="28"/>
              </w:rPr>
              <w:t>2.总承包服务费费率：</w:t>
            </w:r>
            <w:r>
              <w:rPr>
                <w:rFonts w:hint="eastAsia" w:ascii="仿宋_GB2312" w:hAnsi="仿宋" w:eastAsia="仿宋_GB2312"/>
                <w:sz w:val="28"/>
                <w:szCs w:val="28"/>
                <w:u w:val="single"/>
              </w:rPr>
              <w:t xml:space="preserve">  </w:t>
            </w:r>
            <w:r>
              <w:rPr>
                <w:rFonts w:hint="eastAsia" w:ascii="仿宋_GB2312" w:eastAsia="仿宋_GB2312"/>
                <w:sz w:val="28"/>
                <w:szCs w:val="28"/>
                <w:u w:val="single"/>
                <w:lang w:val="en-US" w:eastAsia="zh-CN"/>
              </w:rPr>
              <w:t>/</w:t>
            </w:r>
            <w:r>
              <w:rPr>
                <w:rFonts w:hint="eastAsia" w:ascii="仿宋_GB2312" w:hAnsi="仿宋" w:eastAsia="仿宋_GB2312"/>
                <w:sz w:val="28"/>
                <w:szCs w:val="28"/>
                <w:u w:val="single"/>
              </w:rPr>
              <w:t xml:space="preserve">  </w:t>
            </w:r>
            <w:r>
              <w:rPr>
                <w:rFonts w:hint="eastAsia" w:ascii="仿宋_GB2312" w:hAnsi="仿宋" w:eastAsia="仿宋_GB2312"/>
                <w:sz w:val="28"/>
                <w:szCs w:val="28"/>
              </w:rPr>
              <w:t xml:space="preserve">。 </w:t>
            </w:r>
          </w:p>
          <w:p w14:paraId="49D3BE87">
            <w:pPr>
              <w:tabs>
                <w:tab w:val="left" w:pos="1076"/>
              </w:tabs>
              <w:spacing w:line="600" w:lineRule="exact"/>
              <w:ind w:left="536"/>
              <w:rPr>
                <w:rFonts w:hint="eastAsia" w:ascii="仿宋_GB2312" w:hAnsi="仿宋" w:eastAsia="仿宋_GB2312"/>
                <w:sz w:val="28"/>
                <w:szCs w:val="28"/>
                <w:u w:val="none"/>
                <w:lang w:eastAsia="zh-CN"/>
              </w:rPr>
            </w:pPr>
            <w:r>
              <w:rPr>
                <w:rFonts w:hint="eastAsia" w:ascii="仿宋_GB2312" w:hAnsi="仿宋" w:eastAsia="仿宋_GB2312"/>
                <w:sz w:val="28"/>
                <w:szCs w:val="28"/>
              </w:rPr>
              <w:t>3.税率：</w:t>
            </w:r>
            <w:r>
              <w:rPr>
                <w:rFonts w:hint="eastAsia" w:ascii="仿宋_GB2312" w:hAnsi="仿宋" w:eastAsia="仿宋_GB2312"/>
                <w:sz w:val="28"/>
                <w:szCs w:val="28"/>
                <w:u w:val="single"/>
              </w:rPr>
              <w:t xml:space="preserve">  </w:t>
            </w:r>
            <w:r>
              <w:rPr>
                <w:rFonts w:hint="eastAsia" w:ascii="仿宋_GB2312" w:hAnsi="宋体" w:eastAsia="仿宋_GB2312"/>
                <w:bCs/>
                <w:sz w:val="28"/>
                <w:szCs w:val="28"/>
                <w:u w:val="single"/>
              </w:rPr>
              <w:t xml:space="preserve"> 9% </w:t>
            </w:r>
            <w:r>
              <w:rPr>
                <w:rFonts w:hint="eastAsia" w:ascii="仿宋_GB2312" w:hAnsi="仿宋" w:eastAsia="仿宋_GB2312"/>
                <w:sz w:val="28"/>
                <w:szCs w:val="28"/>
                <w:u w:val="single"/>
              </w:rPr>
              <w:t xml:space="preserve"> </w:t>
            </w:r>
            <w:r>
              <w:rPr>
                <w:rFonts w:hint="eastAsia" w:ascii="仿宋_GB2312" w:hAnsi="仿宋" w:eastAsia="仿宋_GB2312"/>
                <w:sz w:val="28"/>
                <w:szCs w:val="28"/>
                <w:u w:val="none"/>
                <w:lang w:eastAsia="zh-CN"/>
              </w:rPr>
              <w:t>。</w:t>
            </w:r>
          </w:p>
          <w:p w14:paraId="6802CA4E">
            <w:pPr>
              <w:tabs>
                <w:tab w:val="left" w:pos="1076"/>
              </w:tabs>
              <w:spacing w:line="600" w:lineRule="exact"/>
              <w:ind w:left="536"/>
              <w:rPr>
                <w:rFonts w:hint="default" w:ascii="仿宋_GB2312" w:hAnsi="仿宋" w:eastAsia="仿宋_GB2312"/>
                <w:sz w:val="28"/>
                <w:szCs w:val="28"/>
                <w:lang w:val="en-US" w:eastAsia="zh-CN"/>
              </w:rPr>
            </w:pPr>
            <w:r>
              <w:rPr>
                <w:rFonts w:hint="eastAsia" w:ascii="仿宋_GB2312" w:hAnsi="仿宋" w:eastAsia="仿宋_GB2312"/>
                <w:sz w:val="28"/>
                <w:szCs w:val="28"/>
                <w:u w:val="none"/>
                <w:lang w:val="en-US" w:eastAsia="zh-CN"/>
              </w:rPr>
              <w:t>4.其他：</w:t>
            </w:r>
            <w:r>
              <w:rPr>
                <w:rFonts w:hint="eastAsia" w:ascii="仿宋_GB2312" w:hAnsi="仿宋" w:eastAsia="仿宋_GB2312"/>
                <w:sz w:val="28"/>
                <w:szCs w:val="28"/>
                <w:u w:val="single"/>
                <w:lang w:val="en-US" w:eastAsia="zh-CN"/>
              </w:rPr>
              <w:t>/。</w:t>
            </w:r>
          </w:p>
          <w:p w14:paraId="6723CA33">
            <w:pPr>
              <w:numPr>
                <w:ilvl w:val="0"/>
                <w:numId w:val="1"/>
              </w:numPr>
              <w:spacing w:line="600" w:lineRule="exact"/>
              <w:rPr>
                <w:rFonts w:hint="eastAsia" w:ascii="仿宋_GB2312" w:hAnsi="仿宋" w:eastAsia="仿宋_GB2312"/>
                <w:b/>
                <w:sz w:val="28"/>
                <w:szCs w:val="28"/>
              </w:rPr>
            </w:pPr>
            <w:r>
              <w:rPr>
                <w:rFonts w:hint="eastAsia" w:ascii="仿宋_GB2312" w:hAnsi="仿宋" w:eastAsia="仿宋_GB2312"/>
                <w:b/>
                <w:sz w:val="28"/>
                <w:szCs w:val="28"/>
              </w:rPr>
              <w:t>施工方法与措施</w:t>
            </w:r>
          </w:p>
          <w:p w14:paraId="4B147877">
            <w:pPr>
              <w:spacing w:line="640" w:lineRule="exact"/>
              <w:ind w:firstLine="560" w:firstLineChars="200"/>
              <w:rPr>
                <w:rFonts w:hint="eastAsia" w:ascii="仿宋_GB2312" w:hAnsi="仿宋" w:eastAsia="仿宋_GB2312"/>
                <w:sz w:val="28"/>
                <w:szCs w:val="28"/>
              </w:rPr>
            </w:pPr>
            <w:r>
              <w:rPr>
                <w:rFonts w:hint="eastAsia" w:ascii="仿宋_GB2312" w:hAnsi="仿宋" w:eastAsia="仿宋_GB2312"/>
                <w:sz w:val="28"/>
                <w:szCs w:val="28"/>
              </w:rPr>
              <w:t>1.土方工程：</w:t>
            </w:r>
            <w:r>
              <w:rPr>
                <w:rFonts w:hint="eastAsia" w:ascii="仿宋_GB2312" w:hAnsi="仿宋" w:eastAsia="仿宋_GB2312"/>
                <w:sz w:val="28"/>
                <w:szCs w:val="28"/>
                <w:u w:val="single"/>
              </w:rPr>
              <w:t xml:space="preserve"> </w:t>
            </w:r>
            <w:r>
              <w:rPr>
                <w:rFonts w:hint="eastAsia" w:ascii="仿宋_GB2312" w:hAnsi="宋体" w:eastAsia="仿宋_GB2312"/>
                <w:sz w:val="28"/>
                <w:szCs w:val="28"/>
                <w:u w:val="single"/>
                <w:lang w:val="en-US" w:eastAsia="zh-CN"/>
              </w:rPr>
              <w:t>考虑机械施工，人工配合按5%计算；回填土优先考虑就地取土，其余采用场外取土，外</w:t>
            </w:r>
            <w:r>
              <w:rPr>
                <w:rFonts w:hint="eastAsia" w:ascii="仿宋_GB2312" w:hAnsi="宋体" w:eastAsia="仿宋_GB2312"/>
                <w:sz w:val="28"/>
                <w:szCs w:val="28"/>
                <w:u w:val="single"/>
              </w:rPr>
              <w:t>运</w:t>
            </w:r>
            <w:r>
              <w:rPr>
                <w:rFonts w:hint="eastAsia" w:ascii="仿宋_GB2312" w:hAnsi="宋体" w:eastAsia="仿宋_GB2312"/>
                <w:sz w:val="28"/>
                <w:szCs w:val="28"/>
                <w:u w:val="single"/>
                <w:lang w:eastAsia="zh-CN"/>
              </w:rPr>
              <w:t>按</w:t>
            </w:r>
            <w:r>
              <w:rPr>
                <w:rFonts w:hint="eastAsia" w:ascii="仿宋_GB2312" w:hAnsi="宋体" w:eastAsia="仿宋_GB2312"/>
                <w:sz w:val="28"/>
                <w:szCs w:val="28"/>
                <w:u w:val="single"/>
                <w:lang w:val="en-US" w:eastAsia="zh-CN"/>
              </w:rPr>
              <w:t>10km计入，</w:t>
            </w:r>
            <w:r>
              <w:rPr>
                <w:rFonts w:hint="eastAsia" w:ascii="仿宋_GB2312" w:eastAsia="仿宋_GB2312"/>
                <w:bCs/>
                <w:sz w:val="28"/>
                <w:szCs w:val="28"/>
                <w:u w:val="single"/>
              </w:rPr>
              <w:t>未考虑土方堆置及土源费用</w:t>
            </w:r>
            <w:r>
              <w:rPr>
                <w:rFonts w:hint="eastAsia" w:ascii="仿宋_GB2312" w:hAnsi="仿宋" w:eastAsia="仿宋_GB2312"/>
                <w:sz w:val="28"/>
                <w:szCs w:val="28"/>
                <w:u w:val="single"/>
              </w:rPr>
              <w:t xml:space="preserve">  </w:t>
            </w:r>
            <w:r>
              <w:rPr>
                <w:rFonts w:hint="eastAsia" w:ascii="仿宋_GB2312" w:hAnsi="仿宋" w:eastAsia="仿宋_GB2312"/>
                <w:sz w:val="28"/>
                <w:szCs w:val="28"/>
              </w:rPr>
              <w:t>。</w:t>
            </w:r>
          </w:p>
          <w:p w14:paraId="7D2543F6">
            <w:pPr>
              <w:spacing w:line="640" w:lineRule="exact"/>
              <w:ind w:firstLine="560" w:firstLineChars="200"/>
              <w:rPr>
                <w:rFonts w:hint="eastAsia" w:ascii="仿宋_GB2312" w:hAnsi="仿宋" w:eastAsia="仿宋_GB2312"/>
                <w:sz w:val="28"/>
                <w:szCs w:val="28"/>
              </w:rPr>
            </w:pPr>
            <w:r>
              <w:rPr>
                <w:rFonts w:hint="eastAsia" w:ascii="仿宋_GB2312" w:hAnsi="仿宋" w:eastAsia="仿宋_GB2312"/>
                <w:sz w:val="28"/>
                <w:szCs w:val="28"/>
              </w:rPr>
              <w:t>2.石方工程：</w:t>
            </w:r>
            <w:r>
              <w:rPr>
                <w:rFonts w:hint="eastAsia" w:ascii="仿宋_GB2312" w:hAnsi="仿宋" w:eastAsia="仿宋_GB2312"/>
                <w:sz w:val="28"/>
                <w:szCs w:val="28"/>
                <w:u w:val="single"/>
              </w:rPr>
              <w:t xml:space="preserve"> </w:t>
            </w:r>
            <w:r>
              <w:rPr>
                <w:rFonts w:hint="eastAsia" w:ascii="仿宋_GB2312" w:eastAsia="仿宋_GB2312"/>
                <w:bCs/>
                <w:sz w:val="28"/>
                <w:szCs w:val="28"/>
                <w:u w:val="single"/>
                <w:lang w:val="en-US" w:eastAsia="zh-CN"/>
              </w:rPr>
              <w:t>/</w:t>
            </w:r>
            <w:r>
              <w:rPr>
                <w:rFonts w:hint="eastAsia" w:ascii="仿宋_GB2312" w:hAnsi="仿宋" w:eastAsia="仿宋_GB2312"/>
                <w:sz w:val="28"/>
                <w:szCs w:val="28"/>
                <w:u w:val="single"/>
              </w:rPr>
              <w:t xml:space="preserve"> </w:t>
            </w:r>
            <w:r>
              <w:rPr>
                <w:rFonts w:hint="eastAsia" w:ascii="仿宋_GB2312" w:hAnsi="仿宋" w:eastAsia="仿宋_GB2312"/>
                <w:sz w:val="28"/>
                <w:szCs w:val="28"/>
              </w:rPr>
              <w:t>。</w:t>
            </w:r>
          </w:p>
          <w:p w14:paraId="5DA571B3">
            <w:pPr>
              <w:tabs>
                <w:tab w:val="left" w:pos="1076"/>
              </w:tabs>
              <w:spacing w:line="640" w:lineRule="exact"/>
              <w:ind w:left="536"/>
              <w:rPr>
                <w:rFonts w:hint="eastAsia" w:ascii="仿宋_GB2312" w:hAnsi="仿宋" w:eastAsia="仿宋_GB2312"/>
                <w:sz w:val="28"/>
                <w:szCs w:val="28"/>
              </w:rPr>
            </w:pPr>
            <w:r>
              <w:rPr>
                <w:rFonts w:hint="eastAsia" w:ascii="仿宋_GB2312" w:hAnsi="仿宋" w:eastAsia="仿宋_GB2312"/>
                <w:sz w:val="28"/>
                <w:szCs w:val="28"/>
              </w:rPr>
              <w:t>3.脚手架：</w:t>
            </w:r>
            <w:r>
              <w:rPr>
                <w:rFonts w:hint="eastAsia" w:ascii="仿宋_GB2312" w:eastAsia="仿宋_GB2312"/>
                <w:bCs/>
                <w:sz w:val="28"/>
                <w:szCs w:val="28"/>
                <w:u w:val="single"/>
                <w:lang w:val="en-US" w:eastAsia="zh-CN"/>
              </w:rPr>
              <w:t>井字架</w:t>
            </w:r>
            <w:r>
              <w:rPr>
                <w:rFonts w:hint="eastAsia" w:ascii="仿宋_GB2312" w:hAnsi="仿宋" w:eastAsia="仿宋_GB2312"/>
                <w:sz w:val="28"/>
                <w:szCs w:val="28"/>
                <w:u w:val="single"/>
              </w:rPr>
              <w:t xml:space="preserve">  </w:t>
            </w:r>
            <w:r>
              <w:rPr>
                <w:rFonts w:hint="eastAsia" w:ascii="仿宋_GB2312" w:hAnsi="仿宋" w:eastAsia="仿宋_GB2312"/>
                <w:sz w:val="28"/>
                <w:szCs w:val="28"/>
              </w:rPr>
              <w:t>。</w:t>
            </w:r>
          </w:p>
          <w:p w14:paraId="05D768FC">
            <w:pPr>
              <w:tabs>
                <w:tab w:val="left" w:pos="1076"/>
              </w:tabs>
              <w:spacing w:line="640" w:lineRule="exact"/>
              <w:ind w:left="536"/>
              <w:rPr>
                <w:rFonts w:hint="eastAsia" w:ascii="仿宋_GB2312" w:hAnsi="仿宋" w:eastAsia="仿宋_GB2312"/>
                <w:sz w:val="28"/>
                <w:szCs w:val="28"/>
                <w:u w:val="single"/>
              </w:rPr>
            </w:pPr>
            <w:r>
              <w:rPr>
                <w:rFonts w:hint="eastAsia" w:ascii="仿宋_GB2312" w:hAnsi="仿宋" w:eastAsia="仿宋_GB2312"/>
                <w:sz w:val="28"/>
                <w:szCs w:val="28"/>
              </w:rPr>
              <w:t>4.混凝土模板及支架：</w:t>
            </w:r>
            <w:r>
              <w:rPr>
                <w:rFonts w:hint="eastAsia" w:ascii="仿宋_GB2312" w:hAnsi="仿宋" w:eastAsia="仿宋_GB2312"/>
                <w:sz w:val="28"/>
                <w:szCs w:val="28"/>
                <w:u w:val="single"/>
              </w:rPr>
              <w:t xml:space="preserve">  </w:t>
            </w:r>
            <w:r>
              <w:rPr>
                <w:rFonts w:hint="eastAsia" w:ascii="仿宋_GB2312" w:eastAsia="仿宋_GB2312"/>
                <w:bCs/>
                <w:sz w:val="28"/>
                <w:szCs w:val="28"/>
                <w:u w:val="single"/>
                <w:lang w:eastAsia="zh-CN"/>
              </w:rPr>
              <w:t>已包含至定额</w:t>
            </w:r>
            <w:r>
              <w:rPr>
                <w:rFonts w:hint="eastAsia" w:ascii="仿宋_GB2312" w:hAnsi="仿宋" w:eastAsia="仿宋_GB2312"/>
                <w:sz w:val="28"/>
                <w:szCs w:val="28"/>
                <w:u w:val="single"/>
              </w:rPr>
              <w:t xml:space="preserve"> </w:t>
            </w:r>
            <w:r>
              <w:rPr>
                <w:rFonts w:hint="eastAsia" w:ascii="仿宋_GB2312" w:hAnsi="仿宋" w:eastAsia="仿宋_GB2312"/>
                <w:sz w:val="28"/>
                <w:szCs w:val="28"/>
              </w:rPr>
              <w:t>。</w:t>
            </w:r>
          </w:p>
          <w:p w14:paraId="35D94118">
            <w:pPr>
              <w:tabs>
                <w:tab w:val="left" w:pos="1076"/>
              </w:tabs>
              <w:spacing w:line="640" w:lineRule="exact"/>
              <w:ind w:left="536"/>
              <w:rPr>
                <w:rFonts w:hint="eastAsia" w:ascii="仿宋_GB2312" w:hAnsi="仿宋" w:eastAsia="仿宋_GB2312"/>
                <w:sz w:val="28"/>
                <w:szCs w:val="28"/>
              </w:rPr>
            </w:pPr>
            <w:r>
              <w:rPr>
                <w:rFonts w:hint="eastAsia" w:ascii="仿宋_GB2312" w:hAnsi="仿宋" w:eastAsia="仿宋_GB2312"/>
                <w:sz w:val="28"/>
                <w:szCs w:val="28"/>
              </w:rPr>
              <w:t>5.围堰：</w:t>
            </w:r>
            <w:r>
              <w:rPr>
                <w:rFonts w:hint="eastAsia" w:ascii="仿宋_GB2312" w:hAnsi="仿宋" w:eastAsia="仿宋_GB2312"/>
                <w:sz w:val="28"/>
                <w:szCs w:val="28"/>
                <w:u w:val="single"/>
              </w:rPr>
              <w:t xml:space="preserve"> </w:t>
            </w:r>
            <w:r>
              <w:rPr>
                <w:rFonts w:hint="eastAsia" w:ascii="仿宋_GB2312" w:hAnsi="仿宋" w:eastAsia="仿宋_GB2312"/>
                <w:sz w:val="28"/>
                <w:szCs w:val="28"/>
                <w:u w:val="single"/>
                <w:lang w:val="en-US" w:eastAsia="zh-CN"/>
              </w:rPr>
              <w:t>/</w:t>
            </w:r>
            <w:r>
              <w:rPr>
                <w:rFonts w:hint="eastAsia" w:ascii="仿宋_GB2312" w:hAnsi="仿宋" w:eastAsia="仿宋_GB2312"/>
                <w:sz w:val="28"/>
                <w:szCs w:val="28"/>
                <w:u w:val="single"/>
              </w:rPr>
              <w:t xml:space="preserve"> </w:t>
            </w:r>
            <w:r>
              <w:rPr>
                <w:rFonts w:hint="eastAsia" w:ascii="仿宋_GB2312" w:hAnsi="仿宋" w:eastAsia="仿宋_GB2312"/>
                <w:sz w:val="28"/>
                <w:szCs w:val="28"/>
              </w:rPr>
              <w:t>。</w:t>
            </w:r>
          </w:p>
          <w:p w14:paraId="5F2D0B8E">
            <w:pPr>
              <w:tabs>
                <w:tab w:val="left" w:pos="1076"/>
              </w:tabs>
              <w:spacing w:line="640" w:lineRule="exact"/>
              <w:ind w:left="536"/>
              <w:rPr>
                <w:rFonts w:hint="eastAsia" w:ascii="仿宋_GB2312" w:hAnsi="仿宋" w:eastAsia="仿宋_GB2312"/>
                <w:sz w:val="28"/>
                <w:szCs w:val="28"/>
              </w:rPr>
            </w:pPr>
            <w:r>
              <w:rPr>
                <w:rFonts w:hint="eastAsia" w:ascii="仿宋_GB2312" w:hAnsi="仿宋" w:eastAsia="仿宋_GB2312"/>
                <w:sz w:val="28"/>
                <w:szCs w:val="28"/>
              </w:rPr>
              <w:t>6.便道及便桥：</w:t>
            </w:r>
            <w:r>
              <w:rPr>
                <w:rFonts w:hint="eastAsia" w:ascii="仿宋_GB2312" w:hAnsi="仿宋" w:eastAsia="仿宋_GB2312"/>
                <w:sz w:val="28"/>
                <w:szCs w:val="28"/>
                <w:u w:val="single"/>
              </w:rPr>
              <w:t xml:space="preserve"> </w:t>
            </w:r>
            <w:r>
              <w:rPr>
                <w:rFonts w:hint="eastAsia" w:ascii="仿宋_GB2312" w:eastAsia="仿宋_GB2312"/>
                <w:sz w:val="28"/>
                <w:szCs w:val="28"/>
                <w:u w:val="single"/>
                <w:lang w:val="en-US" w:eastAsia="zh-CN"/>
              </w:rPr>
              <w:t>/</w:t>
            </w:r>
            <w:r>
              <w:rPr>
                <w:rFonts w:hint="eastAsia" w:ascii="仿宋_GB2312" w:hAnsi="仿宋" w:eastAsia="仿宋_GB2312"/>
                <w:sz w:val="28"/>
                <w:szCs w:val="28"/>
                <w:u w:val="single"/>
              </w:rPr>
              <w:t xml:space="preserve">  </w:t>
            </w:r>
            <w:r>
              <w:rPr>
                <w:rFonts w:hint="eastAsia" w:ascii="仿宋_GB2312" w:hAnsi="仿宋" w:eastAsia="仿宋_GB2312"/>
                <w:sz w:val="28"/>
                <w:szCs w:val="28"/>
              </w:rPr>
              <w:t>。</w:t>
            </w:r>
          </w:p>
          <w:p w14:paraId="3FE0F9B9">
            <w:pPr>
              <w:tabs>
                <w:tab w:val="left" w:pos="1076"/>
              </w:tabs>
              <w:spacing w:line="640" w:lineRule="exact"/>
              <w:ind w:firstLine="560" w:firstLineChars="200"/>
              <w:rPr>
                <w:rFonts w:hint="eastAsia" w:ascii="仿宋_GB2312" w:hAnsi="仿宋" w:eastAsia="仿宋_GB2312"/>
                <w:sz w:val="28"/>
                <w:szCs w:val="28"/>
              </w:rPr>
            </w:pPr>
            <w:r>
              <w:rPr>
                <w:rFonts w:hint="eastAsia" w:ascii="仿宋_GB2312" w:hAnsi="仿宋" w:eastAsia="仿宋_GB2312"/>
                <w:sz w:val="28"/>
                <w:szCs w:val="28"/>
              </w:rPr>
              <w:t>7.洞内临时设施：</w:t>
            </w:r>
            <w:r>
              <w:rPr>
                <w:rFonts w:hint="eastAsia" w:ascii="仿宋_GB2312" w:hAnsi="仿宋" w:eastAsia="仿宋_GB2312"/>
                <w:sz w:val="28"/>
                <w:szCs w:val="28"/>
                <w:u w:val="single"/>
              </w:rPr>
              <w:t xml:space="preserve">  </w:t>
            </w:r>
            <w:r>
              <w:rPr>
                <w:rFonts w:hint="eastAsia" w:ascii="仿宋_GB2312" w:eastAsia="仿宋_GB2312"/>
                <w:sz w:val="28"/>
                <w:szCs w:val="28"/>
                <w:u w:val="single"/>
                <w:lang w:val="en-US" w:eastAsia="zh-CN"/>
              </w:rPr>
              <w:t>/</w:t>
            </w:r>
            <w:r>
              <w:rPr>
                <w:rFonts w:hint="eastAsia" w:ascii="仿宋_GB2312" w:hAnsi="仿宋" w:eastAsia="仿宋_GB2312"/>
                <w:sz w:val="28"/>
                <w:szCs w:val="28"/>
                <w:u w:val="single"/>
              </w:rPr>
              <w:t xml:space="preserve">   </w:t>
            </w:r>
            <w:r>
              <w:rPr>
                <w:rFonts w:hint="eastAsia" w:ascii="仿宋_GB2312" w:hAnsi="仿宋" w:eastAsia="仿宋_GB2312"/>
                <w:sz w:val="28"/>
                <w:szCs w:val="28"/>
              </w:rPr>
              <w:t>。</w:t>
            </w:r>
          </w:p>
          <w:p w14:paraId="7EF7F00C">
            <w:pPr>
              <w:tabs>
                <w:tab w:val="left" w:pos="1076"/>
              </w:tabs>
              <w:spacing w:line="640" w:lineRule="exact"/>
              <w:ind w:left="16" w:firstLine="518" w:firstLineChars="185"/>
              <w:rPr>
                <w:rFonts w:hint="eastAsia" w:ascii="仿宋_GB2312" w:hAnsi="仿宋" w:eastAsia="仿宋_GB2312"/>
                <w:sz w:val="28"/>
                <w:szCs w:val="28"/>
              </w:rPr>
            </w:pPr>
            <w:r>
              <w:rPr>
                <w:rFonts w:hint="eastAsia" w:ascii="仿宋_GB2312" w:hAnsi="仿宋" w:eastAsia="仿宋_GB2312"/>
                <w:color w:val="000000"/>
                <w:sz w:val="28"/>
                <w:szCs w:val="28"/>
              </w:rPr>
              <w:t>8.大型机械设备进出场及安拆费：</w:t>
            </w:r>
            <w:r>
              <w:rPr>
                <w:rFonts w:hint="eastAsia" w:ascii="仿宋_GB2312" w:hAnsi="仿宋" w:eastAsia="仿宋_GB2312"/>
                <w:color w:val="000000"/>
                <w:sz w:val="28"/>
                <w:szCs w:val="28"/>
                <w:u w:val="single"/>
              </w:rPr>
              <w:t xml:space="preserve"> </w:t>
            </w:r>
            <w:r>
              <w:rPr>
                <w:rFonts w:hint="eastAsia" w:ascii="仿宋" w:hAnsi="仿宋" w:eastAsia="仿宋" w:cs="仿宋"/>
                <w:bCs/>
                <w:sz w:val="28"/>
                <w:szCs w:val="28"/>
                <w:highlight w:val="none"/>
                <w:u w:val="single"/>
              </w:rPr>
              <w:t>履带式单斗挖掘机进出场费(1m3以外)</w:t>
            </w:r>
            <w:r>
              <w:rPr>
                <w:rFonts w:hint="eastAsia" w:ascii="仿宋" w:hAnsi="仿宋" w:eastAsia="仿宋" w:cs="仿宋"/>
                <w:bCs/>
                <w:sz w:val="28"/>
                <w:szCs w:val="28"/>
                <w:highlight w:val="none"/>
                <w:u w:val="single"/>
                <w:lang w:val="en-US" w:eastAsia="zh-CN"/>
              </w:rPr>
              <w:t>1台、压路机1台</w:t>
            </w:r>
            <w:r>
              <w:rPr>
                <w:rFonts w:hint="eastAsia" w:ascii="仿宋_GB2312" w:hAnsi="仿宋" w:eastAsia="仿宋_GB2312"/>
                <w:color w:val="000000"/>
                <w:sz w:val="28"/>
                <w:szCs w:val="28"/>
                <w:u w:val="single"/>
              </w:rPr>
              <w:t xml:space="preserve"> </w:t>
            </w:r>
            <w:r>
              <w:rPr>
                <w:rFonts w:hint="eastAsia" w:ascii="仿宋_GB2312" w:hAnsi="仿宋" w:eastAsia="仿宋_GB2312"/>
                <w:color w:val="000000"/>
                <w:sz w:val="28"/>
                <w:szCs w:val="28"/>
              </w:rPr>
              <w:t>；大型机械设备基础、轨道：</w:t>
            </w:r>
            <w:r>
              <w:rPr>
                <w:rFonts w:hint="eastAsia" w:ascii="仿宋_GB2312" w:eastAsia="仿宋_GB2312"/>
                <w:sz w:val="28"/>
                <w:szCs w:val="28"/>
                <w:u w:val="single"/>
                <w:lang w:val="en-US" w:eastAsia="zh-CN"/>
              </w:rPr>
              <w:t>/</w:t>
            </w:r>
            <w:r>
              <w:rPr>
                <w:rFonts w:hint="eastAsia" w:ascii="仿宋_GB2312" w:hAnsi="仿宋" w:eastAsia="仿宋_GB2312"/>
                <w:color w:val="000000"/>
                <w:sz w:val="28"/>
                <w:szCs w:val="28"/>
                <w:u w:val="single"/>
              </w:rPr>
              <w:t xml:space="preserve"> </w:t>
            </w:r>
            <w:r>
              <w:rPr>
                <w:rFonts w:hint="eastAsia" w:ascii="仿宋_GB2312" w:hAnsi="仿宋" w:eastAsia="仿宋_GB2312"/>
                <w:color w:val="000000"/>
                <w:sz w:val="28"/>
                <w:szCs w:val="28"/>
              </w:rPr>
              <w:t>；大型机械设备检测：</w:t>
            </w:r>
            <w:r>
              <w:rPr>
                <w:rFonts w:hint="eastAsia" w:ascii="仿宋_GB2312" w:hAnsi="仿宋" w:eastAsia="仿宋_GB2312"/>
                <w:color w:val="000000"/>
                <w:sz w:val="28"/>
                <w:szCs w:val="28"/>
                <w:u w:val="single"/>
              </w:rPr>
              <w:t xml:space="preserve"> </w:t>
            </w:r>
            <w:r>
              <w:rPr>
                <w:rFonts w:hint="eastAsia" w:ascii="仿宋_GB2312" w:eastAsia="仿宋_GB2312"/>
                <w:sz w:val="28"/>
                <w:szCs w:val="28"/>
                <w:u w:val="single"/>
                <w:lang w:val="en-US" w:eastAsia="zh-CN"/>
              </w:rPr>
              <w:t>/</w:t>
            </w:r>
            <w:r>
              <w:rPr>
                <w:rFonts w:hint="eastAsia" w:ascii="仿宋_GB2312" w:hAnsi="仿宋" w:eastAsia="仿宋_GB2312"/>
                <w:color w:val="000000"/>
                <w:sz w:val="28"/>
                <w:szCs w:val="28"/>
                <w:u w:val="single"/>
              </w:rPr>
              <w:t xml:space="preserve"> </w:t>
            </w:r>
            <w:r>
              <w:rPr>
                <w:rFonts w:hint="eastAsia" w:ascii="仿宋_GB2312" w:hAnsi="仿宋" w:eastAsia="仿宋_GB2312"/>
                <w:color w:val="000000"/>
                <w:sz w:val="28"/>
                <w:szCs w:val="28"/>
              </w:rPr>
              <w:t>。</w:t>
            </w:r>
          </w:p>
          <w:p w14:paraId="525E2667">
            <w:pPr>
              <w:tabs>
                <w:tab w:val="left" w:pos="1076"/>
              </w:tabs>
              <w:spacing w:line="640" w:lineRule="exact"/>
              <w:ind w:left="536"/>
              <w:rPr>
                <w:rFonts w:hint="eastAsia" w:ascii="仿宋_GB2312" w:hAnsi="仿宋" w:eastAsia="仿宋_GB2312"/>
                <w:sz w:val="28"/>
                <w:szCs w:val="28"/>
              </w:rPr>
            </w:pPr>
            <w:r>
              <w:rPr>
                <w:rFonts w:hint="eastAsia" w:ascii="仿宋_GB2312" w:hAnsi="仿宋" w:eastAsia="仿宋_GB2312"/>
                <w:sz w:val="28"/>
                <w:szCs w:val="28"/>
              </w:rPr>
              <w:t>9.施工排水降水：</w:t>
            </w:r>
            <w:r>
              <w:rPr>
                <w:rFonts w:hint="eastAsia" w:ascii="仿宋_GB2312" w:hAnsi="仿宋" w:eastAsia="仿宋_GB2312"/>
                <w:sz w:val="28"/>
                <w:szCs w:val="28"/>
                <w:u w:val="single"/>
              </w:rPr>
              <w:t xml:space="preserve"> </w:t>
            </w:r>
            <w:r>
              <w:rPr>
                <w:rFonts w:hint="eastAsia" w:ascii="仿宋_GB2312" w:hAnsi="仿宋" w:eastAsia="仿宋_GB2312"/>
                <w:sz w:val="28"/>
                <w:szCs w:val="28"/>
                <w:u w:val="single"/>
                <w:lang w:val="en-US" w:eastAsia="zh-CN"/>
              </w:rPr>
              <w:t>/</w:t>
            </w:r>
            <w:r>
              <w:rPr>
                <w:rFonts w:hint="eastAsia" w:ascii="仿宋_GB2312" w:hAnsi="仿宋" w:eastAsia="仿宋_GB2312"/>
                <w:sz w:val="28"/>
                <w:szCs w:val="28"/>
                <w:u w:val="single"/>
              </w:rPr>
              <w:t xml:space="preserve">   </w:t>
            </w:r>
            <w:r>
              <w:rPr>
                <w:rFonts w:hint="eastAsia" w:ascii="仿宋_GB2312" w:hAnsi="仿宋" w:eastAsia="仿宋_GB2312"/>
                <w:sz w:val="28"/>
                <w:szCs w:val="28"/>
              </w:rPr>
              <w:t>。</w:t>
            </w:r>
          </w:p>
          <w:p w14:paraId="43CDCD44">
            <w:pPr>
              <w:tabs>
                <w:tab w:val="left" w:pos="1076"/>
              </w:tabs>
              <w:spacing w:line="640" w:lineRule="exact"/>
              <w:ind w:left="536"/>
              <w:rPr>
                <w:rFonts w:hint="eastAsia" w:ascii="仿宋_GB2312" w:hAnsi="仿宋" w:eastAsia="仿宋_GB2312"/>
                <w:sz w:val="28"/>
                <w:szCs w:val="28"/>
              </w:rPr>
            </w:pPr>
            <w:r>
              <w:rPr>
                <w:rFonts w:hint="eastAsia" w:ascii="仿宋_GB2312" w:hAnsi="仿宋" w:eastAsia="仿宋_GB2312"/>
                <w:sz w:val="28"/>
                <w:szCs w:val="28"/>
              </w:rPr>
              <w:t>10.处理、监测、监控：</w:t>
            </w:r>
            <w:r>
              <w:rPr>
                <w:rFonts w:hint="eastAsia" w:ascii="仿宋_GB2312" w:hAnsi="仿宋" w:eastAsia="仿宋_GB2312"/>
                <w:sz w:val="28"/>
                <w:szCs w:val="28"/>
                <w:u w:val="single"/>
              </w:rPr>
              <w:t xml:space="preserve">  </w:t>
            </w:r>
            <w:r>
              <w:rPr>
                <w:rFonts w:hint="eastAsia" w:ascii="仿宋_GB2312" w:eastAsia="仿宋_GB2312"/>
                <w:sz w:val="28"/>
                <w:szCs w:val="28"/>
                <w:u w:val="single"/>
                <w:lang w:val="en-US" w:eastAsia="zh-CN"/>
              </w:rPr>
              <w:t>/</w:t>
            </w:r>
            <w:r>
              <w:rPr>
                <w:rFonts w:hint="eastAsia" w:ascii="仿宋_GB2312" w:hAnsi="仿宋" w:eastAsia="仿宋_GB2312"/>
                <w:sz w:val="28"/>
                <w:szCs w:val="28"/>
                <w:u w:val="single"/>
              </w:rPr>
              <w:t xml:space="preserve">  </w:t>
            </w:r>
            <w:r>
              <w:rPr>
                <w:rFonts w:hint="eastAsia" w:ascii="仿宋_GB2312" w:hAnsi="仿宋" w:eastAsia="仿宋_GB2312"/>
                <w:sz w:val="28"/>
                <w:szCs w:val="28"/>
              </w:rPr>
              <w:t>。</w:t>
            </w:r>
          </w:p>
          <w:p w14:paraId="653A16C5">
            <w:pPr>
              <w:tabs>
                <w:tab w:val="left" w:pos="1076"/>
              </w:tabs>
              <w:spacing w:line="640" w:lineRule="exact"/>
              <w:ind w:left="536"/>
              <w:rPr>
                <w:rFonts w:hint="eastAsia" w:ascii="仿宋_GB2312" w:hAnsi="仿宋" w:eastAsia="仿宋_GB2312"/>
                <w:sz w:val="28"/>
                <w:szCs w:val="28"/>
              </w:rPr>
            </w:pPr>
            <w:r>
              <w:rPr>
                <w:rFonts w:hint="eastAsia" w:ascii="仿宋_GB2312" w:hAnsi="仿宋" w:eastAsia="仿宋_GB2312"/>
                <w:sz w:val="28"/>
                <w:szCs w:val="28"/>
              </w:rPr>
              <w:t>11.材料二次搬运：</w:t>
            </w:r>
            <w:r>
              <w:rPr>
                <w:rFonts w:hint="eastAsia" w:ascii="仿宋_GB2312" w:hAnsi="仿宋" w:eastAsia="仿宋_GB2312"/>
                <w:sz w:val="28"/>
                <w:szCs w:val="28"/>
                <w:u w:val="single"/>
              </w:rPr>
              <w:t xml:space="preserve"> </w:t>
            </w:r>
            <w:r>
              <w:rPr>
                <w:rFonts w:hint="eastAsia" w:ascii="仿宋_GB2312" w:eastAsia="仿宋_GB2312"/>
                <w:bCs/>
                <w:sz w:val="28"/>
                <w:szCs w:val="28"/>
                <w:u w:val="single"/>
                <w:lang w:val="en-US" w:eastAsia="zh-CN"/>
              </w:rPr>
              <w:t>/</w:t>
            </w:r>
            <w:r>
              <w:rPr>
                <w:rFonts w:hint="eastAsia" w:ascii="仿宋_GB2312" w:hAnsi="仿宋" w:eastAsia="仿宋_GB2312"/>
                <w:sz w:val="28"/>
                <w:szCs w:val="28"/>
                <w:u w:val="single"/>
              </w:rPr>
              <w:t xml:space="preserve">   </w:t>
            </w:r>
            <w:r>
              <w:rPr>
                <w:rFonts w:hint="eastAsia" w:ascii="仿宋_GB2312" w:hAnsi="仿宋" w:eastAsia="仿宋_GB2312"/>
                <w:sz w:val="28"/>
                <w:szCs w:val="28"/>
              </w:rPr>
              <w:t>。</w:t>
            </w:r>
          </w:p>
          <w:p w14:paraId="48EDC3E0">
            <w:pPr>
              <w:tabs>
                <w:tab w:val="left" w:pos="1076"/>
              </w:tabs>
              <w:spacing w:line="640" w:lineRule="exact"/>
              <w:ind w:left="536"/>
              <w:rPr>
                <w:rFonts w:hint="eastAsia" w:ascii="仿宋_GB2312" w:hAnsi="仿宋" w:eastAsia="仿宋_GB2312"/>
                <w:sz w:val="28"/>
                <w:szCs w:val="28"/>
              </w:rPr>
            </w:pPr>
            <w:r>
              <w:rPr>
                <w:rFonts w:hint="eastAsia" w:ascii="仿宋_GB2312" w:hAnsi="仿宋" w:eastAsia="仿宋_GB2312"/>
                <w:sz w:val="28"/>
                <w:szCs w:val="28"/>
              </w:rPr>
              <w:t>12.行人、行车干扰：</w:t>
            </w:r>
            <w:r>
              <w:rPr>
                <w:rFonts w:hint="eastAsia" w:ascii="仿宋_GB2312" w:hAnsi="仿宋" w:eastAsia="仿宋_GB2312"/>
                <w:sz w:val="28"/>
                <w:szCs w:val="28"/>
                <w:u w:val="single"/>
              </w:rPr>
              <w:t xml:space="preserve">  </w:t>
            </w:r>
            <w:r>
              <w:rPr>
                <w:rFonts w:hint="eastAsia" w:ascii="仿宋_GB2312" w:eastAsia="仿宋_GB2312"/>
                <w:sz w:val="28"/>
                <w:szCs w:val="28"/>
                <w:u w:val="single"/>
                <w:lang w:val="en-US" w:eastAsia="zh-CN"/>
              </w:rPr>
              <w:t>/</w:t>
            </w:r>
            <w:r>
              <w:rPr>
                <w:rFonts w:hint="eastAsia" w:ascii="仿宋_GB2312" w:hAnsi="仿宋" w:eastAsia="仿宋_GB2312"/>
                <w:sz w:val="28"/>
                <w:szCs w:val="28"/>
                <w:u w:val="single"/>
              </w:rPr>
              <w:t xml:space="preserve">   </w:t>
            </w:r>
            <w:r>
              <w:rPr>
                <w:rFonts w:hint="eastAsia" w:ascii="仿宋_GB2312" w:hAnsi="仿宋" w:eastAsia="仿宋_GB2312"/>
                <w:sz w:val="28"/>
                <w:szCs w:val="28"/>
              </w:rPr>
              <w:t>。</w:t>
            </w:r>
          </w:p>
          <w:p w14:paraId="2BB8D9D2">
            <w:pPr>
              <w:tabs>
                <w:tab w:val="left" w:pos="1076"/>
              </w:tabs>
              <w:spacing w:line="640" w:lineRule="exact"/>
              <w:ind w:left="539"/>
              <w:rPr>
                <w:rFonts w:hint="eastAsia" w:ascii="仿宋_GB2312" w:hAnsi="仿宋" w:eastAsia="仿宋_GB2312"/>
                <w:sz w:val="28"/>
                <w:szCs w:val="28"/>
              </w:rPr>
            </w:pPr>
            <w:r>
              <w:rPr>
                <w:rFonts w:hint="eastAsia" w:ascii="仿宋_GB2312" w:hAnsi="仿宋" w:eastAsia="仿宋_GB2312"/>
                <w:sz w:val="28"/>
                <w:szCs w:val="28"/>
              </w:rPr>
              <w:t>13.地上、地下设施、建筑物的临时保护设施：</w:t>
            </w:r>
            <w:r>
              <w:rPr>
                <w:rFonts w:hint="eastAsia" w:ascii="仿宋_GB2312" w:hAnsi="仿宋" w:eastAsia="仿宋_GB2312"/>
                <w:sz w:val="28"/>
                <w:szCs w:val="28"/>
                <w:u w:val="single"/>
              </w:rPr>
              <w:t xml:space="preserve">  </w:t>
            </w:r>
            <w:r>
              <w:rPr>
                <w:rFonts w:hint="eastAsia" w:ascii="仿宋_GB2312" w:eastAsia="仿宋_GB2312"/>
                <w:sz w:val="28"/>
                <w:szCs w:val="28"/>
                <w:u w:val="single"/>
                <w:lang w:val="en-US" w:eastAsia="zh-CN"/>
              </w:rPr>
              <w:t>/</w:t>
            </w:r>
            <w:r>
              <w:rPr>
                <w:rFonts w:hint="eastAsia" w:ascii="仿宋_GB2312" w:hAnsi="仿宋" w:eastAsia="仿宋_GB2312"/>
                <w:sz w:val="28"/>
                <w:szCs w:val="28"/>
                <w:u w:val="single"/>
              </w:rPr>
              <w:t xml:space="preserve">  </w:t>
            </w:r>
            <w:r>
              <w:rPr>
                <w:rFonts w:hint="eastAsia" w:ascii="仿宋_GB2312" w:hAnsi="仿宋" w:eastAsia="仿宋_GB2312"/>
                <w:sz w:val="28"/>
                <w:szCs w:val="28"/>
              </w:rPr>
              <w:t>。</w:t>
            </w:r>
          </w:p>
          <w:p w14:paraId="2534ADC0">
            <w:pPr>
              <w:tabs>
                <w:tab w:val="left" w:pos="1076"/>
              </w:tabs>
              <w:spacing w:line="640" w:lineRule="exact"/>
              <w:ind w:left="539"/>
              <w:rPr>
                <w:rFonts w:hint="eastAsia" w:ascii="仿宋_GB2312" w:hAnsi="仿宋" w:eastAsia="仿宋_GB2312"/>
                <w:sz w:val="28"/>
                <w:szCs w:val="28"/>
              </w:rPr>
            </w:pPr>
            <w:r>
              <w:rPr>
                <w:rFonts w:hint="eastAsia" w:ascii="仿宋_GB2312" w:hAnsi="仿宋" w:eastAsia="仿宋_GB2312"/>
                <w:sz w:val="28"/>
                <w:szCs w:val="28"/>
              </w:rPr>
              <w:t>14.爆破安全措施：</w:t>
            </w:r>
            <w:r>
              <w:rPr>
                <w:rFonts w:hint="eastAsia" w:ascii="仿宋_GB2312" w:hAnsi="仿宋" w:eastAsia="仿宋_GB2312"/>
                <w:sz w:val="28"/>
                <w:szCs w:val="28"/>
                <w:u w:val="single"/>
              </w:rPr>
              <w:t xml:space="preserve"> </w:t>
            </w:r>
            <w:r>
              <w:rPr>
                <w:rFonts w:hint="eastAsia" w:ascii="仿宋_GB2312" w:eastAsia="仿宋_GB2312"/>
                <w:sz w:val="28"/>
                <w:szCs w:val="28"/>
                <w:u w:val="single"/>
                <w:lang w:val="en-US" w:eastAsia="zh-CN"/>
              </w:rPr>
              <w:t>/</w:t>
            </w:r>
            <w:r>
              <w:rPr>
                <w:rFonts w:hint="eastAsia" w:ascii="仿宋_GB2312" w:hAnsi="仿宋" w:eastAsia="仿宋_GB2312"/>
                <w:sz w:val="28"/>
                <w:szCs w:val="28"/>
                <w:u w:val="single"/>
              </w:rPr>
              <w:t xml:space="preserve"> </w:t>
            </w:r>
            <w:r>
              <w:rPr>
                <w:rFonts w:hint="eastAsia" w:ascii="仿宋_GB2312" w:hAnsi="仿宋" w:eastAsia="仿宋_GB2312"/>
                <w:sz w:val="28"/>
                <w:szCs w:val="28"/>
              </w:rPr>
              <w:t>。</w:t>
            </w:r>
          </w:p>
          <w:p w14:paraId="44803D30">
            <w:pPr>
              <w:tabs>
                <w:tab w:val="left" w:pos="1076"/>
              </w:tabs>
              <w:spacing w:line="640" w:lineRule="exact"/>
              <w:ind w:left="539"/>
              <w:rPr>
                <w:rFonts w:hint="eastAsia" w:ascii="仿宋_GB2312" w:hAnsi="仿宋" w:eastAsia="仿宋_GB2312"/>
                <w:sz w:val="28"/>
                <w:szCs w:val="28"/>
              </w:rPr>
            </w:pPr>
            <w:r>
              <w:rPr>
                <w:rFonts w:hint="eastAsia" w:ascii="仿宋_GB2312" w:hAnsi="仿宋" w:eastAsia="仿宋_GB2312"/>
                <w:sz w:val="28"/>
                <w:szCs w:val="28"/>
              </w:rPr>
              <w:t>15.试验爆破措施：</w:t>
            </w:r>
            <w:r>
              <w:rPr>
                <w:rFonts w:hint="eastAsia" w:ascii="仿宋_GB2312" w:hAnsi="仿宋" w:eastAsia="仿宋_GB2312"/>
                <w:sz w:val="28"/>
                <w:szCs w:val="28"/>
                <w:u w:val="single"/>
              </w:rPr>
              <w:t xml:space="preserve">  </w:t>
            </w:r>
            <w:r>
              <w:rPr>
                <w:rFonts w:hint="eastAsia" w:ascii="仿宋_GB2312" w:eastAsia="仿宋_GB2312"/>
                <w:sz w:val="28"/>
                <w:szCs w:val="28"/>
                <w:u w:val="single"/>
                <w:lang w:val="en-US" w:eastAsia="zh-CN"/>
              </w:rPr>
              <w:t>/</w:t>
            </w:r>
            <w:r>
              <w:rPr>
                <w:rFonts w:hint="eastAsia" w:ascii="仿宋_GB2312" w:hAnsi="仿宋" w:eastAsia="仿宋_GB2312"/>
                <w:sz w:val="28"/>
                <w:szCs w:val="28"/>
                <w:u w:val="single"/>
              </w:rPr>
              <w:t xml:space="preserve">  </w:t>
            </w:r>
            <w:r>
              <w:rPr>
                <w:rFonts w:hint="eastAsia" w:ascii="仿宋_GB2312" w:hAnsi="仿宋" w:eastAsia="仿宋_GB2312"/>
                <w:sz w:val="28"/>
                <w:szCs w:val="28"/>
              </w:rPr>
              <w:t>。</w:t>
            </w:r>
          </w:p>
          <w:p w14:paraId="037109D6">
            <w:pPr>
              <w:tabs>
                <w:tab w:val="left" w:pos="1076"/>
              </w:tabs>
              <w:spacing w:line="640" w:lineRule="exact"/>
              <w:ind w:left="539"/>
              <w:rPr>
                <w:rFonts w:hint="eastAsia" w:ascii="仿宋_GB2312" w:hAnsi="仿宋" w:eastAsia="仿宋_GB2312"/>
                <w:sz w:val="28"/>
                <w:szCs w:val="28"/>
              </w:rPr>
            </w:pPr>
            <w:r>
              <w:rPr>
                <w:rFonts w:hint="eastAsia" w:ascii="仿宋_GB2312" w:hAnsi="仿宋" w:eastAsia="仿宋_GB2312"/>
                <w:sz w:val="28"/>
                <w:szCs w:val="28"/>
              </w:rPr>
              <w:t>16.爆破现场警戒与实验措施：</w:t>
            </w:r>
            <w:r>
              <w:rPr>
                <w:rFonts w:hint="eastAsia" w:ascii="仿宋_GB2312" w:hAnsi="仿宋" w:eastAsia="仿宋_GB2312"/>
                <w:sz w:val="28"/>
                <w:szCs w:val="28"/>
                <w:u w:val="single"/>
              </w:rPr>
              <w:t xml:space="preserve">  </w:t>
            </w:r>
            <w:r>
              <w:rPr>
                <w:rFonts w:hint="eastAsia" w:ascii="仿宋_GB2312" w:hAnsi="仿宋" w:eastAsia="仿宋_GB2312"/>
                <w:sz w:val="28"/>
                <w:szCs w:val="28"/>
                <w:u w:val="single"/>
                <w:lang w:val="en-US" w:eastAsia="zh-CN"/>
              </w:rPr>
              <w:t>/</w:t>
            </w:r>
            <w:r>
              <w:rPr>
                <w:rFonts w:hint="eastAsia" w:ascii="仿宋_GB2312" w:hAnsi="仿宋" w:eastAsia="仿宋_GB2312"/>
                <w:sz w:val="28"/>
                <w:szCs w:val="28"/>
                <w:u w:val="single"/>
              </w:rPr>
              <w:t xml:space="preserve"> </w:t>
            </w:r>
            <w:r>
              <w:rPr>
                <w:rFonts w:hint="eastAsia" w:ascii="仿宋_GB2312" w:hAnsi="仿宋" w:eastAsia="仿宋_GB2312"/>
                <w:sz w:val="28"/>
                <w:szCs w:val="28"/>
              </w:rPr>
              <w:t>。</w:t>
            </w:r>
          </w:p>
          <w:p w14:paraId="27E64E3F">
            <w:pPr>
              <w:tabs>
                <w:tab w:val="left" w:pos="1076"/>
              </w:tabs>
              <w:spacing w:line="640" w:lineRule="exact"/>
              <w:ind w:left="539"/>
              <w:rPr>
                <w:rFonts w:hint="eastAsia" w:ascii="仿宋_GB2312" w:hAnsi="仿宋" w:eastAsia="仿宋_GB2312"/>
                <w:sz w:val="28"/>
                <w:szCs w:val="28"/>
              </w:rPr>
            </w:pPr>
            <w:r>
              <w:rPr>
                <w:rFonts w:hint="eastAsia" w:ascii="仿宋_GB2312" w:hAnsi="仿宋" w:eastAsia="仿宋_GB2312"/>
                <w:sz w:val="28"/>
                <w:szCs w:val="28"/>
              </w:rPr>
              <w:t>17.水上支架平台：</w:t>
            </w:r>
            <w:r>
              <w:rPr>
                <w:rFonts w:hint="eastAsia" w:ascii="仿宋_GB2312" w:hAnsi="仿宋" w:eastAsia="仿宋_GB2312"/>
                <w:sz w:val="28"/>
                <w:szCs w:val="28"/>
                <w:u w:val="single"/>
              </w:rPr>
              <w:t xml:space="preserve">  </w:t>
            </w:r>
            <w:r>
              <w:rPr>
                <w:rFonts w:hint="eastAsia" w:ascii="仿宋_GB2312" w:eastAsia="仿宋_GB2312"/>
                <w:sz w:val="28"/>
                <w:szCs w:val="28"/>
                <w:u w:val="single"/>
                <w:lang w:val="en-US" w:eastAsia="zh-CN"/>
              </w:rPr>
              <w:t>/</w:t>
            </w:r>
            <w:r>
              <w:rPr>
                <w:rFonts w:hint="eastAsia" w:ascii="仿宋_GB2312" w:hAnsi="仿宋" w:eastAsia="仿宋_GB2312"/>
                <w:sz w:val="28"/>
                <w:szCs w:val="28"/>
                <w:u w:val="single"/>
              </w:rPr>
              <w:t xml:space="preserve">   </w:t>
            </w:r>
            <w:r>
              <w:rPr>
                <w:rFonts w:hint="eastAsia" w:ascii="仿宋_GB2312" w:hAnsi="仿宋" w:eastAsia="仿宋_GB2312"/>
                <w:sz w:val="28"/>
                <w:szCs w:val="28"/>
              </w:rPr>
              <w:t>。</w:t>
            </w:r>
          </w:p>
          <w:p w14:paraId="3884BE3C">
            <w:pPr>
              <w:tabs>
                <w:tab w:val="left" w:pos="1076"/>
              </w:tabs>
              <w:spacing w:line="640" w:lineRule="exact"/>
              <w:ind w:left="539"/>
              <w:rPr>
                <w:rFonts w:hint="eastAsia" w:ascii="仿宋_GB2312" w:hAnsi="仿宋" w:eastAsia="仿宋_GB2312"/>
                <w:sz w:val="28"/>
                <w:szCs w:val="28"/>
              </w:rPr>
            </w:pPr>
            <w:r>
              <w:rPr>
                <w:rFonts w:hint="eastAsia" w:ascii="仿宋_GB2312" w:hAnsi="仿宋" w:eastAsia="仿宋_GB2312"/>
                <w:sz w:val="28"/>
                <w:szCs w:val="28"/>
              </w:rPr>
              <w:t>18.施工围挡：</w:t>
            </w:r>
            <w:r>
              <w:rPr>
                <w:rFonts w:hint="eastAsia" w:ascii="仿宋_GB2312" w:hAnsi="仿宋" w:eastAsia="仿宋_GB2312"/>
                <w:sz w:val="28"/>
                <w:szCs w:val="28"/>
                <w:u w:val="single"/>
              </w:rPr>
              <w:t xml:space="preserve"> </w:t>
            </w:r>
            <w:r>
              <w:rPr>
                <w:rFonts w:hint="eastAsia" w:ascii="仿宋" w:hAnsi="仿宋" w:eastAsia="仿宋" w:cs="仿宋"/>
                <w:sz w:val="28"/>
                <w:szCs w:val="28"/>
                <w:highlight w:val="none"/>
                <w:u w:val="single"/>
                <w:lang w:val="en-US" w:eastAsia="zh-CN"/>
              </w:rPr>
              <w:t>装配式彩钢夹心板围挡 封闭式 高1.8m（无基础）</w:t>
            </w:r>
            <w:r>
              <w:rPr>
                <w:rFonts w:hint="eastAsia" w:ascii="仿宋_GB2312" w:hAnsi="仿宋" w:eastAsia="仿宋_GB2312"/>
                <w:sz w:val="28"/>
                <w:szCs w:val="28"/>
              </w:rPr>
              <w:t>。</w:t>
            </w:r>
          </w:p>
          <w:p w14:paraId="7AEDD0C8">
            <w:pPr>
              <w:tabs>
                <w:tab w:val="left" w:pos="1076"/>
              </w:tabs>
              <w:spacing w:line="640" w:lineRule="exact"/>
              <w:ind w:left="539"/>
              <w:rPr>
                <w:rFonts w:hint="eastAsia" w:ascii="仿宋_GB2312" w:hAnsi="仿宋" w:eastAsia="仿宋_GB2312"/>
                <w:sz w:val="28"/>
                <w:szCs w:val="28"/>
              </w:rPr>
            </w:pPr>
            <w:r>
              <w:rPr>
                <w:rFonts w:hint="eastAsia" w:ascii="仿宋_GB2312" w:hAnsi="仿宋" w:eastAsia="仿宋_GB2312"/>
                <w:sz w:val="28"/>
                <w:szCs w:val="28"/>
              </w:rPr>
              <w:t>19.工程排污费：</w:t>
            </w:r>
            <w:r>
              <w:rPr>
                <w:rFonts w:hint="eastAsia" w:ascii="仿宋_GB2312" w:hAnsi="仿宋" w:eastAsia="仿宋_GB2312"/>
                <w:sz w:val="28"/>
                <w:szCs w:val="28"/>
                <w:u w:val="single"/>
              </w:rPr>
              <w:t xml:space="preserve">   </w:t>
            </w:r>
            <w:r>
              <w:rPr>
                <w:rFonts w:hint="eastAsia" w:ascii="仿宋_GB2312" w:eastAsia="仿宋_GB2312"/>
                <w:sz w:val="28"/>
                <w:szCs w:val="28"/>
                <w:u w:val="single"/>
                <w:lang w:val="en-US" w:eastAsia="zh-CN"/>
              </w:rPr>
              <w:t>/</w:t>
            </w:r>
            <w:r>
              <w:rPr>
                <w:rFonts w:hint="eastAsia" w:ascii="仿宋_GB2312" w:hAnsi="仿宋" w:eastAsia="仿宋_GB2312"/>
                <w:sz w:val="28"/>
                <w:szCs w:val="28"/>
                <w:u w:val="single"/>
              </w:rPr>
              <w:t xml:space="preserve">    </w:t>
            </w:r>
            <w:r>
              <w:rPr>
                <w:rFonts w:hint="eastAsia" w:ascii="仿宋_GB2312" w:hAnsi="仿宋" w:eastAsia="仿宋_GB2312"/>
                <w:sz w:val="28"/>
                <w:szCs w:val="28"/>
              </w:rPr>
              <w:t>。</w:t>
            </w:r>
          </w:p>
          <w:p w14:paraId="64255D80">
            <w:pPr>
              <w:tabs>
                <w:tab w:val="left" w:pos="1076"/>
              </w:tabs>
              <w:spacing w:line="640" w:lineRule="exact"/>
              <w:ind w:left="539"/>
              <w:rPr>
                <w:rFonts w:hint="eastAsia" w:ascii="仿宋_GB2312" w:hAnsi="仿宋" w:eastAsia="仿宋_GB2312"/>
                <w:sz w:val="28"/>
                <w:szCs w:val="28"/>
              </w:rPr>
            </w:pPr>
            <w:r>
              <w:rPr>
                <w:rFonts w:hint="eastAsia" w:ascii="仿宋_GB2312" w:hAnsi="仿宋" w:eastAsia="仿宋_GB2312"/>
                <w:sz w:val="28"/>
                <w:szCs w:val="28"/>
              </w:rPr>
              <w:t>20.其他：</w:t>
            </w:r>
            <w:r>
              <w:rPr>
                <w:rFonts w:hint="eastAsia" w:ascii="仿宋_GB2312" w:hAnsi="仿宋" w:eastAsia="仿宋_GB2312"/>
                <w:sz w:val="28"/>
                <w:szCs w:val="28"/>
                <w:u w:val="single"/>
              </w:rPr>
              <w:t xml:space="preserve"> </w:t>
            </w:r>
            <w:r>
              <w:rPr>
                <w:rFonts w:hint="eastAsia" w:ascii="仿宋_GB2312" w:eastAsia="仿宋_GB2312"/>
                <w:sz w:val="28"/>
                <w:szCs w:val="28"/>
                <w:u w:val="single"/>
                <w:lang w:val="en-US" w:eastAsia="zh-CN"/>
              </w:rPr>
              <w:t>/</w:t>
            </w:r>
            <w:r>
              <w:rPr>
                <w:rFonts w:hint="eastAsia" w:ascii="仿宋_GB2312" w:hAnsi="仿宋" w:eastAsia="仿宋_GB2312"/>
                <w:sz w:val="28"/>
                <w:szCs w:val="28"/>
                <w:u w:val="single"/>
              </w:rPr>
              <w:t xml:space="preserve">  </w:t>
            </w:r>
            <w:r>
              <w:rPr>
                <w:rFonts w:hint="eastAsia" w:ascii="仿宋_GB2312" w:hAnsi="仿宋" w:eastAsia="仿宋_GB2312"/>
                <w:sz w:val="28"/>
                <w:szCs w:val="28"/>
              </w:rPr>
              <w:t>。</w:t>
            </w:r>
          </w:p>
          <w:p w14:paraId="11F48D4D">
            <w:pPr>
              <w:numPr>
                <w:ilvl w:val="0"/>
                <w:numId w:val="1"/>
              </w:numPr>
              <w:spacing w:line="600" w:lineRule="exact"/>
              <w:rPr>
                <w:rFonts w:hint="eastAsia" w:ascii="仿宋_GB2312" w:hAnsi="仿宋" w:eastAsia="仿宋_GB2312"/>
                <w:b/>
                <w:sz w:val="28"/>
                <w:szCs w:val="28"/>
              </w:rPr>
            </w:pPr>
            <w:r>
              <w:rPr>
                <w:rFonts w:hint="eastAsia" w:ascii="仿宋_GB2312" w:hAnsi="仿宋" w:eastAsia="仿宋_GB2312"/>
                <w:b/>
                <w:sz w:val="28"/>
                <w:szCs w:val="28"/>
              </w:rPr>
              <w:t>材料设备品牌及甲供材料</w:t>
            </w:r>
          </w:p>
          <w:p w14:paraId="36A06086">
            <w:pPr>
              <w:spacing w:line="600" w:lineRule="exact"/>
              <w:ind w:leftChars="300"/>
              <w:rPr>
                <w:rFonts w:hint="eastAsia" w:ascii="仿宋_GB2312" w:hAnsi="仿宋" w:eastAsia="仿宋_GB2312"/>
                <w:sz w:val="28"/>
                <w:szCs w:val="28"/>
              </w:rPr>
            </w:pPr>
            <w:r>
              <w:rPr>
                <w:rFonts w:hint="eastAsia" w:ascii="仿宋_GB2312" w:hAnsi="仿宋" w:eastAsia="仿宋_GB2312"/>
                <w:sz w:val="28"/>
                <w:szCs w:val="28"/>
              </w:rPr>
              <w:t>1.本控制价取定的材料设备品牌</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1559"/>
              <w:gridCol w:w="1418"/>
              <w:gridCol w:w="1843"/>
              <w:gridCol w:w="2409"/>
            </w:tblGrid>
            <w:tr w14:paraId="785E2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7" w:type="dxa"/>
                  <w:noWrap w:val="0"/>
                  <w:vAlign w:val="top"/>
                </w:tcPr>
                <w:p w14:paraId="7D3CA184">
                  <w:pPr>
                    <w:spacing w:line="600" w:lineRule="exact"/>
                    <w:jc w:val="center"/>
                    <w:rPr>
                      <w:rFonts w:hint="eastAsia" w:ascii="仿宋_GB2312" w:hAnsi="仿宋" w:eastAsia="仿宋_GB2312"/>
                      <w:sz w:val="28"/>
                      <w:szCs w:val="28"/>
                    </w:rPr>
                  </w:pPr>
                  <w:r>
                    <w:rPr>
                      <w:rFonts w:hint="eastAsia" w:ascii="仿宋_GB2312" w:hAnsi="仿宋" w:eastAsia="仿宋_GB2312"/>
                      <w:sz w:val="28"/>
                      <w:szCs w:val="28"/>
                    </w:rPr>
                    <w:t>名称</w:t>
                  </w:r>
                </w:p>
              </w:tc>
              <w:tc>
                <w:tcPr>
                  <w:tcW w:w="1559" w:type="dxa"/>
                  <w:noWrap w:val="0"/>
                  <w:vAlign w:val="top"/>
                </w:tcPr>
                <w:p w14:paraId="33BA18C4">
                  <w:pPr>
                    <w:spacing w:line="600" w:lineRule="exact"/>
                    <w:jc w:val="center"/>
                    <w:rPr>
                      <w:rFonts w:hint="eastAsia" w:ascii="仿宋_GB2312" w:hAnsi="仿宋" w:eastAsia="仿宋_GB2312"/>
                      <w:sz w:val="28"/>
                      <w:szCs w:val="28"/>
                    </w:rPr>
                  </w:pPr>
                  <w:r>
                    <w:rPr>
                      <w:rFonts w:hint="eastAsia" w:ascii="仿宋_GB2312" w:hAnsi="仿宋" w:eastAsia="仿宋_GB2312"/>
                      <w:sz w:val="28"/>
                      <w:szCs w:val="28"/>
                    </w:rPr>
                    <w:t>规格、型号</w:t>
                  </w:r>
                </w:p>
              </w:tc>
              <w:tc>
                <w:tcPr>
                  <w:tcW w:w="1418" w:type="dxa"/>
                  <w:noWrap w:val="0"/>
                  <w:vAlign w:val="top"/>
                </w:tcPr>
                <w:p w14:paraId="4BDFFB64">
                  <w:pPr>
                    <w:spacing w:line="600" w:lineRule="exact"/>
                    <w:jc w:val="center"/>
                    <w:rPr>
                      <w:rFonts w:hint="eastAsia" w:ascii="仿宋_GB2312" w:hAnsi="仿宋" w:eastAsia="仿宋_GB2312"/>
                      <w:sz w:val="28"/>
                      <w:szCs w:val="28"/>
                    </w:rPr>
                  </w:pPr>
                  <w:r>
                    <w:rPr>
                      <w:rFonts w:hint="eastAsia" w:ascii="仿宋_GB2312" w:hAnsi="仿宋" w:eastAsia="仿宋_GB2312"/>
                      <w:sz w:val="28"/>
                      <w:szCs w:val="28"/>
                    </w:rPr>
                    <w:t>招标人要求的品牌</w:t>
                  </w:r>
                </w:p>
              </w:tc>
              <w:tc>
                <w:tcPr>
                  <w:tcW w:w="1843" w:type="dxa"/>
                  <w:noWrap w:val="0"/>
                  <w:vAlign w:val="top"/>
                </w:tcPr>
                <w:p w14:paraId="5F7825A2">
                  <w:pPr>
                    <w:spacing w:line="600" w:lineRule="exact"/>
                    <w:jc w:val="center"/>
                    <w:rPr>
                      <w:rFonts w:hint="eastAsia" w:ascii="仿宋_GB2312" w:hAnsi="仿宋" w:eastAsia="仿宋_GB2312"/>
                      <w:sz w:val="28"/>
                      <w:szCs w:val="28"/>
                    </w:rPr>
                  </w:pPr>
                  <w:r>
                    <w:rPr>
                      <w:rFonts w:hint="eastAsia" w:ascii="仿宋_GB2312" w:hAnsi="仿宋" w:eastAsia="仿宋_GB2312"/>
                      <w:sz w:val="28"/>
                      <w:szCs w:val="28"/>
                    </w:rPr>
                    <w:t>控制价取定的品牌</w:t>
                  </w:r>
                </w:p>
              </w:tc>
              <w:tc>
                <w:tcPr>
                  <w:tcW w:w="2409" w:type="dxa"/>
                  <w:noWrap w:val="0"/>
                  <w:vAlign w:val="top"/>
                </w:tcPr>
                <w:p w14:paraId="16B99A80">
                  <w:pPr>
                    <w:spacing w:line="600" w:lineRule="exact"/>
                    <w:jc w:val="center"/>
                    <w:rPr>
                      <w:rFonts w:hint="eastAsia" w:ascii="仿宋_GB2312" w:hAnsi="仿宋" w:eastAsia="仿宋_GB2312"/>
                      <w:sz w:val="28"/>
                      <w:szCs w:val="28"/>
                    </w:rPr>
                  </w:pPr>
                  <w:r>
                    <w:rPr>
                      <w:rFonts w:hint="eastAsia" w:ascii="仿宋_GB2312" w:hAnsi="仿宋" w:eastAsia="仿宋_GB2312"/>
                      <w:sz w:val="28"/>
                      <w:szCs w:val="28"/>
                    </w:rPr>
                    <w:t>备注</w:t>
                  </w:r>
                </w:p>
              </w:tc>
            </w:tr>
            <w:tr w14:paraId="325D2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7" w:type="dxa"/>
                  <w:noWrap w:val="0"/>
                  <w:vAlign w:val="top"/>
                </w:tcPr>
                <w:p w14:paraId="245B066B">
                  <w:pPr>
                    <w:spacing w:line="600" w:lineRule="exact"/>
                    <w:jc w:val="center"/>
                    <w:rPr>
                      <w:rFonts w:hint="eastAsia" w:ascii="仿宋_GB2312" w:hAnsi="仿宋" w:eastAsia="仿宋_GB2312"/>
                      <w:color w:val="FF0000"/>
                      <w:sz w:val="28"/>
                      <w:szCs w:val="28"/>
                      <w:lang w:val="en-US" w:eastAsia="zh-CN"/>
                    </w:rPr>
                  </w:pPr>
                  <w:r>
                    <w:rPr>
                      <w:rFonts w:hint="eastAsia" w:ascii="仿宋_GB2312" w:hAnsi="仿宋" w:eastAsia="仿宋_GB2312"/>
                      <w:color w:val="FF0000"/>
                      <w:sz w:val="28"/>
                      <w:szCs w:val="28"/>
                      <w:lang w:val="en-US" w:eastAsia="zh-CN"/>
                    </w:rPr>
                    <w:t>/</w:t>
                  </w:r>
                </w:p>
              </w:tc>
              <w:tc>
                <w:tcPr>
                  <w:tcW w:w="1559" w:type="dxa"/>
                  <w:noWrap w:val="0"/>
                  <w:vAlign w:val="top"/>
                </w:tcPr>
                <w:p w14:paraId="4B70D28E">
                  <w:pPr>
                    <w:spacing w:line="600" w:lineRule="exact"/>
                    <w:jc w:val="center"/>
                    <w:rPr>
                      <w:rFonts w:hint="eastAsia" w:ascii="仿宋_GB2312" w:hAnsi="仿宋" w:eastAsia="仿宋_GB2312"/>
                      <w:color w:val="FF0000"/>
                      <w:sz w:val="28"/>
                      <w:szCs w:val="28"/>
                    </w:rPr>
                  </w:pPr>
                  <w:r>
                    <w:rPr>
                      <w:rFonts w:hint="eastAsia" w:ascii="仿宋_GB2312" w:hAnsi="仿宋" w:eastAsia="仿宋_GB2312"/>
                      <w:color w:val="FF0000"/>
                      <w:sz w:val="28"/>
                      <w:szCs w:val="28"/>
                      <w:lang w:val="en-US" w:eastAsia="zh-CN"/>
                    </w:rPr>
                    <w:t>/</w:t>
                  </w:r>
                </w:p>
              </w:tc>
              <w:tc>
                <w:tcPr>
                  <w:tcW w:w="1418" w:type="dxa"/>
                  <w:noWrap w:val="0"/>
                  <w:vAlign w:val="top"/>
                </w:tcPr>
                <w:p w14:paraId="77DA0585">
                  <w:pPr>
                    <w:spacing w:line="600" w:lineRule="exact"/>
                    <w:jc w:val="center"/>
                    <w:rPr>
                      <w:rFonts w:hint="eastAsia" w:ascii="仿宋_GB2312" w:hAnsi="仿宋" w:eastAsia="仿宋_GB2312"/>
                      <w:color w:val="FF0000"/>
                      <w:sz w:val="28"/>
                      <w:szCs w:val="28"/>
                    </w:rPr>
                  </w:pPr>
                  <w:r>
                    <w:rPr>
                      <w:rFonts w:hint="eastAsia" w:ascii="仿宋_GB2312" w:hAnsi="仿宋" w:eastAsia="仿宋_GB2312"/>
                      <w:color w:val="FF0000"/>
                      <w:sz w:val="28"/>
                      <w:szCs w:val="28"/>
                      <w:lang w:val="en-US" w:eastAsia="zh-CN"/>
                    </w:rPr>
                    <w:t>/</w:t>
                  </w:r>
                </w:p>
              </w:tc>
              <w:tc>
                <w:tcPr>
                  <w:tcW w:w="1843" w:type="dxa"/>
                  <w:noWrap w:val="0"/>
                  <w:vAlign w:val="top"/>
                </w:tcPr>
                <w:p w14:paraId="126856C3">
                  <w:pPr>
                    <w:spacing w:line="600" w:lineRule="exact"/>
                    <w:jc w:val="center"/>
                    <w:rPr>
                      <w:rFonts w:hint="eastAsia" w:ascii="仿宋_GB2312" w:hAnsi="仿宋" w:eastAsia="仿宋_GB2312"/>
                      <w:color w:val="FF0000"/>
                      <w:sz w:val="28"/>
                      <w:szCs w:val="28"/>
                    </w:rPr>
                  </w:pPr>
                  <w:r>
                    <w:rPr>
                      <w:rFonts w:hint="eastAsia" w:ascii="仿宋_GB2312" w:hAnsi="仿宋" w:eastAsia="仿宋_GB2312"/>
                      <w:color w:val="FF0000"/>
                      <w:sz w:val="28"/>
                      <w:szCs w:val="28"/>
                      <w:lang w:val="en-US" w:eastAsia="zh-CN"/>
                    </w:rPr>
                    <w:t>/</w:t>
                  </w:r>
                </w:p>
              </w:tc>
              <w:tc>
                <w:tcPr>
                  <w:tcW w:w="2409" w:type="dxa"/>
                  <w:noWrap w:val="0"/>
                  <w:vAlign w:val="top"/>
                </w:tcPr>
                <w:p w14:paraId="24A76F7B">
                  <w:pPr>
                    <w:spacing w:line="600" w:lineRule="exact"/>
                    <w:jc w:val="center"/>
                    <w:rPr>
                      <w:rFonts w:hint="eastAsia" w:ascii="仿宋_GB2312" w:hAnsi="仿宋" w:eastAsia="仿宋_GB2312"/>
                      <w:color w:val="FF0000"/>
                      <w:sz w:val="28"/>
                      <w:szCs w:val="28"/>
                    </w:rPr>
                  </w:pPr>
                  <w:r>
                    <w:rPr>
                      <w:rFonts w:hint="eastAsia" w:ascii="仿宋_GB2312" w:hAnsi="仿宋" w:eastAsia="仿宋_GB2312"/>
                      <w:color w:val="FF0000"/>
                      <w:sz w:val="28"/>
                      <w:szCs w:val="28"/>
                      <w:lang w:val="en-US" w:eastAsia="zh-CN"/>
                    </w:rPr>
                    <w:t>/</w:t>
                  </w:r>
                </w:p>
              </w:tc>
            </w:tr>
            <w:tr w14:paraId="41CB4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7" w:type="dxa"/>
                  <w:noWrap w:val="0"/>
                  <w:vAlign w:val="top"/>
                </w:tcPr>
                <w:p w14:paraId="02F033B4">
                  <w:pPr>
                    <w:spacing w:line="600" w:lineRule="exact"/>
                    <w:jc w:val="center"/>
                    <w:rPr>
                      <w:rFonts w:hint="eastAsia" w:ascii="仿宋_GB2312" w:hAnsi="仿宋" w:eastAsia="仿宋_GB2312"/>
                      <w:color w:val="FF0000"/>
                      <w:sz w:val="28"/>
                      <w:szCs w:val="28"/>
                    </w:rPr>
                  </w:pPr>
                  <w:r>
                    <w:rPr>
                      <w:rFonts w:hint="eastAsia" w:ascii="仿宋_GB2312" w:hAnsi="仿宋" w:eastAsia="仿宋_GB2312"/>
                      <w:color w:val="FF0000"/>
                      <w:sz w:val="28"/>
                      <w:szCs w:val="28"/>
                      <w:lang w:val="en-US" w:eastAsia="zh-CN"/>
                    </w:rPr>
                    <w:t>/</w:t>
                  </w:r>
                </w:p>
              </w:tc>
              <w:tc>
                <w:tcPr>
                  <w:tcW w:w="1559" w:type="dxa"/>
                  <w:noWrap w:val="0"/>
                  <w:vAlign w:val="top"/>
                </w:tcPr>
                <w:p w14:paraId="75132597">
                  <w:pPr>
                    <w:spacing w:line="600" w:lineRule="exact"/>
                    <w:jc w:val="center"/>
                    <w:rPr>
                      <w:rFonts w:hint="eastAsia" w:ascii="仿宋_GB2312" w:hAnsi="仿宋" w:eastAsia="仿宋_GB2312"/>
                      <w:color w:val="FF0000"/>
                      <w:sz w:val="28"/>
                      <w:szCs w:val="28"/>
                    </w:rPr>
                  </w:pPr>
                  <w:r>
                    <w:rPr>
                      <w:rFonts w:hint="eastAsia" w:ascii="仿宋_GB2312" w:hAnsi="仿宋" w:eastAsia="仿宋_GB2312"/>
                      <w:color w:val="FF0000"/>
                      <w:sz w:val="28"/>
                      <w:szCs w:val="28"/>
                      <w:lang w:val="en-US" w:eastAsia="zh-CN"/>
                    </w:rPr>
                    <w:t>/</w:t>
                  </w:r>
                </w:p>
              </w:tc>
              <w:tc>
                <w:tcPr>
                  <w:tcW w:w="1418" w:type="dxa"/>
                  <w:noWrap w:val="0"/>
                  <w:vAlign w:val="top"/>
                </w:tcPr>
                <w:p w14:paraId="379F9143">
                  <w:pPr>
                    <w:spacing w:line="600" w:lineRule="exact"/>
                    <w:jc w:val="center"/>
                    <w:rPr>
                      <w:rFonts w:hint="eastAsia" w:ascii="仿宋_GB2312" w:hAnsi="仿宋" w:eastAsia="仿宋_GB2312"/>
                      <w:color w:val="FF0000"/>
                      <w:sz w:val="28"/>
                      <w:szCs w:val="28"/>
                    </w:rPr>
                  </w:pPr>
                  <w:r>
                    <w:rPr>
                      <w:rFonts w:hint="eastAsia" w:ascii="仿宋_GB2312" w:hAnsi="仿宋" w:eastAsia="仿宋_GB2312"/>
                      <w:color w:val="FF0000"/>
                      <w:sz w:val="28"/>
                      <w:szCs w:val="28"/>
                      <w:lang w:val="en-US" w:eastAsia="zh-CN"/>
                    </w:rPr>
                    <w:t>/</w:t>
                  </w:r>
                </w:p>
              </w:tc>
              <w:tc>
                <w:tcPr>
                  <w:tcW w:w="1843" w:type="dxa"/>
                  <w:noWrap w:val="0"/>
                  <w:vAlign w:val="top"/>
                </w:tcPr>
                <w:p w14:paraId="67ECD791">
                  <w:pPr>
                    <w:spacing w:line="600" w:lineRule="exact"/>
                    <w:jc w:val="center"/>
                    <w:rPr>
                      <w:rFonts w:hint="eastAsia" w:ascii="仿宋_GB2312" w:hAnsi="仿宋" w:eastAsia="仿宋_GB2312"/>
                      <w:color w:val="FF0000"/>
                      <w:sz w:val="28"/>
                      <w:szCs w:val="28"/>
                    </w:rPr>
                  </w:pPr>
                  <w:r>
                    <w:rPr>
                      <w:rFonts w:hint="eastAsia" w:ascii="仿宋_GB2312" w:hAnsi="仿宋" w:eastAsia="仿宋_GB2312"/>
                      <w:color w:val="FF0000"/>
                      <w:sz w:val="28"/>
                      <w:szCs w:val="28"/>
                      <w:lang w:val="en-US" w:eastAsia="zh-CN"/>
                    </w:rPr>
                    <w:t>/</w:t>
                  </w:r>
                </w:p>
              </w:tc>
              <w:tc>
                <w:tcPr>
                  <w:tcW w:w="2409" w:type="dxa"/>
                  <w:noWrap w:val="0"/>
                  <w:vAlign w:val="top"/>
                </w:tcPr>
                <w:p w14:paraId="2D25BA07">
                  <w:pPr>
                    <w:spacing w:line="600" w:lineRule="exact"/>
                    <w:jc w:val="center"/>
                    <w:rPr>
                      <w:rFonts w:hint="eastAsia" w:ascii="仿宋_GB2312" w:hAnsi="仿宋" w:eastAsia="仿宋_GB2312"/>
                      <w:color w:val="FF0000"/>
                      <w:sz w:val="28"/>
                      <w:szCs w:val="28"/>
                    </w:rPr>
                  </w:pPr>
                  <w:r>
                    <w:rPr>
                      <w:rFonts w:hint="eastAsia" w:ascii="仿宋_GB2312" w:hAnsi="仿宋" w:eastAsia="仿宋_GB2312"/>
                      <w:color w:val="FF0000"/>
                      <w:sz w:val="28"/>
                      <w:szCs w:val="28"/>
                      <w:lang w:val="en-US" w:eastAsia="zh-CN"/>
                    </w:rPr>
                    <w:t>/</w:t>
                  </w:r>
                </w:p>
              </w:tc>
            </w:tr>
          </w:tbl>
          <w:p w14:paraId="3AA3826F">
            <w:pPr>
              <w:spacing w:line="600" w:lineRule="exact"/>
              <w:ind w:leftChars="300"/>
              <w:rPr>
                <w:rFonts w:hint="eastAsia" w:ascii="仿宋_GB2312" w:hAnsi="仿宋" w:eastAsia="仿宋_GB2312"/>
                <w:sz w:val="28"/>
                <w:szCs w:val="28"/>
              </w:rPr>
            </w:pPr>
            <w:r>
              <w:rPr>
                <w:rFonts w:hint="eastAsia" w:ascii="仿宋_GB2312" w:hAnsi="仿宋" w:eastAsia="仿宋_GB2312"/>
                <w:sz w:val="28"/>
                <w:szCs w:val="28"/>
              </w:rPr>
              <w:t>2.甲供材料一览表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1"/>
              <w:gridCol w:w="1605"/>
              <w:gridCol w:w="1100"/>
              <w:gridCol w:w="2199"/>
              <w:gridCol w:w="2015"/>
            </w:tblGrid>
            <w:tr w14:paraId="4FB43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2" w:hRule="atLeast"/>
              </w:trPr>
              <w:tc>
                <w:tcPr>
                  <w:tcW w:w="1731" w:type="dxa"/>
                  <w:noWrap w:val="0"/>
                  <w:vAlign w:val="top"/>
                </w:tcPr>
                <w:p w14:paraId="31327F17">
                  <w:pPr>
                    <w:spacing w:line="600" w:lineRule="exact"/>
                    <w:jc w:val="center"/>
                    <w:rPr>
                      <w:rFonts w:hint="eastAsia" w:ascii="仿宋_GB2312" w:hAnsi="仿宋" w:eastAsia="仿宋_GB2312"/>
                      <w:sz w:val="28"/>
                      <w:szCs w:val="28"/>
                    </w:rPr>
                  </w:pPr>
                  <w:r>
                    <w:rPr>
                      <w:rFonts w:hint="eastAsia" w:ascii="仿宋_GB2312" w:hAnsi="仿宋" w:eastAsia="仿宋_GB2312"/>
                      <w:sz w:val="28"/>
                      <w:szCs w:val="28"/>
                    </w:rPr>
                    <w:t>材料名称</w:t>
                  </w:r>
                </w:p>
              </w:tc>
              <w:tc>
                <w:tcPr>
                  <w:tcW w:w="1605" w:type="dxa"/>
                  <w:noWrap w:val="0"/>
                  <w:vAlign w:val="top"/>
                </w:tcPr>
                <w:p w14:paraId="67D9D6CE">
                  <w:pPr>
                    <w:spacing w:line="600" w:lineRule="exact"/>
                    <w:jc w:val="center"/>
                    <w:rPr>
                      <w:rFonts w:hint="eastAsia" w:ascii="仿宋_GB2312" w:hAnsi="仿宋" w:eastAsia="仿宋_GB2312"/>
                      <w:sz w:val="28"/>
                      <w:szCs w:val="28"/>
                    </w:rPr>
                  </w:pPr>
                  <w:r>
                    <w:rPr>
                      <w:rFonts w:hint="eastAsia" w:ascii="仿宋_GB2312" w:hAnsi="仿宋" w:eastAsia="仿宋_GB2312"/>
                      <w:sz w:val="28"/>
                      <w:szCs w:val="28"/>
                    </w:rPr>
                    <w:t>规格、型号</w:t>
                  </w:r>
                </w:p>
              </w:tc>
              <w:tc>
                <w:tcPr>
                  <w:tcW w:w="1100" w:type="dxa"/>
                  <w:noWrap w:val="0"/>
                  <w:vAlign w:val="top"/>
                </w:tcPr>
                <w:p w14:paraId="40231A45">
                  <w:pPr>
                    <w:spacing w:line="600" w:lineRule="exact"/>
                    <w:jc w:val="center"/>
                    <w:rPr>
                      <w:rFonts w:hint="eastAsia" w:ascii="仿宋_GB2312" w:hAnsi="仿宋" w:eastAsia="仿宋_GB2312"/>
                      <w:sz w:val="28"/>
                      <w:szCs w:val="28"/>
                    </w:rPr>
                  </w:pPr>
                  <w:r>
                    <w:rPr>
                      <w:rFonts w:hint="eastAsia" w:ascii="仿宋_GB2312" w:hAnsi="仿宋" w:eastAsia="仿宋_GB2312"/>
                      <w:sz w:val="28"/>
                      <w:szCs w:val="28"/>
                    </w:rPr>
                    <w:t>品牌</w:t>
                  </w:r>
                </w:p>
              </w:tc>
              <w:tc>
                <w:tcPr>
                  <w:tcW w:w="2199" w:type="dxa"/>
                  <w:noWrap w:val="0"/>
                  <w:vAlign w:val="top"/>
                </w:tcPr>
                <w:p w14:paraId="76ABDC57">
                  <w:pPr>
                    <w:spacing w:line="600" w:lineRule="exact"/>
                    <w:jc w:val="center"/>
                    <w:rPr>
                      <w:rFonts w:hint="eastAsia" w:ascii="仿宋_GB2312" w:hAnsi="仿宋" w:eastAsia="仿宋_GB2312"/>
                      <w:sz w:val="28"/>
                      <w:szCs w:val="28"/>
                    </w:rPr>
                  </w:pPr>
                  <w:r>
                    <w:rPr>
                      <w:rFonts w:hint="eastAsia" w:ascii="仿宋_GB2312" w:hAnsi="仿宋" w:eastAsia="仿宋_GB2312"/>
                      <w:sz w:val="28"/>
                      <w:szCs w:val="28"/>
                    </w:rPr>
                    <w:t>含税单价</w:t>
                  </w:r>
                </w:p>
                <w:p w14:paraId="4C40FB7F">
                  <w:pPr>
                    <w:spacing w:line="600" w:lineRule="exact"/>
                    <w:jc w:val="center"/>
                    <w:rPr>
                      <w:rFonts w:hint="eastAsia" w:ascii="仿宋_GB2312" w:hAnsi="仿宋" w:eastAsia="仿宋_GB2312"/>
                      <w:sz w:val="28"/>
                      <w:szCs w:val="28"/>
                    </w:rPr>
                  </w:pPr>
                  <w:r>
                    <w:rPr>
                      <w:rFonts w:hint="eastAsia" w:ascii="仿宋_GB2312" w:hAnsi="仿宋" w:eastAsia="仿宋_GB2312"/>
                      <w:sz w:val="28"/>
                      <w:szCs w:val="28"/>
                    </w:rPr>
                    <w:t>（元）</w:t>
                  </w:r>
                </w:p>
              </w:tc>
              <w:tc>
                <w:tcPr>
                  <w:tcW w:w="2015" w:type="dxa"/>
                  <w:noWrap w:val="0"/>
                  <w:vAlign w:val="top"/>
                </w:tcPr>
                <w:p w14:paraId="7CC16DEB">
                  <w:pPr>
                    <w:spacing w:line="600" w:lineRule="exact"/>
                    <w:jc w:val="center"/>
                    <w:rPr>
                      <w:rFonts w:hint="eastAsia" w:ascii="仿宋_GB2312" w:hAnsi="仿宋" w:eastAsia="仿宋_GB2312"/>
                      <w:sz w:val="28"/>
                      <w:szCs w:val="28"/>
                    </w:rPr>
                  </w:pPr>
                  <w:r>
                    <w:rPr>
                      <w:rFonts w:hint="eastAsia" w:ascii="仿宋_GB2312" w:hAnsi="仿宋" w:eastAsia="仿宋_GB2312"/>
                      <w:sz w:val="28"/>
                      <w:szCs w:val="28"/>
                    </w:rPr>
                    <w:t>备注</w:t>
                  </w:r>
                </w:p>
              </w:tc>
            </w:tr>
            <w:tr w14:paraId="790E3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1731" w:type="dxa"/>
                  <w:noWrap w:val="0"/>
                  <w:vAlign w:val="top"/>
                </w:tcPr>
                <w:p w14:paraId="74F29631">
                  <w:pPr>
                    <w:spacing w:line="600" w:lineRule="exact"/>
                    <w:jc w:val="center"/>
                    <w:rPr>
                      <w:rFonts w:hint="eastAsia" w:ascii="仿宋_GB2312" w:hAnsi="仿宋" w:eastAsia="仿宋_GB2312"/>
                      <w:color w:val="FF0000"/>
                      <w:sz w:val="28"/>
                      <w:szCs w:val="28"/>
                    </w:rPr>
                  </w:pPr>
                  <w:r>
                    <w:rPr>
                      <w:rFonts w:hint="eastAsia" w:ascii="仿宋_GB2312" w:hAnsi="仿宋" w:eastAsia="仿宋_GB2312"/>
                      <w:color w:val="FF0000"/>
                      <w:sz w:val="28"/>
                      <w:szCs w:val="28"/>
                      <w:lang w:val="en-US" w:eastAsia="zh-CN"/>
                    </w:rPr>
                    <w:t>/</w:t>
                  </w:r>
                </w:p>
              </w:tc>
              <w:tc>
                <w:tcPr>
                  <w:tcW w:w="1605" w:type="dxa"/>
                  <w:noWrap w:val="0"/>
                  <w:vAlign w:val="top"/>
                </w:tcPr>
                <w:p w14:paraId="0EAB0E27">
                  <w:pPr>
                    <w:spacing w:line="600" w:lineRule="exact"/>
                    <w:jc w:val="center"/>
                    <w:rPr>
                      <w:rFonts w:hint="eastAsia" w:ascii="仿宋_GB2312" w:hAnsi="仿宋" w:eastAsia="仿宋_GB2312"/>
                      <w:color w:val="FF0000"/>
                      <w:sz w:val="28"/>
                      <w:szCs w:val="28"/>
                    </w:rPr>
                  </w:pPr>
                  <w:r>
                    <w:rPr>
                      <w:rFonts w:hint="eastAsia" w:ascii="仿宋_GB2312" w:hAnsi="仿宋" w:eastAsia="仿宋_GB2312"/>
                      <w:color w:val="FF0000"/>
                      <w:sz w:val="28"/>
                      <w:szCs w:val="28"/>
                      <w:lang w:val="en-US" w:eastAsia="zh-CN"/>
                    </w:rPr>
                    <w:t>/</w:t>
                  </w:r>
                </w:p>
              </w:tc>
              <w:tc>
                <w:tcPr>
                  <w:tcW w:w="1100" w:type="dxa"/>
                  <w:noWrap w:val="0"/>
                  <w:vAlign w:val="top"/>
                </w:tcPr>
                <w:p w14:paraId="3A581658">
                  <w:pPr>
                    <w:spacing w:line="600" w:lineRule="exact"/>
                    <w:jc w:val="center"/>
                    <w:rPr>
                      <w:rFonts w:hint="eastAsia" w:ascii="仿宋_GB2312" w:hAnsi="仿宋" w:eastAsia="仿宋_GB2312"/>
                      <w:color w:val="FF0000"/>
                      <w:sz w:val="28"/>
                      <w:szCs w:val="28"/>
                    </w:rPr>
                  </w:pPr>
                  <w:r>
                    <w:rPr>
                      <w:rFonts w:hint="eastAsia" w:ascii="仿宋_GB2312" w:hAnsi="仿宋" w:eastAsia="仿宋_GB2312"/>
                      <w:color w:val="FF0000"/>
                      <w:sz w:val="28"/>
                      <w:szCs w:val="28"/>
                      <w:lang w:val="en-US" w:eastAsia="zh-CN"/>
                    </w:rPr>
                    <w:t>/</w:t>
                  </w:r>
                </w:p>
              </w:tc>
              <w:tc>
                <w:tcPr>
                  <w:tcW w:w="2199" w:type="dxa"/>
                  <w:noWrap w:val="0"/>
                  <w:vAlign w:val="top"/>
                </w:tcPr>
                <w:p w14:paraId="3FC3C161">
                  <w:pPr>
                    <w:spacing w:line="600" w:lineRule="exact"/>
                    <w:jc w:val="center"/>
                    <w:rPr>
                      <w:rFonts w:hint="eastAsia" w:ascii="仿宋_GB2312" w:hAnsi="仿宋" w:eastAsia="仿宋_GB2312"/>
                      <w:color w:val="FF0000"/>
                      <w:sz w:val="28"/>
                      <w:szCs w:val="28"/>
                    </w:rPr>
                  </w:pPr>
                  <w:r>
                    <w:rPr>
                      <w:rFonts w:hint="eastAsia" w:ascii="仿宋_GB2312" w:hAnsi="仿宋" w:eastAsia="仿宋_GB2312"/>
                      <w:color w:val="FF0000"/>
                      <w:sz w:val="28"/>
                      <w:szCs w:val="28"/>
                      <w:lang w:val="en-US" w:eastAsia="zh-CN"/>
                    </w:rPr>
                    <w:t>/</w:t>
                  </w:r>
                </w:p>
              </w:tc>
              <w:tc>
                <w:tcPr>
                  <w:tcW w:w="2015" w:type="dxa"/>
                  <w:noWrap w:val="0"/>
                  <w:vAlign w:val="top"/>
                </w:tcPr>
                <w:p w14:paraId="27847F18">
                  <w:pPr>
                    <w:spacing w:line="600" w:lineRule="exact"/>
                    <w:jc w:val="center"/>
                    <w:rPr>
                      <w:rFonts w:hint="eastAsia" w:ascii="仿宋_GB2312" w:hAnsi="仿宋" w:eastAsia="仿宋_GB2312"/>
                      <w:color w:val="FF0000"/>
                      <w:sz w:val="28"/>
                      <w:szCs w:val="28"/>
                    </w:rPr>
                  </w:pPr>
                  <w:r>
                    <w:rPr>
                      <w:rFonts w:hint="eastAsia" w:ascii="仿宋_GB2312" w:hAnsi="仿宋" w:eastAsia="仿宋_GB2312"/>
                      <w:color w:val="FF0000"/>
                      <w:sz w:val="28"/>
                      <w:szCs w:val="28"/>
                      <w:lang w:val="en-US" w:eastAsia="zh-CN"/>
                    </w:rPr>
                    <w:t>/</w:t>
                  </w:r>
                </w:p>
              </w:tc>
            </w:tr>
            <w:tr w14:paraId="0F64C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1731" w:type="dxa"/>
                  <w:noWrap w:val="0"/>
                  <w:vAlign w:val="top"/>
                </w:tcPr>
                <w:p w14:paraId="7357C191">
                  <w:pPr>
                    <w:spacing w:line="600" w:lineRule="exact"/>
                    <w:jc w:val="center"/>
                    <w:rPr>
                      <w:rFonts w:hint="eastAsia" w:ascii="仿宋_GB2312" w:hAnsi="仿宋" w:eastAsia="仿宋_GB2312"/>
                      <w:color w:val="FF0000"/>
                      <w:sz w:val="28"/>
                      <w:szCs w:val="28"/>
                    </w:rPr>
                  </w:pPr>
                  <w:r>
                    <w:rPr>
                      <w:rFonts w:hint="eastAsia" w:ascii="仿宋_GB2312" w:hAnsi="仿宋" w:eastAsia="仿宋_GB2312"/>
                      <w:color w:val="FF0000"/>
                      <w:sz w:val="28"/>
                      <w:szCs w:val="28"/>
                      <w:lang w:val="en-US" w:eastAsia="zh-CN"/>
                    </w:rPr>
                    <w:t>/</w:t>
                  </w:r>
                </w:p>
              </w:tc>
              <w:tc>
                <w:tcPr>
                  <w:tcW w:w="1605" w:type="dxa"/>
                  <w:noWrap w:val="0"/>
                  <w:vAlign w:val="top"/>
                </w:tcPr>
                <w:p w14:paraId="7EEA8EA8">
                  <w:pPr>
                    <w:spacing w:line="600" w:lineRule="exact"/>
                    <w:jc w:val="center"/>
                    <w:rPr>
                      <w:rFonts w:hint="eastAsia" w:ascii="仿宋_GB2312" w:hAnsi="仿宋" w:eastAsia="仿宋_GB2312"/>
                      <w:color w:val="FF0000"/>
                      <w:sz w:val="28"/>
                      <w:szCs w:val="28"/>
                    </w:rPr>
                  </w:pPr>
                  <w:r>
                    <w:rPr>
                      <w:rFonts w:hint="eastAsia" w:ascii="仿宋_GB2312" w:hAnsi="仿宋" w:eastAsia="仿宋_GB2312"/>
                      <w:color w:val="FF0000"/>
                      <w:sz w:val="28"/>
                      <w:szCs w:val="28"/>
                      <w:lang w:val="en-US" w:eastAsia="zh-CN"/>
                    </w:rPr>
                    <w:t>/</w:t>
                  </w:r>
                </w:p>
              </w:tc>
              <w:tc>
                <w:tcPr>
                  <w:tcW w:w="1100" w:type="dxa"/>
                  <w:noWrap w:val="0"/>
                  <w:vAlign w:val="top"/>
                </w:tcPr>
                <w:p w14:paraId="260C5760">
                  <w:pPr>
                    <w:spacing w:line="600" w:lineRule="exact"/>
                    <w:jc w:val="center"/>
                    <w:rPr>
                      <w:rFonts w:hint="eastAsia" w:ascii="仿宋_GB2312" w:hAnsi="仿宋" w:eastAsia="仿宋_GB2312"/>
                      <w:color w:val="FF0000"/>
                      <w:sz w:val="28"/>
                      <w:szCs w:val="28"/>
                    </w:rPr>
                  </w:pPr>
                  <w:r>
                    <w:rPr>
                      <w:rFonts w:hint="eastAsia" w:ascii="仿宋_GB2312" w:hAnsi="仿宋" w:eastAsia="仿宋_GB2312"/>
                      <w:color w:val="FF0000"/>
                      <w:sz w:val="28"/>
                      <w:szCs w:val="28"/>
                      <w:lang w:val="en-US" w:eastAsia="zh-CN"/>
                    </w:rPr>
                    <w:t>/</w:t>
                  </w:r>
                </w:p>
              </w:tc>
              <w:tc>
                <w:tcPr>
                  <w:tcW w:w="2199" w:type="dxa"/>
                  <w:noWrap w:val="0"/>
                  <w:vAlign w:val="top"/>
                </w:tcPr>
                <w:p w14:paraId="7F2B6641">
                  <w:pPr>
                    <w:spacing w:line="600" w:lineRule="exact"/>
                    <w:jc w:val="center"/>
                    <w:rPr>
                      <w:rFonts w:hint="eastAsia" w:ascii="仿宋_GB2312" w:hAnsi="仿宋" w:eastAsia="仿宋_GB2312"/>
                      <w:color w:val="FF0000"/>
                      <w:sz w:val="28"/>
                      <w:szCs w:val="28"/>
                    </w:rPr>
                  </w:pPr>
                  <w:r>
                    <w:rPr>
                      <w:rFonts w:hint="eastAsia" w:ascii="仿宋_GB2312" w:hAnsi="仿宋" w:eastAsia="仿宋_GB2312"/>
                      <w:color w:val="FF0000"/>
                      <w:sz w:val="28"/>
                      <w:szCs w:val="28"/>
                      <w:lang w:val="en-US" w:eastAsia="zh-CN"/>
                    </w:rPr>
                    <w:t>/</w:t>
                  </w:r>
                </w:p>
              </w:tc>
              <w:tc>
                <w:tcPr>
                  <w:tcW w:w="2015" w:type="dxa"/>
                  <w:noWrap w:val="0"/>
                  <w:vAlign w:val="top"/>
                </w:tcPr>
                <w:p w14:paraId="4156E685">
                  <w:pPr>
                    <w:spacing w:line="600" w:lineRule="exact"/>
                    <w:jc w:val="center"/>
                    <w:rPr>
                      <w:rFonts w:hint="eastAsia" w:ascii="仿宋_GB2312" w:hAnsi="仿宋" w:eastAsia="仿宋_GB2312"/>
                      <w:color w:val="FF0000"/>
                      <w:sz w:val="28"/>
                      <w:szCs w:val="28"/>
                    </w:rPr>
                  </w:pPr>
                  <w:r>
                    <w:rPr>
                      <w:rFonts w:hint="eastAsia" w:ascii="仿宋_GB2312" w:hAnsi="仿宋" w:eastAsia="仿宋_GB2312"/>
                      <w:color w:val="FF0000"/>
                      <w:sz w:val="28"/>
                      <w:szCs w:val="28"/>
                      <w:lang w:val="en-US" w:eastAsia="zh-CN"/>
                    </w:rPr>
                    <w:t>/</w:t>
                  </w:r>
                </w:p>
              </w:tc>
            </w:tr>
          </w:tbl>
          <w:p w14:paraId="6A301BED">
            <w:pPr>
              <w:numPr>
                <w:ilvl w:val="0"/>
                <w:numId w:val="2"/>
              </w:numPr>
              <w:spacing w:line="600" w:lineRule="exact"/>
              <w:ind w:firstLine="560" w:firstLineChars="200"/>
              <w:rPr>
                <w:rFonts w:hint="eastAsia" w:ascii="仿宋_GB2312" w:hAnsi="仿宋" w:eastAsia="仿宋_GB2312"/>
                <w:sz w:val="28"/>
                <w:szCs w:val="28"/>
              </w:rPr>
            </w:pPr>
            <w:r>
              <w:rPr>
                <w:rFonts w:hint="eastAsia" w:ascii="仿宋_GB2312" w:hAnsi="仿宋" w:eastAsia="仿宋_GB2312"/>
                <w:sz w:val="28"/>
                <w:szCs w:val="28"/>
              </w:rPr>
              <w:t>经市场询价的材料设备：</w:t>
            </w:r>
          </w:p>
          <w:p w14:paraId="7D6F9611">
            <w:pPr>
              <w:spacing w:line="600" w:lineRule="exact"/>
              <w:ind w:firstLine="610" w:firstLineChars="218"/>
              <w:rPr>
                <w:rFonts w:hint="eastAsia" w:ascii="仿宋_GB2312" w:hAnsi="仿宋" w:eastAsia="仿宋_GB2312"/>
                <w:b/>
                <w:sz w:val="28"/>
                <w:szCs w:val="28"/>
              </w:rPr>
            </w:pPr>
            <w:r>
              <w:rPr>
                <w:rFonts w:hint="eastAsia" w:ascii="仿宋_GB2312" w:hAnsi="仿宋" w:eastAsia="仿宋_GB2312"/>
                <w:sz w:val="28"/>
                <w:szCs w:val="28"/>
              </w:rPr>
              <w:t xml:space="preserve">   </w:t>
            </w:r>
            <w:r>
              <w:rPr>
                <w:rFonts w:hint="eastAsia" w:ascii="仿宋_GB2312" w:hAnsi="仿宋" w:eastAsia="仿宋_GB2312"/>
                <w:sz w:val="28"/>
                <w:szCs w:val="28"/>
                <w:u w:val="single"/>
              </w:rPr>
              <w:t xml:space="preserve"> </w:t>
            </w:r>
            <w:r>
              <w:rPr>
                <w:rFonts w:hint="eastAsia" w:ascii="仿宋_GB2312" w:hAnsi="仿宋" w:eastAsia="仿宋_GB2312"/>
                <w:sz w:val="28"/>
                <w:szCs w:val="28"/>
                <w:u w:val="single"/>
                <w:lang w:val="en-US" w:eastAsia="zh-CN"/>
              </w:rPr>
              <w:t>化粪池、塑料检查井等</w:t>
            </w:r>
            <w:r>
              <w:rPr>
                <w:rFonts w:hint="eastAsia" w:ascii="仿宋_GB2312" w:hAnsi="仿宋" w:eastAsia="仿宋_GB2312"/>
                <w:sz w:val="28"/>
                <w:szCs w:val="28"/>
                <w:u w:val="single"/>
              </w:rPr>
              <w:t xml:space="preserve"> </w:t>
            </w:r>
            <w:r>
              <w:rPr>
                <w:rFonts w:hint="eastAsia" w:ascii="仿宋_GB2312" w:hAnsi="仿宋" w:eastAsia="仿宋_GB2312"/>
                <w:sz w:val="28"/>
                <w:szCs w:val="28"/>
              </w:rPr>
              <w:t>。</w:t>
            </w:r>
          </w:p>
          <w:p w14:paraId="00DBB9EB">
            <w:pPr>
              <w:rPr>
                <w:rFonts w:hint="eastAsia" w:ascii="仿宋_GB2312" w:hAnsi="仿宋" w:eastAsia="仿宋_GB2312"/>
                <w:b/>
                <w:bCs/>
                <w:sz w:val="28"/>
                <w:szCs w:val="28"/>
              </w:rPr>
            </w:pPr>
            <w:r>
              <w:rPr>
                <w:rFonts w:hint="eastAsia" w:ascii="仿宋_GB2312" w:hAnsi="仿宋" w:eastAsia="仿宋_GB2312"/>
                <w:b/>
                <w:sz w:val="28"/>
                <w:szCs w:val="28"/>
              </w:rPr>
              <w:t>七、</w:t>
            </w:r>
            <w:r>
              <w:rPr>
                <w:rFonts w:hint="eastAsia" w:ascii="仿宋_GB2312" w:hAnsi="仿宋" w:eastAsia="仿宋_GB2312"/>
                <w:b/>
                <w:bCs/>
                <w:sz w:val="28"/>
                <w:szCs w:val="28"/>
              </w:rPr>
              <w:t xml:space="preserve">本项目补充的工程量清单 </w:t>
            </w:r>
          </w:p>
          <w:tbl>
            <w:tblPr>
              <w:tblStyle w:val="8"/>
              <w:tblW w:w="0" w:type="auto"/>
              <w:tblInd w:w="1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276"/>
              <w:gridCol w:w="1417"/>
              <w:gridCol w:w="1276"/>
              <w:gridCol w:w="1417"/>
              <w:gridCol w:w="1985"/>
            </w:tblGrid>
            <w:tr w14:paraId="799AA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993" w:type="dxa"/>
                  <w:noWrap w:val="0"/>
                  <w:vAlign w:val="center"/>
                </w:tcPr>
                <w:p w14:paraId="7F43F6DB">
                  <w:pPr>
                    <w:jc w:val="center"/>
                    <w:rPr>
                      <w:rFonts w:hint="eastAsia" w:ascii="仿宋_GB2312" w:hAnsi="仿宋" w:eastAsia="仿宋_GB2312"/>
                      <w:bCs/>
                      <w:sz w:val="28"/>
                      <w:szCs w:val="28"/>
                    </w:rPr>
                  </w:pPr>
                  <w:r>
                    <w:rPr>
                      <w:rFonts w:hint="eastAsia" w:ascii="仿宋_GB2312" w:hAnsi="仿宋" w:eastAsia="仿宋_GB2312"/>
                      <w:bCs/>
                      <w:sz w:val="28"/>
                      <w:szCs w:val="28"/>
                    </w:rPr>
                    <w:t>项目编码</w:t>
                  </w:r>
                </w:p>
              </w:tc>
              <w:tc>
                <w:tcPr>
                  <w:tcW w:w="1276" w:type="dxa"/>
                  <w:noWrap w:val="0"/>
                  <w:vAlign w:val="center"/>
                </w:tcPr>
                <w:p w14:paraId="58871632">
                  <w:pPr>
                    <w:jc w:val="center"/>
                    <w:rPr>
                      <w:rFonts w:hint="eastAsia" w:ascii="仿宋_GB2312" w:hAnsi="仿宋" w:eastAsia="仿宋_GB2312"/>
                      <w:bCs/>
                      <w:sz w:val="28"/>
                      <w:szCs w:val="28"/>
                    </w:rPr>
                  </w:pPr>
                  <w:r>
                    <w:rPr>
                      <w:rFonts w:hint="eastAsia" w:ascii="仿宋_GB2312" w:hAnsi="仿宋" w:eastAsia="仿宋_GB2312"/>
                      <w:bCs/>
                      <w:sz w:val="28"/>
                      <w:szCs w:val="28"/>
                    </w:rPr>
                    <w:t>项目</w:t>
                  </w:r>
                </w:p>
                <w:p w14:paraId="55ABE091">
                  <w:pPr>
                    <w:jc w:val="center"/>
                    <w:rPr>
                      <w:rFonts w:hint="eastAsia" w:ascii="仿宋_GB2312" w:hAnsi="仿宋" w:eastAsia="仿宋_GB2312"/>
                      <w:bCs/>
                      <w:sz w:val="28"/>
                      <w:szCs w:val="28"/>
                    </w:rPr>
                  </w:pPr>
                  <w:r>
                    <w:rPr>
                      <w:rFonts w:hint="eastAsia" w:ascii="仿宋_GB2312" w:hAnsi="仿宋" w:eastAsia="仿宋_GB2312"/>
                      <w:bCs/>
                      <w:sz w:val="28"/>
                      <w:szCs w:val="28"/>
                    </w:rPr>
                    <w:t>名称</w:t>
                  </w:r>
                </w:p>
              </w:tc>
              <w:tc>
                <w:tcPr>
                  <w:tcW w:w="1417" w:type="dxa"/>
                  <w:noWrap w:val="0"/>
                  <w:vAlign w:val="center"/>
                </w:tcPr>
                <w:p w14:paraId="42B85C61">
                  <w:pPr>
                    <w:jc w:val="center"/>
                    <w:rPr>
                      <w:rFonts w:hint="eastAsia" w:ascii="仿宋_GB2312" w:hAnsi="仿宋" w:eastAsia="仿宋_GB2312"/>
                      <w:bCs/>
                      <w:sz w:val="28"/>
                      <w:szCs w:val="28"/>
                    </w:rPr>
                  </w:pPr>
                  <w:r>
                    <w:rPr>
                      <w:rFonts w:hint="eastAsia" w:ascii="仿宋_GB2312" w:hAnsi="仿宋" w:eastAsia="仿宋_GB2312"/>
                      <w:bCs/>
                      <w:sz w:val="28"/>
                      <w:szCs w:val="28"/>
                    </w:rPr>
                    <w:t>项目特征</w:t>
                  </w:r>
                </w:p>
              </w:tc>
              <w:tc>
                <w:tcPr>
                  <w:tcW w:w="1276" w:type="dxa"/>
                  <w:noWrap w:val="0"/>
                  <w:vAlign w:val="center"/>
                </w:tcPr>
                <w:p w14:paraId="243C696D">
                  <w:pPr>
                    <w:jc w:val="center"/>
                    <w:rPr>
                      <w:rFonts w:hint="eastAsia" w:ascii="仿宋_GB2312" w:hAnsi="仿宋" w:eastAsia="仿宋_GB2312"/>
                      <w:bCs/>
                      <w:sz w:val="28"/>
                      <w:szCs w:val="28"/>
                    </w:rPr>
                  </w:pPr>
                  <w:r>
                    <w:rPr>
                      <w:rFonts w:hint="eastAsia" w:ascii="仿宋_GB2312" w:hAnsi="仿宋" w:eastAsia="仿宋_GB2312"/>
                      <w:bCs/>
                      <w:sz w:val="28"/>
                      <w:szCs w:val="28"/>
                    </w:rPr>
                    <w:t>计量</w:t>
                  </w:r>
                </w:p>
                <w:p w14:paraId="6F37EC6D">
                  <w:pPr>
                    <w:jc w:val="center"/>
                    <w:rPr>
                      <w:rFonts w:hint="eastAsia" w:ascii="仿宋_GB2312" w:hAnsi="仿宋" w:eastAsia="仿宋_GB2312"/>
                      <w:bCs/>
                      <w:sz w:val="28"/>
                      <w:szCs w:val="28"/>
                    </w:rPr>
                  </w:pPr>
                  <w:r>
                    <w:rPr>
                      <w:rFonts w:hint="eastAsia" w:ascii="仿宋_GB2312" w:hAnsi="仿宋" w:eastAsia="仿宋_GB2312"/>
                      <w:bCs/>
                      <w:sz w:val="28"/>
                      <w:szCs w:val="28"/>
                    </w:rPr>
                    <w:t>单位</w:t>
                  </w:r>
                </w:p>
              </w:tc>
              <w:tc>
                <w:tcPr>
                  <w:tcW w:w="1417" w:type="dxa"/>
                  <w:noWrap w:val="0"/>
                  <w:vAlign w:val="center"/>
                </w:tcPr>
                <w:p w14:paraId="2AE4BDB0">
                  <w:pPr>
                    <w:jc w:val="center"/>
                    <w:rPr>
                      <w:rFonts w:hint="eastAsia" w:ascii="仿宋_GB2312" w:hAnsi="仿宋" w:eastAsia="仿宋_GB2312"/>
                      <w:bCs/>
                      <w:sz w:val="28"/>
                      <w:szCs w:val="28"/>
                    </w:rPr>
                  </w:pPr>
                  <w:r>
                    <w:rPr>
                      <w:rFonts w:hint="eastAsia" w:ascii="仿宋_GB2312" w:hAnsi="仿宋" w:eastAsia="仿宋_GB2312"/>
                      <w:bCs/>
                      <w:sz w:val="28"/>
                      <w:szCs w:val="28"/>
                    </w:rPr>
                    <w:t>工程量</w:t>
                  </w:r>
                </w:p>
                <w:p w14:paraId="015D4E74">
                  <w:pPr>
                    <w:jc w:val="center"/>
                    <w:rPr>
                      <w:rFonts w:hint="eastAsia" w:ascii="仿宋_GB2312" w:hAnsi="仿宋" w:eastAsia="仿宋_GB2312"/>
                      <w:bCs/>
                      <w:sz w:val="28"/>
                      <w:szCs w:val="28"/>
                    </w:rPr>
                  </w:pPr>
                  <w:r>
                    <w:rPr>
                      <w:rFonts w:hint="eastAsia" w:ascii="仿宋_GB2312" w:hAnsi="仿宋" w:eastAsia="仿宋_GB2312"/>
                      <w:bCs/>
                      <w:sz w:val="28"/>
                      <w:szCs w:val="28"/>
                    </w:rPr>
                    <w:t>计算规则</w:t>
                  </w:r>
                </w:p>
              </w:tc>
              <w:tc>
                <w:tcPr>
                  <w:tcW w:w="1985" w:type="dxa"/>
                  <w:noWrap w:val="0"/>
                  <w:vAlign w:val="center"/>
                </w:tcPr>
                <w:p w14:paraId="2A557062">
                  <w:pPr>
                    <w:jc w:val="center"/>
                    <w:rPr>
                      <w:rFonts w:hint="eastAsia" w:ascii="仿宋_GB2312" w:hAnsi="仿宋" w:eastAsia="仿宋_GB2312"/>
                      <w:bCs/>
                      <w:sz w:val="28"/>
                      <w:szCs w:val="28"/>
                    </w:rPr>
                  </w:pPr>
                  <w:r>
                    <w:rPr>
                      <w:rFonts w:hint="eastAsia" w:ascii="仿宋_GB2312" w:hAnsi="仿宋" w:eastAsia="仿宋_GB2312"/>
                      <w:bCs/>
                      <w:sz w:val="28"/>
                      <w:szCs w:val="28"/>
                    </w:rPr>
                    <w:t>工程内容</w:t>
                  </w:r>
                </w:p>
              </w:tc>
            </w:tr>
            <w:tr w14:paraId="646F0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993" w:type="dxa"/>
                  <w:noWrap w:val="0"/>
                  <w:vAlign w:val="top"/>
                </w:tcPr>
                <w:p w14:paraId="709C908E">
                  <w:pPr>
                    <w:rPr>
                      <w:rFonts w:hint="eastAsia" w:ascii="仿宋_GB2312" w:hAnsi="仿宋" w:eastAsia="仿宋_GB2312"/>
                      <w:bCs/>
                      <w:sz w:val="28"/>
                      <w:szCs w:val="28"/>
                    </w:rPr>
                  </w:pPr>
                  <w:r>
                    <w:rPr>
                      <w:rFonts w:hint="eastAsia" w:ascii="仿宋_GB2312" w:hAnsi="仿宋" w:eastAsia="仿宋_GB2312"/>
                      <w:color w:val="FF0000"/>
                      <w:sz w:val="28"/>
                      <w:szCs w:val="28"/>
                      <w:lang w:val="en-US" w:eastAsia="zh-CN"/>
                    </w:rPr>
                    <w:t>/</w:t>
                  </w:r>
                </w:p>
              </w:tc>
              <w:tc>
                <w:tcPr>
                  <w:tcW w:w="1276" w:type="dxa"/>
                  <w:noWrap w:val="0"/>
                  <w:vAlign w:val="top"/>
                </w:tcPr>
                <w:p w14:paraId="27816F3D">
                  <w:pPr>
                    <w:rPr>
                      <w:rFonts w:hint="eastAsia" w:ascii="仿宋_GB2312" w:hAnsi="仿宋" w:eastAsia="仿宋_GB2312"/>
                      <w:bCs/>
                      <w:sz w:val="28"/>
                      <w:szCs w:val="28"/>
                    </w:rPr>
                  </w:pPr>
                  <w:r>
                    <w:rPr>
                      <w:rFonts w:hint="eastAsia" w:ascii="仿宋_GB2312" w:hAnsi="仿宋" w:eastAsia="仿宋_GB2312"/>
                      <w:color w:val="FF0000"/>
                      <w:sz w:val="28"/>
                      <w:szCs w:val="28"/>
                      <w:lang w:val="en-US" w:eastAsia="zh-CN"/>
                    </w:rPr>
                    <w:t>/</w:t>
                  </w:r>
                </w:p>
              </w:tc>
              <w:tc>
                <w:tcPr>
                  <w:tcW w:w="1417" w:type="dxa"/>
                  <w:noWrap w:val="0"/>
                  <w:vAlign w:val="top"/>
                </w:tcPr>
                <w:p w14:paraId="4F8532C7">
                  <w:pPr>
                    <w:rPr>
                      <w:rFonts w:hint="eastAsia" w:ascii="仿宋_GB2312" w:hAnsi="仿宋" w:eastAsia="仿宋_GB2312"/>
                      <w:bCs/>
                      <w:sz w:val="28"/>
                      <w:szCs w:val="28"/>
                    </w:rPr>
                  </w:pPr>
                  <w:r>
                    <w:rPr>
                      <w:rFonts w:hint="eastAsia" w:ascii="仿宋_GB2312" w:hAnsi="仿宋" w:eastAsia="仿宋_GB2312"/>
                      <w:color w:val="FF0000"/>
                      <w:sz w:val="28"/>
                      <w:szCs w:val="28"/>
                      <w:lang w:val="en-US" w:eastAsia="zh-CN"/>
                    </w:rPr>
                    <w:t>/</w:t>
                  </w:r>
                </w:p>
              </w:tc>
              <w:tc>
                <w:tcPr>
                  <w:tcW w:w="1276" w:type="dxa"/>
                  <w:noWrap w:val="0"/>
                  <w:vAlign w:val="top"/>
                </w:tcPr>
                <w:p w14:paraId="5A234995">
                  <w:pPr>
                    <w:rPr>
                      <w:rFonts w:hint="eastAsia" w:ascii="仿宋_GB2312" w:hAnsi="仿宋" w:eastAsia="仿宋_GB2312"/>
                      <w:bCs/>
                      <w:sz w:val="28"/>
                      <w:szCs w:val="28"/>
                    </w:rPr>
                  </w:pPr>
                  <w:r>
                    <w:rPr>
                      <w:rFonts w:hint="eastAsia" w:ascii="仿宋_GB2312" w:hAnsi="仿宋" w:eastAsia="仿宋_GB2312"/>
                      <w:color w:val="FF0000"/>
                      <w:sz w:val="28"/>
                      <w:szCs w:val="28"/>
                      <w:lang w:val="en-US" w:eastAsia="zh-CN"/>
                    </w:rPr>
                    <w:t>/</w:t>
                  </w:r>
                </w:p>
              </w:tc>
              <w:tc>
                <w:tcPr>
                  <w:tcW w:w="1417" w:type="dxa"/>
                  <w:noWrap w:val="0"/>
                  <w:vAlign w:val="top"/>
                </w:tcPr>
                <w:p w14:paraId="156C3E13">
                  <w:pPr>
                    <w:rPr>
                      <w:rFonts w:hint="eastAsia" w:ascii="仿宋_GB2312" w:hAnsi="仿宋" w:eastAsia="仿宋_GB2312"/>
                      <w:bCs/>
                      <w:sz w:val="28"/>
                      <w:szCs w:val="28"/>
                    </w:rPr>
                  </w:pPr>
                  <w:r>
                    <w:rPr>
                      <w:rFonts w:hint="eastAsia" w:ascii="仿宋_GB2312" w:hAnsi="仿宋" w:eastAsia="仿宋_GB2312"/>
                      <w:color w:val="FF0000"/>
                      <w:sz w:val="28"/>
                      <w:szCs w:val="28"/>
                      <w:lang w:val="en-US" w:eastAsia="zh-CN"/>
                    </w:rPr>
                    <w:t>/</w:t>
                  </w:r>
                </w:p>
              </w:tc>
              <w:tc>
                <w:tcPr>
                  <w:tcW w:w="1985" w:type="dxa"/>
                  <w:noWrap w:val="0"/>
                  <w:vAlign w:val="top"/>
                </w:tcPr>
                <w:p w14:paraId="01016F0C">
                  <w:pPr>
                    <w:rPr>
                      <w:rFonts w:hint="eastAsia" w:ascii="仿宋_GB2312" w:hAnsi="仿宋" w:eastAsia="仿宋_GB2312"/>
                      <w:bCs/>
                      <w:sz w:val="28"/>
                      <w:szCs w:val="28"/>
                    </w:rPr>
                  </w:pPr>
                  <w:r>
                    <w:rPr>
                      <w:rFonts w:hint="eastAsia" w:ascii="仿宋_GB2312" w:hAnsi="仿宋" w:eastAsia="仿宋_GB2312"/>
                      <w:color w:val="FF0000"/>
                      <w:sz w:val="28"/>
                      <w:szCs w:val="28"/>
                      <w:lang w:val="en-US" w:eastAsia="zh-CN"/>
                    </w:rPr>
                    <w:t>/</w:t>
                  </w:r>
                </w:p>
              </w:tc>
            </w:tr>
            <w:tr w14:paraId="4D4EE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993" w:type="dxa"/>
                  <w:noWrap w:val="0"/>
                  <w:vAlign w:val="top"/>
                </w:tcPr>
                <w:p w14:paraId="6CE6AD9C">
                  <w:pPr>
                    <w:rPr>
                      <w:rFonts w:hint="eastAsia" w:ascii="仿宋_GB2312" w:hAnsi="仿宋" w:eastAsia="仿宋_GB2312"/>
                      <w:bCs/>
                      <w:sz w:val="28"/>
                      <w:szCs w:val="28"/>
                    </w:rPr>
                  </w:pPr>
                  <w:r>
                    <w:rPr>
                      <w:rFonts w:hint="eastAsia" w:ascii="仿宋_GB2312" w:hAnsi="仿宋" w:eastAsia="仿宋_GB2312"/>
                      <w:color w:val="FF0000"/>
                      <w:sz w:val="28"/>
                      <w:szCs w:val="28"/>
                      <w:lang w:val="en-US" w:eastAsia="zh-CN"/>
                    </w:rPr>
                    <w:t>/</w:t>
                  </w:r>
                </w:p>
              </w:tc>
              <w:tc>
                <w:tcPr>
                  <w:tcW w:w="1276" w:type="dxa"/>
                  <w:noWrap w:val="0"/>
                  <w:vAlign w:val="top"/>
                </w:tcPr>
                <w:p w14:paraId="59BDBD98">
                  <w:pPr>
                    <w:rPr>
                      <w:rFonts w:hint="eastAsia" w:ascii="仿宋_GB2312" w:hAnsi="仿宋" w:eastAsia="仿宋_GB2312"/>
                      <w:bCs/>
                      <w:sz w:val="28"/>
                      <w:szCs w:val="28"/>
                    </w:rPr>
                  </w:pPr>
                  <w:r>
                    <w:rPr>
                      <w:rFonts w:hint="eastAsia" w:ascii="仿宋_GB2312" w:hAnsi="仿宋" w:eastAsia="仿宋_GB2312"/>
                      <w:color w:val="FF0000"/>
                      <w:sz w:val="28"/>
                      <w:szCs w:val="28"/>
                      <w:lang w:val="en-US" w:eastAsia="zh-CN"/>
                    </w:rPr>
                    <w:t>/</w:t>
                  </w:r>
                </w:p>
              </w:tc>
              <w:tc>
                <w:tcPr>
                  <w:tcW w:w="1417" w:type="dxa"/>
                  <w:noWrap w:val="0"/>
                  <w:vAlign w:val="top"/>
                </w:tcPr>
                <w:p w14:paraId="149627E7">
                  <w:pPr>
                    <w:rPr>
                      <w:rFonts w:hint="eastAsia" w:ascii="仿宋_GB2312" w:hAnsi="仿宋" w:eastAsia="仿宋_GB2312"/>
                      <w:bCs/>
                      <w:sz w:val="28"/>
                      <w:szCs w:val="28"/>
                    </w:rPr>
                  </w:pPr>
                  <w:r>
                    <w:rPr>
                      <w:rFonts w:hint="eastAsia" w:ascii="仿宋_GB2312" w:hAnsi="仿宋" w:eastAsia="仿宋_GB2312"/>
                      <w:color w:val="FF0000"/>
                      <w:sz w:val="28"/>
                      <w:szCs w:val="28"/>
                      <w:lang w:val="en-US" w:eastAsia="zh-CN"/>
                    </w:rPr>
                    <w:t>/</w:t>
                  </w:r>
                </w:p>
              </w:tc>
              <w:tc>
                <w:tcPr>
                  <w:tcW w:w="1276" w:type="dxa"/>
                  <w:noWrap w:val="0"/>
                  <w:vAlign w:val="top"/>
                </w:tcPr>
                <w:p w14:paraId="0555BC82">
                  <w:pPr>
                    <w:rPr>
                      <w:rFonts w:hint="eastAsia" w:ascii="仿宋_GB2312" w:hAnsi="仿宋" w:eastAsia="仿宋_GB2312"/>
                      <w:bCs/>
                      <w:sz w:val="28"/>
                      <w:szCs w:val="28"/>
                    </w:rPr>
                  </w:pPr>
                  <w:r>
                    <w:rPr>
                      <w:rFonts w:hint="eastAsia" w:ascii="仿宋_GB2312" w:hAnsi="仿宋" w:eastAsia="仿宋_GB2312"/>
                      <w:color w:val="FF0000"/>
                      <w:sz w:val="28"/>
                      <w:szCs w:val="28"/>
                      <w:lang w:val="en-US" w:eastAsia="zh-CN"/>
                    </w:rPr>
                    <w:t>/</w:t>
                  </w:r>
                </w:p>
              </w:tc>
              <w:tc>
                <w:tcPr>
                  <w:tcW w:w="1417" w:type="dxa"/>
                  <w:noWrap w:val="0"/>
                  <w:vAlign w:val="top"/>
                </w:tcPr>
                <w:p w14:paraId="21308DC1">
                  <w:pPr>
                    <w:rPr>
                      <w:rFonts w:hint="eastAsia" w:ascii="仿宋_GB2312" w:hAnsi="仿宋" w:eastAsia="仿宋_GB2312"/>
                      <w:bCs/>
                      <w:sz w:val="28"/>
                      <w:szCs w:val="28"/>
                    </w:rPr>
                  </w:pPr>
                  <w:r>
                    <w:rPr>
                      <w:rFonts w:hint="eastAsia" w:ascii="仿宋_GB2312" w:hAnsi="仿宋" w:eastAsia="仿宋_GB2312"/>
                      <w:color w:val="FF0000"/>
                      <w:sz w:val="28"/>
                      <w:szCs w:val="28"/>
                      <w:lang w:val="en-US" w:eastAsia="zh-CN"/>
                    </w:rPr>
                    <w:t>/</w:t>
                  </w:r>
                </w:p>
              </w:tc>
              <w:tc>
                <w:tcPr>
                  <w:tcW w:w="1985" w:type="dxa"/>
                  <w:noWrap w:val="0"/>
                  <w:vAlign w:val="top"/>
                </w:tcPr>
                <w:p w14:paraId="79B51D62">
                  <w:pPr>
                    <w:rPr>
                      <w:rFonts w:hint="eastAsia" w:ascii="仿宋_GB2312" w:hAnsi="仿宋" w:eastAsia="仿宋_GB2312"/>
                      <w:bCs/>
                      <w:sz w:val="28"/>
                      <w:szCs w:val="28"/>
                    </w:rPr>
                  </w:pPr>
                  <w:r>
                    <w:rPr>
                      <w:rFonts w:hint="eastAsia" w:ascii="仿宋_GB2312" w:hAnsi="仿宋" w:eastAsia="仿宋_GB2312"/>
                      <w:color w:val="FF0000"/>
                      <w:sz w:val="28"/>
                      <w:szCs w:val="28"/>
                      <w:lang w:val="en-US" w:eastAsia="zh-CN"/>
                    </w:rPr>
                    <w:t>/</w:t>
                  </w:r>
                </w:p>
              </w:tc>
            </w:tr>
          </w:tbl>
          <w:p w14:paraId="7836BBC9">
            <w:pPr>
              <w:numPr>
                <w:ilvl w:val="0"/>
                <w:numId w:val="3"/>
              </w:numPr>
              <w:spacing w:line="600" w:lineRule="exact"/>
              <w:rPr>
                <w:rFonts w:hint="eastAsia" w:ascii="仿宋_GB2312" w:hAnsi="仿宋" w:eastAsia="仿宋_GB2312"/>
                <w:b/>
                <w:sz w:val="28"/>
                <w:szCs w:val="28"/>
              </w:rPr>
            </w:pPr>
            <w:r>
              <w:rPr>
                <w:rFonts w:hint="eastAsia" w:ascii="仿宋_GB2312" w:hAnsi="仿宋" w:eastAsia="仿宋_GB2312"/>
                <w:b/>
                <w:sz w:val="28"/>
                <w:szCs w:val="28"/>
              </w:rPr>
              <w:t>其他需要的说明</w:t>
            </w:r>
          </w:p>
          <w:p w14:paraId="397A14C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textAlignment w:val="auto"/>
              <w:rPr>
                <w:rFonts w:hint="eastAsia" w:ascii="仿宋_GB2312" w:hAnsi="Times New Roman" w:eastAsia="仿宋_GB2312" w:cs="Times New Roman"/>
                <w:b w:val="0"/>
                <w:bCs/>
                <w:color w:val="auto"/>
                <w:sz w:val="28"/>
                <w:szCs w:val="28"/>
                <w:highlight w:val="none"/>
                <w:lang w:val="en-US" w:eastAsia="zh-CN"/>
              </w:rPr>
            </w:pPr>
            <w:r>
              <w:rPr>
                <w:rFonts w:hint="eastAsia" w:ascii="仿宋_GB2312" w:hAnsi="Times New Roman" w:eastAsia="仿宋_GB2312" w:cs="Times New Roman"/>
                <w:b w:val="0"/>
                <w:bCs/>
                <w:color w:val="auto"/>
                <w:sz w:val="28"/>
                <w:szCs w:val="28"/>
                <w:highlight w:val="none"/>
                <w:lang w:val="en-US" w:eastAsia="zh-CN"/>
              </w:rPr>
              <w:t>1.按业主回复，路面、人行道面层及基层混凝土按商品混凝土考虑，其余按现场搅拌考虑，混凝土运输暂考虑1km运距，结算按实调整；</w:t>
            </w:r>
          </w:p>
          <w:p w14:paraId="644A3DF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textAlignment w:val="auto"/>
              <w:rPr>
                <w:rFonts w:hint="eastAsia" w:ascii="仿宋_GB2312" w:hAnsi="Times New Roman" w:eastAsia="仿宋_GB2312" w:cs="Times New Roman"/>
                <w:b w:val="0"/>
                <w:bCs/>
                <w:color w:val="auto"/>
                <w:sz w:val="28"/>
                <w:szCs w:val="28"/>
                <w:highlight w:val="none"/>
                <w:lang w:val="en-US" w:eastAsia="zh-CN"/>
              </w:rPr>
            </w:pPr>
            <w:r>
              <w:rPr>
                <w:rFonts w:hint="eastAsia" w:ascii="仿宋_GB2312" w:hAnsi="Times New Roman" w:eastAsia="仿宋_GB2312" w:cs="Times New Roman"/>
                <w:b w:val="0"/>
                <w:bCs/>
                <w:color w:val="auto"/>
                <w:sz w:val="28"/>
                <w:szCs w:val="28"/>
                <w:highlight w:val="none"/>
                <w:lang w:val="en-US" w:eastAsia="zh-CN"/>
              </w:rPr>
              <w:t>2.按业主回复，余方弃置运距暂按10公里，结算按实调整；</w:t>
            </w:r>
          </w:p>
          <w:p w14:paraId="2ED60E7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textAlignment w:val="auto"/>
              <w:rPr>
                <w:rFonts w:hint="eastAsia" w:ascii="仿宋_GB2312" w:hAnsi="Times New Roman" w:eastAsia="仿宋_GB2312" w:cs="Times New Roman"/>
                <w:b w:val="0"/>
                <w:bCs/>
                <w:color w:val="auto"/>
                <w:sz w:val="28"/>
                <w:szCs w:val="28"/>
                <w:highlight w:val="none"/>
                <w:lang w:val="en-US" w:eastAsia="zh-CN"/>
              </w:rPr>
            </w:pPr>
            <w:r>
              <w:rPr>
                <w:rFonts w:hint="eastAsia" w:ascii="仿宋_GB2312" w:hAnsi="Times New Roman" w:eastAsia="仿宋_GB2312" w:cs="Times New Roman"/>
                <w:b w:val="0"/>
                <w:bCs/>
                <w:color w:val="auto"/>
                <w:sz w:val="28"/>
                <w:szCs w:val="28"/>
                <w:highlight w:val="none"/>
                <w:lang w:val="en-US" w:eastAsia="zh-CN"/>
              </w:rPr>
              <w:t>3.按业主回复，现场使用砂按机制砂考虑；</w:t>
            </w:r>
          </w:p>
          <w:p w14:paraId="381BAFD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textAlignment w:val="auto"/>
              <w:rPr>
                <w:rFonts w:hint="eastAsia" w:ascii="仿宋_GB2312" w:hAnsi="Times New Roman" w:eastAsia="仿宋_GB2312" w:cs="Times New Roman"/>
                <w:b w:val="0"/>
                <w:bCs/>
                <w:color w:val="auto"/>
                <w:sz w:val="28"/>
                <w:szCs w:val="28"/>
                <w:highlight w:val="none"/>
                <w:lang w:val="en-US" w:eastAsia="zh-CN"/>
              </w:rPr>
            </w:pPr>
            <w:r>
              <w:rPr>
                <w:rFonts w:hint="eastAsia" w:ascii="仿宋_GB2312" w:hAnsi="Times New Roman" w:eastAsia="仿宋_GB2312" w:cs="Times New Roman"/>
                <w:b w:val="0"/>
                <w:bCs/>
                <w:color w:val="auto"/>
                <w:sz w:val="28"/>
                <w:szCs w:val="28"/>
                <w:highlight w:val="none"/>
                <w:lang w:val="en-US" w:eastAsia="zh-CN"/>
              </w:rPr>
              <w:t>4.按业主回复，拆除废料直接外运，不考虑现场利用；</w:t>
            </w:r>
          </w:p>
          <w:p w14:paraId="7C20E7A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textAlignment w:val="auto"/>
              <w:rPr>
                <w:rFonts w:hint="eastAsia" w:ascii="仿宋_GB2312" w:hAnsi="Times New Roman" w:eastAsia="仿宋_GB2312" w:cs="Times New Roman"/>
                <w:b w:val="0"/>
                <w:bCs/>
                <w:color w:val="auto"/>
                <w:sz w:val="28"/>
                <w:szCs w:val="28"/>
                <w:highlight w:val="none"/>
                <w:lang w:val="en-US" w:eastAsia="zh-CN"/>
              </w:rPr>
            </w:pPr>
            <w:r>
              <w:rPr>
                <w:rFonts w:hint="eastAsia" w:ascii="仿宋_GB2312" w:hAnsi="Times New Roman" w:eastAsia="仿宋_GB2312" w:cs="Times New Roman"/>
                <w:b w:val="0"/>
                <w:bCs/>
                <w:color w:val="auto"/>
                <w:sz w:val="28"/>
                <w:szCs w:val="28"/>
                <w:highlight w:val="none"/>
                <w:lang w:val="en-US" w:eastAsia="zh-CN"/>
              </w:rPr>
              <w:t>5.按业主回复，拆除路面结构与新建路面结构一致。</w:t>
            </w:r>
          </w:p>
          <w:p w14:paraId="42FFE2DD">
            <w:pPr>
              <w:numPr>
                <w:ilvl w:val="0"/>
                <w:numId w:val="3"/>
              </w:numPr>
              <w:spacing w:line="600" w:lineRule="exact"/>
              <w:rPr>
                <w:rFonts w:hint="eastAsia" w:ascii="仿宋_GB2312" w:hAnsi="仿宋" w:eastAsia="仿宋_GB2312"/>
                <w:b/>
                <w:sz w:val="28"/>
                <w:szCs w:val="28"/>
              </w:rPr>
            </w:pPr>
            <w:r>
              <w:rPr>
                <w:rFonts w:hint="eastAsia" w:ascii="仿宋_GB2312" w:hAnsi="仿宋" w:eastAsia="仿宋_GB2312"/>
                <w:b/>
                <w:sz w:val="28"/>
                <w:szCs w:val="28"/>
                <w:lang w:val="en-US" w:eastAsia="zh-CN"/>
              </w:rPr>
              <w:t>预算</w:t>
            </w:r>
            <w:r>
              <w:rPr>
                <w:rFonts w:hint="eastAsia" w:ascii="仿宋_GB2312" w:hAnsi="仿宋" w:eastAsia="仿宋_GB2312"/>
                <w:b/>
                <w:sz w:val="28"/>
                <w:szCs w:val="28"/>
              </w:rPr>
              <w:t>审核情况（增减、修改情况，审核单位填写）</w:t>
            </w:r>
          </w:p>
          <w:p w14:paraId="31F0F0AC">
            <w:pPr>
              <w:keepNext w:val="0"/>
              <w:keepLines w:val="0"/>
              <w:pageBreakBefore w:val="0"/>
              <w:widowControl w:val="0"/>
              <w:numPr>
                <w:ilvl w:val="0"/>
                <w:numId w:val="0"/>
              </w:numPr>
              <w:tabs>
                <w:tab w:val="left" w:pos="0"/>
                <w:tab w:val="left" w:pos="1076"/>
              </w:tabs>
              <w:kinsoku/>
              <w:wordWrap/>
              <w:overflowPunct/>
              <w:topLinePunct w:val="0"/>
              <w:autoSpaceDE/>
              <w:autoSpaceDN/>
              <w:bidi w:val="0"/>
              <w:adjustRightInd/>
              <w:snapToGrid/>
              <w:spacing w:line="240" w:lineRule="auto"/>
              <w:ind w:firstLine="560" w:firstLineChars="200"/>
              <w:textAlignment w:val="auto"/>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1.拆除及恢复项目，施工缝工程量按图调整，核减金额38443.65元；</w:t>
            </w:r>
          </w:p>
          <w:p w14:paraId="5A5AE4D7">
            <w:pPr>
              <w:keepNext w:val="0"/>
              <w:keepLines w:val="0"/>
              <w:pageBreakBefore w:val="0"/>
              <w:widowControl w:val="0"/>
              <w:numPr>
                <w:ilvl w:val="0"/>
                <w:numId w:val="0"/>
              </w:numPr>
              <w:tabs>
                <w:tab w:val="left" w:pos="0"/>
                <w:tab w:val="left" w:pos="1076"/>
              </w:tabs>
              <w:kinsoku/>
              <w:wordWrap/>
              <w:overflowPunct/>
              <w:topLinePunct w:val="0"/>
              <w:autoSpaceDE/>
              <w:autoSpaceDN/>
              <w:bidi w:val="0"/>
              <w:adjustRightInd/>
              <w:snapToGrid/>
              <w:spacing w:line="240" w:lineRule="auto"/>
              <w:ind w:firstLine="560" w:firstLineChars="200"/>
              <w:textAlignment w:val="auto"/>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2.拆除及恢复项目，第5-7项拆除基层按照图纸调整，拆除碎石按定额说明套用土石方项目，核减金额39790.5元；</w:t>
            </w:r>
          </w:p>
          <w:p w14:paraId="1F090DCD">
            <w:pPr>
              <w:keepNext w:val="0"/>
              <w:keepLines w:val="0"/>
              <w:pageBreakBefore w:val="0"/>
              <w:widowControl w:val="0"/>
              <w:numPr>
                <w:ilvl w:val="0"/>
                <w:numId w:val="0"/>
              </w:numPr>
              <w:tabs>
                <w:tab w:val="left" w:pos="0"/>
                <w:tab w:val="left" w:pos="1076"/>
              </w:tabs>
              <w:kinsoku/>
              <w:wordWrap/>
              <w:overflowPunct/>
              <w:topLinePunct w:val="0"/>
              <w:autoSpaceDE/>
              <w:autoSpaceDN/>
              <w:bidi w:val="0"/>
              <w:adjustRightInd/>
              <w:snapToGrid/>
              <w:spacing w:line="240" w:lineRule="auto"/>
              <w:ind w:firstLine="560" w:firstLineChars="200"/>
              <w:textAlignment w:val="auto"/>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3.拆除及恢复项目，第9项挖淤泥、流砂、第11项余方弃置，该部分已在第23项计算，核减金额34956.04元；</w:t>
            </w:r>
          </w:p>
          <w:p w14:paraId="24158069">
            <w:pPr>
              <w:keepNext w:val="0"/>
              <w:keepLines w:val="0"/>
              <w:pageBreakBefore w:val="0"/>
              <w:widowControl w:val="0"/>
              <w:numPr>
                <w:ilvl w:val="0"/>
                <w:numId w:val="0"/>
              </w:numPr>
              <w:tabs>
                <w:tab w:val="left" w:pos="0"/>
                <w:tab w:val="left" w:pos="1076"/>
              </w:tabs>
              <w:kinsoku/>
              <w:wordWrap/>
              <w:overflowPunct/>
              <w:topLinePunct w:val="0"/>
              <w:autoSpaceDE/>
              <w:autoSpaceDN/>
              <w:bidi w:val="0"/>
              <w:adjustRightInd/>
              <w:snapToGrid/>
              <w:spacing w:line="240" w:lineRule="auto"/>
              <w:ind w:firstLine="560" w:firstLineChars="200"/>
              <w:textAlignment w:val="auto"/>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4.拆除及恢复项目，第10、12项余方弃置，工程量调整，信息价调整，核减金额84997.82元；</w:t>
            </w:r>
          </w:p>
          <w:p w14:paraId="2041D29A">
            <w:pPr>
              <w:keepNext w:val="0"/>
              <w:keepLines w:val="0"/>
              <w:pageBreakBefore w:val="0"/>
              <w:widowControl w:val="0"/>
              <w:numPr>
                <w:ilvl w:val="0"/>
                <w:numId w:val="0"/>
              </w:numPr>
              <w:tabs>
                <w:tab w:val="left" w:pos="0"/>
                <w:tab w:val="left" w:pos="1076"/>
              </w:tabs>
              <w:kinsoku/>
              <w:wordWrap/>
              <w:overflowPunct/>
              <w:topLinePunct w:val="0"/>
              <w:autoSpaceDE/>
              <w:autoSpaceDN/>
              <w:bidi w:val="0"/>
              <w:adjustRightInd/>
              <w:snapToGrid/>
              <w:spacing w:line="240" w:lineRule="auto"/>
              <w:ind w:firstLine="560" w:firstLineChars="200"/>
              <w:textAlignment w:val="auto"/>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5.拆除及恢复项目，第19-21项水泥混凝土，混凝土按信息价调整，核增金额139879.66元；</w:t>
            </w:r>
          </w:p>
          <w:p w14:paraId="65A90243">
            <w:pPr>
              <w:keepNext w:val="0"/>
              <w:keepLines w:val="0"/>
              <w:pageBreakBefore w:val="0"/>
              <w:widowControl w:val="0"/>
              <w:numPr>
                <w:ilvl w:val="0"/>
                <w:numId w:val="0"/>
              </w:numPr>
              <w:tabs>
                <w:tab w:val="left" w:pos="0"/>
                <w:tab w:val="left" w:pos="1076"/>
              </w:tabs>
              <w:kinsoku/>
              <w:wordWrap/>
              <w:overflowPunct/>
              <w:topLinePunct w:val="0"/>
              <w:autoSpaceDE/>
              <w:autoSpaceDN/>
              <w:bidi w:val="0"/>
              <w:adjustRightInd/>
              <w:snapToGrid/>
              <w:spacing w:line="240" w:lineRule="auto"/>
              <w:ind w:firstLine="560" w:firstLineChars="200"/>
              <w:textAlignment w:val="auto"/>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6.拆除及恢复项目，第27项疏通管道，根据《福建省市政维护工程消耗量定额》（FJYD-601-2007）定额勘误表将消耗量0.035改为0.0035，核减金额82781.52元；</w:t>
            </w:r>
          </w:p>
          <w:p w14:paraId="1D3155F6">
            <w:pPr>
              <w:keepNext w:val="0"/>
              <w:keepLines w:val="0"/>
              <w:pageBreakBefore w:val="0"/>
              <w:widowControl w:val="0"/>
              <w:numPr>
                <w:ilvl w:val="0"/>
                <w:numId w:val="0"/>
              </w:numPr>
              <w:tabs>
                <w:tab w:val="left" w:pos="0"/>
                <w:tab w:val="left" w:pos="1076"/>
              </w:tabs>
              <w:kinsoku/>
              <w:wordWrap/>
              <w:overflowPunct/>
              <w:topLinePunct w:val="0"/>
              <w:autoSpaceDE/>
              <w:autoSpaceDN/>
              <w:bidi w:val="0"/>
              <w:adjustRightInd/>
              <w:snapToGrid/>
              <w:spacing w:line="240" w:lineRule="auto"/>
              <w:ind w:firstLine="560" w:firstLineChars="200"/>
              <w:textAlignment w:val="auto"/>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7.拆除及恢复项目，第28项混凝土运输，根据业主要求增加混凝土运输，运距按1km考虑，核增金额10272.06元；</w:t>
            </w:r>
          </w:p>
          <w:p w14:paraId="40899F29">
            <w:pPr>
              <w:keepNext w:val="0"/>
              <w:keepLines w:val="0"/>
              <w:pageBreakBefore w:val="0"/>
              <w:widowControl w:val="0"/>
              <w:numPr>
                <w:ilvl w:val="0"/>
                <w:numId w:val="0"/>
              </w:numPr>
              <w:tabs>
                <w:tab w:val="left" w:pos="0"/>
                <w:tab w:val="left" w:pos="1076"/>
              </w:tabs>
              <w:kinsoku/>
              <w:wordWrap/>
              <w:overflowPunct/>
              <w:topLinePunct w:val="0"/>
              <w:autoSpaceDE/>
              <w:autoSpaceDN/>
              <w:bidi w:val="0"/>
              <w:adjustRightInd/>
              <w:snapToGrid/>
              <w:spacing w:line="240" w:lineRule="auto"/>
              <w:ind w:firstLine="560" w:firstLineChars="200"/>
              <w:textAlignment w:val="auto"/>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8.拆除及恢复项目，定额第1项围堰，根据图纸计算工程量，定额按图纸改为编织袋围堰，核增金额45975元；</w:t>
            </w:r>
          </w:p>
          <w:p w14:paraId="38000576">
            <w:pPr>
              <w:keepNext w:val="0"/>
              <w:keepLines w:val="0"/>
              <w:pageBreakBefore w:val="0"/>
              <w:widowControl w:val="0"/>
              <w:numPr>
                <w:ilvl w:val="0"/>
                <w:numId w:val="0"/>
              </w:numPr>
              <w:tabs>
                <w:tab w:val="left" w:pos="0"/>
                <w:tab w:val="left" w:pos="1076"/>
              </w:tabs>
              <w:kinsoku/>
              <w:wordWrap/>
              <w:overflowPunct/>
              <w:topLinePunct w:val="0"/>
              <w:autoSpaceDE/>
              <w:autoSpaceDN/>
              <w:bidi w:val="0"/>
              <w:adjustRightInd/>
              <w:snapToGrid/>
              <w:spacing w:line="240" w:lineRule="auto"/>
              <w:ind w:firstLine="560" w:firstLineChars="200"/>
              <w:textAlignment w:val="auto"/>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9.拆除及恢复项目，定额第2项固定式夹芯压型钢板围挡，根据图纸改为彩钢夹芯板围挡，核增金额17703元；</w:t>
            </w:r>
          </w:p>
          <w:p w14:paraId="32305988">
            <w:pPr>
              <w:keepNext w:val="0"/>
              <w:keepLines w:val="0"/>
              <w:pageBreakBefore w:val="0"/>
              <w:widowControl w:val="0"/>
              <w:numPr>
                <w:ilvl w:val="0"/>
                <w:numId w:val="0"/>
              </w:numPr>
              <w:tabs>
                <w:tab w:val="left" w:pos="0"/>
                <w:tab w:val="left" w:pos="1076"/>
              </w:tabs>
              <w:kinsoku/>
              <w:wordWrap/>
              <w:overflowPunct/>
              <w:topLinePunct w:val="0"/>
              <w:autoSpaceDE/>
              <w:autoSpaceDN/>
              <w:bidi w:val="0"/>
              <w:adjustRightInd/>
              <w:snapToGrid/>
              <w:spacing w:line="240" w:lineRule="auto"/>
              <w:ind w:firstLine="560" w:firstLineChars="200"/>
              <w:textAlignment w:val="auto"/>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10.拆除及恢复项目，工程量表抽水台班60台班未明确机械类别及参数，未计算；</w:t>
            </w:r>
          </w:p>
          <w:p w14:paraId="508E7101">
            <w:pPr>
              <w:keepNext w:val="0"/>
              <w:keepLines w:val="0"/>
              <w:pageBreakBefore w:val="0"/>
              <w:widowControl w:val="0"/>
              <w:numPr>
                <w:ilvl w:val="0"/>
                <w:numId w:val="0"/>
              </w:numPr>
              <w:tabs>
                <w:tab w:val="left" w:pos="0"/>
                <w:tab w:val="left" w:pos="1076"/>
              </w:tabs>
              <w:kinsoku/>
              <w:wordWrap/>
              <w:overflowPunct/>
              <w:topLinePunct w:val="0"/>
              <w:autoSpaceDE/>
              <w:autoSpaceDN/>
              <w:bidi w:val="0"/>
              <w:adjustRightInd/>
              <w:snapToGrid/>
              <w:spacing w:line="240" w:lineRule="auto"/>
              <w:ind w:firstLine="560" w:firstLineChars="200"/>
              <w:textAlignment w:val="auto"/>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11.污水项目，第1-3项挖沟槽土方，套价区分深度，工程量按图调整，核增金额42836.88元；</w:t>
            </w:r>
          </w:p>
          <w:p w14:paraId="389700A0">
            <w:pPr>
              <w:keepNext w:val="0"/>
              <w:keepLines w:val="0"/>
              <w:pageBreakBefore w:val="0"/>
              <w:widowControl w:val="0"/>
              <w:numPr>
                <w:ilvl w:val="0"/>
                <w:numId w:val="0"/>
              </w:numPr>
              <w:tabs>
                <w:tab w:val="left" w:pos="0"/>
                <w:tab w:val="left" w:pos="1076"/>
              </w:tabs>
              <w:kinsoku/>
              <w:wordWrap/>
              <w:overflowPunct/>
              <w:topLinePunct w:val="0"/>
              <w:autoSpaceDE/>
              <w:autoSpaceDN/>
              <w:bidi w:val="0"/>
              <w:adjustRightInd/>
              <w:snapToGrid/>
              <w:spacing w:line="240" w:lineRule="auto"/>
              <w:ind w:firstLine="560" w:firstLineChars="200"/>
              <w:textAlignment w:val="auto"/>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12.污水项目，第5项填方，工程量按图调整，核减金额52263元；</w:t>
            </w:r>
          </w:p>
          <w:p w14:paraId="4DB272E2">
            <w:pPr>
              <w:keepNext w:val="0"/>
              <w:keepLines w:val="0"/>
              <w:pageBreakBefore w:val="0"/>
              <w:widowControl w:val="0"/>
              <w:numPr>
                <w:ilvl w:val="0"/>
                <w:numId w:val="0"/>
              </w:numPr>
              <w:tabs>
                <w:tab w:val="left" w:pos="0"/>
                <w:tab w:val="left" w:pos="1076"/>
              </w:tabs>
              <w:kinsoku/>
              <w:wordWrap/>
              <w:overflowPunct/>
              <w:topLinePunct w:val="0"/>
              <w:autoSpaceDE/>
              <w:autoSpaceDN/>
              <w:bidi w:val="0"/>
              <w:adjustRightInd/>
              <w:snapToGrid/>
              <w:spacing w:line="240" w:lineRule="auto"/>
              <w:ind w:firstLine="560" w:firstLineChars="200"/>
              <w:textAlignment w:val="auto"/>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13.污水项目，第6项余方弃置，工程量调整，核增金额92210.5元；</w:t>
            </w:r>
          </w:p>
          <w:p w14:paraId="38C3647F">
            <w:pPr>
              <w:keepNext w:val="0"/>
              <w:keepLines w:val="0"/>
              <w:pageBreakBefore w:val="0"/>
              <w:widowControl w:val="0"/>
              <w:numPr>
                <w:ilvl w:val="0"/>
                <w:numId w:val="0"/>
              </w:numPr>
              <w:tabs>
                <w:tab w:val="left" w:pos="0"/>
                <w:tab w:val="left" w:pos="1076"/>
              </w:tabs>
              <w:kinsoku/>
              <w:wordWrap/>
              <w:overflowPunct/>
              <w:topLinePunct w:val="0"/>
              <w:autoSpaceDE/>
              <w:autoSpaceDN/>
              <w:bidi w:val="0"/>
              <w:adjustRightInd/>
              <w:snapToGrid/>
              <w:spacing w:line="240" w:lineRule="auto"/>
              <w:ind w:firstLine="560" w:firstLineChars="200"/>
              <w:textAlignment w:val="auto"/>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14.污水项目，第7项碎石垫层，工程量按图调整，核增金额142790.27元；</w:t>
            </w:r>
          </w:p>
          <w:p w14:paraId="6BB52D0D">
            <w:pPr>
              <w:keepNext w:val="0"/>
              <w:keepLines w:val="0"/>
              <w:pageBreakBefore w:val="0"/>
              <w:widowControl w:val="0"/>
              <w:numPr>
                <w:ilvl w:val="0"/>
                <w:numId w:val="0"/>
              </w:numPr>
              <w:tabs>
                <w:tab w:val="left" w:pos="0"/>
                <w:tab w:val="left" w:pos="1076"/>
              </w:tabs>
              <w:kinsoku/>
              <w:wordWrap/>
              <w:overflowPunct/>
              <w:topLinePunct w:val="0"/>
              <w:autoSpaceDE/>
              <w:autoSpaceDN/>
              <w:bidi w:val="0"/>
              <w:adjustRightInd/>
              <w:snapToGrid/>
              <w:spacing w:line="240" w:lineRule="auto"/>
              <w:ind w:firstLine="560" w:firstLineChars="200"/>
              <w:textAlignment w:val="auto"/>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15.污水项目，第8项砂垫层，根据沟槽大样图，增加砂垫层，核增金额160803.79元；</w:t>
            </w:r>
          </w:p>
          <w:p w14:paraId="584E1965">
            <w:pPr>
              <w:keepNext w:val="0"/>
              <w:keepLines w:val="0"/>
              <w:pageBreakBefore w:val="0"/>
              <w:widowControl w:val="0"/>
              <w:numPr>
                <w:ilvl w:val="0"/>
                <w:numId w:val="0"/>
              </w:numPr>
              <w:tabs>
                <w:tab w:val="left" w:pos="0"/>
                <w:tab w:val="left" w:pos="1076"/>
              </w:tabs>
              <w:kinsoku/>
              <w:wordWrap/>
              <w:overflowPunct/>
              <w:topLinePunct w:val="0"/>
              <w:autoSpaceDE/>
              <w:autoSpaceDN/>
              <w:bidi w:val="0"/>
              <w:adjustRightInd/>
              <w:snapToGrid/>
              <w:spacing w:line="240" w:lineRule="auto"/>
              <w:ind w:firstLine="560" w:firstLineChars="200"/>
              <w:textAlignment w:val="auto"/>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16.污水项目，第10-13项塑料管，定额调整，工程量调整，核减金额38600.19元；</w:t>
            </w:r>
          </w:p>
          <w:p w14:paraId="232A216D">
            <w:pPr>
              <w:keepNext w:val="0"/>
              <w:keepLines w:val="0"/>
              <w:pageBreakBefore w:val="0"/>
              <w:widowControl w:val="0"/>
              <w:numPr>
                <w:ilvl w:val="0"/>
                <w:numId w:val="0"/>
              </w:numPr>
              <w:tabs>
                <w:tab w:val="left" w:pos="0"/>
                <w:tab w:val="left" w:pos="1076"/>
              </w:tabs>
              <w:kinsoku/>
              <w:wordWrap/>
              <w:overflowPunct/>
              <w:topLinePunct w:val="0"/>
              <w:autoSpaceDE/>
              <w:autoSpaceDN/>
              <w:bidi w:val="0"/>
              <w:adjustRightInd/>
              <w:snapToGrid/>
              <w:spacing w:line="240" w:lineRule="auto"/>
              <w:ind w:firstLine="560" w:firstLineChars="200"/>
              <w:textAlignment w:val="auto"/>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17.污水项目，第45-50项混凝土井，工程量调整、定额调整，核减金额55608.23元；</w:t>
            </w:r>
          </w:p>
          <w:p w14:paraId="63C5065F">
            <w:pPr>
              <w:keepNext w:val="0"/>
              <w:keepLines w:val="0"/>
              <w:pageBreakBefore w:val="0"/>
              <w:widowControl w:val="0"/>
              <w:numPr>
                <w:ilvl w:val="0"/>
                <w:numId w:val="0"/>
              </w:numPr>
              <w:tabs>
                <w:tab w:val="left" w:pos="0"/>
                <w:tab w:val="left" w:pos="1076"/>
              </w:tabs>
              <w:kinsoku/>
              <w:wordWrap/>
              <w:overflowPunct/>
              <w:topLinePunct w:val="0"/>
              <w:autoSpaceDE/>
              <w:autoSpaceDN/>
              <w:bidi w:val="0"/>
              <w:adjustRightInd/>
              <w:snapToGrid/>
              <w:spacing w:line="240" w:lineRule="auto"/>
              <w:ind w:firstLine="560" w:firstLineChars="200"/>
              <w:textAlignment w:val="auto"/>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18.污水项目，第60-63项混凝土井，工程量调整、定额调整，核减金额21645.45元；</w:t>
            </w:r>
          </w:p>
          <w:p w14:paraId="15DC5B9A">
            <w:pPr>
              <w:keepNext w:val="0"/>
              <w:keepLines w:val="0"/>
              <w:pageBreakBefore w:val="0"/>
              <w:widowControl w:val="0"/>
              <w:numPr>
                <w:ilvl w:val="0"/>
                <w:numId w:val="0"/>
              </w:numPr>
              <w:tabs>
                <w:tab w:val="left" w:pos="0"/>
                <w:tab w:val="left" w:pos="1076"/>
              </w:tabs>
              <w:kinsoku/>
              <w:wordWrap/>
              <w:overflowPunct/>
              <w:topLinePunct w:val="0"/>
              <w:autoSpaceDE/>
              <w:autoSpaceDN/>
              <w:bidi w:val="0"/>
              <w:adjustRightInd/>
              <w:snapToGrid/>
              <w:spacing w:line="240" w:lineRule="auto"/>
              <w:ind w:firstLine="560" w:firstLineChars="200"/>
              <w:textAlignment w:val="auto"/>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19.污水项目，第65项混凝土井，工程量调整、定额调整，核减金额17154.71元；</w:t>
            </w:r>
          </w:p>
          <w:p w14:paraId="0897BB4F">
            <w:pPr>
              <w:keepNext w:val="0"/>
              <w:keepLines w:val="0"/>
              <w:pageBreakBefore w:val="0"/>
              <w:widowControl w:val="0"/>
              <w:numPr>
                <w:ilvl w:val="0"/>
                <w:numId w:val="0"/>
              </w:numPr>
              <w:tabs>
                <w:tab w:val="left" w:pos="0"/>
                <w:tab w:val="left" w:pos="1076"/>
              </w:tabs>
              <w:kinsoku/>
              <w:wordWrap/>
              <w:overflowPunct/>
              <w:topLinePunct w:val="0"/>
              <w:autoSpaceDE/>
              <w:autoSpaceDN/>
              <w:bidi w:val="0"/>
              <w:adjustRightInd/>
              <w:snapToGrid/>
              <w:spacing w:line="240" w:lineRule="auto"/>
              <w:ind w:firstLine="560" w:firstLineChars="200"/>
              <w:textAlignment w:val="auto"/>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20.污水项目，第69项钢桩、第70项钢支撑，根据图纸已取消，核减金额46819.08元；</w:t>
            </w:r>
          </w:p>
          <w:p w14:paraId="4E31E94B">
            <w:pPr>
              <w:keepNext w:val="0"/>
              <w:keepLines w:val="0"/>
              <w:pageBreakBefore w:val="0"/>
              <w:widowControl w:val="0"/>
              <w:numPr>
                <w:ilvl w:val="0"/>
                <w:numId w:val="0"/>
              </w:numPr>
              <w:tabs>
                <w:tab w:val="left" w:pos="0"/>
                <w:tab w:val="left" w:pos="1076"/>
              </w:tabs>
              <w:kinsoku/>
              <w:wordWrap/>
              <w:overflowPunct/>
              <w:topLinePunct w:val="0"/>
              <w:autoSpaceDE/>
              <w:autoSpaceDN/>
              <w:bidi w:val="0"/>
              <w:adjustRightInd/>
              <w:snapToGrid/>
              <w:spacing w:line="240" w:lineRule="auto"/>
              <w:ind w:firstLine="560" w:firstLineChars="200"/>
              <w:textAlignment w:val="auto"/>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21.污水项目，第71项整体化粪池，主材单价核减，核减金额138675元；</w:t>
            </w:r>
          </w:p>
          <w:p w14:paraId="63622296">
            <w:pPr>
              <w:keepNext w:val="0"/>
              <w:keepLines w:val="0"/>
              <w:pageBreakBefore w:val="0"/>
              <w:widowControl w:val="0"/>
              <w:numPr>
                <w:ilvl w:val="0"/>
                <w:numId w:val="0"/>
              </w:numPr>
              <w:tabs>
                <w:tab w:val="left" w:pos="0"/>
                <w:tab w:val="left" w:pos="1076"/>
              </w:tabs>
              <w:kinsoku/>
              <w:wordWrap/>
              <w:overflowPunct/>
              <w:topLinePunct w:val="0"/>
              <w:autoSpaceDE/>
              <w:autoSpaceDN/>
              <w:bidi w:val="0"/>
              <w:adjustRightInd/>
              <w:snapToGrid/>
              <w:spacing w:line="240" w:lineRule="auto"/>
              <w:ind w:firstLine="560" w:firstLineChars="200"/>
              <w:textAlignment w:val="auto"/>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22.雨水工程，第1-7项管网，定额工程量按定额说明扣减，定额调整，单价调整，核减金额66526.52元；</w:t>
            </w:r>
          </w:p>
          <w:p w14:paraId="0551BED6">
            <w:pPr>
              <w:keepNext w:val="0"/>
              <w:keepLines w:val="0"/>
              <w:pageBreakBefore w:val="0"/>
              <w:widowControl w:val="0"/>
              <w:numPr>
                <w:ilvl w:val="0"/>
                <w:numId w:val="0"/>
              </w:numPr>
              <w:tabs>
                <w:tab w:val="left" w:pos="0"/>
                <w:tab w:val="left" w:pos="1076"/>
              </w:tabs>
              <w:kinsoku/>
              <w:wordWrap/>
              <w:overflowPunct/>
              <w:topLinePunct w:val="0"/>
              <w:autoSpaceDE/>
              <w:autoSpaceDN/>
              <w:bidi w:val="0"/>
              <w:adjustRightInd/>
              <w:snapToGrid/>
              <w:spacing w:line="240" w:lineRule="auto"/>
              <w:ind w:firstLine="560" w:firstLineChars="200"/>
              <w:textAlignment w:val="auto"/>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23.雨水工程，第9项雨水口，按照图纸为混凝土模块雨水口，核增金额14283.75元；</w:t>
            </w:r>
          </w:p>
          <w:p w14:paraId="19F3677C">
            <w:pPr>
              <w:keepNext w:val="0"/>
              <w:keepLines w:val="0"/>
              <w:pageBreakBefore w:val="0"/>
              <w:widowControl w:val="0"/>
              <w:numPr>
                <w:ilvl w:val="0"/>
                <w:numId w:val="0"/>
              </w:numPr>
              <w:tabs>
                <w:tab w:val="left" w:pos="0"/>
                <w:tab w:val="left" w:pos="1076"/>
              </w:tabs>
              <w:kinsoku/>
              <w:wordWrap/>
              <w:overflowPunct/>
              <w:topLinePunct w:val="0"/>
              <w:autoSpaceDE/>
              <w:autoSpaceDN/>
              <w:bidi w:val="0"/>
              <w:adjustRightInd/>
              <w:snapToGrid/>
              <w:spacing w:line="240" w:lineRule="auto"/>
              <w:ind w:firstLine="560" w:firstLineChars="200"/>
              <w:textAlignment w:val="auto"/>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24.雨水工程，第11-26项混凝土井，工程量调整、定额调整，核减金额23720.1元；</w:t>
            </w:r>
          </w:p>
          <w:p w14:paraId="4936FC5C">
            <w:pPr>
              <w:keepNext w:val="0"/>
              <w:keepLines w:val="0"/>
              <w:pageBreakBefore w:val="0"/>
              <w:widowControl w:val="0"/>
              <w:numPr>
                <w:ilvl w:val="0"/>
                <w:numId w:val="0"/>
              </w:numPr>
              <w:tabs>
                <w:tab w:val="left" w:pos="0"/>
                <w:tab w:val="left" w:pos="1076"/>
              </w:tabs>
              <w:kinsoku/>
              <w:wordWrap/>
              <w:overflowPunct/>
              <w:topLinePunct w:val="0"/>
              <w:autoSpaceDE/>
              <w:autoSpaceDN/>
              <w:bidi w:val="0"/>
              <w:adjustRightInd/>
              <w:snapToGrid/>
              <w:spacing w:line="240" w:lineRule="auto"/>
              <w:ind w:firstLine="560" w:firstLineChars="200"/>
              <w:textAlignment w:val="auto"/>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25.专业暂估价，根据业主提供人行道拆除与恢复做法及工程量，移至拆除与恢复项目进行定额计量计价，核减金额16703.8元；</w:t>
            </w:r>
          </w:p>
          <w:p w14:paraId="7592956E">
            <w:pPr>
              <w:keepNext w:val="0"/>
              <w:keepLines w:val="0"/>
              <w:pageBreakBefore w:val="0"/>
              <w:widowControl w:val="0"/>
              <w:numPr>
                <w:ilvl w:val="0"/>
                <w:numId w:val="0"/>
              </w:numPr>
              <w:tabs>
                <w:tab w:val="left" w:pos="0"/>
                <w:tab w:val="left" w:pos="1076"/>
              </w:tabs>
              <w:kinsoku/>
              <w:wordWrap/>
              <w:overflowPunct/>
              <w:topLinePunct w:val="0"/>
              <w:autoSpaceDE/>
              <w:autoSpaceDN/>
              <w:bidi w:val="0"/>
              <w:adjustRightInd/>
              <w:snapToGrid/>
              <w:spacing w:line="240" w:lineRule="auto"/>
              <w:ind w:firstLine="560" w:firstLineChars="200"/>
              <w:textAlignment w:val="auto"/>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26.其他核增减详见审核报表。</w:t>
            </w:r>
          </w:p>
          <w:p w14:paraId="615DE033">
            <w:pPr>
              <w:spacing w:line="500" w:lineRule="exact"/>
              <w:rPr>
                <w:rFonts w:hint="eastAsia" w:ascii="宋体" w:hAnsi="宋体" w:cs="宋体"/>
                <w:b/>
                <w:sz w:val="28"/>
                <w:szCs w:val="28"/>
              </w:rPr>
            </w:pPr>
            <w:r>
              <w:rPr>
                <w:rFonts w:hint="eastAsia" w:ascii="宋体" w:hAnsi="宋体" w:cs="宋体"/>
                <w:b/>
                <w:sz w:val="28"/>
                <w:szCs w:val="28"/>
                <w:lang w:val="en-US" w:eastAsia="zh-CN" w:bidi="ar"/>
              </w:rPr>
              <w:t>十</w:t>
            </w:r>
            <w:r>
              <w:rPr>
                <w:rFonts w:hint="eastAsia" w:ascii="宋体" w:hAnsi="宋体" w:cs="宋体"/>
                <w:b/>
                <w:sz w:val="28"/>
                <w:szCs w:val="28"/>
                <w:lang w:bidi="ar"/>
              </w:rPr>
              <w:t>、审核结果：</w:t>
            </w:r>
          </w:p>
          <w:p w14:paraId="6F1D7EB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textAlignment w:val="auto"/>
              <w:rPr>
                <w:rFonts w:hint="default" w:ascii="仿宋_GB2312" w:eastAsia="仿宋_GB2312"/>
                <w:bCs/>
                <w:color w:val="auto"/>
                <w:sz w:val="28"/>
                <w:szCs w:val="28"/>
                <w:lang w:val="en-US" w:eastAsia="zh-CN"/>
              </w:rPr>
            </w:pPr>
            <w:r>
              <w:rPr>
                <w:rFonts w:hint="eastAsia" w:ascii="仿宋_GB2312" w:hAnsi="仿宋_GB2312" w:eastAsia="仿宋_GB2312" w:cs="仿宋_GB2312"/>
                <w:bCs/>
                <w:color w:val="auto"/>
                <w:sz w:val="28"/>
                <w:szCs w:val="28"/>
                <w:lang w:bidi="ar"/>
              </w:rPr>
              <w:t>本项目送审工程造价11710151元，审定工程造价11639960元，净核减70191元，净核减率0.60%</w:t>
            </w:r>
            <w:r>
              <w:rPr>
                <w:rFonts w:hint="eastAsia" w:ascii="仿宋_GB2312" w:hAnsi="仿宋_GB2312" w:eastAsia="仿宋_GB2312" w:cs="仿宋_GB2312"/>
                <w:color w:val="auto"/>
                <w:sz w:val="28"/>
                <w:szCs w:val="36"/>
                <w:lang w:eastAsia="zh-CN" w:bidi="ar"/>
              </w:rPr>
              <w:t>。</w:t>
            </w:r>
          </w:p>
          <w:p w14:paraId="2B6BA847">
            <w:pPr>
              <w:numPr>
                <w:ilvl w:val="0"/>
                <w:numId w:val="0"/>
              </w:numPr>
              <w:spacing w:line="600" w:lineRule="exact"/>
              <w:rPr>
                <w:rFonts w:hint="default" w:ascii="仿宋_GB2312" w:eastAsia="仿宋_GB2312"/>
                <w:bCs/>
                <w:sz w:val="28"/>
                <w:szCs w:val="28"/>
                <w:lang w:val="en-US" w:eastAsia="zh-CN"/>
              </w:rPr>
            </w:pPr>
          </w:p>
          <w:p w14:paraId="2D5D404C">
            <w:pPr>
              <w:numPr>
                <w:ilvl w:val="0"/>
                <w:numId w:val="0"/>
              </w:numPr>
              <w:spacing w:line="600" w:lineRule="exact"/>
              <w:rPr>
                <w:rFonts w:hint="default" w:ascii="仿宋_GB2312" w:eastAsia="仿宋_GB2312"/>
                <w:bCs/>
                <w:sz w:val="28"/>
                <w:szCs w:val="28"/>
                <w:lang w:val="en-US" w:eastAsia="zh-CN"/>
              </w:rPr>
            </w:pPr>
          </w:p>
          <w:p w14:paraId="19820BE6">
            <w:pPr>
              <w:numPr>
                <w:ilvl w:val="0"/>
                <w:numId w:val="0"/>
              </w:numPr>
              <w:spacing w:line="600" w:lineRule="exact"/>
              <w:rPr>
                <w:rFonts w:hint="default" w:ascii="仿宋_GB2312" w:eastAsia="仿宋_GB2312"/>
                <w:bCs/>
                <w:sz w:val="28"/>
                <w:szCs w:val="28"/>
                <w:lang w:val="en-US" w:eastAsia="zh-CN"/>
              </w:rPr>
            </w:pPr>
          </w:p>
          <w:p w14:paraId="4B09618A">
            <w:pPr>
              <w:numPr>
                <w:ilvl w:val="0"/>
                <w:numId w:val="0"/>
              </w:numPr>
              <w:spacing w:line="600" w:lineRule="exact"/>
              <w:rPr>
                <w:rFonts w:hint="default" w:ascii="仿宋_GB2312" w:eastAsia="仿宋_GB2312"/>
                <w:bCs/>
                <w:sz w:val="28"/>
                <w:szCs w:val="28"/>
                <w:lang w:val="en-US" w:eastAsia="zh-CN"/>
              </w:rPr>
            </w:pPr>
          </w:p>
          <w:p w14:paraId="53735AE5">
            <w:pPr>
              <w:numPr>
                <w:ilvl w:val="0"/>
                <w:numId w:val="0"/>
              </w:numPr>
              <w:spacing w:line="600" w:lineRule="exact"/>
              <w:rPr>
                <w:rFonts w:hint="default" w:ascii="仿宋_GB2312" w:eastAsia="仿宋_GB2312"/>
                <w:bCs/>
                <w:sz w:val="28"/>
                <w:szCs w:val="28"/>
                <w:lang w:val="en-US" w:eastAsia="zh-CN"/>
              </w:rPr>
            </w:pPr>
          </w:p>
          <w:p w14:paraId="48B22C7D">
            <w:pPr>
              <w:numPr>
                <w:ilvl w:val="0"/>
                <w:numId w:val="0"/>
              </w:numPr>
              <w:spacing w:line="600" w:lineRule="exact"/>
              <w:rPr>
                <w:rFonts w:hint="default" w:ascii="仿宋_GB2312" w:eastAsia="仿宋_GB2312"/>
                <w:bCs/>
                <w:sz w:val="28"/>
                <w:szCs w:val="28"/>
                <w:lang w:val="en-US" w:eastAsia="zh-CN"/>
              </w:rPr>
            </w:pPr>
          </w:p>
        </w:tc>
      </w:tr>
    </w:tbl>
    <w:p w14:paraId="67807EB0">
      <w:pPr>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ascii="仿宋_GB2312" w:hAnsi="宋体" w:eastAsia="仿宋_GB2312"/>
          <w:sz w:val="28"/>
          <w:szCs w:val="28"/>
        </w:rPr>
      </w:pPr>
    </w:p>
    <w:sectPr>
      <w:headerReference r:id="rId3" w:type="default"/>
      <w:footerReference r:id="rId4" w:type="default"/>
      <w:footerReference r:id="rId5" w:type="even"/>
      <w:pgSz w:w="11906" w:h="16838"/>
      <w:pgMar w:top="993" w:right="1800" w:bottom="1134"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C5EA5C">
    <w:pPr>
      <w:pStyle w:val="5"/>
      <w:ind w:firstLine="3240" w:firstLineChars="180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7039C0">
    <w:pPr>
      <w:pStyle w:val="5"/>
      <w:framePr w:wrap="around" w:vAnchor="text" w:hAnchor="margin" w:xAlign="center" w:y="1"/>
      <w:rPr>
        <w:rStyle w:val="11"/>
      </w:rPr>
    </w:pPr>
    <w:r>
      <w:fldChar w:fldCharType="begin"/>
    </w:r>
    <w:r>
      <w:rPr>
        <w:rStyle w:val="11"/>
      </w:rPr>
      <w:instrText xml:space="preserve">PAGE  </w:instrText>
    </w:r>
    <w:r>
      <w:fldChar w:fldCharType="end"/>
    </w:r>
  </w:p>
  <w:p w14:paraId="39B629B7">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0EC1B">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FD35D5"/>
    <w:multiLevelType w:val="multilevel"/>
    <w:tmpl w:val="1DFD35D5"/>
    <w:lvl w:ilvl="0" w:tentative="0">
      <w:start w:val="8"/>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72C7BE0"/>
    <w:multiLevelType w:val="singleLevel"/>
    <w:tmpl w:val="372C7BE0"/>
    <w:lvl w:ilvl="0" w:tentative="0">
      <w:start w:val="3"/>
      <w:numFmt w:val="decimal"/>
      <w:lvlText w:val="%1."/>
      <w:lvlJc w:val="left"/>
      <w:pPr>
        <w:tabs>
          <w:tab w:val="left" w:pos="312"/>
        </w:tabs>
      </w:pPr>
    </w:lvl>
  </w:abstractNum>
  <w:abstractNum w:abstractNumId="2">
    <w:nsid w:val="480812A7"/>
    <w:multiLevelType w:val="multilevel"/>
    <w:tmpl w:val="480812A7"/>
    <w:lvl w:ilvl="0" w:tentative="0">
      <w:start w:val="1"/>
      <w:numFmt w:val="japaneseCounting"/>
      <w:lvlText w:val="%1、"/>
      <w:lvlJc w:val="left"/>
      <w:pPr>
        <w:tabs>
          <w:tab w:val="left" w:pos="720"/>
        </w:tabs>
        <w:ind w:left="720" w:hanging="720"/>
      </w:pPr>
      <w:rPr>
        <w:rFonts w:hint="default"/>
        <w:b/>
      </w:rPr>
    </w:lvl>
    <w:lvl w:ilvl="1" w:tentative="0">
      <w:start w:val="1"/>
      <w:numFmt w:val="decimal"/>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1MGUzOGY5MjgzNzQ0Zjg3OGY0N2EyNDg3YmViMWUifQ=="/>
  </w:docVars>
  <w:rsids>
    <w:rsidRoot w:val="00A21C19"/>
    <w:rsid w:val="00002857"/>
    <w:rsid w:val="00003D4A"/>
    <w:rsid w:val="00004BA1"/>
    <w:rsid w:val="000078E1"/>
    <w:rsid w:val="000108B1"/>
    <w:rsid w:val="00010BDC"/>
    <w:rsid w:val="00014E68"/>
    <w:rsid w:val="00015F3F"/>
    <w:rsid w:val="00016E51"/>
    <w:rsid w:val="000201DE"/>
    <w:rsid w:val="0002024B"/>
    <w:rsid w:val="00023CED"/>
    <w:rsid w:val="00025197"/>
    <w:rsid w:val="0003147B"/>
    <w:rsid w:val="00032C9C"/>
    <w:rsid w:val="000341B5"/>
    <w:rsid w:val="00034FDB"/>
    <w:rsid w:val="000359C0"/>
    <w:rsid w:val="00035F1A"/>
    <w:rsid w:val="00035F7F"/>
    <w:rsid w:val="00036191"/>
    <w:rsid w:val="0003674D"/>
    <w:rsid w:val="000379AB"/>
    <w:rsid w:val="00037B8A"/>
    <w:rsid w:val="00040099"/>
    <w:rsid w:val="0004107B"/>
    <w:rsid w:val="000434B3"/>
    <w:rsid w:val="00045D4B"/>
    <w:rsid w:val="00046802"/>
    <w:rsid w:val="0004738F"/>
    <w:rsid w:val="00051452"/>
    <w:rsid w:val="00052724"/>
    <w:rsid w:val="00052B8B"/>
    <w:rsid w:val="00055EE7"/>
    <w:rsid w:val="00056E77"/>
    <w:rsid w:val="00056FB3"/>
    <w:rsid w:val="000575D1"/>
    <w:rsid w:val="00063FED"/>
    <w:rsid w:val="00064D51"/>
    <w:rsid w:val="00066B47"/>
    <w:rsid w:val="000709FF"/>
    <w:rsid w:val="00072682"/>
    <w:rsid w:val="00076F1A"/>
    <w:rsid w:val="00080072"/>
    <w:rsid w:val="000844C1"/>
    <w:rsid w:val="00085798"/>
    <w:rsid w:val="000873D3"/>
    <w:rsid w:val="00087C65"/>
    <w:rsid w:val="000A0578"/>
    <w:rsid w:val="000A0E79"/>
    <w:rsid w:val="000A18E0"/>
    <w:rsid w:val="000A3906"/>
    <w:rsid w:val="000A60AB"/>
    <w:rsid w:val="000A6725"/>
    <w:rsid w:val="000A6987"/>
    <w:rsid w:val="000B0EC7"/>
    <w:rsid w:val="000B1199"/>
    <w:rsid w:val="000B221D"/>
    <w:rsid w:val="000B22C6"/>
    <w:rsid w:val="000B2E2E"/>
    <w:rsid w:val="000B32C4"/>
    <w:rsid w:val="000B728E"/>
    <w:rsid w:val="000C1C7D"/>
    <w:rsid w:val="000C4A8B"/>
    <w:rsid w:val="000C790C"/>
    <w:rsid w:val="000D0D84"/>
    <w:rsid w:val="000D1E78"/>
    <w:rsid w:val="000D57BB"/>
    <w:rsid w:val="000D7E32"/>
    <w:rsid w:val="000E1943"/>
    <w:rsid w:val="000E22E8"/>
    <w:rsid w:val="000E22F5"/>
    <w:rsid w:val="000E5394"/>
    <w:rsid w:val="000F4E94"/>
    <w:rsid w:val="000F737B"/>
    <w:rsid w:val="000F75EE"/>
    <w:rsid w:val="000F7902"/>
    <w:rsid w:val="001002BB"/>
    <w:rsid w:val="00104F7D"/>
    <w:rsid w:val="00110595"/>
    <w:rsid w:val="00110811"/>
    <w:rsid w:val="00112DFC"/>
    <w:rsid w:val="00114AAB"/>
    <w:rsid w:val="00114FE3"/>
    <w:rsid w:val="00115558"/>
    <w:rsid w:val="00115EBD"/>
    <w:rsid w:val="00117D3E"/>
    <w:rsid w:val="001227EA"/>
    <w:rsid w:val="00131C7E"/>
    <w:rsid w:val="00131F92"/>
    <w:rsid w:val="00133A28"/>
    <w:rsid w:val="00135ED1"/>
    <w:rsid w:val="00136668"/>
    <w:rsid w:val="00140FDC"/>
    <w:rsid w:val="00143230"/>
    <w:rsid w:val="001439DF"/>
    <w:rsid w:val="00143AEA"/>
    <w:rsid w:val="00144E02"/>
    <w:rsid w:val="001450A9"/>
    <w:rsid w:val="0014735E"/>
    <w:rsid w:val="00150F1B"/>
    <w:rsid w:val="001524F5"/>
    <w:rsid w:val="00155430"/>
    <w:rsid w:val="00155DC4"/>
    <w:rsid w:val="00157B1F"/>
    <w:rsid w:val="00161082"/>
    <w:rsid w:val="00161368"/>
    <w:rsid w:val="0016167B"/>
    <w:rsid w:val="00162E16"/>
    <w:rsid w:val="00163377"/>
    <w:rsid w:val="0016418D"/>
    <w:rsid w:val="00171B55"/>
    <w:rsid w:val="0017378F"/>
    <w:rsid w:val="0017538E"/>
    <w:rsid w:val="00177EC0"/>
    <w:rsid w:val="0018318E"/>
    <w:rsid w:val="00183276"/>
    <w:rsid w:val="0018366E"/>
    <w:rsid w:val="0018540D"/>
    <w:rsid w:val="0018621D"/>
    <w:rsid w:val="00190785"/>
    <w:rsid w:val="0019279B"/>
    <w:rsid w:val="00195320"/>
    <w:rsid w:val="00195EFD"/>
    <w:rsid w:val="001A08FA"/>
    <w:rsid w:val="001A1A82"/>
    <w:rsid w:val="001A2DC2"/>
    <w:rsid w:val="001A31C4"/>
    <w:rsid w:val="001A62BB"/>
    <w:rsid w:val="001A6717"/>
    <w:rsid w:val="001A6FE2"/>
    <w:rsid w:val="001A7C78"/>
    <w:rsid w:val="001A7CB3"/>
    <w:rsid w:val="001B005B"/>
    <w:rsid w:val="001B07DF"/>
    <w:rsid w:val="001B1B68"/>
    <w:rsid w:val="001B307F"/>
    <w:rsid w:val="001B4395"/>
    <w:rsid w:val="001B7B8B"/>
    <w:rsid w:val="001B7EEB"/>
    <w:rsid w:val="001C0AFA"/>
    <w:rsid w:val="001C1AEF"/>
    <w:rsid w:val="001C1FC4"/>
    <w:rsid w:val="001C2076"/>
    <w:rsid w:val="001C2E80"/>
    <w:rsid w:val="001C3D4E"/>
    <w:rsid w:val="001C5E28"/>
    <w:rsid w:val="001C73BD"/>
    <w:rsid w:val="001D204D"/>
    <w:rsid w:val="001D3BF3"/>
    <w:rsid w:val="001D42D9"/>
    <w:rsid w:val="001D4721"/>
    <w:rsid w:val="001D519B"/>
    <w:rsid w:val="001D53F1"/>
    <w:rsid w:val="001D5A94"/>
    <w:rsid w:val="001D75EC"/>
    <w:rsid w:val="001E0812"/>
    <w:rsid w:val="001E2768"/>
    <w:rsid w:val="001E3D3F"/>
    <w:rsid w:val="001F39F9"/>
    <w:rsid w:val="001F4C97"/>
    <w:rsid w:val="002016C4"/>
    <w:rsid w:val="00202E22"/>
    <w:rsid w:val="0020433A"/>
    <w:rsid w:val="002046AF"/>
    <w:rsid w:val="002046F4"/>
    <w:rsid w:val="00205D38"/>
    <w:rsid w:val="00207DCD"/>
    <w:rsid w:val="00211BE0"/>
    <w:rsid w:val="00212FCC"/>
    <w:rsid w:val="00214B44"/>
    <w:rsid w:val="00217B75"/>
    <w:rsid w:val="00221476"/>
    <w:rsid w:val="00221C1A"/>
    <w:rsid w:val="0022354C"/>
    <w:rsid w:val="00223A95"/>
    <w:rsid w:val="002241CB"/>
    <w:rsid w:val="002251FB"/>
    <w:rsid w:val="00225A73"/>
    <w:rsid w:val="00230797"/>
    <w:rsid w:val="0023079B"/>
    <w:rsid w:val="00230ED1"/>
    <w:rsid w:val="00231015"/>
    <w:rsid w:val="002314C6"/>
    <w:rsid w:val="00231C0F"/>
    <w:rsid w:val="002356A0"/>
    <w:rsid w:val="002408A5"/>
    <w:rsid w:val="002408DB"/>
    <w:rsid w:val="00242A7D"/>
    <w:rsid w:val="00242D15"/>
    <w:rsid w:val="00243E92"/>
    <w:rsid w:val="002442B4"/>
    <w:rsid w:val="00245737"/>
    <w:rsid w:val="0024678B"/>
    <w:rsid w:val="0024790C"/>
    <w:rsid w:val="00251211"/>
    <w:rsid w:val="0026282A"/>
    <w:rsid w:val="00262941"/>
    <w:rsid w:val="00263574"/>
    <w:rsid w:val="00264985"/>
    <w:rsid w:val="00264AFB"/>
    <w:rsid w:val="0026590D"/>
    <w:rsid w:val="002661B9"/>
    <w:rsid w:val="00267591"/>
    <w:rsid w:val="0026771D"/>
    <w:rsid w:val="0026778F"/>
    <w:rsid w:val="002704AE"/>
    <w:rsid w:val="00270E67"/>
    <w:rsid w:val="002710EA"/>
    <w:rsid w:val="00273526"/>
    <w:rsid w:val="00275147"/>
    <w:rsid w:val="00275F0C"/>
    <w:rsid w:val="00276507"/>
    <w:rsid w:val="00282F91"/>
    <w:rsid w:val="00283585"/>
    <w:rsid w:val="002867E8"/>
    <w:rsid w:val="002875F1"/>
    <w:rsid w:val="00287AC8"/>
    <w:rsid w:val="00287C41"/>
    <w:rsid w:val="00290AD7"/>
    <w:rsid w:val="0029194D"/>
    <w:rsid w:val="00292017"/>
    <w:rsid w:val="002936EC"/>
    <w:rsid w:val="00296859"/>
    <w:rsid w:val="002A08AE"/>
    <w:rsid w:val="002A0C34"/>
    <w:rsid w:val="002A3113"/>
    <w:rsid w:val="002A39F1"/>
    <w:rsid w:val="002A3BDD"/>
    <w:rsid w:val="002A6848"/>
    <w:rsid w:val="002A6B27"/>
    <w:rsid w:val="002A754A"/>
    <w:rsid w:val="002B2799"/>
    <w:rsid w:val="002B31C5"/>
    <w:rsid w:val="002B42DC"/>
    <w:rsid w:val="002B4489"/>
    <w:rsid w:val="002B461E"/>
    <w:rsid w:val="002B48EF"/>
    <w:rsid w:val="002B4D19"/>
    <w:rsid w:val="002B5436"/>
    <w:rsid w:val="002B567E"/>
    <w:rsid w:val="002B61F0"/>
    <w:rsid w:val="002B7C65"/>
    <w:rsid w:val="002C01D8"/>
    <w:rsid w:val="002C1827"/>
    <w:rsid w:val="002C36BA"/>
    <w:rsid w:val="002C65A9"/>
    <w:rsid w:val="002C6FB5"/>
    <w:rsid w:val="002D00AF"/>
    <w:rsid w:val="002D6345"/>
    <w:rsid w:val="002D70B4"/>
    <w:rsid w:val="002D71A7"/>
    <w:rsid w:val="002E175C"/>
    <w:rsid w:val="002E4C04"/>
    <w:rsid w:val="002F3678"/>
    <w:rsid w:val="002F4042"/>
    <w:rsid w:val="002F4F38"/>
    <w:rsid w:val="002F6829"/>
    <w:rsid w:val="002F7BF7"/>
    <w:rsid w:val="00300699"/>
    <w:rsid w:val="00300CA2"/>
    <w:rsid w:val="0030251E"/>
    <w:rsid w:val="00302C19"/>
    <w:rsid w:val="00303964"/>
    <w:rsid w:val="00303EF4"/>
    <w:rsid w:val="00310646"/>
    <w:rsid w:val="00310DB0"/>
    <w:rsid w:val="0031157D"/>
    <w:rsid w:val="00311AB8"/>
    <w:rsid w:val="003121DC"/>
    <w:rsid w:val="00312B54"/>
    <w:rsid w:val="003148FA"/>
    <w:rsid w:val="00321EE5"/>
    <w:rsid w:val="00321F62"/>
    <w:rsid w:val="00323039"/>
    <w:rsid w:val="0032342F"/>
    <w:rsid w:val="0033107E"/>
    <w:rsid w:val="0033220C"/>
    <w:rsid w:val="003327AF"/>
    <w:rsid w:val="00332DB1"/>
    <w:rsid w:val="00332EB3"/>
    <w:rsid w:val="00340410"/>
    <w:rsid w:val="00340D30"/>
    <w:rsid w:val="00344AF9"/>
    <w:rsid w:val="00344BE6"/>
    <w:rsid w:val="00345237"/>
    <w:rsid w:val="00345F7E"/>
    <w:rsid w:val="0035012B"/>
    <w:rsid w:val="00350CD0"/>
    <w:rsid w:val="00351165"/>
    <w:rsid w:val="00351A67"/>
    <w:rsid w:val="00354C40"/>
    <w:rsid w:val="00355E2A"/>
    <w:rsid w:val="00356B00"/>
    <w:rsid w:val="00356D1B"/>
    <w:rsid w:val="00356DE2"/>
    <w:rsid w:val="00357193"/>
    <w:rsid w:val="00357EB2"/>
    <w:rsid w:val="00360F4F"/>
    <w:rsid w:val="003647E9"/>
    <w:rsid w:val="00364E57"/>
    <w:rsid w:val="00365FE8"/>
    <w:rsid w:val="00367266"/>
    <w:rsid w:val="00374330"/>
    <w:rsid w:val="00381C1A"/>
    <w:rsid w:val="00382F8D"/>
    <w:rsid w:val="0039077A"/>
    <w:rsid w:val="00391C5F"/>
    <w:rsid w:val="00391EEF"/>
    <w:rsid w:val="0039264B"/>
    <w:rsid w:val="00394EB3"/>
    <w:rsid w:val="003A34DD"/>
    <w:rsid w:val="003A4050"/>
    <w:rsid w:val="003A4400"/>
    <w:rsid w:val="003A4529"/>
    <w:rsid w:val="003A4F75"/>
    <w:rsid w:val="003A5CD6"/>
    <w:rsid w:val="003B537C"/>
    <w:rsid w:val="003C0617"/>
    <w:rsid w:val="003C0ADC"/>
    <w:rsid w:val="003C22DC"/>
    <w:rsid w:val="003C2AD4"/>
    <w:rsid w:val="003C3BD0"/>
    <w:rsid w:val="003C3E63"/>
    <w:rsid w:val="003D02FA"/>
    <w:rsid w:val="003D12DD"/>
    <w:rsid w:val="003D2BE2"/>
    <w:rsid w:val="003D35A3"/>
    <w:rsid w:val="003D5C54"/>
    <w:rsid w:val="003D7D9E"/>
    <w:rsid w:val="003E100E"/>
    <w:rsid w:val="003E1020"/>
    <w:rsid w:val="003E69F3"/>
    <w:rsid w:val="003E7BD2"/>
    <w:rsid w:val="003F3FE7"/>
    <w:rsid w:val="003F4D1A"/>
    <w:rsid w:val="003F673A"/>
    <w:rsid w:val="004012A1"/>
    <w:rsid w:val="00402119"/>
    <w:rsid w:val="004028DB"/>
    <w:rsid w:val="00402C3E"/>
    <w:rsid w:val="004052E3"/>
    <w:rsid w:val="004109DA"/>
    <w:rsid w:val="00411AF3"/>
    <w:rsid w:val="00415C5A"/>
    <w:rsid w:val="0041799A"/>
    <w:rsid w:val="004179F5"/>
    <w:rsid w:val="0042052D"/>
    <w:rsid w:val="00421515"/>
    <w:rsid w:val="004225BF"/>
    <w:rsid w:val="00424089"/>
    <w:rsid w:val="0042452E"/>
    <w:rsid w:val="0042545D"/>
    <w:rsid w:val="004259C4"/>
    <w:rsid w:val="00425AD4"/>
    <w:rsid w:val="0042740C"/>
    <w:rsid w:val="00427E52"/>
    <w:rsid w:val="00431762"/>
    <w:rsid w:val="00431AFF"/>
    <w:rsid w:val="00432D6C"/>
    <w:rsid w:val="00434B07"/>
    <w:rsid w:val="00434F3C"/>
    <w:rsid w:val="00440ECD"/>
    <w:rsid w:val="004422D1"/>
    <w:rsid w:val="004432F0"/>
    <w:rsid w:val="004435B7"/>
    <w:rsid w:val="00443E10"/>
    <w:rsid w:val="00444A68"/>
    <w:rsid w:val="00444E06"/>
    <w:rsid w:val="00445647"/>
    <w:rsid w:val="00450603"/>
    <w:rsid w:val="00451422"/>
    <w:rsid w:val="00453093"/>
    <w:rsid w:val="0045334B"/>
    <w:rsid w:val="00454F56"/>
    <w:rsid w:val="004557F1"/>
    <w:rsid w:val="0045768F"/>
    <w:rsid w:val="00460F61"/>
    <w:rsid w:val="00461C6D"/>
    <w:rsid w:val="00463B36"/>
    <w:rsid w:val="004702C5"/>
    <w:rsid w:val="00470672"/>
    <w:rsid w:val="00472255"/>
    <w:rsid w:val="0047299B"/>
    <w:rsid w:val="00473132"/>
    <w:rsid w:val="00473F44"/>
    <w:rsid w:val="004744D4"/>
    <w:rsid w:val="004746AA"/>
    <w:rsid w:val="0047591C"/>
    <w:rsid w:val="0047605F"/>
    <w:rsid w:val="004820A1"/>
    <w:rsid w:val="00482FA7"/>
    <w:rsid w:val="00485564"/>
    <w:rsid w:val="00485575"/>
    <w:rsid w:val="00485997"/>
    <w:rsid w:val="00485E12"/>
    <w:rsid w:val="004911AE"/>
    <w:rsid w:val="004916B7"/>
    <w:rsid w:val="00493BE0"/>
    <w:rsid w:val="004962B1"/>
    <w:rsid w:val="004A0CE2"/>
    <w:rsid w:val="004A0DB5"/>
    <w:rsid w:val="004A33F4"/>
    <w:rsid w:val="004A347D"/>
    <w:rsid w:val="004A549C"/>
    <w:rsid w:val="004A6F32"/>
    <w:rsid w:val="004B05E2"/>
    <w:rsid w:val="004B21DF"/>
    <w:rsid w:val="004B35A9"/>
    <w:rsid w:val="004B697D"/>
    <w:rsid w:val="004C3577"/>
    <w:rsid w:val="004C7057"/>
    <w:rsid w:val="004D2EC7"/>
    <w:rsid w:val="004D5D88"/>
    <w:rsid w:val="004E2BCC"/>
    <w:rsid w:val="004E437A"/>
    <w:rsid w:val="004E5268"/>
    <w:rsid w:val="004E671D"/>
    <w:rsid w:val="004E7E4C"/>
    <w:rsid w:val="004F01A4"/>
    <w:rsid w:val="004F0768"/>
    <w:rsid w:val="004F2961"/>
    <w:rsid w:val="004F2E56"/>
    <w:rsid w:val="004F66A0"/>
    <w:rsid w:val="00500BEC"/>
    <w:rsid w:val="00502445"/>
    <w:rsid w:val="00506194"/>
    <w:rsid w:val="00507271"/>
    <w:rsid w:val="0051316B"/>
    <w:rsid w:val="00515893"/>
    <w:rsid w:val="00516360"/>
    <w:rsid w:val="00516374"/>
    <w:rsid w:val="00516A71"/>
    <w:rsid w:val="0052087D"/>
    <w:rsid w:val="00520BDF"/>
    <w:rsid w:val="0052498D"/>
    <w:rsid w:val="00524B82"/>
    <w:rsid w:val="00524C8C"/>
    <w:rsid w:val="005262D8"/>
    <w:rsid w:val="00533AB5"/>
    <w:rsid w:val="005373E4"/>
    <w:rsid w:val="00537783"/>
    <w:rsid w:val="00545EFB"/>
    <w:rsid w:val="00547361"/>
    <w:rsid w:val="005519A5"/>
    <w:rsid w:val="00556A47"/>
    <w:rsid w:val="0056183B"/>
    <w:rsid w:val="005628E5"/>
    <w:rsid w:val="00563327"/>
    <w:rsid w:val="0056596D"/>
    <w:rsid w:val="005678B9"/>
    <w:rsid w:val="005704AC"/>
    <w:rsid w:val="005710F2"/>
    <w:rsid w:val="00573501"/>
    <w:rsid w:val="005738B8"/>
    <w:rsid w:val="00574D6B"/>
    <w:rsid w:val="005767FC"/>
    <w:rsid w:val="005820CA"/>
    <w:rsid w:val="005834E4"/>
    <w:rsid w:val="00590321"/>
    <w:rsid w:val="00590457"/>
    <w:rsid w:val="00590A7F"/>
    <w:rsid w:val="00592DAA"/>
    <w:rsid w:val="005957A9"/>
    <w:rsid w:val="00595B25"/>
    <w:rsid w:val="00597DB6"/>
    <w:rsid w:val="005A250F"/>
    <w:rsid w:val="005A2A5C"/>
    <w:rsid w:val="005A3A22"/>
    <w:rsid w:val="005A3CA4"/>
    <w:rsid w:val="005A4918"/>
    <w:rsid w:val="005A7633"/>
    <w:rsid w:val="005A78B3"/>
    <w:rsid w:val="005B1E4A"/>
    <w:rsid w:val="005C4BF9"/>
    <w:rsid w:val="005C69D6"/>
    <w:rsid w:val="005C7862"/>
    <w:rsid w:val="005C7A38"/>
    <w:rsid w:val="005D2654"/>
    <w:rsid w:val="005D3CB2"/>
    <w:rsid w:val="005D3F70"/>
    <w:rsid w:val="005E05AC"/>
    <w:rsid w:val="005E069F"/>
    <w:rsid w:val="005E1284"/>
    <w:rsid w:val="005E1DA8"/>
    <w:rsid w:val="005E3280"/>
    <w:rsid w:val="005E5995"/>
    <w:rsid w:val="005E6823"/>
    <w:rsid w:val="005E6A68"/>
    <w:rsid w:val="005E7151"/>
    <w:rsid w:val="005E718D"/>
    <w:rsid w:val="005E73C7"/>
    <w:rsid w:val="005F1D87"/>
    <w:rsid w:val="005F1F36"/>
    <w:rsid w:val="00600E63"/>
    <w:rsid w:val="006042C2"/>
    <w:rsid w:val="0060434B"/>
    <w:rsid w:val="00604B57"/>
    <w:rsid w:val="00611B7E"/>
    <w:rsid w:val="0061232D"/>
    <w:rsid w:val="0061268D"/>
    <w:rsid w:val="00615376"/>
    <w:rsid w:val="00616992"/>
    <w:rsid w:val="00616CC6"/>
    <w:rsid w:val="006175B6"/>
    <w:rsid w:val="006175BD"/>
    <w:rsid w:val="0062370A"/>
    <w:rsid w:val="00624E85"/>
    <w:rsid w:val="0062591D"/>
    <w:rsid w:val="006260F9"/>
    <w:rsid w:val="00627334"/>
    <w:rsid w:val="00630B6D"/>
    <w:rsid w:val="0063111A"/>
    <w:rsid w:val="006322FE"/>
    <w:rsid w:val="00632C73"/>
    <w:rsid w:val="00632F50"/>
    <w:rsid w:val="0063327C"/>
    <w:rsid w:val="00633AC0"/>
    <w:rsid w:val="00637900"/>
    <w:rsid w:val="006401EE"/>
    <w:rsid w:val="00640C10"/>
    <w:rsid w:val="00642547"/>
    <w:rsid w:val="006431EF"/>
    <w:rsid w:val="0064372C"/>
    <w:rsid w:val="00643E22"/>
    <w:rsid w:val="006461FE"/>
    <w:rsid w:val="00646456"/>
    <w:rsid w:val="006472C0"/>
    <w:rsid w:val="00647D3D"/>
    <w:rsid w:val="00651BA7"/>
    <w:rsid w:val="00652874"/>
    <w:rsid w:val="00655779"/>
    <w:rsid w:val="006564B2"/>
    <w:rsid w:val="006601C6"/>
    <w:rsid w:val="006612A1"/>
    <w:rsid w:val="0066153F"/>
    <w:rsid w:val="0066771A"/>
    <w:rsid w:val="00670449"/>
    <w:rsid w:val="00670E5B"/>
    <w:rsid w:val="00670ED3"/>
    <w:rsid w:val="006740AE"/>
    <w:rsid w:val="00684D68"/>
    <w:rsid w:val="00686428"/>
    <w:rsid w:val="00686DEF"/>
    <w:rsid w:val="00687ACC"/>
    <w:rsid w:val="00687F23"/>
    <w:rsid w:val="00691077"/>
    <w:rsid w:val="0069153D"/>
    <w:rsid w:val="00694F22"/>
    <w:rsid w:val="00697BA0"/>
    <w:rsid w:val="006A0433"/>
    <w:rsid w:val="006A0462"/>
    <w:rsid w:val="006A082D"/>
    <w:rsid w:val="006A14C8"/>
    <w:rsid w:val="006A15C4"/>
    <w:rsid w:val="006A51CF"/>
    <w:rsid w:val="006A6D2F"/>
    <w:rsid w:val="006A789C"/>
    <w:rsid w:val="006B6A56"/>
    <w:rsid w:val="006C2C75"/>
    <w:rsid w:val="006C2CEE"/>
    <w:rsid w:val="006C37FD"/>
    <w:rsid w:val="006C3A99"/>
    <w:rsid w:val="006C45E6"/>
    <w:rsid w:val="006D020A"/>
    <w:rsid w:val="006D2B99"/>
    <w:rsid w:val="006D32FD"/>
    <w:rsid w:val="006D33F2"/>
    <w:rsid w:val="006D38F2"/>
    <w:rsid w:val="006D445C"/>
    <w:rsid w:val="006D6E73"/>
    <w:rsid w:val="006E1AAF"/>
    <w:rsid w:val="006E2B69"/>
    <w:rsid w:val="006E50E4"/>
    <w:rsid w:val="006E7360"/>
    <w:rsid w:val="006F2D21"/>
    <w:rsid w:val="006F4160"/>
    <w:rsid w:val="006F5207"/>
    <w:rsid w:val="006F599C"/>
    <w:rsid w:val="006F5E65"/>
    <w:rsid w:val="006F6FB5"/>
    <w:rsid w:val="00700648"/>
    <w:rsid w:val="00702B06"/>
    <w:rsid w:val="007035F3"/>
    <w:rsid w:val="00703A7E"/>
    <w:rsid w:val="00705A8C"/>
    <w:rsid w:val="00705DF3"/>
    <w:rsid w:val="007074E1"/>
    <w:rsid w:val="00707818"/>
    <w:rsid w:val="00707F68"/>
    <w:rsid w:val="007106E1"/>
    <w:rsid w:val="00712AE1"/>
    <w:rsid w:val="00714485"/>
    <w:rsid w:val="007147EA"/>
    <w:rsid w:val="00716422"/>
    <w:rsid w:val="00723301"/>
    <w:rsid w:val="00725C57"/>
    <w:rsid w:val="00725F6B"/>
    <w:rsid w:val="0072674D"/>
    <w:rsid w:val="00733368"/>
    <w:rsid w:val="00734713"/>
    <w:rsid w:val="0073493D"/>
    <w:rsid w:val="007375C0"/>
    <w:rsid w:val="0074011C"/>
    <w:rsid w:val="00740FC5"/>
    <w:rsid w:val="007415DC"/>
    <w:rsid w:val="00743F02"/>
    <w:rsid w:val="0074561B"/>
    <w:rsid w:val="0074650F"/>
    <w:rsid w:val="00746B34"/>
    <w:rsid w:val="00746EE2"/>
    <w:rsid w:val="00753E9D"/>
    <w:rsid w:val="0075517B"/>
    <w:rsid w:val="00757119"/>
    <w:rsid w:val="007579F7"/>
    <w:rsid w:val="00760990"/>
    <w:rsid w:val="00766D3C"/>
    <w:rsid w:val="00767B13"/>
    <w:rsid w:val="00767B5A"/>
    <w:rsid w:val="00770661"/>
    <w:rsid w:val="00772102"/>
    <w:rsid w:val="007723DD"/>
    <w:rsid w:val="00776528"/>
    <w:rsid w:val="00777A3B"/>
    <w:rsid w:val="007800C9"/>
    <w:rsid w:val="007801F9"/>
    <w:rsid w:val="00780331"/>
    <w:rsid w:val="0078039C"/>
    <w:rsid w:val="00781731"/>
    <w:rsid w:val="0078175B"/>
    <w:rsid w:val="00783522"/>
    <w:rsid w:val="00783649"/>
    <w:rsid w:val="00784B5B"/>
    <w:rsid w:val="00787E15"/>
    <w:rsid w:val="00793120"/>
    <w:rsid w:val="00793F1F"/>
    <w:rsid w:val="0079491C"/>
    <w:rsid w:val="00794C32"/>
    <w:rsid w:val="007A0009"/>
    <w:rsid w:val="007A1218"/>
    <w:rsid w:val="007A15BE"/>
    <w:rsid w:val="007A20DA"/>
    <w:rsid w:val="007A3FC7"/>
    <w:rsid w:val="007A58DA"/>
    <w:rsid w:val="007A7303"/>
    <w:rsid w:val="007A7659"/>
    <w:rsid w:val="007B1E1A"/>
    <w:rsid w:val="007B1E58"/>
    <w:rsid w:val="007B4D75"/>
    <w:rsid w:val="007B6A9E"/>
    <w:rsid w:val="007C0332"/>
    <w:rsid w:val="007C042E"/>
    <w:rsid w:val="007C5904"/>
    <w:rsid w:val="007C5C43"/>
    <w:rsid w:val="007C5F96"/>
    <w:rsid w:val="007C6ABA"/>
    <w:rsid w:val="007C6FCC"/>
    <w:rsid w:val="007C76B4"/>
    <w:rsid w:val="007D0589"/>
    <w:rsid w:val="007D17B1"/>
    <w:rsid w:val="007D1FD8"/>
    <w:rsid w:val="007D390A"/>
    <w:rsid w:val="007D5658"/>
    <w:rsid w:val="007D64DB"/>
    <w:rsid w:val="007D7276"/>
    <w:rsid w:val="007D7D21"/>
    <w:rsid w:val="007E408F"/>
    <w:rsid w:val="007E674C"/>
    <w:rsid w:val="007E793C"/>
    <w:rsid w:val="007F4EF1"/>
    <w:rsid w:val="007F71A5"/>
    <w:rsid w:val="00800109"/>
    <w:rsid w:val="00801860"/>
    <w:rsid w:val="008026D3"/>
    <w:rsid w:val="00802ED7"/>
    <w:rsid w:val="0080776E"/>
    <w:rsid w:val="00811E60"/>
    <w:rsid w:val="00813B46"/>
    <w:rsid w:val="008140B2"/>
    <w:rsid w:val="00814670"/>
    <w:rsid w:val="0081501C"/>
    <w:rsid w:val="00817032"/>
    <w:rsid w:val="00821497"/>
    <w:rsid w:val="00822121"/>
    <w:rsid w:val="00823E2C"/>
    <w:rsid w:val="00824A74"/>
    <w:rsid w:val="00825147"/>
    <w:rsid w:val="00825569"/>
    <w:rsid w:val="008255BE"/>
    <w:rsid w:val="00825C17"/>
    <w:rsid w:val="00830F57"/>
    <w:rsid w:val="00831757"/>
    <w:rsid w:val="00831E22"/>
    <w:rsid w:val="00831FB9"/>
    <w:rsid w:val="008340ED"/>
    <w:rsid w:val="008405B9"/>
    <w:rsid w:val="00847459"/>
    <w:rsid w:val="00850739"/>
    <w:rsid w:val="008509D8"/>
    <w:rsid w:val="00850D73"/>
    <w:rsid w:val="0085301B"/>
    <w:rsid w:val="008530E4"/>
    <w:rsid w:val="008539D2"/>
    <w:rsid w:val="00854C8E"/>
    <w:rsid w:val="00855177"/>
    <w:rsid w:val="00860591"/>
    <w:rsid w:val="00860D44"/>
    <w:rsid w:val="00861C47"/>
    <w:rsid w:val="0086597C"/>
    <w:rsid w:val="00866AC7"/>
    <w:rsid w:val="0086778D"/>
    <w:rsid w:val="00870AA0"/>
    <w:rsid w:val="0087413C"/>
    <w:rsid w:val="008742E9"/>
    <w:rsid w:val="008746BF"/>
    <w:rsid w:val="008756EF"/>
    <w:rsid w:val="0087597F"/>
    <w:rsid w:val="00880626"/>
    <w:rsid w:val="00881A20"/>
    <w:rsid w:val="0088286D"/>
    <w:rsid w:val="00884471"/>
    <w:rsid w:val="00884526"/>
    <w:rsid w:val="00884850"/>
    <w:rsid w:val="00885C94"/>
    <w:rsid w:val="00887AF2"/>
    <w:rsid w:val="00890EC4"/>
    <w:rsid w:val="0089196E"/>
    <w:rsid w:val="00891D15"/>
    <w:rsid w:val="00893342"/>
    <w:rsid w:val="00894AA8"/>
    <w:rsid w:val="008973A8"/>
    <w:rsid w:val="008A1AEF"/>
    <w:rsid w:val="008A300A"/>
    <w:rsid w:val="008A388E"/>
    <w:rsid w:val="008A4F4E"/>
    <w:rsid w:val="008A631F"/>
    <w:rsid w:val="008A790D"/>
    <w:rsid w:val="008A79B0"/>
    <w:rsid w:val="008B0E27"/>
    <w:rsid w:val="008B1F7F"/>
    <w:rsid w:val="008B205E"/>
    <w:rsid w:val="008B31A4"/>
    <w:rsid w:val="008B58C2"/>
    <w:rsid w:val="008B5FEE"/>
    <w:rsid w:val="008B6015"/>
    <w:rsid w:val="008B68E9"/>
    <w:rsid w:val="008B6E14"/>
    <w:rsid w:val="008B70A9"/>
    <w:rsid w:val="008C3799"/>
    <w:rsid w:val="008C5B94"/>
    <w:rsid w:val="008D04DC"/>
    <w:rsid w:val="008D0E22"/>
    <w:rsid w:val="008D3759"/>
    <w:rsid w:val="008D469A"/>
    <w:rsid w:val="008D4C39"/>
    <w:rsid w:val="008D6B4F"/>
    <w:rsid w:val="008E270B"/>
    <w:rsid w:val="008E586B"/>
    <w:rsid w:val="008E7DE8"/>
    <w:rsid w:val="008F005B"/>
    <w:rsid w:val="008F033E"/>
    <w:rsid w:val="008F03CE"/>
    <w:rsid w:val="008F0F9B"/>
    <w:rsid w:val="008F1C60"/>
    <w:rsid w:val="008F3873"/>
    <w:rsid w:val="008F60B1"/>
    <w:rsid w:val="009002F1"/>
    <w:rsid w:val="00901530"/>
    <w:rsid w:val="00901BDE"/>
    <w:rsid w:val="00902669"/>
    <w:rsid w:val="00904261"/>
    <w:rsid w:val="009100C6"/>
    <w:rsid w:val="0091044C"/>
    <w:rsid w:val="009112A8"/>
    <w:rsid w:val="009129B8"/>
    <w:rsid w:val="0091517E"/>
    <w:rsid w:val="0091634A"/>
    <w:rsid w:val="00916D9C"/>
    <w:rsid w:val="009177C9"/>
    <w:rsid w:val="00917CF1"/>
    <w:rsid w:val="00920EC1"/>
    <w:rsid w:val="00923960"/>
    <w:rsid w:val="00927191"/>
    <w:rsid w:val="00930B82"/>
    <w:rsid w:val="009315A1"/>
    <w:rsid w:val="00936404"/>
    <w:rsid w:val="00936C77"/>
    <w:rsid w:val="00937CBE"/>
    <w:rsid w:val="00941A58"/>
    <w:rsid w:val="0094240B"/>
    <w:rsid w:val="0094480D"/>
    <w:rsid w:val="00944BF4"/>
    <w:rsid w:val="00951D2E"/>
    <w:rsid w:val="009525DB"/>
    <w:rsid w:val="00952CD8"/>
    <w:rsid w:val="00954644"/>
    <w:rsid w:val="00955485"/>
    <w:rsid w:val="0095568B"/>
    <w:rsid w:val="009578D4"/>
    <w:rsid w:val="00961CC7"/>
    <w:rsid w:val="00964CC7"/>
    <w:rsid w:val="00964F9E"/>
    <w:rsid w:val="00965BB9"/>
    <w:rsid w:val="009665AE"/>
    <w:rsid w:val="00966B5F"/>
    <w:rsid w:val="00967D51"/>
    <w:rsid w:val="00967DA7"/>
    <w:rsid w:val="00970E2E"/>
    <w:rsid w:val="0097236C"/>
    <w:rsid w:val="009733A8"/>
    <w:rsid w:val="00975DAF"/>
    <w:rsid w:val="009764DE"/>
    <w:rsid w:val="0097752E"/>
    <w:rsid w:val="00977902"/>
    <w:rsid w:val="00977FB6"/>
    <w:rsid w:val="00981DD1"/>
    <w:rsid w:val="0098260B"/>
    <w:rsid w:val="00983940"/>
    <w:rsid w:val="00983BEA"/>
    <w:rsid w:val="00984555"/>
    <w:rsid w:val="00984F12"/>
    <w:rsid w:val="00985859"/>
    <w:rsid w:val="0099213C"/>
    <w:rsid w:val="00992BBA"/>
    <w:rsid w:val="00993968"/>
    <w:rsid w:val="00993F00"/>
    <w:rsid w:val="00994B92"/>
    <w:rsid w:val="009954F8"/>
    <w:rsid w:val="00996573"/>
    <w:rsid w:val="0099735F"/>
    <w:rsid w:val="009A50BC"/>
    <w:rsid w:val="009A5580"/>
    <w:rsid w:val="009A56F6"/>
    <w:rsid w:val="009A5D83"/>
    <w:rsid w:val="009B1E93"/>
    <w:rsid w:val="009B28AD"/>
    <w:rsid w:val="009B3488"/>
    <w:rsid w:val="009B4430"/>
    <w:rsid w:val="009C0B26"/>
    <w:rsid w:val="009C2AB8"/>
    <w:rsid w:val="009C655E"/>
    <w:rsid w:val="009D03D4"/>
    <w:rsid w:val="009D3FF7"/>
    <w:rsid w:val="009D4123"/>
    <w:rsid w:val="009E379D"/>
    <w:rsid w:val="009E4E74"/>
    <w:rsid w:val="009E6F3C"/>
    <w:rsid w:val="009F025B"/>
    <w:rsid w:val="009F1E17"/>
    <w:rsid w:val="009F2436"/>
    <w:rsid w:val="009F3520"/>
    <w:rsid w:val="009F52D8"/>
    <w:rsid w:val="009F64A8"/>
    <w:rsid w:val="009F67FE"/>
    <w:rsid w:val="00A02CD3"/>
    <w:rsid w:val="00A036F9"/>
    <w:rsid w:val="00A063FF"/>
    <w:rsid w:val="00A07134"/>
    <w:rsid w:val="00A10673"/>
    <w:rsid w:val="00A10DDE"/>
    <w:rsid w:val="00A13BB3"/>
    <w:rsid w:val="00A141BB"/>
    <w:rsid w:val="00A143A7"/>
    <w:rsid w:val="00A14438"/>
    <w:rsid w:val="00A14ED3"/>
    <w:rsid w:val="00A16A1A"/>
    <w:rsid w:val="00A16BB4"/>
    <w:rsid w:val="00A2146A"/>
    <w:rsid w:val="00A21C19"/>
    <w:rsid w:val="00A22234"/>
    <w:rsid w:val="00A22A15"/>
    <w:rsid w:val="00A2444C"/>
    <w:rsid w:val="00A27532"/>
    <w:rsid w:val="00A27CB5"/>
    <w:rsid w:val="00A303F4"/>
    <w:rsid w:val="00A304D5"/>
    <w:rsid w:val="00A3169E"/>
    <w:rsid w:val="00A3391D"/>
    <w:rsid w:val="00A341E8"/>
    <w:rsid w:val="00A366DD"/>
    <w:rsid w:val="00A36D5A"/>
    <w:rsid w:val="00A41CA6"/>
    <w:rsid w:val="00A4200E"/>
    <w:rsid w:val="00A42CF8"/>
    <w:rsid w:val="00A44D4E"/>
    <w:rsid w:val="00A47CA5"/>
    <w:rsid w:val="00A47CBF"/>
    <w:rsid w:val="00A52A68"/>
    <w:rsid w:val="00A537B9"/>
    <w:rsid w:val="00A537C7"/>
    <w:rsid w:val="00A53825"/>
    <w:rsid w:val="00A542C8"/>
    <w:rsid w:val="00A55DDD"/>
    <w:rsid w:val="00A565B7"/>
    <w:rsid w:val="00A62287"/>
    <w:rsid w:val="00A6330C"/>
    <w:rsid w:val="00A7092D"/>
    <w:rsid w:val="00A710AC"/>
    <w:rsid w:val="00A721D2"/>
    <w:rsid w:val="00A75F0F"/>
    <w:rsid w:val="00A76A51"/>
    <w:rsid w:val="00A810D0"/>
    <w:rsid w:val="00A81BB4"/>
    <w:rsid w:val="00A829FB"/>
    <w:rsid w:val="00A84D56"/>
    <w:rsid w:val="00A84EBF"/>
    <w:rsid w:val="00A8646A"/>
    <w:rsid w:val="00A86527"/>
    <w:rsid w:val="00A86FD4"/>
    <w:rsid w:val="00A877EB"/>
    <w:rsid w:val="00A87A09"/>
    <w:rsid w:val="00A90034"/>
    <w:rsid w:val="00A9122E"/>
    <w:rsid w:val="00A91BC8"/>
    <w:rsid w:val="00A938C7"/>
    <w:rsid w:val="00A95552"/>
    <w:rsid w:val="00A9765C"/>
    <w:rsid w:val="00A97829"/>
    <w:rsid w:val="00AA0C36"/>
    <w:rsid w:val="00AA18D5"/>
    <w:rsid w:val="00AA1D28"/>
    <w:rsid w:val="00AA1EF9"/>
    <w:rsid w:val="00AA4B38"/>
    <w:rsid w:val="00AA5862"/>
    <w:rsid w:val="00AA6896"/>
    <w:rsid w:val="00AA77D9"/>
    <w:rsid w:val="00AB265F"/>
    <w:rsid w:val="00AB3624"/>
    <w:rsid w:val="00AB5826"/>
    <w:rsid w:val="00AB5978"/>
    <w:rsid w:val="00AC2156"/>
    <w:rsid w:val="00AC225A"/>
    <w:rsid w:val="00AC24B1"/>
    <w:rsid w:val="00AC3651"/>
    <w:rsid w:val="00AC4484"/>
    <w:rsid w:val="00AC56AD"/>
    <w:rsid w:val="00AC6C0E"/>
    <w:rsid w:val="00AD216E"/>
    <w:rsid w:val="00AD59C0"/>
    <w:rsid w:val="00AE1632"/>
    <w:rsid w:val="00AE164F"/>
    <w:rsid w:val="00AE173C"/>
    <w:rsid w:val="00AE33CE"/>
    <w:rsid w:val="00AE3F7C"/>
    <w:rsid w:val="00AE4158"/>
    <w:rsid w:val="00AE6541"/>
    <w:rsid w:val="00AE6C62"/>
    <w:rsid w:val="00AE7246"/>
    <w:rsid w:val="00AE7752"/>
    <w:rsid w:val="00AF05A1"/>
    <w:rsid w:val="00AF38B3"/>
    <w:rsid w:val="00AF407A"/>
    <w:rsid w:val="00AF4140"/>
    <w:rsid w:val="00AF4403"/>
    <w:rsid w:val="00B00B1E"/>
    <w:rsid w:val="00B00C27"/>
    <w:rsid w:val="00B0171F"/>
    <w:rsid w:val="00B0434D"/>
    <w:rsid w:val="00B074E1"/>
    <w:rsid w:val="00B07598"/>
    <w:rsid w:val="00B075CC"/>
    <w:rsid w:val="00B07E25"/>
    <w:rsid w:val="00B11C86"/>
    <w:rsid w:val="00B133CB"/>
    <w:rsid w:val="00B13ADC"/>
    <w:rsid w:val="00B1413C"/>
    <w:rsid w:val="00B14510"/>
    <w:rsid w:val="00B15378"/>
    <w:rsid w:val="00B15994"/>
    <w:rsid w:val="00B16F0B"/>
    <w:rsid w:val="00B17224"/>
    <w:rsid w:val="00B209B7"/>
    <w:rsid w:val="00B21488"/>
    <w:rsid w:val="00B223AF"/>
    <w:rsid w:val="00B22802"/>
    <w:rsid w:val="00B251C1"/>
    <w:rsid w:val="00B267A7"/>
    <w:rsid w:val="00B269CB"/>
    <w:rsid w:val="00B3122D"/>
    <w:rsid w:val="00B32B25"/>
    <w:rsid w:val="00B336F2"/>
    <w:rsid w:val="00B34BE3"/>
    <w:rsid w:val="00B3693C"/>
    <w:rsid w:val="00B37D39"/>
    <w:rsid w:val="00B40123"/>
    <w:rsid w:val="00B4133A"/>
    <w:rsid w:val="00B42862"/>
    <w:rsid w:val="00B47DBE"/>
    <w:rsid w:val="00B47FC6"/>
    <w:rsid w:val="00B50C06"/>
    <w:rsid w:val="00B51A4C"/>
    <w:rsid w:val="00B5494A"/>
    <w:rsid w:val="00B5734B"/>
    <w:rsid w:val="00B57FCB"/>
    <w:rsid w:val="00B679C0"/>
    <w:rsid w:val="00B736A6"/>
    <w:rsid w:val="00B73972"/>
    <w:rsid w:val="00B744ED"/>
    <w:rsid w:val="00B76E53"/>
    <w:rsid w:val="00B76F03"/>
    <w:rsid w:val="00B805F4"/>
    <w:rsid w:val="00B80FE3"/>
    <w:rsid w:val="00B83B2A"/>
    <w:rsid w:val="00B85778"/>
    <w:rsid w:val="00B8592E"/>
    <w:rsid w:val="00B87739"/>
    <w:rsid w:val="00B87FA1"/>
    <w:rsid w:val="00B9018F"/>
    <w:rsid w:val="00B90612"/>
    <w:rsid w:val="00B92ED2"/>
    <w:rsid w:val="00B9431A"/>
    <w:rsid w:val="00B957C2"/>
    <w:rsid w:val="00B95A12"/>
    <w:rsid w:val="00B9601F"/>
    <w:rsid w:val="00B9658E"/>
    <w:rsid w:val="00B9679A"/>
    <w:rsid w:val="00BA13E4"/>
    <w:rsid w:val="00BA1ECD"/>
    <w:rsid w:val="00BA29A7"/>
    <w:rsid w:val="00BA4CAF"/>
    <w:rsid w:val="00BA7279"/>
    <w:rsid w:val="00BB0534"/>
    <w:rsid w:val="00BB0956"/>
    <w:rsid w:val="00BB0D0E"/>
    <w:rsid w:val="00BB2CCA"/>
    <w:rsid w:val="00BB3515"/>
    <w:rsid w:val="00BB533A"/>
    <w:rsid w:val="00BB639B"/>
    <w:rsid w:val="00BB66AE"/>
    <w:rsid w:val="00BB69CE"/>
    <w:rsid w:val="00BC01BE"/>
    <w:rsid w:val="00BC0480"/>
    <w:rsid w:val="00BC2D56"/>
    <w:rsid w:val="00BC55B4"/>
    <w:rsid w:val="00BC69AB"/>
    <w:rsid w:val="00BD18DB"/>
    <w:rsid w:val="00BD1E3F"/>
    <w:rsid w:val="00BD4413"/>
    <w:rsid w:val="00BD5AB0"/>
    <w:rsid w:val="00BE0FD5"/>
    <w:rsid w:val="00BE1499"/>
    <w:rsid w:val="00BE6FE5"/>
    <w:rsid w:val="00BE7667"/>
    <w:rsid w:val="00BF017E"/>
    <w:rsid w:val="00BF0FFF"/>
    <w:rsid w:val="00BF2B02"/>
    <w:rsid w:val="00BF55E5"/>
    <w:rsid w:val="00BF7279"/>
    <w:rsid w:val="00BF7300"/>
    <w:rsid w:val="00BF7F1C"/>
    <w:rsid w:val="00C002C2"/>
    <w:rsid w:val="00C00326"/>
    <w:rsid w:val="00C0066E"/>
    <w:rsid w:val="00C029B6"/>
    <w:rsid w:val="00C02A9B"/>
    <w:rsid w:val="00C06986"/>
    <w:rsid w:val="00C10303"/>
    <w:rsid w:val="00C10CA6"/>
    <w:rsid w:val="00C11CC4"/>
    <w:rsid w:val="00C132CB"/>
    <w:rsid w:val="00C154E1"/>
    <w:rsid w:val="00C1580F"/>
    <w:rsid w:val="00C20520"/>
    <w:rsid w:val="00C20FCD"/>
    <w:rsid w:val="00C2117B"/>
    <w:rsid w:val="00C21B16"/>
    <w:rsid w:val="00C22BAB"/>
    <w:rsid w:val="00C2468D"/>
    <w:rsid w:val="00C27DAA"/>
    <w:rsid w:val="00C30C7A"/>
    <w:rsid w:val="00C311D8"/>
    <w:rsid w:val="00C31606"/>
    <w:rsid w:val="00C31CF9"/>
    <w:rsid w:val="00C31D82"/>
    <w:rsid w:val="00C3386D"/>
    <w:rsid w:val="00C34BF4"/>
    <w:rsid w:val="00C35B9F"/>
    <w:rsid w:val="00C3754B"/>
    <w:rsid w:val="00C40486"/>
    <w:rsid w:val="00C40A3C"/>
    <w:rsid w:val="00C44C66"/>
    <w:rsid w:val="00C454DF"/>
    <w:rsid w:val="00C45965"/>
    <w:rsid w:val="00C47250"/>
    <w:rsid w:val="00C5184E"/>
    <w:rsid w:val="00C538A4"/>
    <w:rsid w:val="00C544C7"/>
    <w:rsid w:val="00C54C18"/>
    <w:rsid w:val="00C55A47"/>
    <w:rsid w:val="00C56332"/>
    <w:rsid w:val="00C57874"/>
    <w:rsid w:val="00C60074"/>
    <w:rsid w:val="00C627F9"/>
    <w:rsid w:val="00C62BBB"/>
    <w:rsid w:val="00C64772"/>
    <w:rsid w:val="00C65B2C"/>
    <w:rsid w:val="00C6623D"/>
    <w:rsid w:val="00C66841"/>
    <w:rsid w:val="00C671CD"/>
    <w:rsid w:val="00C72BF6"/>
    <w:rsid w:val="00C73512"/>
    <w:rsid w:val="00C745CA"/>
    <w:rsid w:val="00C7483B"/>
    <w:rsid w:val="00C77809"/>
    <w:rsid w:val="00C80B65"/>
    <w:rsid w:val="00C820E7"/>
    <w:rsid w:val="00C823DD"/>
    <w:rsid w:val="00C85033"/>
    <w:rsid w:val="00C85674"/>
    <w:rsid w:val="00C858F6"/>
    <w:rsid w:val="00C86F41"/>
    <w:rsid w:val="00C87A16"/>
    <w:rsid w:val="00C9172E"/>
    <w:rsid w:val="00C91A23"/>
    <w:rsid w:val="00C932C1"/>
    <w:rsid w:val="00CA123C"/>
    <w:rsid w:val="00CA6A75"/>
    <w:rsid w:val="00CA7096"/>
    <w:rsid w:val="00CA7718"/>
    <w:rsid w:val="00CB68B9"/>
    <w:rsid w:val="00CC149D"/>
    <w:rsid w:val="00CC5484"/>
    <w:rsid w:val="00CD0A9B"/>
    <w:rsid w:val="00CD489E"/>
    <w:rsid w:val="00CD548A"/>
    <w:rsid w:val="00CD5BA4"/>
    <w:rsid w:val="00CE154F"/>
    <w:rsid w:val="00CE2277"/>
    <w:rsid w:val="00CE27DB"/>
    <w:rsid w:val="00CE3892"/>
    <w:rsid w:val="00CE3DD4"/>
    <w:rsid w:val="00CE73E9"/>
    <w:rsid w:val="00CE7EA1"/>
    <w:rsid w:val="00CF0764"/>
    <w:rsid w:val="00CF3226"/>
    <w:rsid w:val="00CF50E8"/>
    <w:rsid w:val="00CF5132"/>
    <w:rsid w:val="00CF6E26"/>
    <w:rsid w:val="00D0159F"/>
    <w:rsid w:val="00D03BC8"/>
    <w:rsid w:val="00D03CEB"/>
    <w:rsid w:val="00D055BC"/>
    <w:rsid w:val="00D06F1F"/>
    <w:rsid w:val="00D075A3"/>
    <w:rsid w:val="00D079B4"/>
    <w:rsid w:val="00D115AB"/>
    <w:rsid w:val="00D1165F"/>
    <w:rsid w:val="00D11BF0"/>
    <w:rsid w:val="00D12409"/>
    <w:rsid w:val="00D15786"/>
    <w:rsid w:val="00D17A47"/>
    <w:rsid w:val="00D23C32"/>
    <w:rsid w:val="00D23FE3"/>
    <w:rsid w:val="00D258D8"/>
    <w:rsid w:val="00D260E5"/>
    <w:rsid w:val="00D305A2"/>
    <w:rsid w:val="00D3170E"/>
    <w:rsid w:val="00D37509"/>
    <w:rsid w:val="00D404F9"/>
    <w:rsid w:val="00D422CB"/>
    <w:rsid w:val="00D4249E"/>
    <w:rsid w:val="00D427E1"/>
    <w:rsid w:val="00D44504"/>
    <w:rsid w:val="00D46E44"/>
    <w:rsid w:val="00D52E71"/>
    <w:rsid w:val="00D52EF2"/>
    <w:rsid w:val="00D5375B"/>
    <w:rsid w:val="00D61772"/>
    <w:rsid w:val="00D62E73"/>
    <w:rsid w:val="00D63747"/>
    <w:rsid w:val="00D65A89"/>
    <w:rsid w:val="00D65E1F"/>
    <w:rsid w:val="00D66715"/>
    <w:rsid w:val="00D66F84"/>
    <w:rsid w:val="00D706D7"/>
    <w:rsid w:val="00D74270"/>
    <w:rsid w:val="00D759E8"/>
    <w:rsid w:val="00D80BD6"/>
    <w:rsid w:val="00D811D3"/>
    <w:rsid w:val="00D86C49"/>
    <w:rsid w:val="00D9048A"/>
    <w:rsid w:val="00D90E74"/>
    <w:rsid w:val="00D93B83"/>
    <w:rsid w:val="00D941B3"/>
    <w:rsid w:val="00D95445"/>
    <w:rsid w:val="00D96F90"/>
    <w:rsid w:val="00D97EB9"/>
    <w:rsid w:val="00DA0419"/>
    <w:rsid w:val="00DA0985"/>
    <w:rsid w:val="00DA4AD7"/>
    <w:rsid w:val="00DA4FF2"/>
    <w:rsid w:val="00DA5A9A"/>
    <w:rsid w:val="00DA6A56"/>
    <w:rsid w:val="00DA6C39"/>
    <w:rsid w:val="00DA7529"/>
    <w:rsid w:val="00DA79F5"/>
    <w:rsid w:val="00DB120D"/>
    <w:rsid w:val="00DB16C1"/>
    <w:rsid w:val="00DB1A44"/>
    <w:rsid w:val="00DB1CC3"/>
    <w:rsid w:val="00DB41AA"/>
    <w:rsid w:val="00DB7E10"/>
    <w:rsid w:val="00DC5DCF"/>
    <w:rsid w:val="00DD0B9A"/>
    <w:rsid w:val="00DD0F57"/>
    <w:rsid w:val="00DD1C72"/>
    <w:rsid w:val="00DD54B3"/>
    <w:rsid w:val="00DE0036"/>
    <w:rsid w:val="00DE46D1"/>
    <w:rsid w:val="00DE6597"/>
    <w:rsid w:val="00DE6B82"/>
    <w:rsid w:val="00DF0F01"/>
    <w:rsid w:val="00DF2C55"/>
    <w:rsid w:val="00DF2E80"/>
    <w:rsid w:val="00DF48E5"/>
    <w:rsid w:val="00DF492F"/>
    <w:rsid w:val="00DF4BF8"/>
    <w:rsid w:val="00E014E3"/>
    <w:rsid w:val="00E037F2"/>
    <w:rsid w:val="00E03BC4"/>
    <w:rsid w:val="00E04681"/>
    <w:rsid w:val="00E04BDE"/>
    <w:rsid w:val="00E05E6F"/>
    <w:rsid w:val="00E063A9"/>
    <w:rsid w:val="00E07577"/>
    <w:rsid w:val="00E10237"/>
    <w:rsid w:val="00E11F90"/>
    <w:rsid w:val="00E13EE2"/>
    <w:rsid w:val="00E15103"/>
    <w:rsid w:val="00E17516"/>
    <w:rsid w:val="00E20547"/>
    <w:rsid w:val="00E20DD2"/>
    <w:rsid w:val="00E21116"/>
    <w:rsid w:val="00E2276A"/>
    <w:rsid w:val="00E243E2"/>
    <w:rsid w:val="00E244AD"/>
    <w:rsid w:val="00E261BC"/>
    <w:rsid w:val="00E326F1"/>
    <w:rsid w:val="00E34B2E"/>
    <w:rsid w:val="00E351E3"/>
    <w:rsid w:val="00E36E13"/>
    <w:rsid w:val="00E36FB6"/>
    <w:rsid w:val="00E41EA1"/>
    <w:rsid w:val="00E42997"/>
    <w:rsid w:val="00E429CC"/>
    <w:rsid w:val="00E4375E"/>
    <w:rsid w:val="00E4381E"/>
    <w:rsid w:val="00E46F04"/>
    <w:rsid w:val="00E47FDA"/>
    <w:rsid w:val="00E504AA"/>
    <w:rsid w:val="00E6202D"/>
    <w:rsid w:val="00E63329"/>
    <w:rsid w:val="00E65752"/>
    <w:rsid w:val="00E65C32"/>
    <w:rsid w:val="00E67BAD"/>
    <w:rsid w:val="00E708E1"/>
    <w:rsid w:val="00E71116"/>
    <w:rsid w:val="00E71808"/>
    <w:rsid w:val="00E72C41"/>
    <w:rsid w:val="00E73AEF"/>
    <w:rsid w:val="00E73F2D"/>
    <w:rsid w:val="00E75B98"/>
    <w:rsid w:val="00E760A0"/>
    <w:rsid w:val="00E76701"/>
    <w:rsid w:val="00E773A9"/>
    <w:rsid w:val="00E814A3"/>
    <w:rsid w:val="00E81E75"/>
    <w:rsid w:val="00E82ED0"/>
    <w:rsid w:val="00E87866"/>
    <w:rsid w:val="00E903E6"/>
    <w:rsid w:val="00E92F66"/>
    <w:rsid w:val="00E93012"/>
    <w:rsid w:val="00E9435E"/>
    <w:rsid w:val="00E956A3"/>
    <w:rsid w:val="00E96B14"/>
    <w:rsid w:val="00E96C63"/>
    <w:rsid w:val="00EA0E7E"/>
    <w:rsid w:val="00EA6E4D"/>
    <w:rsid w:val="00EA731F"/>
    <w:rsid w:val="00EB12AB"/>
    <w:rsid w:val="00EB1826"/>
    <w:rsid w:val="00EB1EAD"/>
    <w:rsid w:val="00EB411D"/>
    <w:rsid w:val="00EB5965"/>
    <w:rsid w:val="00EB5A27"/>
    <w:rsid w:val="00EB7CCC"/>
    <w:rsid w:val="00EC62EC"/>
    <w:rsid w:val="00EC715A"/>
    <w:rsid w:val="00EC7274"/>
    <w:rsid w:val="00EC7F92"/>
    <w:rsid w:val="00ED4D47"/>
    <w:rsid w:val="00EE026D"/>
    <w:rsid w:val="00EE0EA5"/>
    <w:rsid w:val="00EE2456"/>
    <w:rsid w:val="00EE67CE"/>
    <w:rsid w:val="00EF11B5"/>
    <w:rsid w:val="00EF1D5F"/>
    <w:rsid w:val="00EF24E2"/>
    <w:rsid w:val="00EF35A3"/>
    <w:rsid w:val="00EF6246"/>
    <w:rsid w:val="00EF692A"/>
    <w:rsid w:val="00F00818"/>
    <w:rsid w:val="00F01D0B"/>
    <w:rsid w:val="00F040CA"/>
    <w:rsid w:val="00F052E6"/>
    <w:rsid w:val="00F078DB"/>
    <w:rsid w:val="00F11B97"/>
    <w:rsid w:val="00F13E95"/>
    <w:rsid w:val="00F21A00"/>
    <w:rsid w:val="00F229B5"/>
    <w:rsid w:val="00F245C8"/>
    <w:rsid w:val="00F24A6E"/>
    <w:rsid w:val="00F2505C"/>
    <w:rsid w:val="00F25B8F"/>
    <w:rsid w:val="00F26C9B"/>
    <w:rsid w:val="00F274ED"/>
    <w:rsid w:val="00F279C3"/>
    <w:rsid w:val="00F306EB"/>
    <w:rsid w:val="00F32D8B"/>
    <w:rsid w:val="00F3378B"/>
    <w:rsid w:val="00F347C0"/>
    <w:rsid w:val="00F34D2D"/>
    <w:rsid w:val="00F36221"/>
    <w:rsid w:val="00F4235A"/>
    <w:rsid w:val="00F440AF"/>
    <w:rsid w:val="00F44BE3"/>
    <w:rsid w:val="00F45D66"/>
    <w:rsid w:val="00F47679"/>
    <w:rsid w:val="00F5075E"/>
    <w:rsid w:val="00F50D91"/>
    <w:rsid w:val="00F51456"/>
    <w:rsid w:val="00F521D7"/>
    <w:rsid w:val="00F5412C"/>
    <w:rsid w:val="00F555A4"/>
    <w:rsid w:val="00F640D4"/>
    <w:rsid w:val="00F6606D"/>
    <w:rsid w:val="00F70664"/>
    <w:rsid w:val="00F71596"/>
    <w:rsid w:val="00F73872"/>
    <w:rsid w:val="00F74C79"/>
    <w:rsid w:val="00F74E75"/>
    <w:rsid w:val="00F75731"/>
    <w:rsid w:val="00F7789C"/>
    <w:rsid w:val="00F77D3B"/>
    <w:rsid w:val="00F803A9"/>
    <w:rsid w:val="00F80818"/>
    <w:rsid w:val="00F819A0"/>
    <w:rsid w:val="00F81A3C"/>
    <w:rsid w:val="00F81D88"/>
    <w:rsid w:val="00F81EEC"/>
    <w:rsid w:val="00F84855"/>
    <w:rsid w:val="00F84C6F"/>
    <w:rsid w:val="00F853F2"/>
    <w:rsid w:val="00F865E8"/>
    <w:rsid w:val="00F87FE0"/>
    <w:rsid w:val="00F9113F"/>
    <w:rsid w:val="00F9116C"/>
    <w:rsid w:val="00F929C8"/>
    <w:rsid w:val="00F96E34"/>
    <w:rsid w:val="00FA0BBE"/>
    <w:rsid w:val="00FA4D69"/>
    <w:rsid w:val="00FA4E08"/>
    <w:rsid w:val="00FA502B"/>
    <w:rsid w:val="00FA51F4"/>
    <w:rsid w:val="00FA5A45"/>
    <w:rsid w:val="00FA7F65"/>
    <w:rsid w:val="00FB0F3A"/>
    <w:rsid w:val="00FB14DF"/>
    <w:rsid w:val="00FB231F"/>
    <w:rsid w:val="00FB2650"/>
    <w:rsid w:val="00FB3187"/>
    <w:rsid w:val="00FB4749"/>
    <w:rsid w:val="00FC2F16"/>
    <w:rsid w:val="00FC6D36"/>
    <w:rsid w:val="00FD1C5C"/>
    <w:rsid w:val="00FD3D12"/>
    <w:rsid w:val="00FD3D40"/>
    <w:rsid w:val="00FD6A3A"/>
    <w:rsid w:val="00FD6C65"/>
    <w:rsid w:val="00FE13D0"/>
    <w:rsid w:val="00FE3566"/>
    <w:rsid w:val="00FE4F8F"/>
    <w:rsid w:val="00FE77DF"/>
    <w:rsid w:val="00FF14D4"/>
    <w:rsid w:val="00FF28C2"/>
    <w:rsid w:val="00FF79B6"/>
    <w:rsid w:val="022D74AE"/>
    <w:rsid w:val="02852330"/>
    <w:rsid w:val="03A47EBD"/>
    <w:rsid w:val="03E36037"/>
    <w:rsid w:val="041907CB"/>
    <w:rsid w:val="06153BED"/>
    <w:rsid w:val="06B229E5"/>
    <w:rsid w:val="073F6FD8"/>
    <w:rsid w:val="07D44120"/>
    <w:rsid w:val="08294C5B"/>
    <w:rsid w:val="097C2491"/>
    <w:rsid w:val="0A155907"/>
    <w:rsid w:val="0AC626E1"/>
    <w:rsid w:val="0B287C4F"/>
    <w:rsid w:val="0E5043A1"/>
    <w:rsid w:val="0EE6064B"/>
    <w:rsid w:val="0F346A71"/>
    <w:rsid w:val="0F467CBC"/>
    <w:rsid w:val="10682054"/>
    <w:rsid w:val="10CB60C1"/>
    <w:rsid w:val="10EA5415"/>
    <w:rsid w:val="110B7786"/>
    <w:rsid w:val="11CA1E1F"/>
    <w:rsid w:val="132A0E54"/>
    <w:rsid w:val="13B2477F"/>
    <w:rsid w:val="14F13869"/>
    <w:rsid w:val="192A0A40"/>
    <w:rsid w:val="1A7207F3"/>
    <w:rsid w:val="1ADF0A36"/>
    <w:rsid w:val="1C281A4B"/>
    <w:rsid w:val="1C6B744B"/>
    <w:rsid w:val="1DDE6490"/>
    <w:rsid w:val="202F24DC"/>
    <w:rsid w:val="20A60D48"/>
    <w:rsid w:val="22356EFB"/>
    <w:rsid w:val="226C1709"/>
    <w:rsid w:val="22E63AD5"/>
    <w:rsid w:val="23E9028D"/>
    <w:rsid w:val="24AA660C"/>
    <w:rsid w:val="255B4E5F"/>
    <w:rsid w:val="25A327B2"/>
    <w:rsid w:val="27584571"/>
    <w:rsid w:val="2931455D"/>
    <w:rsid w:val="2A25384E"/>
    <w:rsid w:val="2A5B78BA"/>
    <w:rsid w:val="2B4F631D"/>
    <w:rsid w:val="2C2274D3"/>
    <w:rsid w:val="2EB60181"/>
    <w:rsid w:val="2FCE326C"/>
    <w:rsid w:val="30B97B9F"/>
    <w:rsid w:val="31172221"/>
    <w:rsid w:val="319144FB"/>
    <w:rsid w:val="31C262B1"/>
    <w:rsid w:val="32AC4DF2"/>
    <w:rsid w:val="33120D2C"/>
    <w:rsid w:val="34B1456E"/>
    <w:rsid w:val="369E5772"/>
    <w:rsid w:val="370C6D58"/>
    <w:rsid w:val="37AC02CE"/>
    <w:rsid w:val="38C302E1"/>
    <w:rsid w:val="39A706A6"/>
    <w:rsid w:val="39B463CB"/>
    <w:rsid w:val="3AB355FE"/>
    <w:rsid w:val="3D3272CF"/>
    <w:rsid w:val="3D477EE8"/>
    <w:rsid w:val="3E9C650B"/>
    <w:rsid w:val="3FC5312E"/>
    <w:rsid w:val="3FCD3CAD"/>
    <w:rsid w:val="420D0007"/>
    <w:rsid w:val="42D17B5E"/>
    <w:rsid w:val="433A6E37"/>
    <w:rsid w:val="44D5388F"/>
    <w:rsid w:val="44EA3DF2"/>
    <w:rsid w:val="44F574A3"/>
    <w:rsid w:val="451A3396"/>
    <w:rsid w:val="46554F08"/>
    <w:rsid w:val="47674DC6"/>
    <w:rsid w:val="47F6480E"/>
    <w:rsid w:val="484D373B"/>
    <w:rsid w:val="4A581B38"/>
    <w:rsid w:val="4C6A4CC5"/>
    <w:rsid w:val="4E6C3D23"/>
    <w:rsid w:val="50242623"/>
    <w:rsid w:val="50947914"/>
    <w:rsid w:val="50A6065B"/>
    <w:rsid w:val="55653E9C"/>
    <w:rsid w:val="577C30D5"/>
    <w:rsid w:val="58CA2AD4"/>
    <w:rsid w:val="58FB7518"/>
    <w:rsid w:val="59222E47"/>
    <w:rsid w:val="59B05FFD"/>
    <w:rsid w:val="59EC29C1"/>
    <w:rsid w:val="5A586636"/>
    <w:rsid w:val="5A7B6781"/>
    <w:rsid w:val="5B0E3771"/>
    <w:rsid w:val="5B122177"/>
    <w:rsid w:val="5DDD66C2"/>
    <w:rsid w:val="613C4304"/>
    <w:rsid w:val="61A274BD"/>
    <w:rsid w:val="61ED3468"/>
    <w:rsid w:val="64A635A4"/>
    <w:rsid w:val="65162368"/>
    <w:rsid w:val="65D84624"/>
    <w:rsid w:val="65DB7850"/>
    <w:rsid w:val="677F7775"/>
    <w:rsid w:val="6AAB290E"/>
    <w:rsid w:val="6B5D4FDD"/>
    <w:rsid w:val="6EDB692B"/>
    <w:rsid w:val="702A5586"/>
    <w:rsid w:val="71150BF2"/>
    <w:rsid w:val="7170421B"/>
    <w:rsid w:val="7203316A"/>
    <w:rsid w:val="74BD7896"/>
    <w:rsid w:val="75745C4C"/>
    <w:rsid w:val="76C66EF1"/>
    <w:rsid w:val="76C819BD"/>
    <w:rsid w:val="76F302DC"/>
    <w:rsid w:val="775051DA"/>
    <w:rsid w:val="77A02B48"/>
    <w:rsid w:val="77D861CE"/>
    <w:rsid w:val="78235137"/>
    <w:rsid w:val="78236023"/>
    <w:rsid w:val="79353FA6"/>
    <w:rsid w:val="79F90AB3"/>
    <w:rsid w:val="7B113D6C"/>
    <w:rsid w:val="7EF20255"/>
    <w:rsid w:val="7F9F11C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outlineLvl w:val="0"/>
    </w:pPr>
    <w:rPr>
      <w:sz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Body Text"/>
    <w:basedOn w:val="1"/>
    <w:autoRedefine/>
    <w:qFormat/>
    <w:uiPriority w:val="0"/>
    <w:pPr>
      <w:jc w:val="center"/>
    </w:pPr>
    <w:rPr>
      <w:b/>
      <w:bCs/>
      <w:sz w:val="32"/>
    </w:rPr>
  </w:style>
  <w:style w:type="paragraph" w:styleId="4">
    <w:name w:val="Balloon Text"/>
    <w:basedOn w:val="1"/>
    <w:autoRedefine/>
    <w:semiHidden/>
    <w:qFormat/>
    <w:uiPriority w:val="0"/>
    <w:rPr>
      <w:sz w:val="18"/>
      <w:szCs w:val="18"/>
    </w:rPr>
  </w:style>
  <w:style w:type="paragraph" w:styleId="5">
    <w:name w:val="footer"/>
    <w:basedOn w:val="1"/>
    <w:autoRedefine/>
    <w:qFormat/>
    <w:uiPriority w:val="0"/>
    <w:pPr>
      <w:tabs>
        <w:tab w:val="center" w:pos="4153"/>
        <w:tab w:val="right" w:pos="8306"/>
      </w:tabs>
      <w:snapToGrid w:val="0"/>
      <w:jc w:val="left"/>
    </w:pPr>
    <w:rPr>
      <w:sz w:val="18"/>
      <w:szCs w:val="18"/>
    </w:rPr>
  </w:style>
  <w:style w:type="paragraph" w:styleId="6">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character" w:styleId="12">
    <w:name w:val="FollowedHyperlink"/>
    <w:basedOn w:val="10"/>
    <w:autoRedefine/>
    <w:qFormat/>
    <w:uiPriority w:val="0"/>
    <w:rPr>
      <w:color w:val="0066FF"/>
      <w:u w:val="none"/>
    </w:rPr>
  </w:style>
  <w:style w:type="character" w:styleId="13">
    <w:name w:val="Hyperlink"/>
    <w:basedOn w:val="10"/>
    <w:autoRedefine/>
    <w:qFormat/>
    <w:uiPriority w:val="0"/>
    <w:rPr>
      <w:color w:val="0066FF"/>
      <w:u w:val="none"/>
    </w:rPr>
  </w:style>
  <w:style w:type="paragraph" w:customStyle="1" w:styleId="14">
    <w:name w:val=" Char Char1"/>
    <w:basedOn w:val="1"/>
    <w:autoRedefine/>
    <w:qFormat/>
    <w:uiPriority w:val="0"/>
    <w:rPr>
      <w:rFonts w:ascii="Tahoma" w:hAnsi="Tahoma"/>
      <w:sz w:val="24"/>
      <w:szCs w:val="20"/>
    </w:rPr>
  </w:style>
  <w:style w:type="paragraph" w:customStyle="1" w:styleId="15">
    <w:name w:val="Char2"/>
    <w:basedOn w:val="1"/>
    <w:autoRedefine/>
    <w:qFormat/>
    <w:uiPriority w:val="0"/>
    <w:pPr>
      <w:spacing w:line="240" w:lineRule="atLeast"/>
      <w:ind w:left="420" w:firstLine="420"/>
    </w:pPr>
    <w:rPr>
      <w:szCs w:val="20"/>
    </w:rPr>
  </w:style>
  <w:style w:type="character" w:customStyle="1" w:styleId="16">
    <w:name w:val="glosstext"/>
    <w:basedOn w:val="10"/>
    <w:autoRedefine/>
    <w:qFormat/>
    <w:uiPriority w:val="0"/>
    <w:rPr>
      <w:i/>
      <w:color w:val="0000FF"/>
    </w:rPr>
  </w:style>
  <w:style w:type="character" w:customStyle="1" w:styleId="17">
    <w:name w:val="expandtext"/>
    <w:basedOn w:val="10"/>
    <w:autoRedefine/>
    <w:qFormat/>
    <w:uiPriority w:val="0"/>
    <w:rPr>
      <w:i/>
      <w:color w:val="FF000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微软中国</Company>
  <Pages>8</Pages>
  <Words>3604</Words>
  <Characters>4145</Characters>
  <Lines>13</Lines>
  <Paragraphs>3</Paragraphs>
  <TotalTime>3</TotalTime>
  <ScaleCrop>false</ScaleCrop>
  <LinksUpToDate>false</LinksUpToDate>
  <CharactersWithSpaces>4338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2018-04-18T17:58:00Z</dcterms:created>
  <dc:creator>hk</dc:creator>
  <cp:lastModifiedBy>　　</cp:lastModifiedBy>
  <cp:lastPrinted>2024-05-23T00:06:00Z</cp:lastPrinted>
  <dcterms:modified xsi:type="dcterms:W3CDTF">2025-05-07T10:22:32Z</dcterms:modified>
  <dc:title>福建电力调度通信中心</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9406949A2B2A4610B7330C2E8C5D1A0F</vt:lpwstr>
  </property>
  <property fmtid="{D5CDD505-2E9C-101B-9397-08002B2CF9AE}" pid="4" name="KSOTemplateDocerSaveRecord">
    <vt:lpwstr>eyJoZGlkIjoiNTFjNDhjZGZiMDgwMmU5MmUxMzBiZjliMWI2MGRmMWMiLCJ1c2VySWQiOiIzMTM3Mzg1MTkifQ==</vt:lpwstr>
  </property>
</Properties>
</file>