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宋体" w:cs="宋体"/>
          <w:sz w:val="32"/>
          <w:szCs w:val="32"/>
        </w:rPr>
      </w:pPr>
      <w:r>
        <w:rPr>
          <w:rFonts w:hint="eastAsia" w:ascii="宋体" w:cs="宋体"/>
          <w:sz w:val="32"/>
          <w:szCs w:val="32"/>
        </w:rPr>
        <w:t>附件</w:t>
      </w:r>
      <w:r>
        <w:rPr>
          <w:rFonts w:ascii="宋体" w:cs="宋体"/>
          <w:sz w:val="32"/>
          <w:szCs w:val="32"/>
        </w:rPr>
        <w:t>1</w:t>
      </w:r>
    </w:p>
    <w:p>
      <w:pPr>
        <w:spacing w:line="700" w:lineRule="exact"/>
        <w:jc w:val="center"/>
        <w:rPr>
          <w:rFonts w:ascii="宋体" w:cs="Times New Roman"/>
          <w:b/>
          <w:bCs/>
          <w:sz w:val="52"/>
          <w:szCs w:val="52"/>
        </w:rPr>
      </w:pPr>
    </w:p>
    <w:p>
      <w:pPr>
        <w:spacing w:line="700" w:lineRule="exact"/>
        <w:jc w:val="center"/>
        <w:rPr>
          <w:rFonts w:ascii="宋体" w:cs="Times New Roman"/>
          <w:b/>
          <w:bCs/>
          <w:sz w:val="52"/>
          <w:szCs w:val="52"/>
        </w:rPr>
      </w:pPr>
    </w:p>
    <w:p>
      <w:pPr>
        <w:spacing w:line="700" w:lineRule="exact"/>
        <w:jc w:val="center"/>
        <w:rPr>
          <w:rFonts w:ascii="宋体" w:cs="Times New Roman"/>
          <w:b/>
          <w:bCs/>
          <w:sz w:val="52"/>
          <w:szCs w:val="52"/>
        </w:rPr>
      </w:pPr>
    </w:p>
    <w:p>
      <w:pPr>
        <w:spacing w:line="700" w:lineRule="exact"/>
        <w:jc w:val="center"/>
        <w:rPr>
          <w:rFonts w:cs="Times New Roman"/>
          <w:sz w:val="52"/>
          <w:szCs w:val="52"/>
        </w:rPr>
      </w:pPr>
      <w:r>
        <w:rPr>
          <w:rFonts w:hint="eastAsia" w:ascii="宋体" w:cs="宋体"/>
          <w:b/>
          <w:bCs/>
          <w:sz w:val="52"/>
          <w:szCs w:val="52"/>
        </w:rPr>
        <w:t>福建省房屋建筑和市政基础设施项目</w:t>
      </w:r>
    </w:p>
    <w:p>
      <w:pPr>
        <w:spacing w:line="700" w:lineRule="exact"/>
        <w:jc w:val="center"/>
        <w:rPr>
          <w:rFonts w:ascii="宋体" w:cs="Times New Roman"/>
          <w:b/>
          <w:bCs/>
          <w:sz w:val="52"/>
          <w:szCs w:val="52"/>
        </w:rPr>
      </w:pPr>
      <w:r>
        <w:rPr>
          <w:rFonts w:hint="eastAsia" w:ascii="宋体" w:cs="宋体"/>
          <w:b/>
          <w:bCs/>
          <w:sz w:val="52"/>
          <w:szCs w:val="52"/>
        </w:rPr>
        <w:t>标准工程总承包招标文件</w:t>
      </w:r>
    </w:p>
    <w:p>
      <w:pPr>
        <w:spacing w:line="700" w:lineRule="exact"/>
        <w:jc w:val="center"/>
        <w:rPr>
          <w:rFonts w:ascii="宋体" w:cs="Times New Roman"/>
          <w:b/>
          <w:bCs/>
          <w:sz w:val="52"/>
          <w:szCs w:val="52"/>
        </w:rPr>
      </w:pPr>
    </w:p>
    <w:p>
      <w:pPr>
        <w:spacing w:line="700" w:lineRule="exact"/>
        <w:jc w:val="center"/>
        <w:rPr>
          <w:rStyle w:val="47"/>
          <w:rFonts w:ascii="楷体_GB2312" w:hAnsi="楷体_GB2312" w:eastAsia="楷体_GB2312" w:cs="Times New Roman"/>
          <w:sz w:val="48"/>
          <w:szCs w:val="48"/>
        </w:rPr>
      </w:pPr>
      <w:r>
        <w:rPr>
          <w:rFonts w:hint="eastAsia" w:cs="宋体"/>
          <w:b/>
          <w:bCs/>
          <w:sz w:val="44"/>
          <w:szCs w:val="44"/>
        </w:rPr>
        <w:t>（</w:t>
      </w:r>
      <w:r>
        <w:rPr>
          <w:b/>
          <w:bCs/>
          <w:sz w:val="44"/>
          <w:szCs w:val="44"/>
        </w:rPr>
        <w:t>2020</w:t>
      </w:r>
      <w:r>
        <w:rPr>
          <w:rFonts w:hint="eastAsia" w:cs="宋体"/>
          <w:b/>
          <w:bCs/>
          <w:sz w:val="44"/>
          <w:szCs w:val="44"/>
        </w:rPr>
        <w:t>年版）</w:t>
      </w:r>
    </w:p>
    <w:p>
      <w:pPr>
        <w:spacing w:line="400" w:lineRule="exact"/>
        <w:rPr>
          <w:rFonts w:cs="Times New Roman"/>
        </w:rPr>
      </w:pPr>
    </w:p>
    <w:p>
      <w:pPr>
        <w:spacing w:line="400" w:lineRule="exact"/>
        <w:rPr>
          <w:rFonts w:cs="Times New Roman"/>
        </w:rPr>
      </w:pPr>
    </w:p>
    <w:p>
      <w:pPr>
        <w:pStyle w:val="14"/>
        <w:spacing w:before="240" w:after="240" w:line="360" w:lineRule="auto"/>
        <w:ind w:firstLine="31680"/>
        <w:rPr>
          <w:rFonts w:ascii="宋体" w:cs="Times New Roman"/>
          <w:sz w:val="28"/>
          <w:szCs w:val="28"/>
        </w:rPr>
      </w:pPr>
      <w:r>
        <w:rPr>
          <w:rFonts w:hint="eastAsia" w:ascii="宋体" w:cs="宋体"/>
          <w:sz w:val="28"/>
          <w:szCs w:val="28"/>
        </w:rPr>
        <w:t>投资项目统一代码：</w:t>
      </w:r>
      <w:r>
        <w:rPr>
          <w:rFonts w:hint="eastAsia" w:ascii="宋体" w:cs="宋体"/>
          <w:sz w:val="28"/>
          <w:szCs w:val="28"/>
          <w:u w:val="single"/>
        </w:rPr>
        <w:t>　　　</w:t>
      </w:r>
      <w:r>
        <w:rPr>
          <w:rFonts w:ascii="宋体" w:cs="宋体"/>
          <w:sz w:val="28"/>
          <w:szCs w:val="28"/>
          <w:u w:val="single"/>
        </w:rPr>
        <w:t xml:space="preserve">                          </w:t>
      </w:r>
    </w:p>
    <w:p>
      <w:pPr>
        <w:pStyle w:val="14"/>
        <w:spacing w:before="240" w:after="240" w:line="360" w:lineRule="auto"/>
        <w:ind w:firstLine="31680"/>
        <w:rPr>
          <w:rFonts w:ascii="宋体" w:cs="宋体"/>
          <w:sz w:val="28"/>
          <w:szCs w:val="28"/>
          <w:u w:val="single"/>
        </w:rPr>
      </w:pPr>
      <w:r>
        <w:rPr>
          <w:rFonts w:hint="eastAsia" w:ascii="宋体" w:cs="宋体"/>
          <w:sz w:val="28"/>
          <w:szCs w:val="28"/>
        </w:rPr>
        <w:t>招标项目名称：</w:t>
      </w:r>
      <w:r>
        <w:rPr>
          <w:rFonts w:hint="eastAsia" w:ascii="宋体" w:cs="宋体"/>
          <w:sz w:val="28"/>
          <w:szCs w:val="28"/>
          <w:u w:val="single"/>
        </w:rPr>
        <w:t>　　　</w:t>
      </w:r>
      <w:r>
        <w:rPr>
          <w:rFonts w:ascii="宋体" w:cs="宋体"/>
          <w:sz w:val="28"/>
          <w:szCs w:val="28"/>
          <w:u w:val="single"/>
        </w:rPr>
        <w:t xml:space="preserve">                   </w:t>
      </w:r>
      <w:r>
        <w:rPr>
          <w:rFonts w:hint="eastAsia" w:ascii="宋体" w:cs="宋体"/>
          <w:sz w:val="28"/>
          <w:szCs w:val="28"/>
          <w:u w:val="single"/>
        </w:rPr>
        <w:t>　　　　　</w:t>
      </w:r>
      <w:r>
        <w:rPr>
          <w:rFonts w:ascii="宋体" w:cs="宋体"/>
          <w:sz w:val="28"/>
          <w:szCs w:val="28"/>
          <w:u w:val="single"/>
        </w:rPr>
        <w:t xml:space="preserve">  </w:t>
      </w:r>
    </w:p>
    <w:p>
      <w:pPr>
        <w:pStyle w:val="14"/>
        <w:spacing w:before="240" w:after="240" w:line="360" w:lineRule="auto"/>
        <w:ind w:firstLine="31680"/>
        <w:rPr>
          <w:rFonts w:ascii="宋体" w:cs="Times New Roman"/>
          <w:sz w:val="28"/>
          <w:szCs w:val="28"/>
        </w:rPr>
      </w:pPr>
      <w:r>
        <w:rPr>
          <w:rFonts w:hint="eastAsia" w:ascii="宋体" w:cs="宋体"/>
          <w:sz w:val="28"/>
          <w:szCs w:val="28"/>
        </w:rPr>
        <w:t>招标项目编号：</w:t>
      </w:r>
      <w:r>
        <w:rPr>
          <w:rFonts w:hint="eastAsia" w:ascii="宋体" w:cs="宋体"/>
          <w:sz w:val="28"/>
          <w:szCs w:val="28"/>
          <w:u w:val="single"/>
        </w:rPr>
        <w:t>　　　</w:t>
      </w:r>
      <w:r>
        <w:rPr>
          <w:rFonts w:ascii="宋体" w:cs="宋体"/>
          <w:sz w:val="28"/>
          <w:szCs w:val="28"/>
          <w:u w:val="single"/>
        </w:rPr>
        <w:t xml:space="preserve">                   </w:t>
      </w:r>
      <w:r>
        <w:rPr>
          <w:rFonts w:hint="eastAsia" w:ascii="宋体" w:cs="宋体"/>
          <w:sz w:val="28"/>
          <w:szCs w:val="28"/>
          <w:u w:val="single"/>
        </w:rPr>
        <w:t>　　　　　　</w:t>
      </w:r>
    </w:p>
    <w:p>
      <w:pPr>
        <w:pStyle w:val="14"/>
        <w:spacing w:line="420" w:lineRule="exact"/>
        <w:ind w:firstLine="31680"/>
        <w:rPr>
          <w:rFonts w:ascii="宋体" w:cs="Times New Roman"/>
          <w:spacing w:val="60"/>
          <w:sz w:val="28"/>
          <w:szCs w:val="28"/>
        </w:rPr>
      </w:pPr>
    </w:p>
    <w:p>
      <w:pPr>
        <w:pStyle w:val="14"/>
        <w:spacing w:line="300" w:lineRule="auto"/>
        <w:ind w:firstLine="31680"/>
        <w:rPr>
          <w:rFonts w:ascii="宋体" w:cs="Times New Roman"/>
          <w:sz w:val="28"/>
          <w:szCs w:val="28"/>
        </w:rPr>
      </w:pPr>
      <w:r>
        <w:rPr>
          <w:rFonts w:hint="eastAsia" w:ascii="宋体" w:cs="宋体"/>
          <w:sz w:val="28"/>
          <w:szCs w:val="28"/>
        </w:rPr>
        <w:t>招标人：</w:t>
      </w:r>
      <w:r>
        <w:rPr>
          <w:rFonts w:ascii="宋体" w:cs="宋体"/>
          <w:sz w:val="28"/>
          <w:szCs w:val="28"/>
          <w:u w:val="single"/>
        </w:rPr>
        <w:t xml:space="preserve">                          </w:t>
      </w:r>
      <w:r>
        <w:rPr>
          <w:rFonts w:hint="eastAsia" w:ascii="宋体" w:cs="宋体"/>
          <w:sz w:val="28"/>
          <w:szCs w:val="28"/>
          <w:u w:val="single"/>
        </w:rPr>
        <w:t>（盖单位电子公章）</w:t>
      </w:r>
    </w:p>
    <w:p>
      <w:pPr>
        <w:pStyle w:val="14"/>
        <w:spacing w:line="300" w:lineRule="auto"/>
        <w:ind w:firstLine="31680"/>
        <w:rPr>
          <w:rFonts w:ascii="宋体" w:cs="Times New Roman"/>
          <w:sz w:val="28"/>
          <w:szCs w:val="28"/>
          <w:u w:val="single"/>
        </w:rPr>
      </w:pPr>
      <w:r>
        <w:rPr>
          <w:rFonts w:hint="eastAsia" w:ascii="宋体" w:cs="宋体"/>
          <w:sz w:val="28"/>
          <w:szCs w:val="28"/>
        </w:rPr>
        <w:t>招标代理机构：</w:t>
      </w:r>
      <w:r>
        <w:rPr>
          <w:rFonts w:ascii="宋体" w:cs="宋体"/>
          <w:sz w:val="28"/>
          <w:szCs w:val="28"/>
          <w:u w:val="single"/>
        </w:rPr>
        <w:t xml:space="preserve">                    </w:t>
      </w:r>
      <w:r>
        <w:rPr>
          <w:rFonts w:hint="eastAsia" w:ascii="宋体" w:cs="宋体"/>
          <w:sz w:val="28"/>
          <w:szCs w:val="28"/>
          <w:u w:val="single"/>
        </w:rPr>
        <w:t>（盖单位电子公章）</w:t>
      </w:r>
    </w:p>
    <w:p>
      <w:pPr>
        <w:pStyle w:val="14"/>
        <w:spacing w:line="300" w:lineRule="auto"/>
        <w:ind w:firstLine="31680"/>
        <w:rPr>
          <w:rFonts w:ascii="宋体" w:cs="Times New Roman"/>
          <w:sz w:val="28"/>
          <w:szCs w:val="28"/>
          <w:u w:val="single"/>
        </w:rPr>
      </w:pPr>
      <w:r>
        <w:rPr>
          <w:rFonts w:hint="eastAsia" w:ascii="宋体" w:cs="宋体"/>
          <w:sz w:val="28"/>
          <w:szCs w:val="28"/>
        </w:rPr>
        <w:t>招标代理机构项目负责人：</w:t>
      </w:r>
    </w:p>
    <w:p>
      <w:pPr>
        <w:pStyle w:val="14"/>
        <w:spacing w:line="300" w:lineRule="auto"/>
        <w:ind w:firstLine="31680"/>
        <w:rPr>
          <w:rFonts w:ascii="宋体" w:cs="Times New Roman"/>
          <w:sz w:val="28"/>
          <w:szCs w:val="28"/>
        </w:rPr>
      </w:pPr>
      <w:r>
        <w:rPr>
          <w:rFonts w:hint="eastAsia" w:ascii="宋体" w:cs="宋体"/>
          <w:sz w:val="28"/>
          <w:szCs w:val="28"/>
        </w:rPr>
        <w:t>招标代理机构编制人：</w:t>
      </w:r>
    </w:p>
    <w:p>
      <w:pPr>
        <w:pStyle w:val="14"/>
        <w:spacing w:line="300" w:lineRule="auto"/>
        <w:ind w:firstLine="31680"/>
        <w:rPr>
          <w:rFonts w:ascii="宋体" w:cs="Times New Roman"/>
          <w:sz w:val="24"/>
          <w:szCs w:val="24"/>
        </w:rPr>
      </w:pPr>
      <w:r>
        <w:rPr>
          <w:rFonts w:hint="eastAsia" w:ascii="宋体" w:cs="宋体"/>
          <w:sz w:val="28"/>
          <w:szCs w:val="28"/>
        </w:rPr>
        <w:t>招标文件编制日期：</w:t>
      </w:r>
      <w:r>
        <w:rPr>
          <w:rFonts w:hint="eastAsia" w:ascii="宋体" w:cs="宋体"/>
          <w:sz w:val="28"/>
          <w:szCs w:val="28"/>
          <w:u w:val="single"/>
        </w:rPr>
        <w:t>　</w:t>
      </w:r>
      <w:r>
        <w:rPr>
          <w:rFonts w:ascii="宋体" w:cs="宋体"/>
          <w:sz w:val="28"/>
          <w:szCs w:val="28"/>
          <w:u w:val="single"/>
        </w:rPr>
        <w:t xml:space="preserve"> </w:t>
      </w:r>
      <w:r>
        <w:rPr>
          <w:rFonts w:hint="eastAsia" w:ascii="宋体" w:cs="宋体"/>
          <w:sz w:val="28"/>
          <w:szCs w:val="28"/>
          <w:u w:val="single"/>
        </w:rPr>
        <w:t>　</w:t>
      </w:r>
      <w:r>
        <w:rPr>
          <w:rFonts w:ascii="宋体" w:cs="宋体"/>
          <w:sz w:val="28"/>
          <w:szCs w:val="28"/>
          <w:u w:val="single"/>
        </w:rPr>
        <w:t xml:space="preserve">  </w:t>
      </w:r>
      <w:r>
        <w:rPr>
          <w:rFonts w:hint="eastAsia" w:ascii="宋体" w:cs="宋体"/>
          <w:sz w:val="28"/>
          <w:szCs w:val="28"/>
        </w:rPr>
        <w:t>年</w:t>
      </w:r>
      <w:r>
        <w:rPr>
          <w:rFonts w:ascii="宋体" w:cs="宋体"/>
          <w:sz w:val="28"/>
          <w:szCs w:val="28"/>
          <w:u w:val="single"/>
        </w:rPr>
        <w:t xml:space="preserve">   </w:t>
      </w:r>
      <w:r>
        <w:rPr>
          <w:rFonts w:hint="eastAsia" w:ascii="宋体" w:cs="宋体"/>
          <w:sz w:val="28"/>
          <w:szCs w:val="28"/>
          <w:u w:val="single"/>
        </w:rPr>
        <w:t>　</w:t>
      </w:r>
      <w:r>
        <w:rPr>
          <w:rFonts w:hint="eastAsia" w:ascii="宋体" w:cs="宋体"/>
          <w:sz w:val="28"/>
          <w:szCs w:val="28"/>
        </w:rPr>
        <w:t>月</w:t>
      </w:r>
      <w:r>
        <w:rPr>
          <w:rFonts w:ascii="宋体" w:cs="宋体"/>
          <w:sz w:val="28"/>
          <w:szCs w:val="28"/>
          <w:u w:val="single"/>
        </w:rPr>
        <w:t xml:space="preserve">   </w:t>
      </w:r>
      <w:r>
        <w:rPr>
          <w:rFonts w:hint="eastAsia" w:ascii="宋体" w:cs="宋体"/>
          <w:sz w:val="28"/>
          <w:szCs w:val="28"/>
          <w:u w:val="single"/>
        </w:rPr>
        <w:t>　</w:t>
      </w:r>
      <w:r>
        <w:rPr>
          <w:rFonts w:hint="eastAsia" w:ascii="宋体" w:cs="宋体"/>
          <w:sz w:val="28"/>
          <w:szCs w:val="28"/>
        </w:rPr>
        <w:t>日</w:t>
      </w:r>
    </w:p>
    <w:p>
      <w:pPr>
        <w:spacing w:line="500" w:lineRule="exact"/>
        <w:jc w:val="center"/>
        <w:rPr>
          <w:rFonts w:ascii="黑体" w:eastAsia="黑体" w:cs="Times New Roman"/>
          <w:sz w:val="32"/>
          <w:szCs w:val="32"/>
        </w:rPr>
      </w:pPr>
      <w:r>
        <w:rPr>
          <w:rFonts w:ascii="黑体" w:eastAsia="黑体" w:cs="Times New Roman"/>
          <w:sz w:val="32"/>
          <w:szCs w:val="32"/>
        </w:rPr>
        <w:br w:type="page"/>
      </w:r>
    </w:p>
    <w:p>
      <w:pPr>
        <w:spacing w:line="500" w:lineRule="exact"/>
        <w:jc w:val="center"/>
        <w:rPr>
          <w:rFonts w:ascii="黑体" w:eastAsia="黑体" w:cs="Times New Roman"/>
          <w:sz w:val="32"/>
          <w:szCs w:val="32"/>
        </w:rPr>
      </w:pPr>
      <w:r>
        <w:rPr>
          <w:rFonts w:hint="eastAsia" w:ascii="黑体" w:eastAsia="黑体" w:cs="黑体"/>
          <w:sz w:val="32"/>
          <w:szCs w:val="32"/>
        </w:rPr>
        <w:t>使用说明</w:t>
      </w:r>
    </w:p>
    <w:p>
      <w:pPr>
        <w:spacing w:line="500" w:lineRule="exact"/>
        <w:rPr>
          <w:rFonts w:cs="Times New Roman"/>
        </w:rPr>
      </w:pPr>
    </w:p>
    <w:p>
      <w:pPr>
        <w:spacing w:line="360" w:lineRule="auto"/>
        <w:ind w:firstLine="480" w:firstLineChars="200"/>
        <w:rPr>
          <w:rFonts w:ascii="宋体" w:cs="Times New Roman"/>
          <w:sz w:val="24"/>
          <w:szCs w:val="24"/>
        </w:rPr>
      </w:pPr>
      <w:r>
        <w:rPr>
          <w:rFonts w:hint="eastAsia" w:ascii="宋体" w:hAnsi="宋体" w:cs="宋体"/>
          <w:sz w:val="24"/>
          <w:szCs w:val="24"/>
        </w:rPr>
        <w:t>一、</w:t>
      </w:r>
      <w:r>
        <w:rPr>
          <w:rFonts w:hint="eastAsia" w:ascii="宋体" w:cs="宋体"/>
          <w:sz w:val="24"/>
          <w:szCs w:val="24"/>
        </w:rPr>
        <w:t>《福建省房屋建筑和市政基础设施项目标准工程总承包招标文件（</w:t>
      </w:r>
      <w:r>
        <w:rPr>
          <w:rFonts w:ascii="宋体" w:cs="宋体"/>
          <w:sz w:val="24"/>
          <w:szCs w:val="24"/>
        </w:rPr>
        <w:t>2020</w:t>
      </w:r>
      <w:r>
        <w:rPr>
          <w:rFonts w:hint="eastAsia" w:ascii="宋体" w:cs="宋体"/>
          <w:sz w:val="24"/>
          <w:szCs w:val="24"/>
        </w:rPr>
        <w:t>年版）》（以下简称“标准工程总承包招标文件”）是根据《中华人民共和国标准设计施工总承包招标文件》（</w:t>
      </w:r>
      <w:r>
        <w:rPr>
          <w:rFonts w:ascii="宋体" w:cs="宋体"/>
          <w:sz w:val="24"/>
          <w:szCs w:val="24"/>
        </w:rPr>
        <w:t>2012</w:t>
      </w:r>
      <w:r>
        <w:rPr>
          <w:rFonts w:hint="eastAsia" w:ascii="宋体" w:cs="宋体"/>
          <w:sz w:val="24"/>
          <w:szCs w:val="24"/>
        </w:rPr>
        <w:t>年版）、《电子招标投标办法》，结合我省实际情况编制的，适用于福建省</w:t>
      </w:r>
      <w:r>
        <w:rPr>
          <w:rFonts w:hint="eastAsia" w:ascii="宋体" w:cs="宋体"/>
          <w:snapToGrid w:val="0"/>
          <w:sz w:val="24"/>
          <w:szCs w:val="24"/>
        </w:rPr>
        <w:t>行政区域内</w:t>
      </w:r>
      <w:r>
        <w:rPr>
          <w:rFonts w:hint="eastAsia" w:ascii="宋体" w:cs="宋体"/>
          <w:sz w:val="24"/>
          <w:szCs w:val="24"/>
        </w:rPr>
        <w:t>依法必须进行招标的房屋建筑和市政基础设施项目（主要包括市政道路、桥梁、隧道工程）工程总承包招标</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二、《标准工程总承包招标文件》包括第一章“招标公告</w:t>
      </w:r>
      <w:r>
        <w:rPr>
          <w:rFonts w:ascii="宋体" w:hAnsi="宋体" w:cs="宋体"/>
          <w:sz w:val="24"/>
          <w:szCs w:val="24"/>
        </w:rPr>
        <w:t>/</w:t>
      </w:r>
      <w:r>
        <w:rPr>
          <w:rFonts w:hint="eastAsia" w:ascii="宋体" w:hAnsi="宋体" w:cs="宋体"/>
          <w:sz w:val="24"/>
          <w:szCs w:val="24"/>
        </w:rPr>
        <w:t>投标邀请书”、第二章“投标人须知”、第三章“评标办法”、第四章“合同条款及格式”、第五章“工程总承包模拟清单及计价”、第六章“发包人要求”、第七章“发包人提供的资料”和第八章“投标文件格式”。</w:t>
      </w:r>
    </w:p>
    <w:p>
      <w:pPr>
        <w:spacing w:line="360" w:lineRule="auto"/>
        <w:ind w:firstLine="480" w:firstLineChars="200"/>
        <w:rPr>
          <w:rFonts w:ascii="宋体" w:cs="Times New Roman"/>
          <w:sz w:val="24"/>
          <w:szCs w:val="24"/>
        </w:rPr>
      </w:pPr>
      <w:r>
        <w:rPr>
          <w:rFonts w:hint="eastAsia" w:ascii="宋体" w:hAnsi="宋体" w:cs="宋体"/>
          <w:sz w:val="24"/>
          <w:szCs w:val="24"/>
        </w:rPr>
        <w:t>三、《标准工程总承包招标文件》中第二章“投标人须知”（投标人须知前附表和其他附表除外）、第三章“评标办法”（评标办法前附表除外）、第四章“通用合同条款”的内容，</w:t>
      </w:r>
      <w:r>
        <w:rPr>
          <w:rFonts w:hint="eastAsia" w:ascii="宋体" w:hAnsi="宋体" w:cs="宋体"/>
          <w:b/>
          <w:bCs/>
          <w:sz w:val="24"/>
          <w:szCs w:val="24"/>
        </w:rPr>
        <w:t>原则上应当不加修改地直接引用</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四、《</w:t>
      </w:r>
      <w:r>
        <w:rPr>
          <w:rFonts w:hint="eastAsia" w:ascii="宋体" w:cs="宋体"/>
          <w:sz w:val="24"/>
          <w:szCs w:val="24"/>
        </w:rPr>
        <w:t>标准工程总承包招标文件</w:t>
      </w:r>
      <w:r>
        <w:rPr>
          <w:rFonts w:hint="eastAsia" w:ascii="宋体" w:hAnsi="宋体" w:cs="宋体"/>
          <w:sz w:val="24"/>
          <w:szCs w:val="24"/>
        </w:rPr>
        <w:t>》第六章“发包人要求”由招标人根据我省相关规定、行业标准工程总承包招标文件（如果有）、招标项目具体特点和实际需要编制，并与第二章“投标人须知”、第四章“通用合同条款”和“专用合同条款”相衔接。</w:t>
      </w:r>
    </w:p>
    <w:p>
      <w:pPr>
        <w:spacing w:line="360" w:lineRule="auto"/>
        <w:ind w:firstLine="480" w:firstLineChars="200"/>
        <w:rPr>
          <w:rFonts w:ascii="宋体" w:cs="Times New Roman"/>
          <w:b/>
          <w:bCs/>
          <w:sz w:val="24"/>
          <w:szCs w:val="24"/>
        </w:rPr>
      </w:pPr>
      <w:r>
        <w:rPr>
          <w:rFonts w:hint="eastAsia" w:ascii="宋体" w:hAnsi="宋体" w:cs="宋体"/>
          <w:sz w:val="24"/>
          <w:szCs w:val="24"/>
        </w:rPr>
        <w:t>五、《标准工程总承包招标文件》中</w:t>
      </w:r>
      <w:r>
        <w:rPr>
          <w:rFonts w:hint="eastAsia" w:ascii="宋体" w:hAnsi="宋体" w:cs="宋体"/>
          <w:b/>
          <w:bCs/>
          <w:sz w:val="24"/>
          <w:szCs w:val="24"/>
        </w:rPr>
        <w:t>招标人可以补充、细化和修改的内容</w:t>
      </w:r>
      <w:r>
        <w:rPr>
          <w:rFonts w:ascii="宋体" w:hAnsi="宋体" w:cs="宋体"/>
          <w:b/>
          <w:bCs/>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、“投标人须知前附表”用于进一步明确“投标人须知”正文中的未尽事宜，招标人或者招标代理机构应结合招标项目具体特点和实际需要编制和填写。</w:t>
      </w:r>
      <w:r>
        <w:rPr>
          <w:rFonts w:ascii="宋体" w:cs="Times New Roman"/>
          <w:sz w:val="24"/>
          <w:szCs w:val="24"/>
        </w:rPr>
        <w:br w:type="textWrapping"/>
      </w:r>
      <w:r>
        <w:rPr>
          <w:rFonts w:hint="eastAsia" w:ascii="宋体" w:hAnsi="宋体" w:cs="宋体"/>
          <w:sz w:val="24"/>
          <w:szCs w:val="24"/>
        </w:rPr>
        <w:t>　　</w:t>
      </w:r>
      <w:r>
        <w:rPr>
          <w:rFonts w:ascii="宋体" w:hAnsi="宋体" w:cs="宋体"/>
          <w:sz w:val="24"/>
          <w:szCs w:val="24"/>
        </w:rPr>
        <w:t>2</w:t>
      </w:r>
      <w:r>
        <w:rPr>
          <w:rFonts w:hint="eastAsia" w:ascii="宋体" w:hAnsi="宋体" w:cs="宋体"/>
          <w:sz w:val="24"/>
          <w:szCs w:val="24"/>
        </w:rPr>
        <w:t>、“评标办法前附表”用于明确各评审因素的评审标准、分值和权重，</w:t>
      </w:r>
      <w:r>
        <w:rPr>
          <w:rFonts w:hint="eastAsia" w:ascii="宋体" w:hAnsi="宋体" w:cs="宋体"/>
          <w:b/>
          <w:bCs/>
          <w:sz w:val="24"/>
          <w:szCs w:val="24"/>
        </w:rPr>
        <w:t>招标人应根据招标项目具体特点和实际需要，详细列明全部评审因素和评审标准。“评标办法前附表”和“评标办法”应列明投标人不满足要求即否决其投标的全部条款，没有列明的不得作为评审的依据</w:t>
      </w:r>
      <w:r>
        <w:rPr>
          <w:rFonts w:hint="eastAsia" w:ascii="宋体" w:hAnsi="宋体" w:cs="宋体"/>
          <w:sz w:val="24"/>
          <w:szCs w:val="24"/>
        </w:rPr>
        <w:t>。</w:t>
      </w:r>
      <w:r>
        <w:rPr>
          <w:rFonts w:ascii="宋体" w:cs="Times New Roman"/>
          <w:sz w:val="24"/>
          <w:szCs w:val="24"/>
        </w:rPr>
        <w:br w:type="textWrapping"/>
      </w:r>
      <w:r>
        <w:rPr>
          <w:rFonts w:hint="eastAsia" w:ascii="宋体" w:hAnsi="宋体" w:cs="宋体"/>
          <w:sz w:val="24"/>
          <w:szCs w:val="24"/>
        </w:rPr>
        <w:t>　　</w:t>
      </w:r>
      <w:r>
        <w:rPr>
          <w:rFonts w:ascii="宋体" w:hAnsi="宋体" w:cs="宋体"/>
          <w:sz w:val="24"/>
          <w:szCs w:val="24"/>
        </w:rPr>
        <w:t>3</w:t>
      </w:r>
      <w:r>
        <w:rPr>
          <w:rFonts w:hint="eastAsia" w:ascii="宋体" w:hAnsi="宋体" w:cs="宋体"/>
          <w:sz w:val="24"/>
          <w:szCs w:val="24"/>
        </w:rPr>
        <w:t>、招标人或者招标代理机构可根据招标项目的具体特点和实际需要，在“专用合同条款”中对《标准工程总承包招标文件》中的“通用合同条款”进行补充、细化和修改，</w:t>
      </w:r>
      <w:r>
        <w:rPr>
          <w:rFonts w:hint="eastAsia" w:ascii="宋体" w:hAnsi="宋体" w:cs="宋体"/>
          <w:b/>
          <w:bCs/>
          <w:sz w:val="24"/>
          <w:szCs w:val="24"/>
        </w:rPr>
        <w:t>但不得违反法律、行政法规的强制性规定</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六、《标准工程总承包招标文件》用相同序号标示的章、节、条、款、项、目，供招标人和投标人选择使用；以空格标示的的内容，由招标人编制招标文件时根据招标项目具体特点和实际需要具体化或投标人编制投标文件时填入具体内容，确实没有需要填写的，在空格中用“</w:t>
      </w:r>
      <w:r>
        <w:rPr>
          <w:rFonts w:ascii="宋体" w:hAnsi="宋体" w:cs="宋体"/>
          <w:sz w:val="24"/>
          <w:szCs w:val="24"/>
        </w:rPr>
        <w:t>/</w:t>
      </w:r>
      <w:r>
        <w:rPr>
          <w:rFonts w:hint="eastAsia" w:ascii="宋体" w:hAnsi="宋体" w:cs="宋体"/>
          <w:sz w:val="24"/>
          <w:szCs w:val="24"/>
        </w:rPr>
        <w:t>”标示。下划线上的括号内容为提示性内容，招标人在编制招标文件或投标人在编制投标文件时，填入的具体内容应将其覆盖。</w:t>
      </w:r>
    </w:p>
    <w:p>
      <w:pPr>
        <w:spacing w:line="360" w:lineRule="auto"/>
        <w:ind w:firstLine="480" w:firstLineChars="200"/>
        <w:rPr>
          <w:rFonts w:ascii="宋体" w:cs="Times New Roman"/>
          <w:sz w:val="24"/>
          <w:szCs w:val="24"/>
        </w:rPr>
      </w:pPr>
      <w:r>
        <w:rPr>
          <w:rFonts w:hint="eastAsia" w:ascii="宋体" w:hAnsi="宋体" w:cs="宋体"/>
          <w:sz w:val="24"/>
          <w:szCs w:val="24"/>
        </w:rPr>
        <w:t>七、《标准工程总承包招标文件》以及招标文件的澄清、修改（如果有）的内容为对应关联关系，可相互解释、互为说明。《标准工程总承包招标文件》与招标文件的澄清、修改约定不一致的，以后者为准；招标文件的澄清、修改不同时间对同一内容存在不同约定时，以最后约定的内容为准。</w:t>
      </w:r>
      <w:r>
        <w:rPr>
          <w:rFonts w:hint="eastAsia" w:ascii="宋体" w:hAnsi="宋体" w:cs="宋体"/>
          <w:b/>
          <w:bCs/>
          <w:sz w:val="24"/>
          <w:szCs w:val="24"/>
        </w:rPr>
        <w:t>《标准工程总承包招标文件》中以双下划线或加粗斜体字标识的内容为实</w:t>
      </w:r>
      <w:r>
        <w:rPr>
          <w:rFonts w:hint="eastAsia" w:ascii="宋体" w:cs="宋体"/>
          <w:b/>
          <w:bCs/>
          <w:sz w:val="24"/>
          <w:szCs w:val="24"/>
        </w:rPr>
        <w:t>质性要求</w:t>
      </w:r>
      <w:r>
        <w:rPr>
          <w:rFonts w:hint="eastAsia" w:asci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八、《</w:t>
      </w:r>
      <w:r>
        <w:rPr>
          <w:rFonts w:hint="eastAsia" w:ascii="宋体" w:cs="宋体"/>
          <w:sz w:val="24"/>
          <w:szCs w:val="24"/>
        </w:rPr>
        <w:t>标准工程总承包招标文件</w:t>
      </w:r>
      <w:r>
        <w:rPr>
          <w:rFonts w:hint="eastAsia" w:ascii="宋体" w:hAnsi="宋体" w:cs="宋体"/>
          <w:sz w:val="24"/>
          <w:szCs w:val="24"/>
        </w:rPr>
        <w:t>》由福建省住房和城乡建设厅组织编制。各使用单位或个人可从福建住房和城乡建设网（</w:t>
      </w:r>
      <w:r>
        <w:rPr>
          <w:rFonts w:ascii="宋体" w:hAnsi="宋体" w:cs="宋体"/>
          <w:sz w:val="24"/>
          <w:szCs w:val="24"/>
        </w:rPr>
        <w:t>zjt.fujian.gov.cn</w:t>
      </w:r>
      <w:r>
        <w:rPr>
          <w:rFonts w:hint="eastAsia" w:ascii="宋体" w:hAnsi="宋体" w:cs="宋体"/>
          <w:sz w:val="24"/>
          <w:szCs w:val="24"/>
        </w:rPr>
        <w:t>）下载电子文档或向福建省建筑业协会工程建设项目招标投标分会购买纸质文本。对《</w:t>
      </w:r>
      <w:r>
        <w:rPr>
          <w:rFonts w:hint="eastAsia" w:ascii="宋体" w:cs="宋体"/>
          <w:sz w:val="24"/>
          <w:szCs w:val="24"/>
        </w:rPr>
        <w:t>标准工程总承包招标文件</w:t>
      </w:r>
      <w:r>
        <w:rPr>
          <w:rFonts w:hint="eastAsia" w:ascii="宋体" w:hAnsi="宋体" w:cs="宋体"/>
          <w:sz w:val="24"/>
          <w:szCs w:val="24"/>
        </w:rPr>
        <w:t>》有何意见和建议，请向福建省住房和城乡建设厅建筑业处或福建省建筑业协会工程建设项目招标投标分会反映。参加编制的单位和主要人员名单如下：</w:t>
      </w:r>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、福建省机电设备招标有限公司</w:t>
      </w:r>
      <w:r>
        <w:rPr>
          <w:rFonts w:ascii="宋体" w:hAnsi="宋体" w:cs="宋体"/>
          <w:sz w:val="24"/>
          <w:szCs w:val="24"/>
        </w:rPr>
        <w:t xml:space="preserve">       </w:t>
      </w:r>
      <w:r>
        <w:rPr>
          <w:rFonts w:hint="eastAsia" w:ascii="宋体" w:hAnsi="宋体" w:cs="宋体"/>
          <w:sz w:val="24"/>
          <w:szCs w:val="24"/>
        </w:rPr>
        <w:t>吴勇洛、张琳</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、上海建纬（福州）律师事务所</w:t>
      </w:r>
      <w:r>
        <w:rPr>
          <w:rFonts w:ascii="宋体" w:hAnsi="宋体" w:cs="宋体"/>
          <w:sz w:val="24"/>
          <w:szCs w:val="24"/>
        </w:rPr>
        <w:t xml:space="preserve">       </w:t>
      </w:r>
      <w:r>
        <w:rPr>
          <w:rFonts w:hint="eastAsia" w:ascii="宋体" w:hAnsi="宋体" w:cs="宋体"/>
          <w:sz w:val="24"/>
          <w:szCs w:val="24"/>
        </w:rPr>
        <w:t>林桢、黄宏起</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、福建省建设工程造价总站</w:t>
      </w:r>
      <w:r>
        <w:rPr>
          <w:rFonts w:ascii="宋体" w:hAnsi="宋体" w:cs="宋体"/>
          <w:sz w:val="24"/>
          <w:szCs w:val="24"/>
        </w:rPr>
        <w:t xml:space="preserve">           </w:t>
      </w:r>
      <w:r>
        <w:rPr>
          <w:rFonts w:hint="eastAsia" w:ascii="宋体" w:hAnsi="宋体" w:cs="宋体"/>
          <w:sz w:val="24"/>
          <w:szCs w:val="24"/>
        </w:rPr>
        <w:t>高雄映、翁宇星</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、福建省招标中心有限责任公司</w:t>
      </w:r>
      <w:r>
        <w:rPr>
          <w:rFonts w:ascii="宋体" w:hAnsi="宋体" w:cs="宋体"/>
          <w:sz w:val="24"/>
          <w:szCs w:val="24"/>
        </w:rPr>
        <w:t xml:space="preserve">       </w:t>
      </w:r>
      <w:r>
        <w:rPr>
          <w:rFonts w:hint="eastAsia" w:ascii="宋体" w:hAnsi="宋体" w:cs="宋体"/>
          <w:sz w:val="24"/>
          <w:szCs w:val="24"/>
        </w:rPr>
        <w:t>郭亮</w:t>
      </w:r>
    </w:p>
    <w:p>
      <w:pPr>
        <w:spacing w:line="360"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、福建省闽建工程造价咨询有限公司</w:t>
      </w:r>
      <w:r>
        <w:rPr>
          <w:rFonts w:ascii="宋体" w:hAnsi="宋体" w:cs="宋体"/>
          <w:sz w:val="24"/>
          <w:szCs w:val="24"/>
        </w:rPr>
        <w:t xml:space="preserve">   </w:t>
      </w:r>
      <w:r>
        <w:rPr>
          <w:rFonts w:hint="eastAsia" w:ascii="宋体" w:hAnsi="宋体" w:cs="宋体"/>
          <w:sz w:val="24"/>
          <w:szCs w:val="24"/>
        </w:rPr>
        <w:t>郑宇</w:t>
      </w:r>
    </w:p>
    <w:p>
      <w:pPr>
        <w:spacing w:line="360" w:lineRule="auto"/>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、天和国咨控股集团有限公司</w:t>
      </w:r>
      <w:r>
        <w:rPr>
          <w:rFonts w:ascii="宋体" w:hAnsi="宋体" w:cs="宋体"/>
          <w:sz w:val="24"/>
          <w:szCs w:val="24"/>
        </w:rPr>
        <w:t xml:space="preserve">         </w:t>
      </w:r>
      <w:r>
        <w:rPr>
          <w:rFonts w:hint="eastAsia" w:ascii="宋体" w:hAnsi="宋体" w:cs="宋体"/>
          <w:sz w:val="24"/>
          <w:szCs w:val="24"/>
        </w:rPr>
        <w:t>傅庆阳、黄俊莉、陈思慧</w:t>
      </w:r>
    </w:p>
    <w:p>
      <w:pPr>
        <w:jc w:val="center"/>
        <w:rPr>
          <w:rFonts w:cs="Times New Roman"/>
          <w:b/>
          <w:bCs/>
          <w:sz w:val="44"/>
          <w:szCs w:val="44"/>
        </w:rPr>
      </w:pPr>
      <w:bookmarkStart w:id="0" w:name="_Toc152042286"/>
      <w:bookmarkStart w:id="1" w:name="_Toc17833"/>
      <w:bookmarkStart w:id="2" w:name="_Toc247527532"/>
      <w:bookmarkStart w:id="3" w:name="_Toc300834926"/>
      <w:bookmarkStart w:id="4" w:name="_Toc144974478"/>
      <w:bookmarkStart w:id="5" w:name="_Toc5219"/>
      <w:r>
        <w:rPr>
          <w:rFonts w:cs="Times New Roman"/>
          <w:b/>
          <w:bCs/>
          <w:sz w:val="44"/>
          <w:szCs w:val="44"/>
        </w:rPr>
        <w:br w:type="page"/>
      </w:r>
      <w:r>
        <w:rPr>
          <w:rFonts w:hint="eastAsia" w:cs="宋体"/>
          <w:b/>
          <w:bCs/>
          <w:sz w:val="32"/>
          <w:szCs w:val="32"/>
        </w:rPr>
        <w:t>目</w:t>
      </w:r>
      <w:r>
        <w:rPr>
          <w:b/>
          <w:bCs/>
          <w:sz w:val="32"/>
          <w:szCs w:val="32"/>
        </w:rPr>
        <w:t xml:space="preserve">     </w:t>
      </w:r>
      <w:r>
        <w:rPr>
          <w:rFonts w:hint="eastAsia" w:cs="宋体"/>
          <w:b/>
          <w:bCs/>
          <w:sz w:val="32"/>
          <w:szCs w:val="32"/>
        </w:rPr>
        <w:t>录</w:t>
      </w:r>
      <w:bookmarkEnd w:id="0"/>
      <w:bookmarkEnd w:id="1"/>
      <w:bookmarkEnd w:id="2"/>
      <w:bookmarkEnd w:id="3"/>
      <w:bookmarkEnd w:id="4"/>
      <w:bookmarkEnd w:id="5"/>
    </w:p>
    <w:p>
      <w:pPr>
        <w:pStyle w:val="27"/>
        <w:tabs>
          <w:tab w:val="right" w:leader="dot" w:pos="8892"/>
        </w:tabs>
        <w:spacing w:before="0" w:after="0" w:line="400" w:lineRule="exact"/>
        <w:rPr>
          <w:rFonts w:ascii="宋体" w:cs="Times New Roman"/>
          <w:b w:val="0"/>
          <w:bCs w:val="0"/>
          <w:caps w:val="0"/>
          <w:sz w:val="21"/>
          <w:szCs w:val="21"/>
        </w:rPr>
      </w:pPr>
      <w:bookmarkStart w:id="6" w:name="_Toc144974479"/>
      <w:bookmarkStart w:id="7" w:name="_Toc152045511"/>
      <w:bookmarkStart w:id="8" w:name="_Toc152042287"/>
      <w:r>
        <w:rPr>
          <w:rFonts w:ascii="宋体" w:hAnsi="宋体" w:cs="宋体"/>
          <w:b w:val="0"/>
          <w:bCs w:val="0"/>
        </w:rPr>
        <w:fldChar w:fldCharType="begin"/>
      </w:r>
      <w:r>
        <w:rPr>
          <w:rFonts w:ascii="宋体" w:hAnsi="宋体" w:cs="宋体"/>
          <w:b w:val="0"/>
          <w:bCs w:val="0"/>
        </w:rPr>
        <w:instrText xml:space="preserve">TOC \o "1-3" \h \u </w:instrText>
      </w:r>
      <w:r>
        <w:rPr>
          <w:rFonts w:ascii="宋体" w:hAnsi="宋体" w:cs="宋体"/>
          <w:b w:val="0"/>
          <w:bCs w:val="0"/>
        </w:rPr>
        <w:fldChar w:fldCharType="separate"/>
      </w:r>
      <w:r>
        <w:fldChar w:fldCharType="begin"/>
      </w:r>
      <w:r>
        <w:instrText xml:space="preserve"> HYPERLINK \l "_Toc29049570" </w:instrText>
      </w:r>
      <w:r>
        <w:fldChar w:fldCharType="separate"/>
      </w:r>
      <w:r>
        <w:rPr>
          <w:rStyle w:val="46"/>
          <w:rFonts w:hint="eastAsia" w:ascii="宋体" w:hAnsi="宋体" w:cs="宋体"/>
          <w:b w:val="0"/>
          <w:bCs w:val="0"/>
          <w:color w:val="auto"/>
        </w:rPr>
        <w:t>第一章</w:t>
      </w:r>
      <w:r>
        <w:rPr>
          <w:rStyle w:val="46"/>
          <w:rFonts w:ascii="宋体" w:hAnsi="宋体" w:cs="宋体"/>
          <w:b w:val="0"/>
          <w:bCs w:val="0"/>
          <w:color w:val="auto"/>
        </w:rPr>
        <w:t xml:space="preserve"> </w:t>
      </w:r>
      <w:r>
        <w:rPr>
          <w:rStyle w:val="46"/>
          <w:rFonts w:hint="eastAsia" w:ascii="宋体" w:hAnsi="宋体" w:cs="宋体"/>
          <w:b w:val="0"/>
          <w:bCs w:val="0"/>
          <w:color w:val="auto"/>
        </w:rPr>
        <w:t>招标公告</w:t>
      </w:r>
      <w:r>
        <w:rPr>
          <w:rStyle w:val="46"/>
          <w:rFonts w:ascii="宋体" w:hAnsi="宋体" w:cs="宋体"/>
          <w:b w:val="0"/>
          <w:bCs w:val="0"/>
          <w:color w:val="auto"/>
        </w:rPr>
        <w:t>/</w:t>
      </w:r>
      <w:r>
        <w:rPr>
          <w:rStyle w:val="46"/>
          <w:rFonts w:hint="eastAsia" w:ascii="宋体" w:hAnsi="宋体" w:cs="宋体"/>
          <w:b w:val="0"/>
          <w:bCs w:val="0"/>
          <w:color w:val="auto"/>
        </w:rPr>
        <w:t>投标邀请书</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_Toc29049570 \h </w:instrText>
      </w:r>
      <w:r>
        <w:rPr>
          <w:rFonts w:ascii="宋体" w:hAnsi="宋体" w:cs="宋体"/>
          <w:b w:val="0"/>
          <w:bCs w:val="0"/>
        </w:rPr>
        <w:fldChar w:fldCharType="separate"/>
      </w:r>
      <w:r>
        <w:rPr>
          <w:rFonts w:ascii="宋体" w:hAnsi="宋体" w:cs="宋体"/>
          <w:b w:val="0"/>
          <w:bCs w:val="0"/>
        </w:rPr>
        <w:t>8</w:t>
      </w:r>
      <w:r>
        <w:rPr>
          <w:rFonts w:ascii="宋体" w:hAnsi="宋体" w:cs="宋体"/>
          <w:b w:val="0"/>
          <w:bCs w:val="0"/>
        </w:rPr>
        <w:fldChar w:fldCharType="end"/>
      </w:r>
      <w:r>
        <w:rPr>
          <w:rFonts w:ascii="宋体" w:hAnsi="宋体" w:cs="宋体"/>
          <w:b w:val="0"/>
          <w:bCs w:val="0"/>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"_Toc29049571" </w:instrText>
      </w:r>
      <w:r>
        <w:fldChar w:fldCharType="separate"/>
      </w:r>
      <w:r>
        <w:rPr>
          <w:rStyle w:val="46"/>
          <w:rFonts w:hint="eastAsia" w:ascii="宋体" w:hAnsi="宋体" w:cs="宋体"/>
          <w:color w:val="auto"/>
        </w:rPr>
        <w:t>招标公告</w:t>
      </w:r>
      <w:r>
        <w:rPr>
          <w:rFonts w:ascii="宋体" w:cs="Times New Roman"/>
        </w:rPr>
        <w:tab/>
      </w:r>
      <w:r>
        <w:rPr>
          <w:rFonts w:ascii="宋体" w:hAnsi="宋体" w:cs="宋体"/>
        </w:rPr>
        <w:fldChar w:fldCharType="begin"/>
      </w:r>
      <w:r>
        <w:rPr>
          <w:rFonts w:ascii="宋体" w:hAnsi="宋体" w:cs="宋体"/>
        </w:rPr>
        <w:instrText xml:space="preserve"> PAGEREF _Toc29049571 \h </w:instrText>
      </w:r>
      <w:r>
        <w:rPr>
          <w:rFonts w:ascii="宋体" w:hAnsi="宋体" w:cs="宋体"/>
        </w:rPr>
        <w:fldChar w:fldCharType="separate"/>
      </w:r>
      <w:r>
        <w:rPr>
          <w:rFonts w:ascii="宋体" w:hAnsi="宋体" w:cs="宋体"/>
        </w:rPr>
        <w:t>9</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"_Toc29049572" </w:instrText>
      </w:r>
      <w:r>
        <w:fldChar w:fldCharType="separate"/>
      </w:r>
      <w:r>
        <w:rPr>
          <w:rStyle w:val="46"/>
          <w:rFonts w:hint="eastAsia" w:ascii="宋体" w:hAnsi="宋体" w:cs="宋体"/>
          <w:color w:val="auto"/>
        </w:rPr>
        <w:t>投标邀请书（适用于邀请招标）</w:t>
      </w:r>
      <w:r>
        <w:rPr>
          <w:rFonts w:ascii="宋体" w:cs="Times New Roman"/>
        </w:rPr>
        <w:tab/>
      </w:r>
      <w:r>
        <w:rPr>
          <w:rFonts w:ascii="宋体" w:hAnsi="宋体" w:cs="宋体"/>
        </w:rPr>
        <w:fldChar w:fldCharType="begin"/>
      </w:r>
      <w:r>
        <w:rPr>
          <w:rFonts w:ascii="宋体" w:hAnsi="宋体" w:cs="宋体"/>
        </w:rPr>
        <w:instrText xml:space="preserve"> PAGEREF _Toc29049572 \h </w:instrText>
      </w:r>
      <w:r>
        <w:rPr>
          <w:rFonts w:ascii="宋体" w:hAnsi="宋体" w:cs="宋体"/>
        </w:rPr>
        <w:fldChar w:fldCharType="separate"/>
      </w:r>
      <w:r>
        <w:rPr>
          <w:rFonts w:ascii="宋体" w:hAnsi="宋体" w:cs="宋体"/>
        </w:rPr>
        <w:t>13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"_Toc29049573" </w:instrText>
      </w:r>
      <w:r>
        <w:fldChar w:fldCharType="separate"/>
      </w:r>
      <w:r>
        <w:rPr>
          <w:rStyle w:val="46"/>
          <w:rFonts w:hint="eastAsia" w:ascii="宋体" w:hAnsi="宋体" w:cs="宋体"/>
          <w:color w:val="auto"/>
        </w:rPr>
        <w:t>附件</w:t>
      </w:r>
      <w:r>
        <w:rPr>
          <w:rStyle w:val="46"/>
          <w:rFonts w:ascii="宋体" w:hAnsi="宋体" w:cs="宋体"/>
          <w:color w:val="auto"/>
        </w:rPr>
        <w:t>1-1</w:t>
      </w:r>
      <w:r>
        <w:rPr>
          <w:rStyle w:val="46"/>
          <w:rFonts w:hint="eastAsia" w:ascii="宋体" w:hAnsi="宋体" w:cs="宋体"/>
          <w:color w:val="auto"/>
        </w:rPr>
        <w:t>：确认函（格式）</w:t>
      </w:r>
      <w:r>
        <w:rPr>
          <w:rFonts w:ascii="宋体" w:cs="Times New Roman"/>
        </w:rPr>
        <w:tab/>
      </w:r>
      <w:r>
        <w:rPr>
          <w:rFonts w:ascii="宋体" w:hAnsi="宋体" w:cs="宋体"/>
        </w:rPr>
        <w:fldChar w:fldCharType="begin"/>
      </w:r>
      <w:r>
        <w:rPr>
          <w:rFonts w:ascii="宋体" w:hAnsi="宋体" w:cs="宋体"/>
        </w:rPr>
        <w:instrText xml:space="preserve"> PAGEREF _Toc29049573 \h </w:instrText>
      </w:r>
      <w:r>
        <w:rPr>
          <w:rFonts w:ascii="宋体" w:hAnsi="宋体" w:cs="宋体"/>
        </w:rPr>
        <w:fldChar w:fldCharType="separate"/>
      </w:r>
      <w:r>
        <w:rPr>
          <w:rFonts w:ascii="宋体" w:hAnsi="宋体" w:cs="宋体"/>
        </w:rPr>
        <w:t>17</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"_Toc29049574" </w:instrText>
      </w:r>
      <w:r>
        <w:fldChar w:fldCharType="separate"/>
      </w:r>
      <w:r>
        <w:rPr>
          <w:rStyle w:val="46"/>
          <w:rFonts w:hint="eastAsia" w:ascii="宋体" w:hAnsi="宋体" w:cs="宋体"/>
          <w:b w:val="0"/>
          <w:bCs w:val="0"/>
          <w:color w:val="auto"/>
        </w:rPr>
        <w:t>第二章</w:t>
      </w:r>
      <w:r>
        <w:rPr>
          <w:rStyle w:val="46"/>
          <w:rFonts w:ascii="宋体" w:hAnsi="宋体" w:cs="宋体"/>
          <w:b w:val="0"/>
          <w:bCs w:val="0"/>
          <w:color w:val="auto"/>
        </w:rPr>
        <w:t xml:space="preserve"> </w:t>
      </w:r>
      <w:r>
        <w:rPr>
          <w:rStyle w:val="46"/>
          <w:rFonts w:hint="eastAsia" w:ascii="宋体" w:hAnsi="宋体" w:cs="宋体"/>
          <w:b w:val="0"/>
          <w:bCs w:val="0"/>
          <w:color w:val="auto"/>
        </w:rPr>
        <w:t>投标人须知</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_Toc29049574 \h </w:instrText>
      </w:r>
      <w:r>
        <w:rPr>
          <w:rFonts w:ascii="宋体" w:hAnsi="宋体" w:cs="宋体"/>
          <w:b w:val="0"/>
          <w:bCs w:val="0"/>
        </w:rPr>
        <w:fldChar w:fldCharType="separate"/>
      </w:r>
      <w:r>
        <w:rPr>
          <w:rFonts w:ascii="宋体" w:hAnsi="宋体" w:cs="宋体"/>
          <w:b w:val="0"/>
          <w:bCs w:val="0"/>
        </w:rPr>
        <w:t>18</w:t>
      </w:r>
      <w:r>
        <w:rPr>
          <w:rFonts w:ascii="宋体" w:hAnsi="宋体" w:cs="宋体"/>
          <w:b w:val="0"/>
          <w:bCs w:val="0"/>
        </w:rPr>
        <w:fldChar w:fldCharType="end"/>
      </w:r>
      <w:r>
        <w:rPr>
          <w:rFonts w:ascii="宋体" w:hAnsi="宋体" w:cs="宋体"/>
          <w:b w:val="0"/>
          <w:bCs w:val="0"/>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"_Toc29049575" </w:instrText>
      </w:r>
      <w:r>
        <w:fldChar w:fldCharType="separate"/>
      </w:r>
      <w:r>
        <w:rPr>
          <w:rStyle w:val="46"/>
          <w:rFonts w:hint="eastAsia" w:ascii="宋体" w:hAnsi="宋体" w:cs="宋体"/>
          <w:color w:val="auto"/>
        </w:rPr>
        <w:t>第一节</w:t>
      </w:r>
      <w:r>
        <w:rPr>
          <w:rStyle w:val="46"/>
          <w:rFonts w:ascii="宋体" w:hAnsi="宋体" w:cs="宋体"/>
          <w:color w:val="auto"/>
        </w:rPr>
        <w:t xml:space="preserve"> </w:t>
      </w:r>
      <w:r>
        <w:rPr>
          <w:rStyle w:val="46"/>
          <w:rFonts w:hint="eastAsia" w:ascii="宋体" w:hAnsi="宋体" w:cs="宋体"/>
          <w:color w:val="auto"/>
        </w:rPr>
        <w:t>投标人须知前附表</w:t>
      </w:r>
      <w:r>
        <w:rPr>
          <w:rFonts w:ascii="宋体" w:cs="Times New Roman"/>
        </w:rPr>
        <w:tab/>
      </w:r>
      <w:r>
        <w:rPr>
          <w:rFonts w:ascii="宋体" w:hAnsi="宋体" w:cs="宋体"/>
        </w:rPr>
        <w:fldChar w:fldCharType="begin"/>
      </w:r>
      <w:r>
        <w:rPr>
          <w:rFonts w:ascii="宋体" w:hAnsi="宋体" w:cs="宋体"/>
        </w:rPr>
        <w:instrText xml:space="preserve"> PAGEREF _Toc29049575 \h </w:instrText>
      </w:r>
      <w:r>
        <w:rPr>
          <w:rFonts w:ascii="宋体" w:hAnsi="宋体" w:cs="宋体"/>
        </w:rPr>
        <w:fldChar w:fldCharType="separate"/>
      </w:r>
      <w:r>
        <w:rPr>
          <w:rFonts w:ascii="宋体" w:hAnsi="宋体" w:cs="宋体"/>
        </w:rPr>
        <w:t>19</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"_Toc29049576" </w:instrText>
      </w:r>
      <w:r>
        <w:fldChar w:fldCharType="separate"/>
      </w:r>
      <w:r>
        <w:rPr>
          <w:rStyle w:val="46"/>
          <w:rFonts w:hint="eastAsia" w:ascii="宋体" w:hAnsi="宋体" w:cs="宋体"/>
          <w:color w:val="auto"/>
        </w:rPr>
        <w:t>第二节</w:t>
      </w:r>
      <w:r>
        <w:rPr>
          <w:rStyle w:val="46"/>
          <w:rFonts w:ascii="宋体" w:hAnsi="宋体" w:cs="宋体"/>
          <w:color w:val="auto"/>
        </w:rPr>
        <w:t xml:space="preserve">  </w:t>
      </w:r>
      <w:r>
        <w:rPr>
          <w:rStyle w:val="46"/>
          <w:rFonts w:hint="eastAsia" w:ascii="宋体" w:hAnsi="宋体" w:cs="宋体"/>
          <w:color w:val="auto"/>
        </w:rPr>
        <w:t>投标人须知</w:t>
      </w:r>
      <w:r>
        <w:rPr>
          <w:rFonts w:ascii="宋体" w:cs="Times New Roman"/>
        </w:rPr>
        <w:tab/>
      </w:r>
      <w:r>
        <w:rPr>
          <w:rFonts w:ascii="宋体" w:hAnsi="宋体" w:cs="宋体"/>
        </w:rPr>
        <w:fldChar w:fldCharType="begin"/>
      </w:r>
      <w:r>
        <w:rPr>
          <w:rFonts w:ascii="宋体" w:hAnsi="宋体" w:cs="宋体"/>
        </w:rPr>
        <w:instrText xml:space="preserve"> PAGEREF _Toc29049576 \h </w:instrText>
      </w:r>
      <w:r>
        <w:rPr>
          <w:rFonts w:ascii="宋体" w:hAnsi="宋体" w:cs="宋体"/>
        </w:rPr>
        <w:fldChar w:fldCharType="separate"/>
      </w:r>
      <w:r>
        <w:rPr>
          <w:rFonts w:ascii="宋体" w:hAnsi="宋体" w:cs="宋体"/>
        </w:rPr>
        <w:t>27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"_Toc29049577" </w:instrText>
      </w:r>
      <w:r>
        <w:fldChar w:fldCharType="separate"/>
      </w:r>
      <w:r>
        <w:rPr>
          <w:rStyle w:val="46"/>
          <w:rFonts w:ascii="宋体" w:hAnsi="宋体" w:cs="宋体"/>
          <w:color w:val="auto"/>
        </w:rPr>
        <w:t xml:space="preserve">1. </w:t>
      </w:r>
      <w:r>
        <w:rPr>
          <w:rStyle w:val="46"/>
          <w:rFonts w:hint="eastAsia" w:ascii="宋体" w:hAnsi="宋体" w:cs="宋体"/>
          <w:color w:val="auto"/>
        </w:rPr>
        <w:t>总则</w:t>
      </w:r>
      <w:r>
        <w:rPr>
          <w:rFonts w:ascii="宋体" w:cs="Times New Roman"/>
        </w:rPr>
        <w:tab/>
      </w:r>
      <w:r>
        <w:rPr>
          <w:rFonts w:ascii="宋体" w:hAnsi="宋体" w:cs="宋体"/>
        </w:rPr>
        <w:fldChar w:fldCharType="begin"/>
      </w:r>
      <w:r>
        <w:rPr>
          <w:rFonts w:ascii="宋体" w:hAnsi="宋体" w:cs="宋体"/>
        </w:rPr>
        <w:instrText xml:space="preserve"> PAGEREF _Toc29049577 \h </w:instrText>
      </w:r>
      <w:r>
        <w:rPr>
          <w:rFonts w:ascii="宋体" w:hAnsi="宋体" w:cs="宋体"/>
        </w:rPr>
        <w:fldChar w:fldCharType="separate"/>
      </w:r>
      <w:r>
        <w:rPr>
          <w:rFonts w:ascii="宋体" w:hAnsi="宋体" w:cs="宋体"/>
        </w:rPr>
        <w:t>27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"_Toc29049578" </w:instrText>
      </w:r>
      <w:r>
        <w:fldChar w:fldCharType="separate"/>
      </w:r>
      <w:r>
        <w:rPr>
          <w:rStyle w:val="46"/>
          <w:rFonts w:ascii="宋体" w:hAnsi="宋体" w:cs="宋体"/>
          <w:color w:val="auto"/>
        </w:rPr>
        <w:t xml:space="preserve">2. </w:t>
      </w:r>
      <w:r>
        <w:rPr>
          <w:rStyle w:val="46"/>
          <w:rFonts w:hint="eastAsia" w:ascii="宋体" w:hAnsi="宋体" w:cs="宋体"/>
          <w:color w:val="auto"/>
        </w:rPr>
        <w:t>招标文件</w:t>
      </w:r>
      <w:r>
        <w:rPr>
          <w:rFonts w:ascii="宋体" w:cs="Times New Roman"/>
        </w:rPr>
        <w:tab/>
      </w:r>
      <w:r>
        <w:rPr>
          <w:rFonts w:ascii="宋体" w:hAnsi="宋体" w:cs="宋体"/>
        </w:rPr>
        <w:fldChar w:fldCharType="begin"/>
      </w:r>
      <w:r>
        <w:rPr>
          <w:rFonts w:ascii="宋体" w:hAnsi="宋体" w:cs="宋体"/>
        </w:rPr>
        <w:instrText xml:space="preserve"> PAGEREF _Toc29049578 \h </w:instrText>
      </w:r>
      <w:r>
        <w:rPr>
          <w:rFonts w:ascii="宋体" w:hAnsi="宋体" w:cs="宋体"/>
        </w:rPr>
        <w:fldChar w:fldCharType="separate"/>
      </w:r>
      <w:r>
        <w:rPr>
          <w:rFonts w:ascii="宋体" w:hAnsi="宋体" w:cs="宋体"/>
        </w:rPr>
        <w:t>31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"_Toc29049579" </w:instrText>
      </w:r>
      <w:r>
        <w:fldChar w:fldCharType="separate"/>
      </w:r>
      <w:r>
        <w:rPr>
          <w:rStyle w:val="46"/>
          <w:rFonts w:ascii="宋体" w:hAnsi="宋体" w:cs="宋体"/>
          <w:color w:val="auto"/>
        </w:rPr>
        <w:t xml:space="preserve">3. </w:t>
      </w:r>
      <w:r>
        <w:rPr>
          <w:rStyle w:val="46"/>
          <w:rFonts w:hint="eastAsia" w:ascii="宋体" w:hAnsi="宋体" w:cs="宋体"/>
          <w:color w:val="auto"/>
        </w:rPr>
        <w:t>投标文件</w:t>
      </w:r>
      <w:r>
        <w:rPr>
          <w:rFonts w:ascii="宋体" w:cs="Times New Roman"/>
        </w:rPr>
        <w:tab/>
      </w:r>
      <w:r>
        <w:rPr>
          <w:rFonts w:ascii="宋体" w:hAnsi="宋体" w:cs="宋体"/>
        </w:rPr>
        <w:fldChar w:fldCharType="begin"/>
      </w:r>
      <w:r>
        <w:rPr>
          <w:rFonts w:ascii="宋体" w:hAnsi="宋体" w:cs="宋体"/>
        </w:rPr>
        <w:instrText xml:space="preserve"> PAGEREF _Toc29049579 \h </w:instrText>
      </w:r>
      <w:r>
        <w:rPr>
          <w:rFonts w:ascii="宋体" w:hAnsi="宋体" w:cs="宋体"/>
        </w:rPr>
        <w:fldChar w:fldCharType="separate"/>
      </w:r>
      <w:r>
        <w:rPr>
          <w:rFonts w:ascii="宋体" w:hAnsi="宋体" w:cs="宋体"/>
        </w:rPr>
        <w:t>31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"_Toc29049580" </w:instrText>
      </w:r>
      <w:r>
        <w:fldChar w:fldCharType="separate"/>
      </w:r>
      <w:r>
        <w:rPr>
          <w:rStyle w:val="46"/>
          <w:rFonts w:ascii="宋体" w:hAnsi="宋体" w:cs="宋体"/>
          <w:color w:val="auto"/>
        </w:rPr>
        <w:t xml:space="preserve">4. </w:t>
      </w:r>
      <w:r>
        <w:rPr>
          <w:rStyle w:val="46"/>
          <w:rFonts w:hint="eastAsia" w:ascii="宋体" w:hAnsi="宋体" w:cs="宋体"/>
          <w:color w:val="auto"/>
        </w:rPr>
        <w:t>投标</w:t>
      </w:r>
      <w:r>
        <w:rPr>
          <w:rFonts w:ascii="宋体" w:cs="Times New Roman"/>
        </w:rPr>
        <w:tab/>
      </w:r>
      <w:r>
        <w:rPr>
          <w:rFonts w:ascii="宋体" w:hAnsi="宋体" w:cs="宋体"/>
        </w:rPr>
        <w:fldChar w:fldCharType="begin"/>
      </w:r>
      <w:r>
        <w:rPr>
          <w:rFonts w:ascii="宋体" w:hAnsi="宋体" w:cs="宋体"/>
        </w:rPr>
        <w:instrText xml:space="preserve"> PAGEREF _Toc29049580 \h </w:instrText>
      </w:r>
      <w:r>
        <w:rPr>
          <w:rFonts w:ascii="宋体" w:hAnsi="宋体" w:cs="宋体"/>
        </w:rPr>
        <w:fldChar w:fldCharType="separate"/>
      </w:r>
      <w:r>
        <w:rPr>
          <w:rFonts w:ascii="宋体" w:hAnsi="宋体" w:cs="宋体"/>
        </w:rPr>
        <w:t>35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"_Toc29049581" </w:instrText>
      </w:r>
      <w:r>
        <w:fldChar w:fldCharType="separate"/>
      </w:r>
      <w:r>
        <w:rPr>
          <w:rStyle w:val="46"/>
          <w:rFonts w:ascii="宋体" w:hAnsi="宋体" w:cs="宋体"/>
          <w:color w:val="auto"/>
        </w:rPr>
        <w:t xml:space="preserve">5. </w:t>
      </w:r>
      <w:r>
        <w:rPr>
          <w:rStyle w:val="46"/>
          <w:rFonts w:hint="eastAsia" w:ascii="宋体" w:hAnsi="宋体" w:cs="宋体"/>
          <w:color w:val="auto"/>
        </w:rPr>
        <w:t>开标</w:t>
      </w:r>
      <w:r>
        <w:rPr>
          <w:rFonts w:ascii="宋体" w:cs="Times New Roman"/>
        </w:rPr>
        <w:tab/>
      </w:r>
      <w:r>
        <w:rPr>
          <w:rFonts w:ascii="宋体" w:hAnsi="宋体" w:cs="宋体"/>
        </w:rPr>
        <w:fldChar w:fldCharType="begin"/>
      </w:r>
      <w:r>
        <w:rPr>
          <w:rFonts w:ascii="宋体" w:hAnsi="宋体" w:cs="宋体"/>
        </w:rPr>
        <w:instrText xml:space="preserve"> PAGEREF _Toc29049581 \h </w:instrText>
      </w:r>
      <w:r>
        <w:rPr>
          <w:rFonts w:ascii="宋体" w:hAnsi="宋体" w:cs="宋体"/>
        </w:rPr>
        <w:fldChar w:fldCharType="separate"/>
      </w:r>
      <w:r>
        <w:rPr>
          <w:rFonts w:ascii="宋体" w:hAnsi="宋体" w:cs="宋体"/>
        </w:rPr>
        <w:t>36</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"_Toc29049582" </w:instrText>
      </w:r>
      <w:r>
        <w:fldChar w:fldCharType="separate"/>
      </w:r>
      <w:r>
        <w:rPr>
          <w:rStyle w:val="46"/>
          <w:rFonts w:ascii="宋体" w:hAnsi="宋体" w:cs="宋体"/>
          <w:color w:val="auto"/>
        </w:rPr>
        <w:t xml:space="preserve">6. </w:t>
      </w:r>
      <w:r>
        <w:rPr>
          <w:rStyle w:val="46"/>
          <w:rFonts w:hint="eastAsia" w:ascii="宋体" w:hAnsi="宋体" w:cs="宋体"/>
          <w:color w:val="auto"/>
        </w:rPr>
        <w:t>评标</w:t>
      </w:r>
      <w:r>
        <w:rPr>
          <w:rFonts w:ascii="宋体" w:cs="Times New Roman"/>
        </w:rPr>
        <w:tab/>
      </w:r>
      <w:r>
        <w:rPr>
          <w:rFonts w:ascii="宋体" w:hAnsi="宋体" w:cs="宋体"/>
        </w:rPr>
        <w:fldChar w:fldCharType="begin"/>
      </w:r>
      <w:r>
        <w:rPr>
          <w:rFonts w:ascii="宋体" w:hAnsi="宋体" w:cs="宋体"/>
        </w:rPr>
        <w:instrText xml:space="preserve"> PAGEREF _Toc29049582 \h </w:instrText>
      </w:r>
      <w:r>
        <w:rPr>
          <w:rFonts w:ascii="宋体" w:hAnsi="宋体" w:cs="宋体"/>
        </w:rPr>
        <w:fldChar w:fldCharType="separate"/>
      </w:r>
      <w:r>
        <w:rPr>
          <w:rFonts w:ascii="宋体" w:hAnsi="宋体" w:cs="宋体"/>
        </w:rPr>
        <w:t>37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"_Toc29049583" </w:instrText>
      </w:r>
      <w:r>
        <w:fldChar w:fldCharType="separate"/>
      </w:r>
      <w:r>
        <w:rPr>
          <w:rStyle w:val="46"/>
          <w:rFonts w:ascii="宋体" w:hAnsi="宋体" w:cs="宋体"/>
          <w:color w:val="auto"/>
        </w:rPr>
        <w:t xml:space="preserve">7. </w:t>
      </w:r>
      <w:r>
        <w:rPr>
          <w:rStyle w:val="46"/>
          <w:rFonts w:hint="eastAsia" w:ascii="宋体" w:hAnsi="宋体" w:cs="宋体"/>
          <w:color w:val="auto"/>
        </w:rPr>
        <w:t>合同授予</w:t>
      </w:r>
      <w:r>
        <w:rPr>
          <w:rFonts w:ascii="宋体" w:cs="Times New Roman"/>
        </w:rPr>
        <w:tab/>
      </w:r>
      <w:r>
        <w:rPr>
          <w:rFonts w:ascii="宋体" w:hAnsi="宋体" w:cs="宋体"/>
        </w:rPr>
        <w:fldChar w:fldCharType="begin"/>
      </w:r>
      <w:r>
        <w:rPr>
          <w:rFonts w:ascii="宋体" w:hAnsi="宋体" w:cs="宋体"/>
        </w:rPr>
        <w:instrText xml:space="preserve"> PAGEREF _Toc29049583 \h </w:instrText>
      </w:r>
      <w:r>
        <w:rPr>
          <w:rFonts w:ascii="宋体" w:hAnsi="宋体" w:cs="宋体"/>
        </w:rPr>
        <w:fldChar w:fldCharType="separate"/>
      </w:r>
      <w:r>
        <w:rPr>
          <w:rFonts w:ascii="宋体" w:hAnsi="宋体" w:cs="宋体"/>
        </w:rPr>
        <w:t>40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"_Toc29049584" </w:instrText>
      </w:r>
      <w:r>
        <w:fldChar w:fldCharType="separate"/>
      </w:r>
      <w:r>
        <w:rPr>
          <w:rStyle w:val="46"/>
          <w:rFonts w:ascii="宋体" w:hAnsi="宋体" w:cs="宋体"/>
          <w:color w:val="auto"/>
        </w:rPr>
        <w:t>8</w:t>
      </w:r>
      <w:r>
        <w:rPr>
          <w:rStyle w:val="46"/>
          <w:rFonts w:hint="eastAsia" w:ascii="宋体" w:hAnsi="宋体" w:cs="宋体"/>
          <w:color w:val="auto"/>
        </w:rPr>
        <w:t>、重新招标和终止招标</w:t>
      </w:r>
      <w:r>
        <w:rPr>
          <w:rFonts w:ascii="宋体" w:cs="Times New Roman"/>
        </w:rPr>
        <w:tab/>
      </w:r>
      <w:r>
        <w:rPr>
          <w:rFonts w:ascii="宋体" w:hAnsi="宋体" w:cs="宋体"/>
        </w:rPr>
        <w:fldChar w:fldCharType="begin"/>
      </w:r>
      <w:r>
        <w:rPr>
          <w:rFonts w:ascii="宋体" w:hAnsi="宋体" w:cs="宋体"/>
        </w:rPr>
        <w:instrText xml:space="preserve"> PAGEREF _Toc29049584 \h </w:instrText>
      </w:r>
      <w:r>
        <w:rPr>
          <w:rFonts w:ascii="宋体" w:hAnsi="宋体" w:cs="宋体"/>
        </w:rPr>
        <w:fldChar w:fldCharType="separate"/>
      </w:r>
      <w:r>
        <w:rPr>
          <w:rFonts w:ascii="宋体" w:hAnsi="宋体" w:cs="宋体"/>
        </w:rPr>
        <w:t>42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"_Toc29049585" </w:instrText>
      </w:r>
      <w:r>
        <w:fldChar w:fldCharType="separate"/>
      </w:r>
      <w:r>
        <w:rPr>
          <w:rStyle w:val="46"/>
          <w:rFonts w:ascii="宋体" w:hAnsi="宋体" w:cs="宋体"/>
          <w:color w:val="auto"/>
        </w:rPr>
        <w:t>9</w:t>
      </w:r>
      <w:r>
        <w:rPr>
          <w:rStyle w:val="46"/>
          <w:rFonts w:hint="eastAsia" w:ascii="宋体" w:hAnsi="宋体" w:cs="宋体"/>
          <w:color w:val="auto"/>
        </w:rPr>
        <w:t>．异议、投诉</w:t>
      </w:r>
      <w:r>
        <w:rPr>
          <w:rFonts w:ascii="宋体" w:cs="Times New Roman"/>
        </w:rPr>
        <w:tab/>
      </w:r>
      <w:r>
        <w:rPr>
          <w:rFonts w:ascii="宋体" w:hAnsi="宋体" w:cs="宋体"/>
        </w:rPr>
        <w:fldChar w:fldCharType="begin"/>
      </w:r>
      <w:r>
        <w:rPr>
          <w:rFonts w:ascii="宋体" w:hAnsi="宋体" w:cs="宋体"/>
        </w:rPr>
        <w:instrText xml:space="preserve"> PAGEREF _Toc29049585 \h </w:instrText>
      </w:r>
      <w:r>
        <w:rPr>
          <w:rFonts w:ascii="宋体" w:hAnsi="宋体" w:cs="宋体"/>
        </w:rPr>
        <w:fldChar w:fldCharType="separate"/>
      </w:r>
      <w:r>
        <w:rPr>
          <w:rFonts w:ascii="宋体" w:hAnsi="宋体" w:cs="宋体"/>
        </w:rPr>
        <w:t>42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"_Toc29049586" </w:instrText>
      </w:r>
      <w:r>
        <w:fldChar w:fldCharType="separate"/>
      </w:r>
      <w:r>
        <w:rPr>
          <w:rStyle w:val="46"/>
          <w:rFonts w:ascii="宋体" w:hAnsi="宋体" w:cs="宋体"/>
          <w:color w:val="auto"/>
        </w:rPr>
        <w:t xml:space="preserve">10. </w:t>
      </w:r>
      <w:r>
        <w:rPr>
          <w:rStyle w:val="46"/>
          <w:rFonts w:hint="eastAsia" w:ascii="宋体" w:hAnsi="宋体" w:cs="宋体"/>
          <w:color w:val="auto"/>
        </w:rPr>
        <w:t>需要补充的其他内容</w:t>
      </w:r>
      <w:r>
        <w:rPr>
          <w:rFonts w:ascii="宋体" w:cs="Times New Roman"/>
        </w:rPr>
        <w:tab/>
      </w:r>
      <w:r>
        <w:rPr>
          <w:rFonts w:ascii="宋体" w:hAnsi="宋体" w:cs="宋体"/>
        </w:rPr>
        <w:fldChar w:fldCharType="begin"/>
      </w:r>
      <w:r>
        <w:rPr>
          <w:rFonts w:ascii="宋体" w:hAnsi="宋体" w:cs="宋体"/>
        </w:rPr>
        <w:instrText xml:space="preserve"> PAGEREF _Toc29049586 \h </w:instrText>
      </w:r>
      <w:r>
        <w:rPr>
          <w:rFonts w:ascii="宋体" w:hAnsi="宋体" w:cs="宋体"/>
        </w:rPr>
        <w:fldChar w:fldCharType="separate"/>
      </w:r>
      <w:r>
        <w:rPr>
          <w:rFonts w:ascii="宋体" w:hAnsi="宋体" w:cs="宋体"/>
        </w:rPr>
        <w:t>44</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"_Toc29049587" </w:instrText>
      </w:r>
      <w:r>
        <w:fldChar w:fldCharType="separate"/>
      </w:r>
      <w:r>
        <w:rPr>
          <w:rStyle w:val="46"/>
          <w:rFonts w:ascii="宋体" w:hAnsi="宋体" w:cs="宋体"/>
          <w:color w:val="auto"/>
        </w:rPr>
        <w:t xml:space="preserve">11. </w:t>
      </w:r>
      <w:r>
        <w:rPr>
          <w:rStyle w:val="46"/>
          <w:rFonts w:hint="eastAsia" w:ascii="宋体" w:hAnsi="宋体" w:cs="宋体"/>
          <w:color w:val="auto"/>
        </w:rPr>
        <w:t>电子招标投标</w:t>
      </w:r>
      <w:r>
        <w:rPr>
          <w:rFonts w:ascii="宋体" w:cs="Times New Roman"/>
        </w:rPr>
        <w:tab/>
      </w:r>
      <w:r>
        <w:rPr>
          <w:rFonts w:ascii="宋体" w:hAnsi="宋体" w:cs="宋体"/>
        </w:rPr>
        <w:fldChar w:fldCharType="begin"/>
      </w:r>
      <w:r>
        <w:rPr>
          <w:rFonts w:ascii="宋体" w:hAnsi="宋体" w:cs="宋体"/>
        </w:rPr>
        <w:instrText xml:space="preserve"> PAGEREF _Toc29049587 \h </w:instrText>
      </w:r>
      <w:r>
        <w:rPr>
          <w:rFonts w:ascii="宋体" w:hAnsi="宋体" w:cs="宋体"/>
        </w:rPr>
        <w:fldChar w:fldCharType="separate"/>
      </w:r>
      <w:r>
        <w:rPr>
          <w:rFonts w:ascii="宋体" w:hAnsi="宋体" w:cs="宋体"/>
        </w:rPr>
        <w:t>44</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"_Toc29049588" </w:instrText>
      </w:r>
      <w:r>
        <w:fldChar w:fldCharType="separate"/>
      </w:r>
      <w:r>
        <w:rPr>
          <w:rStyle w:val="46"/>
          <w:rFonts w:hint="eastAsia" w:ascii="宋体" w:hAnsi="宋体" w:cs="宋体"/>
          <w:color w:val="auto"/>
        </w:rPr>
        <w:t>附件</w:t>
      </w:r>
      <w:r>
        <w:rPr>
          <w:rStyle w:val="46"/>
          <w:rFonts w:ascii="宋体" w:hAnsi="宋体" w:cs="宋体"/>
          <w:color w:val="auto"/>
        </w:rPr>
        <w:t>2-1</w:t>
      </w:r>
      <w:r>
        <w:rPr>
          <w:rStyle w:val="46"/>
          <w:rFonts w:hint="eastAsia" w:ascii="宋体" w:hAnsi="宋体" w:cs="宋体"/>
          <w:color w:val="auto"/>
        </w:rPr>
        <w:t>：投标保证金银行保函</w:t>
      </w:r>
      <w:r>
        <w:rPr>
          <w:rStyle w:val="46"/>
          <w:rFonts w:ascii="宋体" w:hAnsi="宋体" w:cs="宋体"/>
          <w:color w:val="auto"/>
        </w:rPr>
        <w:t>(</w:t>
      </w:r>
      <w:r>
        <w:rPr>
          <w:rStyle w:val="46"/>
          <w:rFonts w:hint="eastAsia" w:ascii="宋体" w:hAnsi="宋体" w:cs="宋体"/>
          <w:color w:val="auto"/>
        </w:rPr>
        <w:t>格式</w:t>
      </w:r>
      <w:r>
        <w:rPr>
          <w:rStyle w:val="46"/>
          <w:rFonts w:ascii="宋体" w:hAnsi="宋体" w:cs="宋体"/>
          <w:color w:val="auto"/>
        </w:rPr>
        <w:t>)</w:t>
      </w:r>
      <w:r>
        <w:rPr>
          <w:rFonts w:ascii="宋体" w:cs="Times New Roman"/>
        </w:rPr>
        <w:tab/>
      </w:r>
      <w:r>
        <w:rPr>
          <w:rFonts w:ascii="宋体" w:hAnsi="宋体" w:cs="宋体"/>
        </w:rPr>
        <w:fldChar w:fldCharType="begin"/>
      </w:r>
      <w:r>
        <w:rPr>
          <w:rFonts w:ascii="宋体" w:hAnsi="宋体" w:cs="宋体"/>
        </w:rPr>
        <w:instrText xml:space="preserve"> PAGEREF _Toc29049588 \h </w:instrText>
      </w:r>
      <w:r>
        <w:rPr>
          <w:rFonts w:ascii="宋体" w:hAnsi="宋体" w:cs="宋体"/>
        </w:rPr>
        <w:fldChar w:fldCharType="separate"/>
      </w:r>
      <w:r>
        <w:rPr>
          <w:rFonts w:ascii="宋体" w:hAnsi="宋体" w:cs="宋体"/>
        </w:rPr>
        <w:t>45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"_Toc29049589" </w:instrText>
      </w:r>
      <w:r>
        <w:fldChar w:fldCharType="separate"/>
      </w:r>
      <w:r>
        <w:rPr>
          <w:rStyle w:val="46"/>
          <w:rFonts w:hint="eastAsia" w:ascii="宋体" w:hAnsi="宋体" w:cs="宋体"/>
          <w:color w:val="auto"/>
        </w:rPr>
        <w:t>附件</w:t>
      </w:r>
      <w:r>
        <w:rPr>
          <w:rStyle w:val="46"/>
          <w:rFonts w:ascii="宋体" w:hAnsi="宋体" w:cs="宋体"/>
          <w:color w:val="auto"/>
        </w:rPr>
        <w:t>2-2</w:t>
      </w:r>
      <w:r>
        <w:rPr>
          <w:rStyle w:val="46"/>
          <w:rFonts w:hint="eastAsia" w:ascii="宋体" w:hAnsi="宋体" w:cs="宋体"/>
          <w:color w:val="auto"/>
        </w:rPr>
        <w:t>：投标保证金担保保函</w:t>
      </w:r>
      <w:r>
        <w:rPr>
          <w:rStyle w:val="46"/>
          <w:rFonts w:ascii="宋体" w:hAnsi="宋体" w:cs="宋体"/>
          <w:color w:val="auto"/>
        </w:rPr>
        <w:t>(</w:t>
      </w:r>
      <w:r>
        <w:rPr>
          <w:rStyle w:val="46"/>
          <w:rFonts w:hint="eastAsia" w:ascii="宋体" w:hAnsi="宋体" w:cs="宋体"/>
          <w:color w:val="auto"/>
        </w:rPr>
        <w:t>格式</w:t>
      </w:r>
      <w:r>
        <w:rPr>
          <w:rStyle w:val="46"/>
          <w:rFonts w:ascii="宋体" w:hAnsi="宋体" w:cs="宋体"/>
          <w:color w:val="auto"/>
        </w:rPr>
        <w:t>)</w:t>
      </w:r>
      <w:r>
        <w:rPr>
          <w:rFonts w:ascii="宋体" w:cs="Times New Roman"/>
        </w:rPr>
        <w:tab/>
      </w:r>
      <w:r>
        <w:rPr>
          <w:rFonts w:ascii="宋体" w:hAnsi="宋体" w:cs="宋体"/>
        </w:rPr>
        <w:fldChar w:fldCharType="begin"/>
      </w:r>
      <w:r>
        <w:rPr>
          <w:rFonts w:ascii="宋体" w:hAnsi="宋体" w:cs="宋体"/>
        </w:rPr>
        <w:instrText xml:space="preserve"> PAGEREF _Toc29049589 \h </w:instrText>
      </w:r>
      <w:r>
        <w:rPr>
          <w:rFonts w:ascii="宋体" w:hAnsi="宋体" w:cs="宋体"/>
        </w:rPr>
        <w:fldChar w:fldCharType="separate"/>
      </w:r>
      <w:r>
        <w:rPr>
          <w:rFonts w:ascii="宋体" w:hAnsi="宋体" w:cs="宋体"/>
        </w:rPr>
        <w:t>46</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"_Toc29049590" </w:instrText>
      </w:r>
      <w:r>
        <w:fldChar w:fldCharType="separate"/>
      </w:r>
      <w:r>
        <w:rPr>
          <w:rStyle w:val="46"/>
          <w:rFonts w:hint="eastAsia" w:ascii="宋体" w:hAnsi="宋体" w:cs="宋体"/>
          <w:color w:val="auto"/>
        </w:rPr>
        <w:t>附件</w:t>
      </w:r>
      <w:r>
        <w:rPr>
          <w:rStyle w:val="46"/>
          <w:rFonts w:ascii="宋体" w:hAnsi="宋体" w:cs="宋体"/>
          <w:color w:val="auto"/>
        </w:rPr>
        <w:t>2-3</w:t>
      </w:r>
      <w:r>
        <w:rPr>
          <w:rStyle w:val="46"/>
          <w:rFonts w:hint="eastAsia" w:ascii="宋体" w:hAnsi="宋体" w:cs="宋体"/>
          <w:color w:val="auto"/>
        </w:rPr>
        <w:t>：投标保证保险（凭证）</w:t>
      </w:r>
      <w:r>
        <w:rPr>
          <w:rStyle w:val="46"/>
          <w:rFonts w:ascii="宋体" w:hAnsi="宋体" w:cs="宋体"/>
          <w:color w:val="auto"/>
        </w:rPr>
        <w:t>(</w:t>
      </w:r>
      <w:r>
        <w:rPr>
          <w:rStyle w:val="46"/>
          <w:rFonts w:hint="eastAsia" w:ascii="宋体" w:hAnsi="宋体" w:cs="宋体"/>
          <w:color w:val="auto"/>
        </w:rPr>
        <w:t>格式</w:t>
      </w:r>
      <w:r>
        <w:rPr>
          <w:rStyle w:val="46"/>
          <w:rFonts w:ascii="宋体" w:hAnsi="宋体" w:cs="宋体"/>
          <w:color w:val="auto"/>
        </w:rPr>
        <w:t>)</w:t>
      </w:r>
      <w:r>
        <w:rPr>
          <w:rFonts w:ascii="宋体" w:cs="Times New Roman"/>
        </w:rPr>
        <w:tab/>
      </w:r>
      <w:r>
        <w:rPr>
          <w:rFonts w:ascii="宋体" w:hAnsi="宋体" w:cs="宋体"/>
        </w:rPr>
        <w:fldChar w:fldCharType="begin"/>
      </w:r>
      <w:r>
        <w:rPr>
          <w:rFonts w:ascii="宋体" w:hAnsi="宋体" w:cs="宋体"/>
        </w:rPr>
        <w:instrText xml:space="preserve"> PAGEREF _Toc29049590 \h </w:instrText>
      </w:r>
      <w:r>
        <w:rPr>
          <w:rFonts w:ascii="宋体" w:hAnsi="宋体" w:cs="宋体"/>
        </w:rPr>
        <w:fldChar w:fldCharType="separate"/>
      </w:r>
      <w:r>
        <w:rPr>
          <w:rFonts w:ascii="宋体" w:hAnsi="宋体" w:cs="宋体"/>
        </w:rPr>
        <w:t>47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"_Toc29049591" </w:instrText>
      </w:r>
      <w:r>
        <w:fldChar w:fldCharType="separate"/>
      </w:r>
      <w:r>
        <w:rPr>
          <w:rStyle w:val="46"/>
          <w:rFonts w:hint="eastAsia" w:ascii="宋体" w:hAnsi="宋体" w:cs="宋体"/>
          <w:color w:val="auto"/>
        </w:rPr>
        <w:t>附件</w:t>
      </w:r>
      <w:r>
        <w:rPr>
          <w:rStyle w:val="46"/>
          <w:rFonts w:ascii="宋体" w:hAnsi="宋体" w:cs="宋体"/>
          <w:color w:val="auto"/>
        </w:rPr>
        <w:t>2-4</w:t>
      </w:r>
      <w:r>
        <w:rPr>
          <w:rStyle w:val="46"/>
          <w:rFonts w:hint="eastAsia" w:ascii="宋体" w:hAnsi="宋体" w:cs="宋体"/>
          <w:color w:val="auto"/>
        </w:rPr>
        <w:t>：开标记录表（格式）</w:t>
      </w:r>
      <w:r>
        <w:rPr>
          <w:rFonts w:ascii="宋体" w:cs="Times New Roman"/>
        </w:rPr>
        <w:tab/>
      </w:r>
      <w:r>
        <w:rPr>
          <w:rFonts w:ascii="宋体" w:hAnsi="宋体" w:cs="宋体"/>
        </w:rPr>
        <w:fldChar w:fldCharType="begin"/>
      </w:r>
      <w:r>
        <w:rPr>
          <w:rFonts w:ascii="宋体" w:hAnsi="宋体" w:cs="宋体"/>
        </w:rPr>
        <w:instrText xml:space="preserve"> PAGEREF _Toc29049591 \h </w:instrText>
      </w:r>
      <w:r>
        <w:rPr>
          <w:rFonts w:ascii="宋体" w:hAnsi="宋体" w:cs="宋体"/>
        </w:rPr>
        <w:fldChar w:fldCharType="separate"/>
      </w:r>
      <w:r>
        <w:rPr>
          <w:rFonts w:ascii="宋体" w:hAnsi="宋体" w:cs="宋体"/>
        </w:rPr>
        <w:t>48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"_Toc29049592" </w:instrText>
      </w:r>
      <w:r>
        <w:fldChar w:fldCharType="separate"/>
      </w:r>
      <w:r>
        <w:rPr>
          <w:rStyle w:val="46"/>
          <w:rFonts w:hint="eastAsia" w:ascii="宋体" w:hAnsi="宋体" w:cs="宋体"/>
          <w:color w:val="auto"/>
        </w:rPr>
        <w:t>附件</w:t>
      </w:r>
      <w:r>
        <w:rPr>
          <w:rStyle w:val="46"/>
          <w:rFonts w:ascii="宋体" w:hAnsi="宋体" w:cs="宋体"/>
          <w:color w:val="auto"/>
        </w:rPr>
        <w:t>2-5</w:t>
      </w:r>
      <w:r>
        <w:rPr>
          <w:rStyle w:val="46"/>
          <w:rFonts w:hint="eastAsia" w:ascii="宋体" w:hAnsi="宋体" w:cs="宋体"/>
          <w:color w:val="auto"/>
        </w:rPr>
        <w:t>：</w:t>
      </w:r>
      <w:r>
        <w:rPr>
          <w:rStyle w:val="46"/>
          <w:rFonts w:ascii="宋体" w:hAnsi="宋体" w:cs="宋体"/>
          <w:color w:val="auto"/>
        </w:rPr>
        <w:t xml:space="preserve"> </w:t>
      </w:r>
      <w:r>
        <w:rPr>
          <w:rStyle w:val="46"/>
          <w:rFonts w:hint="eastAsia" w:ascii="宋体" w:hAnsi="宋体" w:cs="宋体"/>
          <w:color w:val="auto"/>
        </w:rPr>
        <w:t>问题澄清通知（格式）</w:t>
      </w:r>
      <w:r>
        <w:rPr>
          <w:rFonts w:ascii="宋体" w:cs="Times New Roman"/>
        </w:rPr>
        <w:tab/>
      </w:r>
      <w:r>
        <w:rPr>
          <w:rFonts w:ascii="宋体" w:hAnsi="宋体" w:cs="宋体"/>
        </w:rPr>
        <w:fldChar w:fldCharType="begin"/>
      </w:r>
      <w:r>
        <w:rPr>
          <w:rFonts w:ascii="宋体" w:hAnsi="宋体" w:cs="宋体"/>
        </w:rPr>
        <w:instrText xml:space="preserve"> PAGEREF _Toc29049592 \h </w:instrText>
      </w:r>
      <w:r>
        <w:rPr>
          <w:rFonts w:ascii="宋体" w:hAnsi="宋体" w:cs="宋体"/>
        </w:rPr>
        <w:fldChar w:fldCharType="separate"/>
      </w:r>
      <w:r>
        <w:rPr>
          <w:rFonts w:ascii="宋体" w:hAnsi="宋体" w:cs="宋体"/>
        </w:rPr>
        <w:t>50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"_Toc29049593" </w:instrText>
      </w:r>
      <w:r>
        <w:fldChar w:fldCharType="separate"/>
      </w:r>
      <w:r>
        <w:rPr>
          <w:rStyle w:val="46"/>
          <w:rFonts w:hint="eastAsia" w:ascii="宋体" w:hAnsi="宋体" w:cs="宋体"/>
          <w:color w:val="auto"/>
        </w:rPr>
        <w:t>附件</w:t>
      </w:r>
      <w:r>
        <w:rPr>
          <w:rStyle w:val="46"/>
          <w:rFonts w:ascii="宋体" w:hAnsi="宋体" w:cs="宋体"/>
          <w:color w:val="auto"/>
        </w:rPr>
        <w:t>2-6</w:t>
      </w:r>
      <w:r>
        <w:rPr>
          <w:rStyle w:val="46"/>
          <w:rFonts w:hint="eastAsia" w:ascii="宋体" w:hAnsi="宋体" w:cs="宋体"/>
          <w:color w:val="auto"/>
        </w:rPr>
        <w:t>：问题的澄清、说明（格式）</w:t>
      </w:r>
      <w:r>
        <w:rPr>
          <w:rFonts w:ascii="宋体" w:cs="Times New Roman"/>
        </w:rPr>
        <w:tab/>
      </w:r>
      <w:r>
        <w:rPr>
          <w:rFonts w:ascii="宋体" w:hAnsi="宋体" w:cs="宋体"/>
        </w:rPr>
        <w:fldChar w:fldCharType="begin"/>
      </w:r>
      <w:r>
        <w:rPr>
          <w:rFonts w:ascii="宋体" w:hAnsi="宋体" w:cs="宋体"/>
        </w:rPr>
        <w:instrText xml:space="preserve"> PAGEREF _Toc29049593 \h </w:instrText>
      </w:r>
      <w:r>
        <w:rPr>
          <w:rFonts w:ascii="宋体" w:hAnsi="宋体" w:cs="宋体"/>
        </w:rPr>
        <w:fldChar w:fldCharType="separate"/>
      </w:r>
      <w:r>
        <w:rPr>
          <w:rFonts w:ascii="宋体" w:hAnsi="宋体" w:cs="宋体"/>
        </w:rPr>
        <w:t>51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"_Toc29049594" </w:instrText>
      </w:r>
      <w:r>
        <w:fldChar w:fldCharType="separate"/>
      </w:r>
      <w:r>
        <w:rPr>
          <w:rStyle w:val="46"/>
          <w:rFonts w:hint="eastAsia" w:ascii="宋体" w:hAnsi="宋体" w:cs="宋体"/>
          <w:color w:val="auto"/>
        </w:rPr>
        <w:t>附件</w:t>
      </w:r>
      <w:r>
        <w:rPr>
          <w:rStyle w:val="46"/>
          <w:rFonts w:ascii="宋体" w:hAnsi="宋体" w:cs="宋体"/>
          <w:color w:val="auto"/>
        </w:rPr>
        <w:t>2-7</w:t>
      </w:r>
      <w:r>
        <w:rPr>
          <w:rStyle w:val="46"/>
          <w:rFonts w:hint="eastAsia" w:ascii="宋体" w:hAnsi="宋体" w:cs="宋体"/>
          <w:color w:val="auto"/>
        </w:rPr>
        <w:t>：评标报告（格式）</w:t>
      </w:r>
      <w:r>
        <w:rPr>
          <w:rFonts w:ascii="宋体" w:cs="Times New Roman"/>
        </w:rPr>
        <w:tab/>
      </w:r>
      <w:r>
        <w:rPr>
          <w:rFonts w:ascii="宋体" w:hAnsi="宋体" w:cs="宋体"/>
        </w:rPr>
        <w:fldChar w:fldCharType="begin"/>
      </w:r>
      <w:r>
        <w:rPr>
          <w:rFonts w:ascii="宋体" w:hAnsi="宋体" w:cs="宋体"/>
        </w:rPr>
        <w:instrText xml:space="preserve"> PAGEREF _Toc29049594 \h </w:instrText>
      </w:r>
      <w:r>
        <w:rPr>
          <w:rFonts w:ascii="宋体" w:hAnsi="宋体" w:cs="宋体"/>
        </w:rPr>
        <w:fldChar w:fldCharType="separate"/>
      </w:r>
      <w:r>
        <w:rPr>
          <w:rFonts w:ascii="宋体" w:hAnsi="宋体" w:cs="宋体"/>
        </w:rPr>
        <w:t>52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"_Toc29049595" </w:instrText>
      </w:r>
      <w:r>
        <w:fldChar w:fldCharType="separate"/>
      </w:r>
      <w:r>
        <w:rPr>
          <w:rStyle w:val="46"/>
          <w:rFonts w:hint="eastAsia" w:ascii="宋体" w:hAnsi="宋体" w:cs="宋体"/>
          <w:color w:val="auto"/>
        </w:rPr>
        <w:t>附件</w:t>
      </w:r>
      <w:r>
        <w:rPr>
          <w:rStyle w:val="46"/>
          <w:rFonts w:ascii="宋体" w:hAnsi="宋体" w:cs="宋体"/>
          <w:color w:val="auto"/>
        </w:rPr>
        <w:t>2-8</w:t>
      </w:r>
      <w:r>
        <w:rPr>
          <w:rStyle w:val="46"/>
          <w:rFonts w:hint="eastAsia" w:ascii="宋体" w:hAnsi="宋体" w:cs="宋体"/>
          <w:color w:val="auto"/>
        </w:rPr>
        <w:t>：中标通知书（格式）</w:t>
      </w:r>
      <w:r>
        <w:rPr>
          <w:rFonts w:ascii="宋体" w:cs="Times New Roman"/>
        </w:rPr>
        <w:tab/>
      </w:r>
      <w:r>
        <w:rPr>
          <w:rFonts w:ascii="宋体" w:hAnsi="宋体" w:cs="宋体"/>
        </w:rPr>
        <w:fldChar w:fldCharType="begin"/>
      </w:r>
      <w:r>
        <w:rPr>
          <w:rFonts w:ascii="宋体" w:hAnsi="宋体" w:cs="宋体"/>
        </w:rPr>
        <w:instrText xml:space="preserve"> PAGEREF _Toc29049595 \h </w:instrText>
      </w:r>
      <w:r>
        <w:rPr>
          <w:rFonts w:ascii="宋体" w:hAnsi="宋体" w:cs="宋体"/>
        </w:rPr>
        <w:fldChar w:fldCharType="separate"/>
      </w:r>
      <w:r>
        <w:rPr>
          <w:rFonts w:ascii="宋体" w:hAnsi="宋体" w:cs="宋体"/>
        </w:rPr>
        <w:t>57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"_Toc29049596" </w:instrText>
      </w:r>
      <w:r>
        <w:fldChar w:fldCharType="separate"/>
      </w:r>
      <w:r>
        <w:rPr>
          <w:rStyle w:val="46"/>
          <w:rFonts w:hint="eastAsia" w:ascii="宋体" w:hAnsi="宋体" w:cs="宋体"/>
          <w:color w:val="auto"/>
        </w:rPr>
        <w:t>附件</w:t>
      </w:r>
      <w:r>
        <w:rPr>
          <w:rStyle w:val="46"/>
          <w:rFonts w:ascii="宋体" w:hAnsi="宋体" w:cs="宋体"/>
          <w:color w:val="auto"/>
        </w:rPr>
        <w:t>2-9</w:t>
      </w:r>
      <w:r>
        <w:rPr>
          <w:rStyle w:val="46"/>
          <w:rFonts w:hint="eastAsia" w:ascii="宋体" w:hAnsi="宋体" w:cs="宋体"/>
          <w:color w:val="auto"/>
        </w:rPr>
        <w:t>：中标结果通知书（格式）</w:t>
      </w:r>
      <w:r>
        <w:rPr>
          <w:rFonts w:ascii="宋体" w:cs="Times New Roman"/>
        </w:rPr>
        <w:tab/>
      </w:r>
      <w:r>
        <w:rPr>
          <w:rFonts w:ascii="宋体" w:hAnsi="宋体" w:cs="宋体"/>
        </w:rPr>
        <w:fldChar w:fldCharType="begin"/>
      </w:r>
      <w:r>
        <w:rPr>
          <w:rFonts w:ascii="宋体" w:hAnsi="宋体" w:cs="宋体"/>
        </w:rPr>
        <w:instrText xml:space="preserve"> PAGEREF _Toc29049596 \h </w:instrText>
      </w:r>
      <w:r>
        <w:rPr>
          <w:rFonts w:ascii="宋体" w:hAnsi="宋体" w:cs="宋体"/>
        </w:rPr>
        <w:fldChar w:fldCharType="separate"/>
      </w:r>
      <w:r>
        <w:rPr>
          <w:rFonts w:ascii="宋体" w:hAnsi="宋体" w:cs="宋体"/>
        </w:rPr>
        <w:t>58</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"_Toc29049597" </w:instrText>
      </w:r>
      <w:r>
        <w:fldChar w:fldCharType="separate"/>
      </w:r>
      <w:r>
        <w:rPr>
          <w:rStyle w:val="46"/>
          <w:rFonts w:hint="eastAsia" w:ascii="宋体" w:hAnsi="宋体" w:cs="宋体"/>
          <w:b w:val="0"/>
          <w:bCs w:val="0"/>
          <w:color w:val="auto"/>
        </w:rPr>
        <w:t>第三章</w:t>
      </w:r>
      <w:r>
        <w:rPr>
          <w:rStyle w:val="46"/>
          <w:rFonts w:ascii="宋体" w:hAnsi="宋体" w:cs="宋体"/>
          <w:b w:val="0"/>
          <w:bCs w:val="0"/>
          <w:color w:val="auto"/>
        </w:rPr>
        <w:t xml:space="preserve"> </w:t>
      </w:r>
      <w:r>
        <w:rPr>
          <w:rStyle w:val="46"/>
          <w:rFonts w:hint="eastAsia" w:ascii="宋体" w:hAnsi="宋体" w:cs="宋体"/>
          <w:b w:val="0"/>
          <w:bCs w:val="0"/>
          <w:color w:val="auto"/>
        </w:rPr>
        <w:t>评标办法（综合评估法）</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_Toc29049597 \h </w:instrText>
      </w:r>
      <w:r>
        <w:rPr>
          <w:rFonts w:ascii="宋体" w:hAnsi="宋体" w:cs="宋体"/>
          <w:b w:val="0"/>
          <w:bCs w:val="0"/>
        </w:rPr>
        <w:fldChar w:fldCharType="separate"/>
      </w:r>
      <w:r>
        <w:rPr>
          <w:rFonts w:ascii="宋体" w:hAnsi="宋体" w:cs="宋体"/>
          <w:b w:val="0"/>
          <w:bCs w:val="0"/>
        </w:rPr>
        <w:t>59</w:t>
      </w:r>
      <w:r>
        <w:rPr>
          <w:rFonts w:ascii="宋体" w:hAnsi="宋体" w:cs="宋体"/>
          <w:b w:val="0"/>
          <w:bCs w:val="0"/>
        </w:rPr>
        <w:fldChar w:fldCharType="end"/>
      </w:r>
      <w:r>
        <w:rPr>
          <w:rFonts w:ascii="宋体" w:hAnsi="宋体" w:cs="宋体"/>
          <w:b w:val="0"/>
          <w:bCs w:val="0"/>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"_Toc29049598" </w:instrText>
      </w:r>
      <w:r>
        <w:fldChar w:fldCharType="separate"/>
      </w:r>
      <w:r>
        <w:rPr>
          <w:rStyle w:val="46"/>
          <w:rFonts w:hint="eastAsia" w:ascii="宋体" w:hAnsi="宋体" w:cs="宋体"/>
          <w:color w:val="auto"/>
        </w:rPr>
        <w:t>第一节</w:t>
      </w:r>
      <w:r>
        <w:rPr>
          <w:rStyle w:val="46"/>
          <w:rFonts w:ascii="宋体" w:hAnsi="宋体" w:cs="宋体"/>
          <w:color w:val="auto"/>
        </w:rPr>
        <w:t xml:space="preserve"> </w:t>
      </w:r>
      <w:r>
        <w:rPr>
          <w:rStyle w:val="46"/>
          <w:rFonts w:hint="eastAsia" w:ascii="宋体" w:hAnsi="宋体" w:cs="宋体"/>
          <w:color w:val="auto"/>
        </w:rPr>
        <w:t>评标办法前附表</w:t>
      </w:r>
      <w:r>
        <w:rPr>
          <w:rFonts w:ascii="宋体" w:cs="Times New Roman"/>
        </w:rPr>
        <w:tab/>
      </w:r>
      <w:r>
        <w:rPr>
          <w:rFonts w:ascii="宋体" w:hAnsi="宋体" w:cs="宋体"/>
        </w:rPr>
        <w:fldChar w:fldCharType="begin"/>
      </w:r>
      <w:r>
        <w:rPr>
          <w:rFonts w:ascii="宋体" w:hAnsi="宋体" w:cs="宋体"/>
        </w:rPr>
        <w:instrText xml:space="preserve"> PAGEREF _Toc29049598 \h </w:instrText>
      </w:r>
      <w:r>
        <w:rPr>
          <w:rFonts w:ascii="宋体" w:hAnsi="宋体" w:cs="宋体"/>
        </w:rPr>
        <w:fldChar w:fldCharType="separate"/>
      </w:r>
      <w:r>
        <w:rPr>
          <w:rFonts w:ascii="宋体" w:hAnsi="宋体" w:cs="宋体"/>
        </w:rPr>
        <w:t>60</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"_Toc29049599" </w:instrText>
      </w:r>
      <w:r>
        <w:fldChar w:fldCharType="separate"/>
      </w:r>
      <w:r>
        <w:rPr>
          <w:rStyle w:val="46"/>
          <w:rFonts w:hint="eastAsia" w:ascii="宋体" w:hAnsi="宋体" w:cs="宋体"/>
          <w:color w:val="auto"/>
        </w:rPr>
        <w:t>第二节</w:t>
      </w:r>
      <w:r>
        <w:rPr>
          <w:rStyle w:val="46"/>
          <w:rFonts w:ascii="宋体" w:hAnsi="宋体" w:cs="宋体"/>
          <w:color w:val="auto"/>
        </w:rPr>
        <w:t xml:space="preserve"> </w:t>
      </w:r>
      <w:r>
        <w:rPr>
          <w:rStyle w:val="46"/>
          <w:rFonts w:hint="eastAsia" w:ascii="宋体" w:hAnsi="宋体" w:cs="宋体"/>
          <w:color w:val="auto"/>
        </w:rPr>
        <w:t>评标办法和标准</w:t>
      </w:r>
      <w:r>
        <w:rPr>
          <w:rFonts w:ascii="宋体" w:cs="Times New Roman"/>
        </w:rPr>
        <w:tab/>
      </w:r>
      <w:r>
        <w:rPr>
          <w:rFonts w:ascii="宋体" w:hAnsi="宋体" w:cs="宋体"/>
        </w:rPr>
        <w:fldChar w:fldCharType="begin"/>
      </w:r>
      <w:r>
        <w:rPr>
          <w:rFonts w:ascii="宋体" w:hAnsi="宋体" w:cs="宋体"/>
        </w:rPr>
        <w:instrText xml:space="preserve"> PAGEREF _Toc29049599 \h </w:instrText>
      </w:r>
      <w:r>
        <w:rPr>
          <w:rFonts w:ascii="宋体" w:hAnsi="宋体" w:cs="宋体"/>
        </w:rPr>
        <w:fldChar w:fldCharType="separate"/>
      </w:r>
      <w:r>
        <w:rPr>
          <w:rFonts w:ascii="宋体" w:hAnsi="宋体" w:cs="宋体"/>
        </w:rPr>
        <w:t>73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"_Toc29049600" </w:instrText>
      </w:r>
      <w:r>
        <w:fldChar w:fldCharType="separate"/>
      </w:r>
      <w:r>
        <w:rPr>
          <w:rStyle w:val="46"/>
          <w:rFonts w:ascii="宋体" w:hAnsi="宋体" w:cs="宋体"/>
          <w:color w:val="auto"/>
        </w:rPr>
        <w:t xml:space="preserve">1. </w:t>
      </w:r>
      <w:r>
        <w:rPr>
          <w:rStyle w:val="46"/>
          <w:rFonts w:hint="eastAsia" w:ascii="宋体" w:hAnsi="宋体" w:cs="宋体"/>
          <w:color w:val="auto"/>
        </w:rPr>
        <w:t>评标方法</w:t>
      </w:r>
      <w:r>
        <w:rPr>
          <w:rFonts w:ascii="宋体" w:cs="Times New Roman"/>
        </w:rPr>
        <w:tab/>
      </w:r>
      <w:r>
        <w:rPr>
          <w:rFonts w:ascii="宋体" w:hAnsi="宋体" w:cs="宋体"/>
        </w:rPr>
        <w:fldChar w:fldCharType="begin"/>
      </w:r>
      <w:r>
        <w:rPr>
          <w:rFonts w:ascii="宋体" w:hAnsi="宋体" w:cs="宋体"/>
        </w:rPr>
        <w:instrText xml:space="preserve"> PAGEREF _Toc29049600 \h </w:instrText>
      </w:r>
      <w:r>
        <w:rPr>
          <w:rFonts w:ascii="宋体" w:hAnsi="宋体" w:cs="宋体"/>
        </w:rPr>
        <w:fldChar w:fldCharType="separate"/>
      </w:r>
      <w:r>
        <w:rPr>
          <w:rFonts w:ascii="宋体" w:hAnsi="宋体" w:cs="宋体"/>
        </w:rPr>
        <w:t>73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"_Toc29049601" </w:instrText>
      </w:r>
      <w:r>
        <w:fldChar w:fldCharType="separate"/>
      </w:r>
      <w:r>
        <w:rPr>
          <w:rStyle w:val="46"/>
          <w:rFonts w:ascii="宋体" w:hAnsi="宋体" w:cs="宋体"/>
          <w:color w:val="auto"/>
        </w:rPr>
        <w:t xml:space="preserve">2. </w:t>
      </w:r>
      <w:r>
        <w:rPr>
          <w:rStyle w:val="46"/>
          <w:rFonts w:hint="eastAsia" w:ascii="宋体" w:hAnsi="宋体" w:cs="宋体"/>
          <w:color w:val="auto"/>
        </w:rPr>
        <w:t>评审标准</w:t>
      </w:r>
      <w:r>
        <w:rPr>
          <w:rFonts w:ascii="宋体" w:cs="Times New Roman"/>
        </w:rPr>
        <w:tab/>
      </w:r>
      <w:r>
        <w:rPr>
          <w:rFonts w:ascii="宋体" w:hAnsi="宋体" w:cs="宋体"/>
        </w:rPr>
        <w:fldChar w:fldCharType="begin"/>
      </w:r>
      <w:r>
        <w:rPr>
          <w:rFonts w:ascii="宋体" w:hAnsi="宋体" w:cs="宋体"/>
        </w:rPr>
        <w:instrText xml:space="preserve"> PAGEREF _Toc29049601 \h </w:instrText>
      </w:r>
      <w:r>
        <w:rPr>
          <w:rFonts w:ascii="宋体" w:hAnsi="宋体" w:cs="宋体"/>
        </w:rPr>
        <w:fldChar w:fldCharType="separate"/>
      </w:r>
      <w:r>
        <w:rPr>
          <w:rFonts w:ascii="宋体" w:hAnsi="宋体" w:cs="宋体"/>
        </w:rPr>
        <w:t>73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"_Toc29049602" </w:instrText>
      </w:r>
      <w:r>
        <w:fldChar w:fldCharType="separate"/>
      </w:r>
      <w:r>
        <w:rPr>
          <w:rStyle w:val="46"/>
          <w:rFonts w:ascii="宋体" w:hAnsi="宋体" w:cs="宋体"/>
          <w:color w:val="auto"/>
        </w:rPr>
        <w:t xml:space="preserve">3. </w:t>
      </w:r>
      <w:r>
        <w:rPr>
          <w:rStyle w:val="46"/>
          <w:rFonts w:hint="eastAsia" w:ascii="宋体" w:hAnsi="宋体" w:cs="宋体"/>
          <w:color w:val="auto"/>
        </w:rPr>
        <w:t>评标程序</w:t>
      </w:r>
      <w:r>
        <w:rPr>
          <w:rFonts w:ascii="宋体" w:cs="Times New Roman"/>
        </w:rPr>
        <w:tab/>
      </w:r>
      <w:r>
        <w:rPr>
          <w:rFonts w:ascii="宋体" w:hAnsi="宋体" w:cs="宋体"/>
        </w:rPr>
        <w:fldChar w:fldCharType="begin"/>
      </w:r>
      <w:r>
        <w:rPr>
          <w:rFonts w:ascii="宋体" w:hAnsi="宋体" w:cs="宋体"/>
        </w:rPr>
        <w:instrText xml:space="preserve"> PAGEREF _Toc29049602 \h </w:instrText>
      </w:r>
      <w:r>
        <w:rPr>
          <w:rFonts w:ascii="宋体" w:hAnsi="宋体" w:cs="宋体"/>
        </w:rPr>
        <w:fldChar w:fldCharType="separate"/>
      </w:r>
      <w:r>
        <w:rPr>
          <w:rFonts w:ascii="宋体" w:hAnsi="宋体" w:cs="宋体"/>
        </w:rPr>
        <w:t>74</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"_Toc29049603" </w:instrText>
      </w:r>
      <w:r>
        <w:fldChar w:fldCharType="separate"/>
      </w:r>
      <w:r>
        <w:rPr>
          <w:rStyle w:val="46"/>
          <w:rFonts w:hint="eastAsia" w:ascii="宋体" w:hAnsi="宋体" w:cs="宋体"/>
          <w:b w:val="0"/>
          <w:bCs w:val="0"/>
          <w:color w:val="auto"/>
        </w:rPr>
        <w:t>第四章</w:t>
      </w:r>
      <w:r>
        <w:rPr>
          <w:rStyle w:val="46"/>
          <w:rFonts w:ascii="宋体" w:hAnsi="宋体" w:cs="宋体"/>
          <w:b w:val="0"/>
          <w:bCs w:val="0"/>
          <w:color w:val="auto"/>
        </w:rPr>
        <w:t xml:space="preserve"> </w:t>
      </w:r>
      <w:r>
        <w:rPr>
          <w:rStyle w:val="46"/>
          <w:rFonts w:hint="eastAsia" w:ascii="宋体" w:hAnsi="宋体" w:cs="宋体"/>
          <w:b w:val="0"/>
          <w:bCs w:val="0"/>
          <w:color w:val="auto"/>
        </w:rPr>
        <w:t>合同条款及格式</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_Toc29049603 \h </w:instrText>
      </w:r>
      <w:r>
        <w:rPr>
          <w:rFonts w:ascii="宋体" w:hAnsi="宋体" w:cs="宋体"/>
          <w:b w:val="0"/>
          <w:bCs w:val="0"/>
        </w:rPr>
        <w:fldChar w:fldCharType="separate"/>
      </w:r>
      <w:r>
        <w:rPr>
          <w:rFonts w:ascii="宋体" w:hAnsi="宋体" w:cs="宋体"/>
          <w:b w:val="0"/>
          <w:bCs w:val="0"/>
        </w:rPr>
        <w:t>77</w:t>
      </w:r>
      <w:r>
        <w:rPr>
          <w:rFonts w:ascii="宋体" w:hAnsi="宋体" w:cs="宋体"/>
          <w:b w:val="0"/>
          <w:bCs w:val="0"/>
        </w:rPr>
        <w:fldChar w:fldCharType="end"/>
      </w:r>
      <w:r>
        <w:rPr>
          <w:rFonts w:ascii="宋体" w:hAnsi="宋体" w:cs="宋体"/>
          <w:b w:val="0"/>
          <w:bCs w:val="0"/>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"_Toc29049604" </w:instrText>
      </w:r>
      <w:r>
        <w:fldChar w:fldCharType="separate"/>
      </w:r>
      <w:r>
        <w:rPr>
          <w:rStyle w:val="46"/>
          <w:rFonts w:hint="eastAsia" w:ascii="宋体" w:hAnsi="宋体" w:cs="宋体"/>
          <w:color w:val="auto"/>
        </w:rPr>
        <w:t>第一部分</w:t>
      </w:r>
      <w:r>
        <w:rPr>
          <w:rStyle w:val="46"/>
          <w:rFonts w:ascii="宋体" w:hAnsi="宋体" w:cs="宋体"/>
          <w:color w:val="auto"/>
        </w:rPr>
        <w:t xml:space="preserve">  </w:t>
      </w:r>
      <w:r>
        <w:rPr>
          <w:rStyle w:val="46"/>
          <w:rFonts w:hint="eastAsia" w:ascii="宋体" w:hAnsi="宋体" w:cs="宋体"/>
          <w:color w:val="auto"/>
          <w:lang w:val="zh-CN"/>
        </w:rPr>
        <w:t>合同协议书</w:t>
      </w:r>
      <w:r>
        <w:rPr>
          <w:rFonts w:ascii="宋体" w:cs="Times New Roman"/>
        </w:rPr>
        <w:tab/>
      </w:r>
      <w:r>
        <w:rPr>
          <w:rFonts w:ascii="宋体" w:hAnsi="宋体" w:cs="宋体"/>
        </w:rPr>
        <w:fldChar w:fldCharType="begin"/>
      </w:r>
      <w:r>
        <w:rPr>
          <w:rFonts w:ascii="宋体" w:hAnsi="宋体" w:cs="宋体"/>
        </w:rPr>
        <w:instrText xml:space="preserve"> PAGEREF _Toc29049604 \h </w:instrText>
      </w:r>
      <w:r>
        <w:rPr>
          <w:rFonts w:ascii="宋体" w:hAnsi="宋体" w:cs="宋体"/>
        </w:rPr>
        <w:fldChar w:fldCharType="separate"/>
      </w:r>
      <w:r>
        <w:rPr>
          <w:rFonts w:ascii="宋体" w:hAnsi="宋体" w:cs="宋体"/>
        </w:rPr>
        <w:t>78</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"_Toc29049605" </w:instrText>
      </w:r>
      <w:r>
        <w:fldChar w:fldCharType="separate"/>
      </w:r>
      <w:r>
        <w:rPr>
          <w:rStyle w:val="46"/>
          <w:rFonts w:hint="eastAsia" w:ascii="宋体" w:hAnsi="宋体" w:cs="宋体"/>
          <w:color w:val="auto"/>
        </w:rPr>
        <w:t>一、</w:t>
      </w:r>
      <w:r>
        <w:rPr>
          <w:rFonts w:ascii="宋体" w:cs="Times New Roman"/>
          <w:sz w:val="21"/>
          <w:szCs w:val="21"/>
        </w:rPr>
        <w:tab/>
      </w:r>
      <w:r>
        <w:rPr>
          <w:rStyle w:val="46"/>
          <w:rFonts w:hint="eastAsia" w:ascii="宋体" w:hAnsi="宋体" w:cs="宋体"/>
          <w:color w:val="auto"/>
        </w:rPr>
        <w:t>工程概况</w:t>
      </w:r>
      <w:r>
        <w:rPr>
          <w:rFonts w:ascii="宋体" w:cs="Times New Roman"/>
        </w:rPr>
        <w:tab/>
      </w:r>
      <w:r>
        <w:rPr>
          <w:rFonts w:ascii="宋体" w:hAnsi="宋体" w:cs="宋体"/>
        </w:rPr>
        <w:fldChar w:fldCharType="begin"/>
      </w:r>
      <w:r>
        <w:rPr>
          <w:rFonts w:ascii="宋体" w:hAnsi="宋体" w:cs="宋体"/>
        </w:rPr>
        <w:instrText xml:space="preserve"> PAGEREF _Toc29049605 \h </w:instrText>
      </w:r>
      <w:r>
        <w:rPr>
          <w:rFonts w:ascii="宋体" w:hAnsi="宋体" w:cs="宋体"/>
        </w:rPr>
        <w:fldChar w:fldCharType="separate"/>
      </w:r>
      <w:r>
        <w:rPr>
          <w:rFonts w:ascii="宋体" w:hAnsi="宋体" w:cs="宋体"/>
        </w:rPr>
        <w:t>78</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"_Toc29049606" </w:instrText>
      </w:r>
      <w:r>
        <w:fldChar w:fldCharType="separate"/>
      </w:r>
      <w:r>
        <w:rPr>
          <w:rStyle w:val="46"/>
          <w:rFonts w:hint="eastAsia" w:ascii="宋体" w:hAnsi="宋体" w:cs="宋体"/>
          <w:color w:val="auto"/>
        </w:rPr>
        <w:t>二、</w:t>
      </w:r>
      <w:r>
        <w:rPr>
          <w:rFonts w:ascii="宋体" w:cs="Times New Roman"/>
          <w:sz w:val="21"/>
          <w:szCs w:val="21"/>
        </w:rPr>
        <w:tab/>
      </w:r>
      <w:r>
        <w:rPr>
          <w:rStyle w:val="46"/>
          <w:rFonts w:hint="eastAsia" w:ascii="宋体" w:hAnsi="宋体" w:cs="宋体"/>
          <w:color w:val="auto"/>
        </w:rPr>
        <w:t>合同工期</w:t>
      </w:r>
      <w:r>
        <w:rPr>
          <w:rFonts w:ascii="宋体" w:cs="Times New Roman"/>
        </w:rPr>
        <w:tab/>
      </w:r>
      <w:r>
        <w:rPr>
          <w:rFonts w:ascii="宋体" w:hAnsi="宋体" w:cs="宋体"/>
        </w:rPr>
        <w:fldChar w:fldCharType="begin"/>
      </w:r>
      <w:r>
        <w:rPr>
          <w:rFonts w:ascii="宋体" w:hAnsi="宋体" w:cs="宋体"/>
        </w:rPr>
        <w:instrText xml:space="preserve"> PAGEREF _Toc29049606 \h </w:instrText>
      </w:r>
      <w:r>
        <w:rPr>
          <w:rFonts w:ascii="宋体" w:hAnsi="宋体" w:cs="宋体"/>
        </w:rPr>
        <w:fldChar w:fldCharType="separate"/>
      </w:r>
      <w:r>
        <w:rPr>
          <w:rFonts w:ascii="宋体" w:hAnsi="宋体" w:cs="宋体"/>
        </w:rPr>
        <w:t>78</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"_Toc29049607" </w:instrText>
      </w:r>
      <w:r>
        <w:fldChar w:fldCharType="separate"/>
      </w:r>
      <w:r>
        <w:rPr>
          <w:rStyle w:val="46"/>
          <w:rFonts w:hint="eastAsia" w:ascii="宋体" w:hAnsi="宋体" w:cs="宋体"/>
          <w:color w:val="auto"/>
        </w:rPr>
        <w:t>三、</w:t>
      </w:r>
      <w:r>
        <w:rPr>
          <w:rFonts w:ascii="宋体" w:cs="Times New Roman"/>
          <w:sz w:val="21"/>
          <w:szCs w:val="21"/>
        </w:rPr>
        <w:tab/>
      </w:r>
      <w:r>
        <w:rPr>
          <w:rStyle w:val="46"/>
          <w:rFonts w:hint="eastAsia" w:ascii="宋体" w:hAnsi="宋体" w:cs="宋体"/>
          <w:color w:val="auto"/>
        </w:rPr>
        <w:t>质量标准</w:t>
      </w:r>
      <w:r>
        <w:rPr>
          <w:rFonts w:ascii="宋体" w:cs="Times New Roman"/>
        </w:rPr>
        <w:tab/>
      </w:r>
      <w:r>
        <w:rPr>
          <w:rFonts w:ascii="宋体" w:hAnsi="宋体" w:cs="宋体"/>
        </w:rPr>
        <w:fldChar w:fldCharType="begin"/>
      </w:r>
      <w:r>
        <w:rPr>
          <w:rFonts w:ascii="宋体" w:hAnsi="宋体" w:cs="宋体"/>
        </w:rPr>
        <w:instrText xml:space="preserve"> PAGEREF _Toc29049607 \h </w:instrText>
      </w:r>
      <w:r>
        <w:rPr>
          <w:rFonts w:ascii="宋体" w:hAnsi="宋体" w:cs="宋体"/>
        </w:rPr>
        <w:fldChar w:fldCharType="separate"/>
      </w:r>
      <w:r>
        <w:rPr>
          <w:rFonts w:ascii="宋体" w:hAnsi="宋体" w:cs="宋体"/>
        </w:rPr>
        <w:t>78</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"_Toc29049608" </w:instrText>
      </w:r>
      <w:r>
        <w:fldChar w:fldCharType="separate"/>
      </w:r>
      <w:r>
        <w:rPr>
          <w:rStyle w:val="46"/>
          <w:rFonts w:hint="eastAsia" w:ascii="宋体" w:hAnsi="宋体" w:cs="宋体"/>
          <w:color w:val="auto"/>
        </w:rPr>
        <w:t>四、</w:t>
      </w:r>
      <w:r>
        <w:rPr>
          <w:rFonts w:ascii="宋体" w:cs="Times New Roman"/>
          <w:sz w:val="21"/>
          <w:szCs w:val="21"/>
        </w:rPr>
        <w:tab/>
      </w:r>
      <w:r>
        <w:rPr>
          <w:rStyle w:val="46"/>
          <w:rFonts w:hint="eastAsia" w:ascii="宋体" w:hAnsi="宋体" w:cs="宋体"/>
          <w:color w:val="auto"/>
        </w:rPr>
        <w:t>签约合同价与合同价格形式</w:t>
      </w:r>
      <w:r>
        <w:rPr>
          <w:rFonts w:ascii="宋体" w:cs="Times New Roman"/>
        </w:rPr>
        <w:tab/>
      </w:r>
      <w:r>
        <w:rPr>
          <w:rFonts w:ascii="宋体" w:hAnsi="宋体" w:cs="宋体"/>
        </w:rPr>
        <w:fldChar w:fldCharType="begin"/>
      </w:r>
      <w:r>
        <w:rPr>
          <w:rFonts w:ascii="宋体" w:hAnsi="宋体" w:cs="宋体"/>
        </w:rPr>
        <w:instrText xml:space="preserve"> PAGEREF _Toc29049608 \h </w:instrText>
      </w:r>
      <w:r>
        <w:rPr>
          <w:rFonts w:ascii="宋体" w:hAnsi="宋体" w:cs="宋体"/>
        </w:rPr>
        <w:fldChar w:fldCharType="separate"/>
      </w:r>
      <w:r>
        <w:rPr>
          <w:rFonts w:ascii="宋体" w:hAnsi="宋体" w:cs="宋体"/>
        </w:rPr>
        <w:t>79</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"_Toc29049609" </w:instrText>
      </w:r>
      <w:r>
        <w:fldChar w:fldCharType="separate"/>
      </w:r>
      <w:r>
        <w:rPr>
          <w:rStyle w:val="46"/>
          <w:rFonts w:hint="eastAsia" w:ascii="宋体" w:hAnsi="宋体" w:cs="宋体"/>
          <w:color w:val="auto"/>
        </w:rPr>
        <w:t>五、</w:t>
      </w:r>
      <w:r>
        <w:rPr>
          <w:rFonts w:ascii="宋体" w:cs="Times New Roman"/>
          <w:sz w:val="21"/>
          <w:szCs w:val="21"/>
        </w:rPr>
        <w:tab/>
      </w:r>
      <w:r>
        <w:rPr>
          <w:rStyle w:val="46"/>
          <w:rFonts w:hint="eastAsia" w:ascii="宋体" w:hAnsi="宋体" w:cs="宋体"/>
          <w:color w:val="auto"/>
        </w:rPr>
        <w:t>工程总承包项目负责人</w:t>
      </w:r>
      <w:r>
        <w:rPr>
          <w:rFonts w:ascii="宋体" w:cs="Times New Roman"/>
        </w:rPr>
        <w:tab/>
      </w:r>
      <w:r>
        <w:rPr>
          <w:rFonts w:ascii="宋体" w:hAnsi="宋体" w:cs="宋体"/>
        </w:rPr>
        <w:fldChar w:fldCharType="begin"/>
      </w:r>
      <w:r>
        <w:rPr>
          <w:rFonts w:ascii="宋体" w:hAnsi="宋体" w:cs="宋体"/>
        </w:rPr>
        <w:instrText xml:space="preserve"> PAGEREF _Toc29049609 \h </w:instrText>
      </w:r>
      <w:r>
        <w:rPr>
          <w:rFonts w:ascii="宋体" w:hAnsi="宋体" w:cs="宋体"/>
        </w:rPr>
        <w:fldChar w:fldCharType="separate"/>
      </w:r>
      <w:r>
        <w:rPr>
          <w:rFonts w:ascii="宋体" w:hAnsi="宋体" w:cs="宋体"/>
        </w:rPr>
        <w:t>79</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"_Toc29049610" </w:instrText>
      </w:r>
      <w:r>
        <w:fldChar w:fldCharType="separate"/>
      </w:r>
      <w:r>
        <w:rPr>
          <w:rStyle w:val="46"/>
          <w:rFonts w:hint="eastAsia" w:ascii="宋体" w:hAnsi="宋体" w:cs="宋体"/>
          <w:color w:val="auto"/>
        </w:rPr>
        <w:t>六、</w:t>
      </w:r>
      <w:r>
        <w:rPr>
          <w:rFonts w:ascii="宋体" w:cs="Times New Roman"/>
          <w:sz w:val="21"/>
          <w:szCs w:val="21"/>
        </w:rPr>
        <w:tab/>
      </w:r>
      <w:r>
        <w:rPr>
          <w:rStyle w:val="46"/>
          <w:rFonts w:hint="eastAsia" w:ascii="宋体" w:hAnsi="宋体" w:cs="宋体"/>
          <w:color w:val="auto"/>
        </w:rPr>
        <w:t>合同文件构成</w:t>
      </w:r>
      <w:r>
        <w:rPr>
          <w:rFonts w:ascii="宋体" w:cs="Times New Roman"/>
        </w:rPr>
        <w:tab/>
      </w:r>
      <w:r>
        <w:rPr>
          <w:rFonts w:ascii="宋体" w:hAnsi="宋体" w:cs="宋体"/>
        </w:rPr>
        <w:fldChar w:fldCharType="begin"/>
      </w:r>
      <w:r>
        <w:rPr>
          <w:rFonts w:ascii="宋体" w:hAnsi="宋体" w:cs="宋体"/>
        </w:rPr>
        <w:instrText xml:space="preserve"> PAGEREF _Toc29049610 \h </w:instrText>
      </w:r>
      <w:r>
        <w:rPr>
          <w:rFonts w:ascii="宋体" w:hAnsi="宋体" w:cs="宋体"/>
        </w:rPr>
        <w:fldChar w:fldCharType="separate"/>
      </w:r>
      <w:r>
        <w:rPr>
          <w:rFonts w:ascii="宋体" w:hAnsi="宋体" w:cs="宋体"/>
        </w:rPr>
        <w:t>79</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"_Toc29049611" </w:instrText>
      </w:r>
      <w:r>
        <w:fldChar w:fldCharType="separate"/>
      </w:r>
      <w:r>
        <w:rPr>
          <w:rStyle w:val="46"/>
          <w:rFonts w:hint="eastAsia" w:ascii="宋体" w:hAnsi="宋体" w:cs="宋体"/>
          <w:color w:val="auto"/>
        </w:rPr>
        <w:t>七、</w:t>
      </w:r>
      <w:r>
        <w:rPr>
          <w:rFonts w:ascii="宋体" w:cs="Times New Roman"/>
          <w:sz w:val="21"/>
          <w:szCs w:val="21"/>
        </w:rPr>
        <w:tab/>
      </w:r>
      <w:r>
        <w:rPr>
          <w:rStyle w:val="46"/>
          <w:rFonts w:hint="eastAsia" w:ascii="宋体" w:hAnsi="宋体" w:cs="宋体"/>
          <w:color w:val="auto"/>
        </w:rPr>
        <w:t>承诺</w:t>
      </w:r>
      <w:r>
        <w:rPr>
          <w:rFonts w:ascii="宋体" w:cs="Times New Roman"/>
        </w:rPr>
        <w:tab/>
      </w:r>
      <w:r>
        <w:rPr>
          <w:rFonts w:ascii="宋体" w:hAnsi="宋体" w:cs="宋体"/>
        </w:rPr>
        <w:fldChar w:fldCharType="begin"/>
      </w:r>
      <w:r>
        <w:rPr>
          <w:rFonts w:ascii="宋体" w:hAnsi="宋体" w:cs="宋体"/>
        </w:rPr>
        <w:instrText xml:space="preserve"> PAGEREF _Toc29049611 \h </w:instrText>
      </w:r>
      <w:r>
        <w:rPr>
          <w:rFonts w:ascii="宋体" w:hAnsi="宋体" w:cs="宋体"/>
        </w:rPr>
        <w:fldChar w:fldCharType="separate"/>
      </w:r>
      <w:r>
        <w:rPr>
          <w:rFonts w:ascii="宋体" w:hAnsi="宋体" w:cs="宋体"/>
        </w:rPr>
        <w:t>80</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"_Toc29049612" </w:instrText>
      </w:r>
      <w:r>
        <w:fldChar w:fldCharType="separate"/>
      </w:r>
      <w:r>
        <w:rPr>
          <w:rStyle w:val="46"/>
          <w:rFonts w:hint="eastAsia" w:ascii="宋体" w:hAnsi="宋体" w:cs="宋体"/>
          <w:color w:val="auto"/>
        </w:rPr>
        <w:t>八、</w:t>
      </w:r>
      <w:r>
        <w:rPr>
          <w:rFonts w:ascii="宋体" w:cs="Times New Roman"/>
          <w:sz w:val="21"/>
          <w:szCs w:val="21"/>
        </w:rPr>
        <w:tab/>
      </w:r>
      <w:r>
        <w:rPr>
          <w:rStyle w:val="46"/>
          <w:rFonts w:hint="eastAsia" w:ascii="宋体" w:hAnsi="宋体" w:cs="宋体"/>
          <w:color w:val="auto"/>
        </w:rPr>
        <w:t>签订时间</w:t>
      </w:r>
      <w:r>
        <w:rPr>
          <w:rFonts w:ascii="宋体" w:cs="Times New Roman"/>
        </w:rPr>
        <w:tab/>
      </w:r>
      <w:r>
        <w:rPr>
          <w:rFonts w:ascii="宋体" w:hAnsi="宋体" w:cs="宋体"/>
        </w:rPr>
        <w:fldChar w:fldCharType="begin"/>
      </w:r>
      <w:r>
        <w:rPr>
          <w:rFonts w:ascii="宋体" w:hAnsi="宋体" w:cs="宋体"/>
        </w:rPr>
        <w:instrText xml:space="preserve"> PAGEREF _Toc29049612 \h </w:instrText>
      </w:r>
      <w:r>
        <w:rPr>
          <w:rFonts w:ascii="宋体" w:hAnsi="宋体" w:cs="宋体"/>
        </w:rPr>
        <w:fldChar w:fldCharType="separate"/>
      </w:r>
      <w:r>
        <w:rPr>
          <w:rFonts w:ascii="宋体" w:hAnsi="宋体" w:cs="宋体"/>
        </w:rPr>
        <w:t>80</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"_Toc29049613" </w:instrText>
      </w:r>
      <w:r>
        <w:fldChar w:fldCharType="separate"/>
      </w:r>
      <w:r>
        <w:rPr>
          <w:rStyle w:val="46"/>
          <w:rFonts w:hint="eastAsia" w:ascii="宋体" w:hAnsi="宋体" w:cs="宋体"/>
          <w:color w:val="auto"/>
        </w:rPr>
        <w:t>九、</w:t>
      </w:r>
      <w:r>
        <w:rPr>
          <w:rFonts w:ascii="宋体" w:cs="Times New Roman"/>
          <w:sz w:val="21"/>
          <w:szCs w:val="21"/>
        </w:rPr>
        <w:tab/>
      </w:r>
      <w:r>
        <w:rPr>
          <w:rStyle w:val="46"/>
          <w:rFonts w:hint="eastAsia" w:ascii="宋体" w:hAnsi="宋体" w:cs="宋体"/>
          <w:color w:val="auto"/>
        </w:rPr>
        <w:t>签订地点</w:t>
      </w:r>
      <w:r>
        <w:rPr>
          <w:rFonts w:ascii="宋体" w:cs="Times New Roman"/>
        </w:rPr>
        <w:tab/>
      </w:r>
      <w:r>
        <w:rPr>
          <w:rFonts w:ascii="宋体" w:hAnsi="宋体" w:cs="宋体"/>
        </w:rPr>
        <w:fldChar w:fldCharType="begin"/>
      </w:r>
      <w:r>
        <w:rPr>
          <w:rFonts w:ascii="宋体" w:hAnsi="宋体" w:cs="宋体"/>
        </w:rPr>
        <w:instrText xml:space="preserve"> PAGEREF _Toc29049613 \h </w:instrText>
      </w:r>
      <w:r>
        <w:rPr>
          <w:rFonts w:ascii="宋体" w:hAnsi="宋体" w:cs="宋体"/>
        </w:rPr>
        <w:fldChar w:fldCharType="separate"/>
      </w:r>
      <w:r>
        <w:rPr>
          <w:rFonts w:ascii="宋体" w:hAnsi="宋体" w:cs="宋体"/>
        </w:rPr>
        <w:t>80</w:t>
      </w:r>
      <w:r>
        <w:rPr>
          <w:rFonts w:ascii="宋体" w:hAnsi="宋体" w:cs="宋体"/>
        </w:rPr>
        <w:fldChar w:fldCharType="end"/>
      </w:r>
      <w:r>
        <w:rPr>
          <w:rFonts w:ascii="宋体" w:hAnsi="宋体" w:cs="宋体"/>
        </w:rPr>
        <w:fldChar w:fldCharType="end"/>
      </w:r>
    </w:p>
    <w:p>
      <w:pPr>
        <w:pStyle w:val="21"/>
        <w:tabs>
          <w:tab w:val="left" w:pos="1050"/>
          <w:tab w:val="right" w:leader="dot" w:pos="8892"/>
        </w:tabs>
        <w:spacing w:line="400" w:lineRule="exact"/>
        <w:rPr>
          <w:rFonts w:ascii="宋体" w:cs="Times New Roman"/>
          <w:sz w:val="21"/>
          <w:szCs w:val="21"/>
        </w:rPr>
      </w:pPr>
      <w:r>
        <w:fldChar w:fldCharType="begin"/>
      </w:r>
      <w:r>
        <w:instrText xml:space="preserve"> HYPERLINK \l "_Toc29049614" </w:instrText>
      </w:r>
      <w:r>
        <w:fldChar w:fldCharType="separate"/>
      </w:r>
      <w:r>
        <w:rPr>
          <w:rStyle w:val="46"/>
          <w:rFonts w:hint="eastAsia" w:ascii="宋体" w:hAnsi="宋体" w:cs="宋体"/>
          <w:color w:val="auto"/>
        </w:rPr>
        <w:t>十、</w:t>
      </w:r>
      <w:r>
        <w:rPr>
          <w:rFonts w:ascii="宋体" w:cs="Times New Roman"/>
          <w:sz w:val="21"/>
          <w:szCs w:val="21"/>
        </w:rPr>
        <w:tab/>
      </w:r>
      <w:r>
        <w:rPr>
          <w:rStyle w:val="46"/>
          <w:rFonts w:hint="eastAsia" w:ascii="宋体" w:hAnsi="宋体" w:cs="宋体"/>
          <w:color w:val="auto"/>
        </w:rPr>
        <w:t>合同生效</w:t>
      </w:r>
      <w:r>
        <w:rPr>
          <w:rFonts w:ascii="宋体" w:cs="Times New Roman"/>
        </w:rPr>
        <w:tab/>
      </w:r>
      <w:r>
        <w:rPr>
          <w:rFonts w:ascii="宋体" w:hAnsi="宋体" w:cs="宋体"/>
        </w:rPr>
        <w:fldChar w:fldCharType="begin"/>
      </w:r>
      <w:r>
        <w:rPr>
          <w:rFonts w:ascii="宋体" w:hAnsi="宋体" w:cs="宋体"/>
        </w:rPr>
        <w:instrText xml:space="preserve"> PAGEREF _Toc29049614 \h </w:instrText>
      </w:r>
      <w:r>
        <w:rPr>
          <w:rFonts w:ascii="宋体" w:hAnsi="宋体" w:cs="宋体"/>
        </w:rPr>
        <w:fldChar w:fldCharType="separate"/>
      </w:r>
      <w:r>
        <w:rPr>
          <w:rFonts w:ascii="宋体" w:hAnsi="宋体" w:cs="宋体"/>
        </w:rPr>
        <w:t>80</w:t>
      </w:r>
      <w:r>
        <w:rPr>
          <w:rFonts w:ascii="宋体" w:hAnsi="宋体" w:cs="宋体"/>
        </w:rPr>
        <w:fldChar w:fldCharType="end"/>
      </w:r>
      <w:r>
        <w:rPr>
          <w:rFonts w:ascii="宋体" w:hAnsi="宋体" w:cs="宋体"/>
        </w:rPr>
        <w:fldChar w:fldCharType="end"/>
      </w:r>
    </w:p>
    <w:p>
      <w:pPr>
        <w:pStyle w:val="21"/>
        <w:tabs>
          <w:tab w:val="left" w:pos="1260"/>
          <w:tab w:val="right" w:leader="dot" w:pos="8892"/>
        </w:tabs>
        <w:spacing w:line="400" w:lineRule="exact"/>
        <w:rPr>
          <w:rFonts w:ascii="宋体" w:cs="Times New Roman"/>
          <w:sz w:val="21"/>
          <w:szCs w:val="21"/>
        </w:rPr>
      </w:pPr>
      <w:r>
        <w:fldChar w:fldCharType="begin"/>
      </w:r>
      <w:r>
        <w:instrText xml:space="preserve"> HYPERLINK \l "_Toc29049615" </w:instrText>
      </w:r>
      <w:r>
        <w:fldChar w:fldCharType="separate"/>
      </w:r>
      <w:r>
        <w:rPr>
          <w:rStyle w:val="46"/>
          <w:rFonts w:hint="eastAsia" w:ascii="宋体" w:hAnsi="宋体" w:cs="宋体"/>
          <w:color w:val="auto"/>
        </w:rPr>
        <w:t>十一、</w:t>
      </w:r>
      <w:r>
        <w:rPr>
          <w:rFonts w:ascii="宋体" w:cs="Times New Roman"/>
          <w:sz w:val="21"/>
          <w:szCs w:val="21"/>
        </w:rPr>
        <w:tab/>
      </w:r>
      <w:r>
        <w:rPr>
          <w:rStyle w:val="46"/>
          <w:rFonts w:hint="eastAsia" w:ascii="宋体" w:hAnsi="宋体" w:cs="宋体"/>
          <w:color w:val="auto"/>
        </w:rPr>
        <w:t>合同份数</w:t>
      </w:r>
      <w:r>
        <w:rPr>
          <w:rFonts w:ascii="宋体" w:cs="Times New Roman"/>
        </w:rPr>
        <w:tab/>
      </w:r>
      <w:r>
        <w:rPr>
          <w:rFonts w:ascii="宋体" w:hAnsi="宋体" w:cs="宋体"/>
        </w:rPr>
        <w:fldChar w:fldCharType="begin"/>
      </w:r>
      <w:r>
        <w:rPr>
          <w:rFonts w:ascii="宋体" w:hAnsi="宋体" w:cs="宋体"/>
        </w:rPr>
        <w:instrText xml:space="preserve"> PAGEREF _Toc29049615 \h </w:instrText>
      </w:r>
      <w:r>
        <w:rPr>
          <w:rFonts w:ascii="宋体" w:hAnsi="宋体" w:cs="宋体"/>
        </w:rPr>
        <w:fldChar w:fldCharType="separate"/>
      </w:r>
      <w:r>
        <w:rPr>
          <w:rFonts w:ascii="宋体" w:hAnsi="宋体" w:cs="宋体"/>
        </w:rPr>
        <w:t>80</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"_Toc29049616" </w:instrText>
      </w:r>
      <w:r>
        <w:fldChar w:fldCharType="separate"/>
      </w:r>
      <w:r>
        <w:rPr>
          <w:rStyle w:val="46"/>
          <w:rFonts w:hint="eastAsia" w:ascii="宋体" w:hAnsi="宋体" w:cs="宋体"/>
          <w:color w:val="auto"/>
          <w:lang w:val="zh-CN"/>
        </w:rPr>
        <w:t>第二部分通用合同条款</w:t>
      </w:r>
      <w:r>
        <w:rPr>
          <w:rFonts w:ascii="宋体" w:cs="Times New Roman"/>
        </w:rPr>
        <w:tab/>
      </w:r>
      <w:r>
        <w:rPr>
          <w:rFonts w:ascii="宋体" w:hAnsi="宋体" w:cs="宋体"/>
        </w:rPr>
        <w:fldChar w:fldCharType="begin"/>
      </w:r>
      <w:r>
        <w:rPr>
          <w:rFonts w:ascii="宋体" w:hAnsi="宋体" w:cs="宋体"/>
        </w:rPr>
        <w:instrText xml:space="preserve"> PAGEREF _Toc29049616 \h </w:instrText>
      </w:r>
      <w:r>
        <w:rPr>
          <w:rFonts w:ascii="宋体" w:hAnsi="宋体" w:cs="宋体"/>
        </w:rPr>
        <w:fldChar w:fldCharType="separate"/>
      </w:r>
      <w:r>
        <w:rPr>
          <w:rFonts w:ascii="宋体" w:hAnsi="宋体" w:cs="宋体"/>
        </w:rPr>
        <w:t>82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"_Toc29049617" </w:instrText>
      </w:r>
      <w:r>
        <w:fldChar w:fldCharType="separate"/>
      </w:r>
      <w:r>
        <w:rPr>
          <w:rStyle w:val="46"/>
          <w:rFonts w:ascii="宋体" w:hAnsi="宋体" w:cs="宋体"/>
          <w:color w:val="auto"/>
        </w:rPr>
        <w:t xml:space="preserve">1. </w:t>
      </w:r>
      <w:r>
        <w:rPr>
          <w:rStyle w:val="46"/>
          <w:rFonts w:hint="eastAsia" w:ascii="宋体" w:hAnsi="宋体" w:cs="宋体"/>
          <w:color w:val="auto"/>
        </w:rPr>
        <w:t>一般约定</w:t>
      </w:r>
      <w:r>
        <w:rPr>
          <w:rFonts w:ascii="宋体" w:cs="Times New Roman"/>
        </w:rPr>
        <w:tab/>
      </w:r>
      <w:r>
        <w:rPr>
          <w:rFonts w:ascii="宋体" w:hAnsi="宋体" w:cs="宋体"/>
        </w:rPr>
        <w:fldChar w:fldCharType="begin"/>
      </w:r>
      <w:r>
        <w:rPr>
          <w:rFonts w:ascii="宋体" w:hAnsi="宋体" w:cs="宋体"/>
        </w:rPr>
        <w:instrText xml:space="preserve"> PAGEREF _Toc29049617 \h </w:instrText>
      </w:r>
      <w:r>
        <w:rPr>
          <w:rFonts w:ascii="宋体" w:hAnsi="宋体" w:cs="宋体"/>
        </w:rPr>
        <w:fldChar w:fldCharType="separate"/>
      </w:r>
      <w:r>
        <w:rPr>
          <w:rFonts w:ascii="宋体" w:hAnsi="宋体" w:cs="宋体"/>
        </w:rPr>
        <w:t>82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"_Toc29049618" </w:instrText>
      </w:r>
      <w:r>
        <w:fldChar w:fldCharType="separate"/>
      </w:r>
      <w:r>
        <w:rPr>
          <w:rStyle w:val="46"/>
          <w:rFonts w:ascii="宋体" w:hAnsi="宋体" w:cs="宋体"/>
          <w:color w:val="auto"/>
        </w:rPr>
        <w:t>2</w:t>
      </w:r>
      <w:r>
        <w:rPr>
          <w:rStyle w:val="46"/>
          <w:rFonts w:hint="eastAsia" w:ascii="宋体" w:hAnsi="宋体" w:cs="宋体"/>
          <w:color w:val="auto"/>
        </w:rPr>
        <w:t>．发包人义务</w:t>
      </w:r>
      <w:r>
        <w:rPr>
          <w:rFonts w:ascii="宋体" w:cs="Times New Roman"/>
        </w:rPr>
        <w:tab/>
      </w:r>
      <w:r>
        <w:rPr>
          <w:rFonts w:ascii="宋体" w:hAnsi="宋体" w:cs="宋体"/>
        </w:rPr>
        <w:fldChar w:fldCharType="begin"/>
      </w:r>
      <w:r>
        <w:rPr>
          <w:rFonts w:ascii="宋体" w:hAnsi="宋体" w:cs="宋体"/>
        </w:rPr>
        <w:instrText xml:space="preserve"> PAGEREF _Toc29049618 \h </w:instrText>
      </w:r>
      <w:r>
        <w:rPr>
          <w:rFonts w:ascii="宋体" w:hAnsi="宋体" w:cs="宋体"/>
        </w:rPr>
        <w:fldChar w:fldCharType="separate"/>
      </w:r>
      <w:r>
        <w:rPr>
          <w:rFonts w:ascii="宋体" w:hAnsi="宋体" w:cs="宋体"/>
        </w:rPr>
        <w:t>89</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"_Toc29049619" </w:instrText>
      </w:r>
      <w:r>
        <w:fldChar w:fldCharType="separate"/>
      </w:r>
      <w:r>
        <w:rPr>
          <w:rStyle w:val="46"/>
          <w:rFonts w:ascii="宋体" w:hAnsi="宋体" w:cs="宋体"/>
          <w:color w:val="auto"/>
        </w:rPr>
        <w:t xml:space="preserve">3. </w:t>
      </w:r>
      <w:r>
        <w:rPr>
          <w:rStyle w:val="46"/>
          <w:rFonts w:hint="eastAsia" w:ascii="宋体" w:hAnsi="宋体" w:cs="宋体"/>
          <w:color w:val="auto"/>
        </w:rPr>
        <w:t>咨询人</w:t>
      </w:r>
      <w:r>
        <w:rPr>
          <w:rFonts w:ascii="宋体" w:cs="Times New Roman"/>
        </w:rPr>
        <w:tab/>
      </w:r>
      <w:r>
        <w:rPr>
          <w:rFonts w:ascii="宋体" w:hAnsi="宋体" w:cs="宋体"/>
        </w:rPr>
        <w:fldChar w:fldCharType="begin"/>
      </w:r>
      <w:r>
        <w:rPr>
          <w:rFonts w:ascii="宋体" w:hAnsi="宋体" w:cs="宋体"/>
        </w:rPr>
        <w:instrText xml:space="preserve"> PAGEREF _Toc29049619 \h </w:instrText>
      </w:r>
      <w:r>
        <w:rPr>
          <w:rFonts w:ascii="宋体" w:hAnsi="宋体" w:cs="宋体"/>
        </w:rPr>
        <w:fldChar w:fldCharType="separate"/>
      </w:r>
      <w:r>
        <w:rPr>
          <w:rFonts w:ascii="宋体" w:hAnsi="宋体" w:cs="宋体"/>
        </w:rPr>
        <w:t>90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"_Toc29049620" </w:instrText>
      </w:r>
      <w:r>
        <w:fldChar w:fldCharType="separate"/>
      </w:r>
      <w:r>
        <w:rPr>
          <w:rStyle w:val="46"/>
          <w:rFonts w:ascii="宋体" w:hAnsi="宋体" w:cs="宋体"/>
          <w:color w:val="auto"/>
        </w:rPr>
        <w:t xml:space="preserve">4. </w:t>
      </w:r>
      <w:r>
        <w:rPr>
          <w:rStyle w:val="46"/>
          <w:rFonts w:hint="eastAsia" w:ascii="宋体" w:hAnsi="宋体" w:cs="宋体"/>
          <w:color w:val="auto"/>
        </w:rPr>
        <w:t>承包人</w:t>
      </w:r>
      <w:r>
        <w:rPr>
          <w:rFonts w:ascii="宋体" w:cs="Times New Roman"/>
        </w:rPr>
        <w:tab/>
      </w:r>
      <w:r>
        <w:rPr>
          <w:rFonts w:ascii="宋体" w:hAnsi="宋体" w:cs="宋体"/>
        </w:rPr>
        <w:fldChar w:fldCharType="begin"/>
      </w:r>
      <w:r>
        <w:rPr>
          <w:rFonts w:ascii="宋体" w:hAnsi="宋体" w:cs="宋体"/>
        </w:rPr>
        <w:instrText xml:space="preserve"> PAGEREF _Toc29049620 \h </w:instrText>
      </w:r>
      <w:r>
        <w:rPr>
          <w:rFonts w:ascii="宋体" w:hAnsi="宋体" w:cs="宋体"/>
        </w:rPr>
        <w:fldChar w:fldCharType="separate"/>
      </w:r>
      <w:r>
        <w:rPr>
          <w:rFonts w:ascii="宋体" w:hAnsi="宋体" w:cs="宋体"/>
        </w:rPr>
        <w:t>92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"_Toc29049621" </w:instrText>
      </w:r>
      <w:r>
        <w:fldChar w:fldCharType="separate"/>
      </w:r>
      <w:r>
        <w:rPr>
          <w:rStyle w:val="46"/>
          <w:rFonts w:ascii="宋体" w:hAnsi="宋体" w:cs="宋体"/>
          <w:color w:val="auto"/>
        </w:rPr>
        <w:t xml:space="preserve">5. </w:t>
      </w:r>
      <w:r>
        <w:rPr>
          <w:rStyle w:val="46"/>
          <w:rFonts w:hint="eastAsia" w:ascii="宋体" w:hAnsi="宋体" w:cs="宋体"/>
          <w:color w:val="auto"/>
        </w:rPr>
        <w:t>设计</w:t>
      </w:r>
      <w:r>
        <w:rPr>
          <w:rFonts w:ascii="宋体" w:cs="Times New Roman"/>
        </w:rPr>
        <w:tab/>
      </w:r>
      <w:r>
        <w:rPr>
          <w:rFonts w:ascii="宋体" w:hAnsi="宋体" w:cs="宋体"/>
        </w:rPr>
        <w:fldChar w:fldCharType="begin"/>
      </w:r>
      <w:r>
        <w:rPr>
          <w:rFonts w:ascii="宋体" w:hAnsi="宋体" w:cs="宋体"/>
        </w:rPr>
        <w:instrText xml:space="preserve"> PAGEREF _Toc29049621 \h </w:instrText>
      </w:r>
      <w:r>
        <w:rPr>
          <w:rFonts w:ascii="宋体" w:hAnsi="宋体" w:cs="宋体"/>
        </w:rPr>
        <w:fldChar w:fldCharType="separate"/>
      </w:r>
      <w:r>
        <w:rPr>
          <w:rFonts w:ascii="宋体" w:hAnsi="宋体" w:cs="宋体"/>
        </w:rPr>
        <w:t>98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"_Toc29049622" </w:instrText>
      </w:r>
      <w:r>
        <w:fldChar w:fldCharType="separate"/>
      </w:r>
      <w:r>
        <w:rPr>
          <w:rStyle w:val="46"/>
          <w:rFonts w:ascii="宋体" w:hAnsi="宋体" w:cs="宋体"/>
          <w:color w:val="auto"/>
        </w:rPr>
        <w:t xml:space="preserve">6. </w:t>
      </w:r>
      <w:r>
        <w:rPr>
          <w:rStyle w:val="46"/>
          <w:rFonts w:hint="eastAsia" w:ascii="宋体" w:hAnsi="宋体" w:cs="宋体"/>
          <w:color w:val="auto"/>
        </w:rPr>
        <w:t>材料和工程设备</w:t>
      </w:r>
      <w:r>
        <w:rPr>
          <w:rFonts w:ascii="宋体" w:cs="Times New Roman"/>
        </w:rPr>
        <w:tab/>
      </w:r>
      <w:r>
        <w:rPr>
          <w:rFonts w:ascii="宋体" w:hAnsi="宋体" w:cs="宋体"/>
        </w:rPr>
        <w:fldChar w:fldCharType="begin"/>
      </w:r>
      <w:r>
        <w:rPr>
          <w:rFonts w:ascii="宋体" w:hAnsi="宋体" w:cs="宋体"/>
        </w:rPr>
        <w:instrText xml:space="preserve"> PAGEREF _Toc29049622 \h </w:instrText>
      </w:r>
      <w:r>
        <w:rPr>
          <w:rFonts w:ascii="宋体" w:hAnsi="宋体" w:cs="宋体"/>
        </w:rPr>
        <w:fldChar w:fldCharType="separate"/>
      </w:r>
      <w:r>
        <w:rPr>
          <w:rFonts w:ascii="宋体" w:hAnsi="宋体" w:cs="宋体"/>
        </w:rPr>
        <w:t>100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"_Toc29049623" </w:instrText>
      </w:r>
      <w:r>
        <w:fldChar w:fldCharType="separate"/>
      </w:r>
      <w:r>
        <w:rPr>
          <w:rStyle w:val="46"/>
          <w:rFonts w:ascii="宋体" w:hAnsi="宋体" w:cs="宋体"/>
          <w:color w:val="auto"/>
        </w:rPr>
        <w:t xml:space="preserve">7. </w:t>
      </w:r>
      <w:r>
        <w:rPr>
          <w:rStyle w:val="46"/>
          <w:rFonts w:hint="eastAsia" w:ascii="宋体" w:hAnsi="宋体" w:cs="宋体"/>
          <w:color w:val="auto"/>
        </w:rPr>
        <w:t>施工设备和临时设施</w:t>
      </w:r>
      <w:r>
        <w:rPr>
          <w:rFonts w:ascii="宋体" w:cs="Times New Roman"/>
        </w:rPr>
        <w:tab/>
      </w:r>
      <w:r>
        <w:rPr>
          <w:rFonts w:ascii="宋体" w:hAnsi="宋体" w:cs="宋体"/>
        </w:rPr>
        <w:fldChar w:fldCharType="begin"/>
      </w:r>
      <w:r>
        <w:rPr>
          <w:rFonts w:ascii="宋体" w:hAnsi="宋体" w:cs="宋体"/>
        </w:rPr>
        <w:instrText xml:space="preserve"> PAGEREF _Toc29049623 \h </w:instrText>
      </w:r>
      <w:r>
        <w:rPr>
          <w:rFonts w:ascii="宋体" w:hAnsi="宋体" w:cs="宋体"/>
        </w:rPr>
        <w:fldChar w:fldCharType="separate"/>
      </w:r>
      <w:r>
        <w:rPr>
          <w:rFonts w:ascii="宋体" w:hAnsi="宋体" w:cs="宋体"/>
        </w:rPr>
        <w:t>102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"_Toc29049624" </w:instrText>
      </w:r>
      <w:r>
        <w:fldChar w:fldCharType="separate"/>
      </w:r>
      <w:r>
        <w:rPr>
          <w:rStyle w:val="46"/>
          <w:rFonts w:ascii="宋体" w:hAnsi="宋体" w:cs="宋体"/>
          <w:color w:val="auto"/>
        </w:rPr>
        <w:t xml:space="preserve">8. </w:t>
      </w:r>
      <w:r>
        <w:rPr>
          <w:rStyle w:val="46"/>
          <w:rFonts w:hint="eastAsia" w:ascii="宋体" w:hAnsi="宋体" w:cs="宋体"/>
          <w:color w:val="auto"/>
        </w:rPr>
        <w:t>交通运输</w:t>
      </w:r>
      <w:r>
        <w:rPr>
          <w:rFonts w:ascii="宋体" w:cs="Times New Roman"/>
        </w:rPr>
        <w:tab/>
      </w:r>
      <w:r>
        <w:rPr>
          <w:rFonts w:ascii="宋体" w:hAnsi="宋体" w:cs="宋体"/>
        </w:rPr>
        <w:fldChar w:fldCharType="begin"/>
      </w:r>
      <w:r>
        <w:rPr>
          <w:rFonts w:ascii="宋体" w:hAnsi="宋体" w:cs="宋体"/>
        </w:rPr>
        <w:instrText xml:space="preserve"> PAGEREF _Toc29049624 \h </w:instrText>
      </w:r>
      <w:r>
        <w:rPr>
          <w:rFonts w:ascii="宋体" w:hAnsi="宋体" w:cs="宋体"/>
        </w:rPr>
        <w:fldChar w:fldCharType="separate"/>
      </w:r>
      <w:r>
        <w:rPr>
          <w:rFonts w:ascii="宋体" w:hAnsi="宋体" w:cs="宋体"/>
        </w:rPr>
        <w:t>103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"_Toc29049625" </w:instrText>
      </w:r>
      <w:r>
        <w:fldChar w:fldCharType="separate"/>
      </w:r>
      <w:r>
        <w:rPr>
          <w:rStyle w:val="46"/>
          <w:rFonts w:ascii="宋体" w:hAnsi="宋体" w:cs="宋体"/>
          <w:color w:val="auto"/>
        </w:rPr>
        <w:t xml:space="preserve">9. </w:t>
      </w:r>
      <w:r>
        <w:rPr>
          <w:rStyle w:val="46"/>
          <w:rFonts w:hint="eastAsia" w:ascii="宋体" w:hAnsi="宋体" w:cs="宋体"/>
          <w:color w:val="auto"/>
        </w:rPr>
        <w:t>测量放线</w:t>
      </w:r>
      <w:r>
        <w:rPr>
          <w:rFonts w:ascii="宋体" w:cs="Times New Roman"/>
        </w:rPr>
        <w:tab/>
      </w:r>
      <w:r>
        <w:rPr>
          <w:rFonts w:ascii="宋体" w:hAnsi="宋体" w:cs="宋体"/>
        </w:rPr>
        <w:fldChar w:fldCharType="begin"/>
      </w:r>
      <w:r>
        <w:rPr>
          <w:rFonts w:ascii="宋体" w:hAnsi="宋体" w:cs="宋体"/>
        </w:rPr>
        <w:instrText xml:space="preserve"> PAGEREF _Toc29049625 \h </w:instrText>
      </w:r>
      <w:r>
        <w:rPr>
          <w:rFonts w:ascii="宋体" w:hAnsi="宋体" w:cs="宋体"/>
        </w:rPr>
        <w:fldChar w:fldCharType="separate"/>
      </w:r>
      <w:r>
        <w:rPr>
          <w:rFonts w:ascii="宋体" w:hAnsi="宋体" w:cs="宋体"/>
        </w:rPr>
        <w:t>104</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"_Toc29049626" </w:instrText>
      </w:r>
      <w:r>
        <w:fldChar w:fldCharType="separate"/>
      </w:r>
      <w:r>
        <w:rPr>
          <w:rStyle w:val="46"/>
          <w:rFonts w:ascii="宋体" w:hAnsi="宋体" w:cs="宋体"/>
          <w:color w:val="auto"/>
        </w:rPr>
        <w:t xml:space="preserve">10. </w:t>
      </w:r>
      <w:r>
        <w:rPr>
          <w:rStyle w:val="46"/>
          <w:rFonts w:hint="eastAsia" w:ascii="宋体" w:hAnsi="宋体" w:cs="宋体"/>
          <w:color w:val="auto"/>
        </w:rPr>
        <w:t>安全、治安保卫和环境保护</w:t>
      </w:r>
      <w:r>
        <w:rPr>
          <w:rFonts w:ascii="宋体" w:cs="Times New Roman"/>
        </w:rPr>
        <w:tab/>
      </w:r>
      <w:r>
        <w:rPr>
          <w:rFonts w:ascii="宋体" w:hAnsi="宋体" w:cs="宋体"/>
        </w:rPr>
        <w:fldChar w:fldCharType="begin"/>
      </w:r>
      <w:r>
        <w:rPr>
          <w:rFonts w:ascii="宋体" w:hAnsi="宋体" w:cs="宋体"/>
        </w:rPr>
        <w:instrText xml:space="preserve"> PAGEREF _Toc29049626 \h </w:instrText>
      </w:r>
      <w:r>
        <w:rPr>
          <w:rFonts w:ascii="宋体" w:hAnsi="宋体" w:cs="宋体"/>
        </w:rPr>
        <w:fldChar w:fldCharType="separate"/>
      </w:r>
      <w:r>
        <w:rPr>
          <w:rFonts w:ascii="宋体" w:hAnsi="宋体" w:cs="宋体"/>
        </w:rPr>
        <w:t>105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"_Toc29049627" </w:instrText>
      </w:r>
      <w:r>
        <w:fldChar w:fldCharType="separate"/>
      </w:r>
      <w:r>
        <w:rPr>
          <w:rStyle w:val="46"/>
          <w:rFonts w:ascii="宋体" w:hAnsi="宋体" w:cs="宋体"/>
          <w:color w:val="auto"/>
        </w:rPr>
        <w:t xml:space="preserve">11. </w:t>
      </w:r>
      <w:r>
        <w:rPr>
          <w:rStyle w:val="46"/>
          <w:rFonts w:hint="eastAsia" w:ascii="宋体" w:hAnsi="宋体" w:cs="宋体"/>
          <w:color w:val="auto"/>
        </w:rPr>
        <w:t>开始工作和竣工</w:t>
      </w:r>
      <w:r>
        <w:rPr>
          <w:rFonts w:ascii="宋体" w:cs="Times New Roman"/>
        </w:rPr>
        <w:tab/>
      </w:r>
      <w:r>
        <w:rPr>
          <w:rFonts w:ascii="宋体" w:hAnsi="宋体" w:cs="宋体"/>
        </w:rPr>
        <w:fldChar w:fldCharType="begin"/>
      </w:r>
      <w:r>
        <w:rPr>
          <w:rFonts w:ascii="宋体" w:hAnsi="宋体" w:cs="宋体"/>
        </w:rPr>
        <w:instrText xml:space="preserve"> PAGEREF _Toc29049627 \h </w:instrText>
      </w:r>
      <w:r>
        <w:rPr>
          <w:rFonts w:ascii="宋体" w:hAnsi="宋体" w:cs="宋体"/>
        </w:rPr>
        <w:fldChar w:fldCharType="separate"/>
      </w:r>
      <w:r>
        <w:rPr>
          <w:rFonts w:ascii="宋体" w:hAnsi="宋体" w:cs="宋体"/>
        </w:rPr>
        <w:t>107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"_Toc29049628" </w:instrText>
      </w:r>
      <w:r>
        <w:fldChar w:fldCharType="separate"/>
      </w:r>
      <w:r>
        <w:rPr>
          <w:rStyle w:val="46"/>
          <w:rFonts w:ascii="宋体" w:hAnsi="宋体" w:cs="宋体"/>
          <w:color w:val="auto"/>
        </w:rPr>
        <w:t xml:space="preserve">12. </w:t>
      </w:r>
      <w:r>
        <w:rPr>
          <w:rStyle w:val="46"/>
          <w:rFonts w:hint="eastAsia" w:ascii="宋体" w:hAnsi="宋体" w:cs="宋体"/>
          <w:color w:val="auto"/>
        </w:rPr>
        <w:t>暂停工作</w:t>
      </w:r>
      <w:r>
        <w:rPr>
          <w:rFonts w:ascii="宋体" w:cs="Times New Roman"/>
        </w:rPr>
        <w:tab/>
      </w:r>
      <w:r>
        <w:rPr>
          <w:rFonts w:ascii="宋体" w:hAnsi="宋体" w:cs="宋体"/>
        </w:rPr>
        <w:fldChar w:fldCharType="begin"/>
      </w:r>
      <w:r>
        <w:rPr>
          <w:rFonts w:ascii="宋体" w:hAnsi="宋体" w:cs="宋体"/>
        </w:rPr>
        <w:instrText xml:space="preserve"> PAGEREF _Toc29049628 \h </w:instrText>
      </w:r>
      <w:r>
        <w:rPr>
          <w:rFonts w:ascii="宋体" w:hAnsi="宋体" w:cs="宋体"/>
        </w:rPr>
        <w:fldChar w:fldCharType="separate"/>
      </w:r>
      <w:r>
        <w:rPr>
          <w:rFonts w:ascii="宋体" w:hAnsi="宋体" w:cs="宋体"/>
        </w:rPr>
        <w:t>108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"_Toc29049629" </w:instrText>
      </w:r>
      <w:r>
        <w:fldChar w:fldCharType="separate"/>
      </w:r>
      <w:r>
        <w:rPr>
          <w:rStyle w:val="46"/>
          <w:rFonts w:ascii="宋体" w:hAnsi="宋体" w:cs="宋体"/>
          <w:color w:val="auto"/>
        </w:rPr>
        <w:t xml:space="preserve">13. </w:t>
      </w:r>
      <w:r>
        <w:rPr>
          <w:rStyle w:val="46"/>
          <w:rFonts w:hint="eastAsia" w:ascii="宋体" w:hAnsi="宋体" w:cs="宋体"/>
          <w:color w:val="auto"/>
        </w:rPr>
        <w:t>工程质量</w:t>
      </w:r>
      <w:r>
        <w:rPr>
          <w:rFonts w:ascii="宋体" w:cs="Times New Roman"/>
        </w:rPr>
        <w:tab/>
      </w:r>
      <w:r>
        <w:rPr>
          <w:rFonts w:ascii="宋体" w:hAnsi="宋体" w:cs="宋体"/>
        </w:rPr>
        <w:fldChar w:fldCharType="begin"/>
      </w:r>
      <w:r>
        <w:rPr>
          <w:rFonts w:ascii="宋体" w:hAnsi="宋体" w:cs="宋体"/>
        </w:rPr>
        <w:instrText xml:space="preserve"> PAGEREF _Toc29049629 \h </w:instrText>
      </w:r>
      <w:r>
        <w:rPr>
          <w:rFonts w:ascii="宋体" w:hAnsi="宋体" w:cs="宋体"/>
        </w:rPr>
        <w:fldChar w:fldCharType="separate"/>
      </w:r>
      <w:r>
        <w:rPr>
          <w:rFonts w:ascii="宋体" w:hAnsi="宋体" w:cs="宋体"/>
        </w:rPr>
        <w:t>110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"_Toc29049630" </w:instrText>
      </w:r>
      <w:r>
        <w:fldChar w:fldCharType="separate"/>
      </w:r>
      <w:r>
        <w:rPr>
          <w:rStyle w:val="46"/>
          <w:rFonts w:ascii="宋体" w:hAnsi="宋体" w:cs="宋体"/>
          <w:color w:val="auto"/>
        </w:rPr>
        <w:t xml:space="preserve">14. </w:t>
      </w:r>
      <w:r>
        <w:rPr>
          <w:rStyle w:val="46"/>
          <w:rFonts w:hint="eastAsia" w:ascii="宋体" w:hAnsi="宋体" w:cs="宋体"/>
          <w:color w:val="auto"/>
        </w:rPr>
        <w:t>试验和检验</w:t>
      </w:r>
      <w:r>
        <w:rPr>
          <w:rFonts w:ascii="宋体" w:cs="Times New Roman"/>
        </w:rPr>
        <w:tab/>
      </w:r>
      <w:r>
        <w:rPr>
          <w:rFonts w:ascii="宋体" w:hAnsi="宋体" w:cs="宋体"/>
        </w:rPr>
        <w:fldChar w:fldCharType="begin"/>
      </w:r>
      <w:r>
        <w:rPr>
          <w:rFonts w:ascii="宋体" w:hAnsi="宋体" w:cs="宋体"/>
        </w:rPr>
        <w:instrText xml:space="preserve"> PAGEREF _Toc29049630 \h </w:instrText>
      </w:r>
      <w:r>
        <w:rPr>
          <w:rFonts w:ascii="宋体" w:hAnsi="宋体" w:cs="宋体"/>
        </w:rPr>
        <w:fldChar w:fldCharType="separate"/>
      </w:r>
      <w:r>
        <w:rPr>
          <w:rFonts w:ascii="宋体" w:hAnsi="宋体" w:cs="宋体"/>
        </w:rPr>
        <w:t>112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"_Toc29049631" </w:instrText>
      </w:r>
      <w:r>
        <w:fldChar w:fldCharType="separate"/>
      </w:r>
      <w:r>
        <w:rPr>
          <w:rStyle w:val="46"/>
          <w:rFonts w:ascii="宋体" w:hAnsi="宋体" w:cs="宋体"/>
          <w:color w:val="auto"/>
        </w:rPr>
        <w:t xml:space="preserve">15. </w:t>
      </w:r>
      <w:r>
        <w:rPr>
          <w:rStyle w:val="46"/>
          <w:rFonts w:hint="eastAsia" w:ascii="宋体" w:hAnsi="宋体" w:cs="宋体"/>
          <w:color w:val="auto"/>
        </w:rPr>
        <w:t>变更</w:t>
      </w:r>
      <w:r>
        <w:rPr>
          <w:rFonts w:ascii="宋体" w:cs="Times New Roman"/>
        </w:rPr>
        <w:tab/>
      </w:r>
      <w:r>
        <w:rPr>
          <w:rFonts w:ascii="宋体" w:hAnsi="宋体" w:cs="宋体"/>
        </w:rPr>
        <w:fldChar w:fldCharType="begin"/>
      </w:r>
      <w:r>
        <w:rPr>
          <w:rFonts w:ascii="宋体" w:hAnsi="宋体" w:cs="宋体"/>
        </w:rPr>
        <w:instrText xml:space="preserve"> PAGEREF _Toc29049631 \h </w:instrText>
      </w:r>
      <w:r>
        <w:rPr>
          <w:rFonts w:ascii="宋体" w:hAnsi="宋体" w:cs="宋体"/>
        </w:rPr>
        <w:fldChar w:fldCharType="separate"/>
      </w:r>
      <w:r>
        <w:rPr>
          <w:rFonts w:ascii="宋体" w:hAnsi="宋体" w:cs="宋体"/>
        </w:rPr>
        <w:t>113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"_Toc29049632" </w:instrText>
      </w:r>
      <w:r>
        <w:fldChar w:fldCharType="separate"/>
      </w:r>
      <w:r>
        <w:rPr>
          <w:rStyle w:val="46"/>
          <w:rFonts w:ascii="宋体" w:hAnsi="宋体" w:cs="宋体"/>
          <w:color w:val="auto"/>
        </w:rPr>
        <w:t xml:space="preserve">16. </w:t>
      </w:r>
      <w:r>
        <w:rPr>
          <w:rStyle w:val="46"/>
          <w:rFonts w:hint="eastAsia" w:ascii="宋体" w:hAnsi="宋体" w:cs="宋体"/>
          <w:color w:val="auto"/>
        </w:rPr>
        <w:t>价格调整</w:t>
      </w:r>
      <w:r>
        <w:rPr>
          <w:rFonts w:ascii="宋体" w:cs="Times New Roman"/>
        </w:rPr>
        <w:tab/>
      </w:r>
      <w:r>
        <w:rPr>
          <w:rFonts w:ascii="宋体" w:hAnsi="宋体" w:cs="宋体"/>
        </w:rPr>
        <w:fldChar w:fldCharType="begin"/>
      </w:r>
      <w:r>
        <w:rPr>
          <w:rFonts w:ascii="宋体" w:hAnsi="宋体" w:cs="宋体"/>
        </w:rPr>
        <w:instrText xml:space="preserve"> PAGEREF _Toc29049632 \h </w:instrText>
      </w:r>
      <w:r>
        <w:rPr>
          <w:rFonts w:ascii="宋体" w:hAnsi="宋体" w:cs="宋体"/>
        </w:rPr>
        <w:fldChar w:fldCharType="separate"/>
      </w:r>
      <w:r>
        <w:rPr>
          <w:rFonts w:ascii="宋体" w:hAnsi="宋体" w:cs="宋体"/>
        </w:rPr>
        <w:t>115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"_Toc29049633" </w:instrText>
      </w:r>
      <w:r>
        <w:fldChar w:fldCharType="separate"/>
      </w:r>
      <w:r>
        <w:rPr>
          <w:rStyle w:val="46"/>
          <w:rFonts w:ascii="宋体" w:hAnsi="宋体" w:cs="宋体"/>
          <w:color w:val="auto"/>
        </w:rPr>
        <w:t xml:space="preserve">17. </w:t>
      </w:r>
      <w:r>
        <w:rPr>
          <w:rStyle w:val="46"/>
          <w:rFonts w:hint="eastAsia" w:ascii="宋体" w:hAnsi="宋体" w:cs="宋体"/>
          <w:color w:val="auto"/>
        </w:rPr>
        <w:t>合同价格与支付</w:t>
      </w:r>
      <w:r>
        <w:rPr>
          <w:rFonts w:ascii="宋体" w:cs="Times New Roman"/>
        </w:rPr>
        <w:tab/>
      </w:r>
      <w:r>
        <w:rPr>
          <w:rFonts w:ascii="宋体" w:hAnsi="宋体" w:cs="宋体"/>
        </w:rPr>
        <w:fldChar w:fldCharType="begin"/>
      </w:r>
      <w:r>
        <w:rPr>
          <w:rFonts w:ascii="宋体" w:hAnsi="宋体" w:cs="宋体"/>
        </w:rPr>
        <w:instrText xml:space="preserve"> PAGEREF _Toc29049633 \h </w:instrText>
      </w:r>
      <w:r>
        <w:rPr>
          <w:rFonts w:ascii="宋体" w:hAnsi="宋体" w:cs="宋体"/>
        </w:rPr>
        <w:fldChar w:fldCharType="separate"/>
      </w:r>
      <w:r>
        <w:rPr>
          <w:rFonts w:ascii="宋体" w:hAnsi="宋体" w:cs="宋体"/>
        </w:rPr>
        <w:t>115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"_Toc29049634" </w:instrText>
      </w:r>
      <w:r>
        <w:fldChar w:fldCharType="separate"/>
      </w:r>
      <w:r>
        <w:rPr>
          <w:rStyle w:val="46"/>
          <w:rFonts w:ascii="宋体" w:hAnsi="宋体" w:cs="宋体"/>
          <w:color w:val="auto"/>
        </w:rPr>
        <w:t xml:space="preserve">18. </w:t>
      </w:r>
      <w:r>
        <w:rPr>
          <w:rStyle w:val="46"/>
          <w:rFonts w:hint="eastAsia" w:ascii="宋体" w:hAnsi="宋体" w:cs="宋体"/>
          <w:color w:val="auto"/>
        </w:rPr>
        <w:t>竣工试验和竣工验收</w:t>
      </w:r>
      <w:r>
        <w:rPr>
          <w:rFonts w:ascii="宋体" w:cs="Times New Roman"/>
        </w:rPr>
        <w:tab/>
      </w:r>
      <w:r>
        <w:rPr>
          <w:rFonts w:ascii="宋体" w:hAnsi="宋体" w:cs="宋体"/>
        </w:rPr>
        <w:fldChar w:fldCharType="begin"/>
      </w:r>
      <w:r>
        <w:rPr>
          <w:rFonts w:ascii="宋体" w:hAnsi="宋体" w:cs="宋体"/>
        </w:rPr>
        <w:instrText xml:space="preserve"> PAGEREF _Toc29049634 \h </w:instrText>
      </w:r>
      <w:r>
        <w:rPr>
          <w:rFonts w:ascii="宋体" w:hAnsi="宋体" w:cs="宋体"/>
        </w:rPr>
        <w:fldChar w:fldCharType="separate"/>
      </w:r>
      <w:r>
        <w:rPr>
          <w:rFonts w:ascii="宋体" w:hAnsi="宋体" w:cs="宋体"/>
        </w:rPr>
        <w:t>120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"_Toc29049635" </w:instrText>
      </w:r>
      <w:r>
        <w:fldChar w:fldCharType="separate"/>
      </w:r>
      <w:r>
        <w:rPr>
          <w:rStyle w:val="46"/>
          <w:rFonts w:ascii="宋体" w:hAnsi="宋体" w:cs="宋体"/>
          <w:color w:val="auto"/>
        </w:rPr>
        <w:t xml:space="preserve">19. </w:t>
      </w:r>
      <w:r>
        <w:rPr>
          <w:rStyle w:val="46"/>
          <w:rFonts w:hint="eastAsia" w:ascii="宋体" w:hAnsi="宋体" w:cs="宋体"/>
          <w:color w:val="auto"/>
        </w:rPr>
        <w:t>缺陷责任与保修责任</w:t>
      </w:r>
      <w:r>
        <w:rPr>
          <w:rFonts w:ascii="宋体" w:cs="Times New Roman"/>
        </w:rPr>
        <w:tab/>
      </w:r>
      <w:r>
        <w:rPr>
          <w:rFonts w:ascii="宋体" w:hAnsi="宋体" w:cs="宋体"/>
        </w:rPr>
        <w:fldChar w:fldCharType="begin"/>
      </w:r>
      <w:r>
        <w:rPr>
          <w:rFonts w:ascii="宋体" w:hAnsi="宋体" w:cs="宋体"/>
        </w:rPr>
        <w:instrText xml:space="preserve"> PAGEREF _Toc29049635 \h </w:instrText>
      </w:r>
      <w:r>
        <w:rPr>
          <w:rFonts w:ascii="宋体" w:hAnsi="宋体" w:cs="宋体"/>
        </w:rPr>
        <w:fldChar w:fldCharType="separate"/>
      </w:r>
      <w:r>
        <w:rPr>
          <w:rFonts w:ascii="宋体" w:hAnsi="宋体" w:cs="宋体"/>
        </w:rPr>
        <w:t>124</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"_Toc29049636" </w:instrText>
      </w:r>
      <w:r>
        <w:fldChar w:fldCharType="separate"/>
      </w:r>
      <w:r>
        <w:rPr>
          <w:rStyle w:val="46"/>
          <w:rFonts w:ascii="宋体" w:hAnsi="宋体" w:cs="宋体"/>
          <w:color w:val="auto"/>
        </w:rPr>
        <w:t xml:space="preserve">20. </w:t>
      </w:r>
      <w:r>
        <w:rPr>
          <w:rStyle w:val="46"/>
          <w:rFonts w:hint="eastAsia" w:ascii="宋体" w:hAnsi="宋体" w:cs="宋体"/>
          <w:color w:val="auto"/>
        </w:rPr>
        <w:t>保险</w:t>
      </w:r>
      <w:r>
        <w:rPr>
          <w:rFonts w:ascii="宋体" w:cs="Times New Roman"/>
        </w:rPr>
        <w:tab/>
      </w:r>
      <w:r>
        <w:rPr>
          <w:rFonts w:ascii="宋体" w:hAnsi="宋体" w:cs="宋体"/>
        </w:rPr>
        <w:fldChar w:fldCharType="begin"/>
      </w:r>
      <w:r>
        <w:rPr>
          <w:rFonts w:ascii="宋体" w:hAnsi="宋体" w:cs="宋体"/>
        </w:rPr>
        <w:instrText xml:space="preserve"> PAGEREF _Toc29049636 \h </w:instrText>
      </w:r>
      <w:r>
        <w:rPr>
          <w:rFonts w:ascii="宋体" w:hAnsi="宋体" w:cs="宋体"/>
        </w:rPr>
        <w:fldChar w:fldCharType="separate"/>
      </w:r>
      <w:r>
        <w:rPr>
          <w:rFonts w:ascii="宋体" w:hAnsi="宋体" w:cs="宋体"/>
        </w:rPr>
        <w:t>125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"_Toc29049637" </w:instrText>
      </w:r>
      <w:r>
        <w:fldChar w:fldCharType="separate"/>
      </w:r>
      <w:r>
        <w:rPr>
          <w:rStyle w:val="46"/>
          <w:rFonts w:ascii="宋体" w:hAnsi="宋体" w:cs="宋体"/>
          <w:color w:val="auto"/>
        </w:rPr>
        <w:t xml:space="preserve">21. </w:t>
      </w:r>
      <w:r>
        <w:rPr>
          <w:rStyle w:val="46"/>
          <w:rFonts w:hint="eastAsia" w:ascii="宋体" w:hAnsi="宋体" w:cs="宋体"/>
          <w:color w:val="auto"/>
        </w:rPr>
        <w:t>不可抗力</w:t>
      </w:r>
      <w:r>
        <w:rPr>
          <w:rFonts w:ascii="宋体" w:cs="Times New Roman"/>
        </w:rPr>
        <w:tab/>
      </w:r>
      <w:r>
        <w:rPr>
          <w:rFonts w:ascii="宋体" w:hAnsi="宋体" w:cs="宋体"/>
        </w:rPr>
        <w:fldChar w:fldCharType="begin"/>
      </w:r>
      <w:r>
        <w:rPr>
          <w:rFonts w:ascii="宋体" w:hAnsi="宋体" w:cs="宋体"/>
        </w:rPr>
        <w:instrText xml:space="preserve"> PAGEREF _Toc29049637 \h </w:instrText>
      </w:r>
      <w:r>
        <w:rPr>
          <w:rFonts w:ascii="宋体" w:hAnsi="宋体" w:cs="宋体"/>
        </w:rPr>
        <w:fldChar w:fldCharType="separate"/>
      </w:r>
      <w:r>
        <w:rPr>
          <w:rFonts w:ascii="宋体" w:hAnsi="宋体" w:cs="宋体"/>
        </w:rPr>
        <w:t>127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"_Toc29049638" </w:instrText>
      </w:r>
      <w:r>
        <w:fldChar w:fldCharType="separate"/>
      </w:r>
      <w:r>
        <w:rPr>
          <w:rStyle w:val="46"/>
          <w:rFonts w:ascii="宋体" w:hAnsi="宋体" w:cs="宋体"/>
          <w:color w:val="auto"/>
        </w:rPr>
        <w:t xml:space="preserve">22. </w:t>
      </w:r>
      <w:r>
        <w:rPr>
          <w:rStyle w:val="46"/>
          <w:rFonts w:hint="eastAsia" w:ascii="宋体" w:hAnsi="宋体" w:cs="宋体"/>
          <w:color w:val="auto"/>
        </w:rPr>
        <w:t>违约</w:t>
      </w:r>
      <w:r>
        <w:rPr>
          <w:rFonts w:ascii="宋体" w:cs="Times New Roman"/>
        </w:rPr>
        <w:tab/>
      </w:r>
      <w:r>
        <w:rPr>
          <w:rFonts w:ascii="宋体" w:hAnsi="宋体" w:cs="宋体"/>
        </w:rPr>
        <w:fldChar w:fldCharType="begin"/>
      </w:r>
      <w:r>
        <w:rPr>
          <w:rFonts w:ascii="宋体" w:hAnsi="宋体" w:cs="宋体"/>
        </w:rPr>
        <w:instrText xml:space="preserve"> PAGEREF _Toc29049638 \h </w:instrText>
      </w:r>
      <w:r>
        <w:rPr>
          <w:rFonts w:ascii="宋体" w:hAnsi="宋体" w:cs="宋体"/>
        </w:rPr>
        <w:fldChar w:fldCharType="separate"/>
      </w:r>
      <w:r>
        <w:rPr>
          <w:rFonts w:ascii="宋体" w:hAnsi="宋体" w:cs="宋体"/>
        </w:rPr>
        <w:t>128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"_Toc29049639" </w:instrText>
      </w:r>
      <w:r>
        <w:fldChar w:fldCharType="separate"/>
      </w:r>
      <w:r>
        <w:rPr>
          <w:rStyle w:val="46"/>
          <w:rFonts w:ascii="宋体" w:hAnsi="宋体" w:cs="宋体"/>
          <w:color w:val="auto"/>
        </w:rPr>
        <w:t xml:space="preserve">23. </w:t>
      </w:r>
      <w:r>
        <w:rPr>
          <w:rStyle w:val="46"/>
          <w:rFonts w:hint="eastAsia" w:ascii="宋体" w:hAnsi="宋体" w:cs="宋体"/>
          <w:color w:val="auto"/>
        </w:rPr>
        <w:t>索赔</w:t>
      </w:r>
      <w:r>
        <w:rPr>
          <w:rFonts w:ascii="宋体" w:cs="Times New Roman"/>
        </w:rPr>
        <w:tab/>
      </w:r>
      <w:r>
        <w:rPr>
          <w:rFonts w:ascii="宋体" w:hAnsi="宋体" w:cs="宋体"/>
        </w:rPr>
        <w:fldChar w:fldCharType="begin"/>
      </w:r>
      <w:r>
        <w:rPr>
          <w:rFonts w:ascii="宋体" w:hAnsi="宋体" w:cs="宋体"/>
        </w:rPr>
        <w:instrText xml:space="preserve"> PAGEREF _Toc29049639 \h </w:instrText>
      </w:r>
      <w:r>
        <w:rPr>
          <w:rFonts w:ascii="宋体" w:hAnsi="宋体" w:cs="宋体"/>
        </w:rPr>
        <w:fldChar w:fldCharType="separate"/>
      </w:r>
      <w:r>
        <w:rPr>
          <w:rFonts w:ascii="宋体" w:hAnsi="宋体" w:cs="宋体"/>
        </w:rPr>
        <w:t>132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"_Toc29049640" </w:instrText>
      </w:r>
      <w:r>
        <w:fldChar w:fldCharType="separate"/>
      </w:r>
      <w:r>
        <w:rPr>
          <w:rStyle w:val="46"/>
          <w:rFonts w:ascii="宋体" w:hAnsi="宋体" w:cs="宋体"/>
          <w:color w:val="auto"/>
        </w:rPr>
        <w:t xml:space="preserve">24. </w:t>
      </w:r>
      <w:r>
        <w:rPr>
          <w:rStyle w:val="46"/>
          <w:rFonts w:hint="eastAsia" w:ascii="宋体" w:hAnsi="宋体" w:cs="宋体"/>
          <w:color w:val="auto"/>
        </w:rPr>
        <w:t>争议的解决</w:t>
      </w:r>
      <w:r>
        <w:rPr>
          <w:rFonts w:ascii="宋体" w:cs="Times New Roman"/>
        </w:rPr>
        <w:tab/>
      </w:r>
      <w:r>
        <w:rPr>
          <w:rFonts w:ascii="宋体" w:hAnsi="宋体" w:cs="宋体"/>
        </w:rPr>
        <w:fldChar w:fldCharType="begin"/>
      </w:r>
      <w:r>
        <w:rPr>
          <w:rFonts w:ascii="宋体" w:hAnsi="宋体" w:cs="宋体"/>
        </w:rPr>
        <w:instrText xml:space="preserve"> PAGEREF _Toc29049640 \h </w:instrText>
      </w:r>
      <w:r>
        <w:rPr>
          <w:rFonts w:ascii="宋体" w:hAnsi="宋体" w:cs="宋体"/>
        </w:rPr>
        <w:fldChar w:fldCharType="separate"/>
      </w:r>
      <w:r>
        <w:rPr>
          <w:rFonts w:ascii="宋体" w:hAnsi="宋体" w:cs="宋体"/>
        </w:rPr>
        <w:t>133</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"_Toc29049641" </w:instrText>
      </w:r>
      <w:r>
        <w:fldChar w:fldCharType="separate"/>
      </w:r>
      <w:r>
        <w:rPr>
          <w:rStyle w:val="46"/>
          <w:rFonts w:hint="eastAsia" w:ascii="宋体" w:hAnsi="宋体" w:cs="宋体"/>
          <w:color w:val="auto"/>
        </w:rPr>
        <w:t>第三部分</w:t>
      </w:r>
      <w:r>
        <w:rPr>
          <w:rStyle w:val="46"/>
          <w:rFonts w:ascii="宋体" w:hAnsi="宋体" w:cs="宋体"/>
          <w:color w:val="auto"/>
        </w:rPr>
        <w:t xml:space="preserve"> </w:t>
      </w:r>
      <w:r>
        <w:rPr>
          <w:rStyle w:val="46"/>
          <w:rFonts w:hint="eastAsia" w:ascii="宋体" w:hAnsi="宋体" w:cs="宋体"/>
          <w:color w:val="auto"/>
        </w:rPr>
        <w:t>专用合同条款</w:t>
      </w:r>
      <w:r>
        <w:rPr>
          <w:rFonts w:ascii="宋体" w:cs="Times New Roman"/>
        </w:rPr>
        <w:tab/>
      </w:r>
      <w:r>
        <w:rPr>
          <w:rFonts w:ascii="宋体" w:hAnsi="宋体" w:cs="宋体"/>
        </w:rPr>
        <w:fldChar w:fldCharType="begin"/>
      </w:r>
      <w:r>
        <w:rPr>
          <w:rFonts w:ascii="宋体" w:hAnsi="宋体" w:cs="宋体"/>
        </w:rPr>
        <w:instrText xml:space="preserve"> PAGEREF _Toc29049641 \h </w:instrText>
      </w:r>
      <w:r>
        <w:rPr>
          <w:rFonts w:ascii="宋体" w:hAnsi="宋体" w:cs="宋体"/>
        </w:rPr>
        <w:fldChar w:fldCharType="separate"/>
      </w:r>
      <w:r>
        <w:rPr>
          <w:rFonts w:ascii="宋体" w:hAnsi="宋体" w:cs="宋体"/>
        </w:rPr>
        <w:t>135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"_Toc29049642" </w:instrText>
      </w:r>
      <w:r>
        <w:fldChar w:fldCharType="separate"/>
      </w:r>
      <w:r>
        <w:rPr>
          <w:rStyle w:val="46"/>
          <w:rFonts w:ascii="宋体" w:hAnsi="宋体" w:cs="宋体"/>
          <w:color w:val="auto"/>
        </w:rPr>
        <w:t>1.</w:t>
      </w:r>
      <w:r>
        <w:rPr>
          <w:rStyle w:val="46"/>
          <w:rFonts w:hint="eastAsia" w:ascii="宋体" w:hAnsi="宋体" w:cs="宋体"/>
          <w:color w:val="auto"/>
        </w:rPr>
        <w:t>一般约定</w:t>
      </w:r>
      <w:r>
        <w:rPr>
          <w:rFonts w:ascii="宋体" w:cs="Times New Roman"/>
        </w:rPr>
        <w:tab/>
      </w:r>
      <w:r>
        <w:rPr>
          <w:rFonts w:ascii="宋体" w:hAnsi="宋体" w:cs="宋体"/>
        </w:rPr>
        <w:fldChar w:fldCharType="begin"/>
      </w:r>
      <w:r>
        <w:rPr>
          <w:rFonts w:ascii="宋体" w:hAnsi="宋体" w:cs="宋体"/>
        </w:rPr>
        <w:instrText xml:space="preserve"> PAGEREF _Toc29049642 \h </w:instrText>
      </w:r>
      <w:r>
        <w:rPr>
          <w:rFonts w:ascii="宋体" w:hAnsi="宋体" w:cs="宋体"/>
        </w:rPr>
        <w:fldChar w:fldCharType="separate"/>
      </w:r>
      <w:r>
        <w:rPr>
          <w:rFonts w:ascii="宋体" w:hAnsi="宋体" w:cs="宋体"/>
        </w:rPr>
        <w:t>135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"_Toc29049643" </w:instrText>
      </w:r>
      <w:r>
        <w:fldChar w:fldCharType="separate"/>
      </w:r>
      <w:r>
        <w:rPr>
          <w:rStyle w:val="46"/>
          <w:rFonts w:ascii="宋体" w:hAnsi="宋体" w:cs="宋体"/>
          <w:color w:val="auto"/>
        </w:rPr>
        <w:t>2</w:t>
      </w:r>
      <w:r>
        <w:rPr>
          <w:rStyle w:val="46"/>
          <w:rFonts w:hint="eastAsia" w:ascii="宋体" w:hAnsi="宋体" w:cs="宋体"/>
          <w:color w:val="auto"/>
        </w:rPr>
        <w:t>．发包人义务</w:t>
      </w:r>
      <w:r>
        <w:rPr>
          <w:rFonts w:ascii="宋体" w:cs="Times New Roman"/>
        </w:rPr>
        <w:tab/>
      </w:r>
      <w:r>
        <w:rPr>
          <w:rFonts w:ascii="宋体" w:hAnsi="宋体" w:cs="宋体"/>
        </w:rPr>
        <w:fldChar w:fldCharType="begin"/>
      </w:r>
      <w:r>
        <w:rPr>
          <w:rFonts w:ascii="宋体" w:hAnsi="宋体" w:cs="宋体"/>
        </w:rPr>
        <w:instrText xml:space="preserve"> PAGEREF _Toc29049643 \h </w:instrText>
      </w:r>
      <w:r>
        <w:rPr>
          <w:rFonts w:ascii="宋体" w:hAnsi="宋体" w:cs="宋体"/>
        </w:rPr>
        <w:fldChar w:fldCharType="separate"/>
      </w:r>
      <w:r>
        <w:rPr>
          <w:rFonts w:ascii="宋体" w:hAnsi="宋体" w:cs="宋体"/>
        </w:rPr>
        <w:t>137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"_Toc29049644" </w:instrText>
      </w:r>
      <w:r>
        <w:fldChar w:fldCharType="separate"/>
      </w:r>
      <w:r>
        <w:rPr>
          <w:rStyle w:val="46"/>
          <w:rFonts w:ascii="宋体" w:hAnsi="宋体" w:cs="宋体"/>
          <w:color w:val="auto"/>
        </w:rPr>
        <w:t xml:space="preserve">3. </w:t>
      </w:r>
      <w:r>
        <w:rPr>
          <w:rStyle w:val="46"/>
          <w:rFonts w:hint="eastAsia" w:ascii="宋体" w:hAnsi="宋体" w:cs="宋体"/>
          <w:color w:val="auto"/>
        </w:rPr>
        <w:t>咨询人</w:t>
      </w:r>
      <w:r>
        <w:rPr>
          <w:rFonts w:ascii="宋体" w:cs="Times New Roman"/>
        </w:rPr>
        <w:tab/>
      </w:r>
      <w:r>
        <w:rPr>
          <w:rFonts w:ascii="宋体" w:hAnsi="宋体" w:cs="宋体"/>
        </w:rPr>
        <w:fldChar w:fldCharType="begin"/>
      </w:r>
      <w:r>
        <w:rPr>
          <w:rFonts w:ascii="宋体" w:hAnsi="宋体" w:cs="宋体"/>
        </w:rPr>
        <w:instrText xml:space="preserve"> PAGEREF _Toc29049644 \h </w:instrText>
      </w:r>
      <w:r>
        <w:rPr>
          <w:rFonts w:ascii="宋体" w:hAnsi="宋体" w:cs="宋体"/>
        </w:rPr>
        <w:fldChar w:fldCharType="separate"/>
      </w:r>
      <w:r>
        <w:rPr>
          <w:rFonts w:ascii="宋体" w:hAnsi="宋体" w:cs="宋体"/>
        </w:rPr>
        <w:t>137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"_Toc29049645" </w:instrText>
      </w:r>
      <w:r>
        <w:fldChar w:fldCharType="separate"/>
      </w:r>
      <w:r>
        <w:rPr>
          <w:rStyle w:val="46"/>
          <w:rFonts w:ascii="宋体" w:hAnsi="宋体" w:cs="宋体"/>
          <w:color w:val="auto"/>
        </w:rPr>
        <w:t xml:space="preserve">4. </w:t>
      </w:r>
      <w:r>
        <w:rPr>
          <w:rStyle w:val="46"/>
          <w:rFonts w:hint="eastAsia" w:ascii="宋体" w:hAnsi="宋体" w:cs="宋体"/>
          <w:color w:val="auto"/>
        </w:rPr>
        <w:t>承包人</w:t>
      </w:r>
      <w:r>
        <w:rPr>
          <w:rFonts w:ascii="宋体" w:cs="Times New Roman"/>
        </w:rPr>
        <w:tab/>
      </w:r>
      <w:r>
        <w:rPr>
          <w:rFonts w:ascii="宋体" w:hAnsi="宋体" w:cs="宋体"/>
        </w:rPr>
        <w:fldChar w:fldCharType="begin"/>
      </w:r>
      <w:r>
        <w:rPr>
          <w:rFonts w:ascii="宋体" w:hAnsi="宋体" w:cs="宋体"/>
        </w:rPr>
        <w:instrText xml:space="preserve"> PAGEREF _Toc29049645 \h </w:instrText>
      </w:r>
      <w:r>
        <w:rPr>
          <w:rFonts w:ascii="宋体" w:hAnsi="宋体" w:cs="宋体"/>
        </w:rPr>
        <w:fldChar w:fldCharType="separate"/>
      </w:r>
      <w:r>
        <w:rPr>
          <w:rFonts w:ascii="宋体" w:hAnsi="宋体" w:cs="宋体"/>
        </w:rPr>
        <w:t>138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"_Toc29049646" </w:instrText>
      </w:r>
      <w:r>
        <w:fldChar w:fldCharType="separate"/>
      </w:r>
      <w:r>
        <w:rPr>
          <w:rStyle w:val="46"/>
          <w:rFonts w:ascii="宋体" w:hAnsi="宋体" w:cs="宋体"/>
          <w:color w:val="auto"/>
        </w:rPr>
        <w:t xml:space="preserve">5. </w:t>
      </w:r>
      <w:r>
        <w:rPr>
          <w:rStyle w:val="46"/>
          <w:rFonts w:hint="eastAsia" w:ascii="宋体" w:hAnsi="宋体" w:cs="宋体"/>
          <w:color w:val="auto"/>
        </w:rPr>
        <w:t>设计</w:t>
      </w:r>
      <w:r>
        <w:rPr>
          <w:rFonts w:ascii="宋体" w:cs="Times New Roman"/>
        </w:rPr>
        <w:tab/>
      </w:r>
      <w:r>
        <w:rPr>
          <w:rFonts w:ascii="宋体" w:hAnsi="宋体" w:cs="宋体"/>
        </w:rPr>
        <w:fldChar w:fldCharType="begin"/>
      </w:r>
      <w:r>
        <w:rPr>
          <w:rFonts w:ascii="宋体" w:hAnsi="宋体" w:cs="宋体"/>
        </w:rPr>
        <w:instrText xml:space="preserve"> PAGEREF _Toc29049646 \h </w:instrText>
      </w:r>
      <w:r>
        <w:rPr>
          <w:rFonts w:ascii="宋体" w:hAnsi="宋体" w:cs="宋体"/>
        </w:rPr>
        <w:fldChar w:fldCharType="separate"/>
      </w:r>
      <w:r>
        <w:rPr>
          <w:rFonts w:ascii="宋体" w:hAnsi="宋体" w:cs="宋体"/>
        </w:rPr>
        <w:t>139</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"_Toc29049647" </w:instrText>
      </w:r>
      <w:r>
        <w:fldChar w:fldCharType="separate"/>
      </w:r>
      <w:r>
        <w:rPr>
          <w:rStyle w:val="46"/>
          <w:rFonts w:ascii="宋体" w:hAnsi="宋体" w:cs="宋体"/>
          <w:color w:val="auto"/>
        </w:rPr>
        <w:t>6.</w:t>
      </w:r>
      <w:r>
        <w:rPr>
          <w:rStyle w:val="46"/>
          <w:rFonts w:hint="eastAsia" w:ascii="宋体" w:hAnsi="宋体" w:cs="宋体"/>
          <w:color w:val="auto"/>
        </w:rPr>
        <w:t>材料和工程设备</w:t>
      </w:r>
      <w:r>
        <w:rPr>
          <w:rFonts w:ascii="宋体" w:cs="Times New Roman"/>
        </w:rPr>
        <w:tab/>
      </w:r>
      <w:r>
        <w:rPr>
          <w:rFonts w:ascii="宋体" w:hAnsi="宋体" w:cs="宋体"/>
        </w:rPr>
        <w:fldChar w:fldCharType="begin"/>
      </w:r>
      <w:r>
        <w:rPr>
          <w:rFonts w:ascii="宋体" w:hAnsi="宋体" w:cs="宋体"/>
        </w:rPr>
        <w:instrText xml:space="preserve"> PAGEREF _Toc29049647 \h </w:instrText>
      </w:r>
      <w:r>
        <w:rPr>
          <w:rFonts w:ascii="宋体" w:hAnsi="宋体" w:cs="宋体"/>
        </w:rPr>
        <w:fldChar w:fldCharType="separate"/>
      </w:r>
      <w:r>
        <w:rPr>
          <w:rFonts w:ascii="宋体" w:hAnsi="宋体" w:cs="宋体"/>
        </w:rPr>
        <w:t>139</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"_Toc29049648" </w:instrText>
      </w:r>
      <w:r>
        <w:fldChar w:fldCharType="separate"/>
      </w:r>
      <w:r>
        <w:rPr>
          <w:rStyle w:val="46"/>
          <w:rFonts w:ascii="宋体" w:hAnsi="宋体" w:cs="宋体"/>
          <w:color w:val="auto"/>
        </w:rPr>
        <w:t>7.</w:t>
      </w:r>
      <w:r>
        <w:rPr>
          <w:rStyle w:val="46"/>
          <w:rFonts w:hint="eastAsia" w:ascii="宋体" w:hAnsi="宋体" w:cs="宋体"/>
          <w:color w:val="auto"/>
        </w:rPr>
        <w:t>施工设备和临时设施</w:t>
      </w:r>
      <w:r>
        <w:rPr>
          <w:rFonts w:ascii="宋体" w:cs="Times New Roman"/>
        </w:rPr>
        <w:tab/>
      </w:r>
      <w:r>
        <w:rPr>
          <w:rFonts w:ascii="宋体" w:hAnsi="宋体" w:cs="宋体"/>
        </w:rPr>
        <w:fldChar w:fldCharType="begin"/>
      </w:r>
      <w:r>
        <w:rPr>
          <w:rFonts w:ascii="宋体" w:hAnsi="宋体" w:cs="宋体"/>
        </w:rPr>
        <w:instrText xml:space="preserve"> PAGEREF _Toc29049648 \h </w:instrText>
      </w:r>
      <w:r>
        <w:rPr>
          <w:rFonts w:ascii="宋体" w:hAnsi="宋体" w:cs="宋体"/>
        </w:rPr>
        <w:fldChar w:fldCharType="separate"/>
      </w:r>
      <w:r>
        <w:rPr>
          <w:rFonts w:ascii="宋体" w:hAnsi="宋体" w:cs="宋体"/>
        </w:rPr>
        <w:t>140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"_Toc29049649" </w:instrText>
      </w:r>
      <w:r>
        <w:fldChar w:fldCharType="separate"/>
      </w:r>
      <w:r>
        <w:rPr>
          <w:rStyle w:val="46"/>
          <w:rFonts w:ascii="宋体" w:hAnsi="宋体" w:cs="宋体"/>
          <w:color w:val="auto"/>
        </w:rPr>
        <w:t>8.</w:t>
      </w:r>
      <w:r>
        <w:rPr>
          <w:rStyle w:val="46"/>
          <w:rFonts w:hint="eastAsia" w:ascii="宋体" w:hAnsi="宋体" w:cs="宋体"/>
          <w:color w:val="auto"/>
        </w:rPr>
        <w:t>交通运输</w:t>
      </w:r>
      <w:r>
        <w:rPr>
          <w:rFonts w:ascii="宋体" w:cs="Times New Roman"/>
        </w:rPr>
        <w:tab/>
      </w:r>
      <w:r>
        <w:rPr>
          <w:rFonts w:ascii="宋体" w:hAnsi="宋体" w:cs="宋体"/>
        </w:rPr>
        <w:fldChar w:fldCharType="begin"/>
      </w:r>
      <w:r>
        <w:rPr>
          <w:rFonts w:ascii="宋体" w:hAnsi="宋体" w:cs="宋体"/>
        </w:rPr>
        <w:instrText xml:space="preserve"> PAGEREF _Toc29049649 \h </w:instrText>
      </w:r>
      <w:r>
        <w:rPr>
          <w:rFonts w:ascii="宋体" w:hAnsi="宋体" w:cs="宋体"/>
        </w:rPr>
        <w:fldChar w:fldCharType="separate"/>
      </w:r>
      <w:r>
        <w:rPr>
          <w:rFonts w:ascii="宋体" w:hAnsi="宋体" w:cs="宋体"/>
        </w:rPr>
        <w:t>140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"_Toc29049650" </w:instrText>
      </w:r>
      <w:r>
        <w:fldChar w:fldCharType="separate"/>
      </w:r>
      <w:r>
        <w:rPr>
          <w:rStyle w:val="46"/>
          <w:rFonts w:ascii="宋体" w:hAnsi="宋体" w:cs="宋体"/>
          <w:color w:val="auto"/>
        </w:rPr>
        <w:t xml:space="preserve">9. </w:t>
      </w:r>
      <w:r>
        <w:rPr>
          <w:rStyle w:val="46"/>
          <w:rFonts w:hint="eastAsia" w:ascii="宋体" w:hAnsi="宋体" w:cs="宋体"/>
          <w:color w:val="auto"/>
        </w:rPr>
        <w:t>测量放线</w:t>
      </w:r>
      <w:r>
        <w:rPr>
          <w:rFonts w:ascii="宋体" w:cs="Times New Roman"/>
        </w:rPr>
        <w:tab/>
      </w:r>
      <w:r>
        <w:rPr>
          <w:rFonts w:ascii="宋体" w:hAnsi="宋体" w:cs="宋体"/>
        </w:rPr>
        <w:fldChar w:fldCharType="begin"/>
      </w:r>
      <w:r>
        <w:rPr>
          <w:rFonts w:ascii="宋体" w:hAnsi="宋体" w:cs="宋体"/>
        </w:rPr>
        <w:instrText xml:space="preserve"> PAGEREF _Toc29049650 \h </w:instrText>
      </w:r>
      <w:r>
        <w:rPr>
          <w:rFonts w:ascii="宋体" w:hAnsi="宋体" w:cs="宋体"/>
        </w:rPr>
        <w:fldChar w:fldCharType="separate"/>
      </w:r>
      <w:r>
        <w:rPr>
          <w:rFonts w:ascii="宋体" w:hAnsi="宋体" w:cs="宋体"/>
        </w:rPr>
        <w:t>140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"_Toc29049651" </w:instrText>
      </w:r>
      <w:r>
        <w:fldChar w:fldCharType="separate"/>
      </w:r>
      <w:r>
        <w:rPr>
          <w:rStyle w:val="46"/>
          <w:rFonts w:ascii="宋体" w:hAnsi="宋体" w:cs="宋体"/>
          <w:color w:val="auto"/>
        </w:rPr>
        <w:t>10.</w:t>
      </w:r>
      <w:r>
        <w:rPr>
          <w:rStyle w:val="46"/>
          <w:rFonts w:hint="eastAsia" w:ascii="宋体" w:hAnsi="宋体" w:cs="宋体"/>
          <w:color w:val="auto"/>
        </w:rPr>
        <w:t>安全、治安保卫和环境保护</w:t>
      </w:r>
      <w:r>
        <w:rPr>
          <w:rFonts w:ascii="宋体" w:cs="Times New Roman"/>
        </w:rPr>
        <w:tab/>
      </w:r>
      <w:r>
        <w:rPr>
          <w:rFonts w:ascii="宋体" w:hAnsi="宋体" w:cs="宋体"/>
        </w:rPr>
        <w:fldChar w:fldCharType="begin"/>
      </w:r>
      <w:r>
        <w:rPr>
          <w:rFonts w:ascii="宋体" w:hAnsi="宋体" w:cs="宋体"/>
        </w:rPr>
        <w:instrText xml:space="preserve"> PAGEREF _Toc29049651 \h </w:instrText>
      </w:r>
      <w:r>
        <w:rPr>
          <w:rFonts w:ascii="宋体" w:hAnsi="宋体" w:cs="宋体"/>
        </w:rPr>
        <w:fldChar w:fldCharType="separate"/>
      </w:r>
      <w:r>
        <w:rPr>
          <w:rFonts w:ascii="宋体" w:hAnsi="宋体" w:cs="宋体"/>
        </w:rPr>
        <w:t>141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"_Toc29049652" </w:instrText>
      </w:r>
      <w:r>
        <w:fldChar w:fldCharType="separate"/>
      </w:r>
      <w:r>
        <w:rPr>
          <w:rStyle w:val="46"/>
          <w:rFonts w:ascii="宋体" w:hAnsi="宋体" w:cs="宋体"/>
          <w:color w:val="auto"/>
        </w:rPr>
        <w:t>11.</w:t>
      </w:r>
      <w:r>
        <w:rPr>
          <w:rStyle w:val="46"/>
          <w:rFonts w:hint="eastAsia" w:ascii="宋体" w:hAnsi="宋体" w:cs="宋体"/>
          <w:color w:val="auto"/>
        </w:rPr>
        <w:t>开始工作和竣工</w:t>
      </w:r>
      <w:r>
        <w:rPr>
          <w:rFonts w:ascii="宋体" w:cs="Times New Roman"/>
        </w:rPr>
        <w:tab/>
      </w:r>
      <w:r>
        <w:rPr>
          <w:rFonts w:ascii="宋体" w:hAnsi="宋体" w:cs="宋体"/>
        </w:rPr>
        <w:fldChar w:fldCharType="begin"/>
      </w:r>
      <w:r>
        <w:rPr>
          <w:rFonts w:ascii="宋体" w:hAnsi="宋体" w:cs="宋体"/>
        </w:rPr>
        <w:instrText xml:space="preserve"> PAGEREF _Toc29049652 \h </w:instrText>
      </w:r>
      <w:r>
        <w:rPr>
          <w:rFonts w:ascii="宋体" w:hAnsi="宋体" w:cs="宋体"/>
        </w:rPr>
        <w:fldChar w:fldCharType="separate"/>
      </w:r>
      <w:r>
        <w:rPr>
          <w:rFonts w:ascii="宋体" w:hAnsi="宋体" w:cs="宋体"/>
        </w:rPr>
        <w:t>141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"_Toc29049653" </w:instrText>
      </w:r>
      <w:r>
        <w:fldChar w:fldCharType="separate"/>
      </w:r>
      <w:r>
        <w:rPr>
          <w:rStyle w:val="46"/>
          <w:rFonts w:ascii="宋体" w:hAnsi="宋体" w:cs="宋体"/>
          <w:color w:val="auto"/>
        </w:rPr>
        <w:t>13.</w:t>
      </w:r>
      <w:r>
        <w:rPr>
          <w:rStyle w:val="46"/>
          <w:rFonts w:hint="eastAsia" w:ascii="宋体" w:hAnsi="宋体" w:cs="宋体"/>
          <w:color w:val="auto"/>
        </w:rPr>
        <w:t>工程质量</w:t>
      </w:r>
      <w:r>
        <w:rPr>
          <w:rFonts w:ascii="宋体" w:cs="Times New Roman"/>
        </w:rPr>
        <w:tab/>
      </w:r>
      <w:r>
        <w:rPr>
          <w:rFonts w:ascii="宋体" w:hAnsi="宋体" w:cs="宋体"/>
        </w:rPr>
        <w:fldChar w:fldCharType="begin"/>
      </w:r>
      <w:r>
        <w:rPr>
          <w:rFonts w:ascii="宋体" w:hAnsi="宋体" w:cs="宋体"/>
        </w:rPr>
        <w:instrText xml:space="preserve"> PAGEREF _Toc29049653 \h </w:instrText>
      </w:r>
      <w:r>
        <w:rPr>
          <w:rFonts w:ascii="宋体" w:hAnsi="宋体" w:cs="宋体"/>
        </w:rPr>
        <w:fldChar w:fldCharType="separate"/>
      </w:r>
      <w:r>
        <w:rPr>
          <w:rFonts w:ascii="宋体" w:hAnsi="宋体" w:cs="宋体"/>
        </w:rPr>
        <w:t>141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"_Toc29049654" </w:instrText>
      </w:r>
      <w:r>
        <w:fldChar w:fldCharType="separate"/>
      </w:r>
      <w:r>
        <w:rPr>
          <w:rStyle w:val="46"/>
          <w:rFonts w:ascii="宋体" w:hAnsi="宋体" w:cs="宋体"/>
          <w:color w:val="auto"/>
        </w:rPr>
        <w:t>15.</w:t>
      </w:r>
      <w:r>
        <w:rPr>
          <w:rStyle w:val="46"/>
          <w:rFonts w:hint="eastAsia" w:ascii="宋体" w:hAnsi="宋体" w:cs="宋体"/>
          <w:color w:val="auto"/>
        </w:rPr>
        <w:t>变更</w:t>
      </w:r>
      <w:r>
        <w:rPr>
          <w:rFonts w:ascii="宋体" w:cs="Times New Roman"/>
        </w:rPr>
        <w:tab/>
      </w:r>
      <w:r>
        <w:rPr>
          <w:rFonts w:ascii="宋体" w:hAnsi="宋体" w:cs="宋体"/>
        </w:rPr>
        <w:fldChar w:fldCharType="begin"/>
      </w:r>
      <w:r>
        <w:rPr>
          <w:rFonts w:ascii="宋体" w:hAnsi="宋体" w:cs="宋体"/>
        </w:rPr>
        <w:instrText xml:space="preserve"> PAGEREF _Toc29049654 \h </w:instrText>
      </w:r>
      <w:r>
        <w:rPr>
          <w:rFonts w:ascii="宋体" w:hAnsi="宋体" w:cs="宋体"/>
        </w:rPr>
        <w:fldChar w:fldCharType="separate"/>
      </w:r>
      <w:r>
        <w:rPr>
          <w:rFonts w:ascii="宋体" w:hAnsi="宋体" w:cs="宋体"/>
        </w:rPr>
        <w:t>141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"_Toc29049655" </w:instrText>
      </w:r>
      <w:r>
        <w:fldChar w:fldCharType="separate"/>
      </w:r>
      <w:r>
        <w:rPr>
          <w:rStyle w:val="46"/>
          <w:rFonts w:ascii="宋体" w:hAnsi="宋体" w:cs="宋体"/>
          <w:color w:val="auto"/>
        </w:rPr>
        <w:t>16.</w:t>
      </w:r>
      <w:r>
        <w:rPr>
          <w:rStyle w:val="46"/>
          <w:rFonts w:hint="eastAsia" w:ascii="宋体" w:hAnsi="宋体" w:cs="宋体"/>
          <w:color w:val="auto"/>
        </w:rPr>
        <w:t>价格调整</w:t>
      </w:r>
      <w:r>
        <w:rPr>
          <w:rFonts w:ascii="宋体" w:cs="Times New Roman"/>
        </w:rPr>
        <w:tab/>
      </w:r>
      <w:r>
        <w:rPr>
          <w:rFonts w:ascii="宋体" w:hAnsi="宋体" w:cs="宋体"/>
        </w:rPr>
        <w:fldChar w:fldCharType="begin"/>
      </w:r>
      <w:r>
        <w:rPr>
          <w:rFonts w:ascii="宋体" w:hAnsi="宋体" w:cs="宋体"/>
        </w:rPr>
        <w:instrText xml:space="preserve"> PAGEREF _Toc29049655 \h </w:instrText>
      </w:r>
      <w:r>
        <w:rPr>
          <w:rFonts w:ascii="宋体" w:hAnsi="宋体" w:cs="宋体"/>
        </w:rPr>
        <w:fldChar w:fldCharType="separate"/>
      </w:r>
      <w:r>
        <w:rPr>
          <w:rFonts w:ascii="宋体" w:hAnsi="宋体" w:cs="宋体"/>
        </w:rPr>
        <w:t>143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"_Toc29049656" </w:instrText>
      </w:r>
      <w:r>
        <w:fldChar w:fldCharType="separate"/>
      </w:r>
      <w:r>
        <w:rPr>
          <w:rStyle w:val="46"/>
          <w:rFonts w:ascii="宋体" w:hAnsi="宋体" w:cs="宋体"/>
          <w:color w:val="auto"/>
        </w:rPr>
        <w:t xml:space="preserve">17. </w:t>
      </w:r>
      <w:r>
        <w:rPr>
          <w:rStyle w:val="46"/>
          <w:rFonts w:hint="eastAsia" w:ascii="宋体" w:hAnsi="宋体" w:cs="宋体"/>
          <w:color w:val="auto"/>
        </w:rPr>
        <w:t>合同价格与支付</w:t>
      </w:r>
      <w:r>
        <w:rPr>
          <w:rFonts w:ascii="宋体" w:cs="Times New Roman"/>
        </w:rPr>
        <w:tab/>
      </w:r>
      <w:r>
        <w:rPr>
          <w:rFonts w:ascii="宋体" w:hAnsi="宋体" w:cs="宋体"/>
        </w:rPr>
        <w:fldChar w:fldCharType="begin"/>
      </w:r>
      <w:r>
        <w:rPr>
          <w:rFonts w:ascii="宋体" w:hAnsi="宋体" w:cs="宋体"/>
        </w:rPr>
        <w:instrText xml:space="preserve"> PAGEREF _Toc29049656 \h </w:instrText>
      </w:r>
      <w:r>
        <w:rPr>
          <w:rFonts w:ascii="宋体" w:hAnsi="宋体" w:cs="宋体"/>
        </w:rPr>
        <w:fldChar w:fldCharType="separate"/>
      </w:r>
      <w:r>
        <w:rPr>
          <w:rFonts w:ascii="宋体" w:hAnsi="宋体" w:cs="宋体"/>
        </w:rPr>
        <w:t>144</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"_Toc29049657" </w:instrText>
      </w:r>
      <w:r>
        <w:fldChar w:fldCharType="separate"/>
      </w:r>
      <w:r>
        <w:rPr>
          <w:rStyle w:val="46"/>
          <w:rFonts w:ascii="宋体" w:hAnsi="宋体" w:cs="宋体"/>
          <w:color w:val="auto"/>
        </w:rPr>
        <w:t>18.</w:t>
      </w:r>
      <w:r>
        <w:rPr>
          <w:rStyle w:val="46"/>
          <w:rFonts w:hint="eastAsia" w:ascii="宋体" w:hAnsi="宋体" w:cs="宋体"/>
          <w:color w:val="auto"/>
        </w:rPr>
        <w:t>竣工试验和竣工验收</w:t>
      </w:r>
      <w:r>
        <w:rPr>
          <w:rFonts w:ascii="宋体" w:cs="Times New Roman"/>
        </w:rPr>
        <w:tab/>
      </w:r>
      <w:r>
        <w:rPr>
          <w:rFonts w:ascii="宋体" w:hAnsi="宋体" w:cs="宋体"/>
        </w:rPr>
        <w:fldChar w:fldCharType="begin"/>
      </w:r>
      <w:r>
        <w:rPr>
          <w:rFonts w:ascii="宋体" w:hAnsi="宋体" w:cs="宋体"/>
        </w:rPr>
        <w:instrText xml:space="preserve"> PAGEREF _Toc29049657 \h </w:instrText>
      </w:r>
      <w:r>
        <w:rPr>
          <w:rFonts w:ascii="宋体" w:hAnsi="宋体" w:cs="宋体"/>
        </w:rPr>
        <w:fldChar w:fldCharType="separate"/>
      </w:r>
      <w:r>
        <w:rPr>
          <w:rFonts w:ascii="宋体" w:hAnsi="宋体" w:cs="宋体"/>
        </w:rPr>
        <w:t>151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"_Toc29049658" </w:instrText>
      </w:r>
      <w:r>
        <w:fldChar w:fldCharType="separate"/>
      </w:r>
      <w:r>
        <w:rPr>
          <w:rStyle w:val="46"/>
          <w:rFonts w:ascii="宋体" w:hAnsi="宋体" w:cs="宋体"/>
          <w:color w:val="auto"/>
        </w:rPr>
        <w:t>19.</w:t>
      </w:r>
      <w:r>
        <w:rPr>
          <w:rStyle w:val="46"/>
          <w:rFonts w:hint="eastAsia" w:ascii="宋体" w:hAnsi="宋体" w:cs="宋体"/>
          <w:color w:val="auto"/>
        </w:rPr>
        <w:t>缺陷责任与保修责任</w:t>
      </w:r>
      <w:r>
        <w:rPr>
          <w:rFonts w:ascii="宋体" w:cs="Times New Roman"/>
        </w:rPr>
        <w:tab/>
      </w:r>
      <w:r>
        <w:rPr>
          <w:rFonts w:ascii="宋体" w:hAnsi="宋体" w:cs="宋体"/>
        </w:rPr>
        <w:fldChar w:fldCharType="begin"/>
      </w:r>
      <w:r>
        <w:rPr>
          <w:rFonts w:ascii="宋体" w:hAnsi="宋体" w:cs="宋体"/>
        </w:rPr>
        <w:instrText xml:space="preserve"> PAGEREF _Toc29049658 \h </w:instrText>
      </w:r>
      <w:r>
        <w:rPr>
          <w:rFonts w:ascii="宋体" w:hAnsi="宋体" w:cs="宋体"/>
        </w:rPr>
        <w:fldChar w:fldCharType="separate"/>
      </w:r>
      <w:r>
        <w:rPr>
          <w:rFonts w:ascii="宋体" w:hAnsi="宋体" w:cs="宋体"/>
        </w:rPr>
        <w:t>152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"_Toc29049659" </w:instrText>
      </w:r>
      <w:r>
        <w:fldChar w:fldCharType="separate"/>
      </w:r>
      <w:r>
        <w:rPr>
          <w:rStyle w:val="46"/>
          <w:rFonts w:ascii="宋体" w:hAnsi="宋体" w:cs="宋体"/>
          <w:color w:val="auto"/>
        </w:rPr>
        <w:t>20.</w:t>
      </w:r>
      <w:r>
        <w:rPr>
          <w:rStyle w:val="46"/>
          <w:rFonts w:hint="eastAsia" w:ascii="宋体" w:hAnsi="宋体" w:cs="宋体"/>
          <w:color w:val="auto"/>
        </w:rPr>
        <w:t>保险</w:t>
      </w:r>
      <w:r>
        <w:rPr>
          <w:rFonts w:ascii="宋体" w:cs="Times New Roman"/>
        </w:rPr>
        <w:tab/>
      </w:r>
      <w:r>
        <w:rPr>
          <w:rFonts w:ascii="宋体" w:hAnsi="宋体" w:cs="宋体"/>
        </w:rPr>
        <w:fldChar w:fldCharType="begin"/>
      </w:r>
      <w:r>
        <w:rPr>
          <w:rFonts w:ascii="宋体" w:hAnsi="宋体" w:cs="宋体"/>
        </w:rPr>
        <w:instrText xml:space="preserve"> PAGEREF _Toc29049659 \h </w:instrText>
      </w:r>
      <w:r>
        <w:rPr>
          <w:rFonts w:ascii="宋体" w:hAnsi="宋体" w:cs="宋体"/>
        </w:rPr>
        <w:fldChar w:fldCharType="separate"/>
      </w:r>
      <w:r>
        <w:rPr>
          <w:rFonts w:ascii="宋体" w:hAnsi="宋体" w:cs="宋体"/>
        </w:rPr>
        <w:t>152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"_Toc29049660" </w:instrText>
      </w:r>
      <w:r>
        <w:fldChar w:fldCharType="separate"/>
      </w:r>
      <w:r>
        <w:rPr>
          <w:rStyle w:val="46"/>
          <w:rFonts w:ascii="宋体" w:hAnsi="宋体" w:cs="宋体"/>
          <w:color w:val="auto"/>
        </w:rPr>
        <w:t>21.</w:t>
      </w:r>
      <w:r>
        <w:rPr>
          <w:rStyle w:val="46"/>
          <w:rFonts w:hint="eastAsia" w:ascii="宋体" w:hAnsi="宋体" w:cs="宋体"/>
          <w:color w:val="auto"/>
        </w:rPr>
        <w:t>不可抗力</w:t>
      </w:r>
      <w:r>
        <w:rPr>
          <w:rFonts w:ascii="宋体" w:cs="Times New Roman"/>
        </w:rPr>
        <w:tab/>
      </w:r>
      <w:r>
        <w:rPr>
          <w:rFonts w:ascii="宋体" w:hAnsi="宋体" w:cs="宋体"/>
        </w:rPr>
        <w:fldChar w:fldCharType="begin"/>
      </w:r>
      <w:r>
        <w:rPr>
          <w:rFonts w:ascii="宋体" w:hAnsi="宋体" w:cs="宋体"/>
        </w:rPr>
        <w:instrText xml:space="preserve"> PAGEREF _Toc29049660 \h </w:instrText>
      </w:r>
      <w:r>
        <w:rPr>
          <w:rFonts w:ascii="宋体" w:hAnsi="宋体" w:cs="宋体"/>
        </w:rPr>
        <w:fldChar w:fldCharType="separate"/>
      </w:r>
      <w:r>
        <w:rPr>
          <w:rFonts w:ascii="宋体" w:hAnsi="宋体" w:cs="宋体"/>
        </w:rPr>
        <w:t>153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"_Toc29049661" </w:instrText>
      </w:r>
      <w:r>
        <w:fldChar w:fldCharType="separate"/>
      </w:r>
      <w:r>
        <w:rPr>
          <w:rStyle w:val="46"/>
          <w:rFonts w:ascii="宋体" w:hAnsi="宋体" w:cs="宋体"/>
          <w:color w:val="auto"/>
        </w:rPr>
        <w:t>22.</w:t>
      </w:r>
      <w:r>
        <w:rPr>
          <w:rStyle w:val="46"/>
          <w:rFonts w:hint="eastAsia" w:ascii="宋体" w:hAnsi="宋体" w:cs="宋体"/>
          <w:color w:val="auto"/>
        </w:rPr>
        <w:t>违约</w:t>
      </w:r>
      <w:r>
        <w:rPr>
          <w:rFonts w:ascii="宋体" w:cs="Times New Roman"/>
        </w:rPr>
        <w:tab/>
      </w:r>
      <w:r>
        <w:rPr>
          <w:rFonts w:ascii="宋体" w:hAnsi="宋体" w:cs="宋体"/>
        </w:rPr>
        <w:fldChar w:fldCharType="begin"/>
      </w:r>
      <w:r>
        <w:rPr>
          <w:rFonts w:ascii="宋体" w:hAnsi="宋体" w:cs="宋体"/>
        </w:rPr>
        <w:instrText xml:space="preserve"> PAGEREF _Toc29049661 \h </w:instrText>
      </w:r>
      <w:r>
        <w:rPr>
          <w:rFonts w:ascii="宋体" w:hAnsi="宋体" w:cs="宋体"/>
        </w:rPr>
        <w:fldChar w:fldCharType="separate"/>
      </w:r>
      <w:r>
        <w:rPr>
          <w:rFonts w:ascii="宋体" w:hAnsi="宋体" w:cs="宋体"/>
        </w:rPr>
        <w:t>153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"_Toc29049662" </w:instrText>
      </w:r>
      <w:r>
        <w:fldChar w:fldCharType="separate"/>
      </w:r>
      <w:r>
        <w:rPr>
          <w:rStyle w:val="46"/>
          <w:rFonts w:ascii="宋体" w:hAnsi="宋体" w:cs="宋体"/>
          <w:color w:val="auto"/>
        </w:rPr>
        <w:t>24.</w:t>
      </w:r>
      <w:r>
        <w:rPr>
          <w:rStyle w:val="46"/>
          <w:rFonts w:hint="eastAsia" w:ascii="宋体" w:hAnsi="宋体" w:cs="宋体"/>
          <w:color w:val="auto"/>
        </w:rPr>
        <w:t>争议的解决</w:t>
      </w:r>
      <w:r>
        <w:rPr>
          <w:rFonts w:ascii="宋体" w:cs="Times New Roman"/>
        </w:rPr>
        <w:tab/>
      </w:r>
      <w:r>
        <w:rPr>
          <w:rFonts w:ascii="宋体" w:hAnsi="宋体" w:cs="宋体"/>
        </w:rPr>
        <w:fldChar w:fldCharType="begin"/>
      </w:r>
      <w:r>
        <w:rPr>
          <w:rFonts w:ascii="宋体" w:hAnsi="宋体" w:cs="宋体"/>
        </w:rPr>
        <w:instrText xml:space="preserve"> PAGEREF _Toc29049662 \h </w:instrText>
      </w:r>
      <w:r>
        <w:rPr>
          <w:rFonts w:ascii="宋体" w:hAnsi="宋体" w:cs="宋体"/>
        </w:rPr>
        <w:fldChar w:fldCharType="separate"/>
      </w:r>
      <w:r>
        <w:rPr>
          <w:rFonts w:ascii="宋体" w:hAnsi="宋体" w:cs="宋体"/>
        </w:rPr>
        <w:t>154</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"_Toc29049663" </w:instrText>
      </w:r>
      <w:r>
        <w:fldChar w:fldCharType="separate"/>
      </w:r>
      <w:r>
        <w:rPr>
          <w:rStyle w:val="46"/>
          <w:rFonts w:hint="eastAsia" w:ascii="宋体" w:hAnsi="宋体" w:cs="宋体"/>
          <w:color w:val="auto"/>
        </w:rPr>
        <w:t>第四部分</w:t>
      </w:r>
      <w:r>
        <w:rPr>
          <w:rStyle w:val="46"/>
          <w:rFonts w:ascii="宋体" w:hAnsi="宋体" w:cs="宋体"/>
          <w:color w:val="auto"/>
        </w:rPr>
        <w:t xml:space="preserve"> </w:t>
      </w:r>
      <w:r>
        <w:rPr>
          <w:rStyle w:val="46"/>
          <w:rFonts w:hint="eastAsia" w:ascii="宋体" w:hAnsi="宋体" w:cs="宋体"/>
          <w:color w:val="auto"/>
        </w:rPr>
        <w:t>合同附件格式</w:t>
      </w:r>
      <w:r>
        <w:rPr>
          <w:rFonts w:ascii="宋体" w:cs="Times New Roman"/>
        </w:rPr>
        <w:tab/>
      </w:r>
      <w:r>
        <w:rPr>
          <w:rFonts w:ascii="宋体" w:hAnsi="宋体" w:cs="宋体"/>
        </w:rPr>
        <w:fldChar w:fldCharType="begin"/>
      </w:r>
      <w:r>
        <w:rPr>
          <w:rFonts w:ascii="宋体" w:hAnsi="宋体" w:cs="宋体"/>
        </w:rPr>
        <w:instrText xml:space="preserve"> PAGEREF _Toc29049663 \h </w:instrText>
      </w:r>
      <w:r>
        <w:rPr>
          <w:rFonts w:ascii="宋体" w:hAnsi="宋体" w:cs="宋体"/>
        </w:rPr>
        <w:fldChar w:fldCharType="separate"/>
      </w:r>
      <w:r>
        <w:rPr>
          <w:rFonts w:ascii="宋体" w:hAnsi="宋体" w:cs="宋体"/>
        </w:rPr>
        <w:t>155</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"_Toc29049664" </w:instrText>
      </w:r>
      <w:r>
        <w:fldChar w:fldCharType="separate"/>
      </w:r>
      <w:r>
        <w:rPr>
          <w:rStyle w:val="46"/>
          <w:rFonts w:hint="eastAsia" w:ascii="宋体" w:hAnsi="宋体" w:cs="宋体"/>
          <w:color w:val="auto"/>
        </w:rPr>
        <w:t>附件一：发包人供应材料设备一览表</w:t>
      </w:r>
      <w:r>
        <w:rPr>
          <w:rFonts w:ascii="宋体" w:cs="Times New Roman"/>
        </w:rPr>
        <w:tab/>
      </w:r>
      <w:r>
        <w:rPr>
          <w:rFonts w:ascii="宋体" w:hAnsi="宋体" w:cs="宋体"/>
        </w:rPr>
        <w:fldChar w:fldCharType="begin"/>
      </w:r>
      <w:r>
        <w:rPr>
          <w:rFonts w:ascii="宋体" w:hAnsi="宋体" w:cs="宋体"/>
        </w:rPr>
        <w:instrText xml:space="preserve"> PAGEREF _Toc29049664 \h </w:instrText>
      </w:r>
      <w:r>
        <w:rPr>
          <w:rFonts w:ascii="宋体" w:hAnsi="宋体" w:cs="宋体"/>
        </w:rPr>
        <w:fldChar w:fldCharType="separate"/>
      </w:r>
      <w:r>
        <w:rPr>
          <w:rFonts w:ascii="宋体" w:hAnsi="宋体" w:cs="宋体"/>
        </w:rPr>
        <w:t>156</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"_Toc29049665" </w:instrText>
      </w:r>
      <w:r>
        <w:fldChar w:fldCharType="separate"/>
      </w:r>
      <w:r>
        <w:rPr>
          <w:rStyle w:val="46"/>
          <w:rFonts w:hint="eastAsia" w:ascii="宋体" w:hAnsi="宋体" w:cs="宋体"/>
          <w:color w:val="auto"/>
        </w:rPr>
        <w:t>附件二：承包人主要管理人员表</w:t>
      </w:r>
      <w:r>
        <w:rPr>
          <w:rFonts w:ascii="宋体" w:cs="Times New Roman"/>
        </w:rPr>
        <w:tab/>
      </w:r>
      <w:r>
        <w:rPr>
          <w:rFonts w:ascii="宋体" w:hAnsi="宋体" w:cs="宋体"/>
        </w:rPr>
        <w:fldChar w:fldCharType="begin"/>
      </w:r>
      <w:r>
        <w:rPr>
          <w:rFonts w:ascii="宋体" w:hAnsi="宋体" w:cs="宋体"/>
        </w:rPr>
        <w:instrText xml:space="preserve"> PAGEREF _Toc29049665 \h </w:instrText>
      </w:r>
      <w:r>
        <w:rPr>
          <w:rFonts w:ascii="宋体" w:hAnsi="宋体" w:cs="宋体"/>
        </w:rPr>
        <w:fldChar w:fldCharType="separate"/>
      </w:r>
      <w:r>
        <w:rPr>
          <w:rFonts w:ascii="宋体" w:hAnsi="宋体" w:cs="宋体"/>
        </w:rPr>
        <w:t>157</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"_Toc29049666" </w:instrText>
      </w:r>
      <w:r>
        <w:fldChar w:fldCharType="separate"/>
      </w:r>
      <w:r>
        <w:rPr>
          <w:rStyle w:val="46"/>
          <w:rFonts w:hint="eastAsia" w:ascii="宋体" w:hAnsi="宋体" w:cs="宋体"/>
          <w:color w:val="auto"/>
        </w:rPr>
        <w:t>附件三：分包人主要管理人员表（如有）</w:t>
      </w:r>
      <w:r>
        <w:rPr>
          <w:rFonts w:ascii="宋体" w:cs="Times New Roman"/>
        </w:rPr>
        <w:tab/>
      </w:r>
      <w:r>
        <w:rPr>
          <w:rFonts w:ascii="宋体" w:hAnsi="宋体" w:cs="宋体"/>
        </w:rPr>
        <w:fldChar w:fldCharType="begin"/>
      </w:r>
      <w:r>
        <w:rPr>
          <w:rFonts w:ascii="宋体" w:hAnsi="宋体" w:cs="宋体"/>
        </w:rPr>
        <w:instrText xml:space="preserve"> PAGEREF _Toc29049666 \h </w:instrText>
      </w:r>
      <w:r>
        <w:rPr>
          <w:rFonts w:ascii="宋体" w:hAnsi="宋体" w:cs="宋体"/>
        </w:rPr>
        <w:fldChar w:fldCharType="separate"/>
      </w:r>
      <w:r>
        <w:rPr>
          <w:rFonts w:ascii="宋体" w:hAnsi="宋体" w:cs="宋体"/>
        </w:rPr>
        <w:t>158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"_Toc29049667" </w:instrText>
      </w:r>
      <w:r>
        <w:fldChar w:fldCharType="separate"/>
      </w:r>
      <w:r>
        <w:rPr>
          <w:rStyle w:val="46"/>
          <w:rFonts w:hint="eastAsia" w:ascii="宋体" w:hAnsi="宋体" w:cs="宋体"/>
          <w:color w:val="auto"/>
        </w:rPr>
        <w:t>附件四</w:t>
      </w:r>
      <w:r>
        <w:rPr>
          <w:rStyle w:val="46"/>
          <w:rFonts w:ascii="宋体" w:hAnsi="宋体" w:cs="宋体"/>
          <w:color w:val="auto"/>
        </w:rPr>
        <w:t>-1</w:t>
      </w:r>
      <w:r>
        <w:rPr>
          <w:rStyle w:val="46"/>
          <w:rFonts w:hint="eastAsia" w:ascii="宋体" w:hAnsi="宋体" w:cs="宋体"/>
          <w:color w:val="auto"/>
        </w:rPr>
        <w:t>：履约担保格式</w:t>
      </w:r>
      <w:r>
        <w:rPr>
          <w:rFonts w:ascii="宋体" w:cs="Times New Roman"/>
        </w:rPr>
        <w:tab/>
      </w:r>
      <w:r>
        <w:rPr>
          <w:rFonts w:ascii="宋体" w:hAnsi="宋体" w:cs="宋体"/>
        </w:rPr>
        <w:fldChar w:fldCharType="begin"/>
      </w:r>
      <w:r>
        <w:rPr>
          <w:rFonts w:ascii="宋体" w:hAnsi="宋体" w:cs="宋体"/>
        </w:rPr>
        <w:instrText xml:space="preserve"> PAGEREF _Toc29049667 \h </w:instrText>
      </w:r>
      <w:r>
        <w:rPr>
          <w:rFonts w:ascii="宋体" w:hAnsi="宋体" w:cs="宋体"/>
        </w:rPr>
        <w:fldChar w:fldCharType="separate"/>
      </w:r>
      <w:r>
        <w:rPr>
          <w:rFonts w:ascii="宋体" w:hAnsi="宋体" w:cs="宋体"/>
        </w:rPr>
        <w:t>159</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"_Toc29049668" </w:instrText>
      </w:r>
      <w:r>
        <w:fldChar w:fldCharType="separate"/>
      </w:r>
      <w:r>
        <w:rPr>
          <w:rStyle w:val="46"/>
          <w:rFonts w:hint="eastAsia" w:ascii="宋体" w:hAnsi="宋体" w:cs="宋体"/>
          <w:color w:val="auto"/>
        </w:rPr>
        <w:t>附件四</w:t>
      </w:r>
      <w:r>
        <w:rPr>
          <w:rStyle w:val="46"/>
          <w:rFonts w:ascii="宋体" w:hAnsi="宋体" w:cs="宋体"/>
          <w:color w:val="auto"/>
        </w:rPr>
        <w:t>-2</w:t>
      </w:r>
      <w:r>
        <w:rPr>
          <w:rStyle w:val="46"/>
          <w:rFonts w:hint="eastAsia" w:ascii="宋体" w:hAnsi="宋体" w:cs="宋体"/>
          <w:color w:val="auto"/>
        </w:rPr>
        <w:t>：履约保证保险格式</w:t>
      </w:r>
      <w:r>
        <w:rPr>
          <w:rFonts w:ascii="宋体" w:cs="Times New Roman"/>
        </w:rPr>
        <w:tab/>
      </w:r>
      <w:r>
        <w:rPr>
          <w:rFonts w:ascii="宋体" w:hAnsi="宋体" w:cs="宋体"/>
        </w:rPr>
        <w:fldChar w:fldCharType="begin"/>
      </w:r>
      <w:r>
        <w:rPr>
          <w:rFonts w:ascii="宋体" w:hAnsi="宋体" w:cs="宋体"/>
        </w:rPr>
        <w:instrText xml:space="preserve"> PAGEREF _Toc29049668 \h </w:instrText>
      </w:r>
      <w:r>
        <w:rPr>
          <w:rFonts w:ascii="宋体" w:hAnsi="宋体" w:cs="宋体"/>
        </w:rPr>
        <w:fldChar w:fldCharType="separate"/>
      </w:r>
      <w:r>
        <w:rPr>
          <w:rFonts w:ascii="宋体" w:hAnsi="宋体" w:cs="宋体"/>
        </w:rPr>
        <w:t>160</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"_Toc29049669" </w:instrText>
      </w:r>
      <w:r>
        <w:fldChar w:fldCharType="separate"/>
      </w:r>
      <w:r>
        <w:rPr>
          <w:rStyle w:val="46"/>
          <w:rFonts w:hint="eastAsia" w:ascii="宋体" w:hAnsi="宋体" w:cs="宋体"/>
          <w:color w:val="auto"/>
        </w:rPr>
        <w:t>附件五</w:t>
      </w:r>
      <w:r>
        <w:rPr>
          <w:rStyle w:val="46"/>
          <w:rFonts w:ascii="宋体" w:hAnsi="宋体" w:cs="宋体"/>
          <w:color w:val="auto"/>
        </w:rPr>
        <w:t>-1</w:t>
      </w:r>
      <w:r>
        <w:rPr>
          <w:rStyle w:val="46"/>
          <w:rFonts w:hint="eastAsia" w:ascii="宋体" w:hAnsi="宋体" w:cs="宋体"/>
          <w:color w:val="auto"/>
        </w:rPr>
        <w:t>：支付担保格式</w:t>
      </w:r>
      <w:r>
        <w:rPr>
          <w:rFonts w:ascii="宋体" w:cs="Times New Roman"/>
        </w:rPr>
        <w:tab/>
      </w:r>
      <w:r>
        <w:rPr>
          <w:rFonts w:ascii="宋体" w:hAnsi="宋体" w:cs="宋体"/>
        </w:rPr>
        <w:fldChar w:fldCharType="begin"/>
      </w:r>
      <w:r>
        <w:rPr>
          <w:rFonts w:ascii="宋体" w:hAnsi="宋体" w:cs="宋体"/>
        </w:rPr>
        <w:instrText xml:space="preserve"> PAGEREF _Toc29049669 \h </w:instrText>
      </w:r>
      <w:r>
        <w:rPr>
          <w:rFonts w:ascii="宋体" w:hAnsi="宋体" w:cs="宋体"/>
        </w:rPr>
        <w:fldChar w:fldCharType="separate"/>
      </w:r>
      <w:r>
        <w:rPr>
          <w:rFonts w:ascii="宋体" w:hAnsi="宋体" w:cs="宋体"/>
        </w:rPr>
        <w:t>161</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"_Toc29049670" </w:instrText>
      </w:r>
      <w:r>
        <w:fldChar w:fldCharType="separate"/>
      </w:r>
      <w:r>
        <w:rPr>
          <w:rStyle w:val="46"/>
          <w:rFonts w:hint="eastAsia" w:ascii="宋体" w:hAnsi="宋体" w:cs="宋体"/>
          <w:color w:val="auto"/>
        </w:rPr>
        <w:t>附件五</w:t>
      </w:r>
      <w:r>
        <w:rPr>
          <w:rStyle w:val="46"/>
          <w:rFonts w:ascii="宋体" w:hAnsi="宋体" w:cs="宋体"/>
          <w:color w:val="auto"/>
        </w:rPr>
        <w:t>-2</w:t>
      </w:r>
      <w:r>
        <w:rPr>
          <w:rStyle w:val="46"/>
          <w:rFonts w:hint="eastAsia" w:ascii="宋体" w:hAnsi="宋体" w:cs="宋体"/>
          <w:color w:val="auto"/>
        </w:rPr>
        <w:t>：支付担保格式</w:t>
      </w:r>
      <w:r>
        <w:rPr>
          <w:rFonts w:ascii="宋体" w:cs="Times New Roman"/>
        </w:rPr>
        <w:tab/>
      </w:r>
      <w:r>
        <w:rPr>
          <w:rFonts w:ascii="宋体" w:hAnsi="宋体" w:cs="宋体"/>
        </w:rPr>
        <w:fldChar w:fldCharType="begin"/>
      </w:r>
      <w:r>
        <w:rPr>
          <w:rFonts w:ascii="宋体" w:hAnsi="宋体" w:cs="宋体"/>
        </w:rPr>
        <w:instrText xml:space="preserve"> PAGEREF _Toc29049670 \h </w:instrText>
      </w:r>
      <w:r>
        <w:rPr>
          <w:rFonts w:ascii="宋体" w:hAnsi="宋体" w:cs="宋体"/>
        </w:rPr>
        <w:fldChar w:fldCharType="separate"/>
      </w:r>
      <w:r>
        <w:rPr>
          <w:rFonts w:ascii="宋体" w:hAnsi="宋体" w:cs="宋体"/>
        </w:rPr>
        <w:t>162</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"_Toc29049671" </w:instrText>
      </w:r>
      <w:r>
        <w:fldChar w:fldCharType="separate"/>
      </w:r>
      <w:r>
        <w:rPr>
          <w:rStyle w:val="46"/>
          <w:rFonts w:hint="eastAsia" w:ascii="宋体" w:hAnsi="宋体" w:cs="宋体"/>
          <w:color w:val="auto"/>
        </w:rPr>
        <w:t>附件六：工程质量保修书</w:t>
      </w:r>
      <w:r>
        <w:rPr>
          <w:rFonts w:ascii="宋体" w:cs="Times New Roman"/>
        </w:rPr>
        <w:tab/>
      </w:r>
      <w:r>
        <w:rPr>
          <w:rFonts w:ascii="宋体" w:hAnsi="宋体" w:cs="宋体"/>
        </w:rPr>
        <w:fldChar w:fldCharType="begin"/>
      </w:r>
      <w:r>
        <w:rPr>
          <w:rFonts w:ascii="宋体" w:hAnsi="宋体" w:cs="宋体"/>
        </w:rPr>
        <w:instrText xml:space="preserve"> PAGEREF _Toc29049671 \h </w:instrText>
      </w:r>
      <w:r>
        <w:rPr>
          <w:rFonts w:ascii="宋体" w:hAnsi="宋体" w:cs="宋体"/>
        </w:rPr>
        <w:fldChar w:fldCharType="separate"/>
      </w:r>
      <w:r>
        <w:rPr>
          <w:rFonts w:ascii="宋体" w:hAnsi="宋体" w:cs="宋体"/>
        </w:rPr>
        <w:t>163</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"_Toc29049672" </w:instrText>
      </w:r>
      <w:r>
        <w:fldChar w:fldCharType="separate"/>
      </w:r>
      <w:r>
        <w:rPr>
          <w:rStyle w:val="46"/>
          <w:rFonts w:hint="eastAsia" w:ascii="宋体" w:hAnsi="宋体" w:cs="宋体"/>
          <w:color w:val="auto"/>
        </w:rPr>
        <w:t>附件七：质量保证金保函</w:t>
      </w:r>
      <w:r>
        <w:rPr>
          <w:rFonts w:ascii="宋体" w:cs="Times New Roman"/>
        </w:rPr>
        <w:tab/>
      </w:r>
      <w:r>
        <w:rPr>
          <w:rFonts w:ascii="宋体" w:hAnsi="宋体" w:cs="宋体"/>
        </w:rPr>
        <w:fldChar w:fldCharType="begin"/>
      </w:r>
      <w:r>
        <w:rPr>
          <w:rFonts w:ascii="宋体" w:hAnsi="宋体" w:cs="宋体"/>
        </w:rPr>
        <w:instrText xml:space="preserve"> PAGEREF _Toc29049672 \h </w:instrText>
      </w:r>
      <w:r>
        <w:rPr>
          <w:rFonts w:ascii="宋体" w:hAnsi="宋体" w:cs="宋体"/>
        </w:rPr>
        <w:fldChar w:fldCharType="separate"/>
      </w:r>
      <w:r>
        <w:rPr>
          <w:rFonts w:ascii="宋体" w:hAnsi="宋体" w:cs="宋体"/>
        </w:rPr>
        <w:t>165</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"_Toc29049673" </w:instrText>
      </w:r>
      <w:r>
        <w:fldChar w:fldCharType="separate"/>
      </w:r>
      <w:r>
        <w:rPr>
          <w:rStyle w:val="46"/>
          <w:rFonts w:hint="eastAsia" w:ascii="宋体" w:hAnsi="宋体" w:cs="宋体"/>
          <w:b w:val="0"/>
          <w:bCs w:val="0"/>
          <w:color w:val="auto"/>
        </w:rPr>
        <w:t>第五章</w:t>
      </w:r>
      <w:r>
        <w:rPr>
          <w:rStyle w:val="46"/>
          <w:rFonts w:ascii="宋体" w:hAnsi="宋体" w:cs="宋体"/>
          <w:b w:val="0"/>
          <w:bCs w:val="0"/>
          <w:color w:val="auto"/>
        </w:rPr>
        <w:t xml:space="preserve"> </w:t>
      </w:r>
      <w:r>
        <w:rPr>
          <w:rStyle w:val="46"/>
          <w:rFonts w:hint="eastAsia" w:ascii="宋体" w:hAnsi="宋体" w:cs="宋体"/>
          <w:b w:val="0"/>
          <w:bCs w:val="0"/>
          <w:color w:val="auto"/>
        </w:rPr>
        <w:t>工程总承包模拟清单及计价</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_Toc29049673 \h </w:instrText>
      </w:r>
      <w:r>
        <w:rPr>
          <w:rFonts w:ascii="宋体" w:hAnsi="宋体" w:cs="宋体"/>
          <w:b w:val="0"/>
          <w:bCs w:val="0"/>
        </w:rPr>
        <w:fldChar w:fldCharType="separate"/>
      </w:r>
      <w:r>
        <w:rPr>
          <w:rFonts w:ascii="宋体" w:hAnsi="宋体" w:cs="宋体"/>
          <w:b w:val="0"/>
          <w:bCs w:val="0"/>
        </w:rPr>
        <w:t>166</w:t>
      </w:r>
      <w:r>
        <w:rPr>
          <w:rFonts w:ascii="宋体" w:hAnsi="宋体" w:cs="宋体"/>
          <w:b w:val="0"/>
          <w:bCs w:val="0"/>
        </w:rPr>
        <w:fldChar w:fldCharType="end"/>
      </w:r>
      <w:r>
        <w:rPr>
          <w:rFonts w:ascii="宋体" w:hAnsi="宋体" w:cs="宋体"/>
          <w:b w:val="0"/>
          <w:bCs w:val="0"/>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"_Toc29049674" </w:instrText>
      </w:r>
      <w:r>
        <w:fldChar w:fldCharType="separate"/>
      </w:r>
      <w:r>
        <w:rPr>
          <w:rStyle w:val="46"/>
          <w:rFonts w:hint="eastAsia" w:ascii="宋体" w:hAnsi="宋体" w:cs="宋体"/>
          <w:color w:val="auto"/>
        </w:rPr>
        <w:t>第一节</w:t>
      </w:r>
      <w:r>
        <w:rPr>
          <w:rStyle w:val="46"/>
          <w:rFonts w:ascii="宋体" w:hAnsi="宋体" w:cs="宋体"/>
          <w:color w:val="auto"/>
        </w:rPr>
        <w:t xml:space="preserve"> </w:t>
      </w:r>
      <w:r>
        <w:rPr>
          <w:rStyle w:val="46"/>
          <w:rFonts w:hint="eastAsia" w:ascii="宋体" w:hAnsi="宋体" w:cs="宋体"/>
          <w:color w:val="auto"/>
        </w:rPr>
        <w:t>总则</w:t>
      </w:r>
      <w:r>
        <w:rPr>
          <w:rFonts w:ascii="宋体" w:cs="Times New Roman"/>
        </w:rPr>
        <w:tab/>
      </w:r>
      <w:r>
        <w:rPr>
          <w:rFonts w:ascii="宋体" w:hAnsi="宋体" w:cs="宋体"/>
        </w:rPr>
        <w:fldChar w:fldCharType="begin"/>
      </w:r>
      <w:r>
        <w:rPr>
          <w:rFonts w:ascii="宋体" w:hAnsi="宋体" w:cs="宋体"/>
        </w:rPr>
        <w:instrText xml:space="preserve"> PAGEREF _Toc29049674 \h </w:instrText>
      </w:r>
      <w:r>
        <w:rPr>
          <w:rFonts w:ascii="宋体" w:hAnsi="宋体" w:cs="宋体"/>
        </w:rPr>
        <w:fldChar w:fldCharType="separate"/>
      </w:r>
      <w:r>
        <w:rPr>
          <w:rFonts w:ascii="宋体" w:hAnsi="宋体" w:cs="宋体"/>
        </w:rPr>
        <w:t>167</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"_Toc29049675" </w:instrText>
      </w:r>
      <w:r>
        <w:fldChar w:fldCharType="separate"/>
      </w:r>
      <w:r>
        <w:rPr>
          <w:rStyle w:val="46"/>
          <w:rFonts w:hint="eastAsia" w:ascii="宋体" w:hAnsi="宋体" w:cs="宋体"/>
          <w:color w:val="auto"/>
          <w:shd w:val="clear" w:color="auto" w:fill="FFFFFF"/>
        </w:rPr>
        <w:t>（下列第</w:t>
      </w:r>
      <w:r>
        <w:rPr>
          <w:rStyle w:val="46"/>
          <w:rFonts w:ascii="宋体" w:hAnsi="宋体" w:cs="宋体"/>
          <w:color w:val="auto"/>
          <w:shd w:val="clear" w:color="auto" w:fill="FFFFFF"/>
        </w:rPr>
        <w:t>2-4</w:t>
      </w:r>
      <w:r>
        <w:rPr>
          <w:rStyle w:val="46"/>
          <w:rFonts w:hint="eastAsia" w:ascii="宋体" w:hAnsi="宋体" w:cs="宋体"/>
          <w:color w:val="auto"/>
          <w:shd w:val="clear" w:color="auto" w:fill="FFFFFF"/>
        </w:rPr>
        <w:t>节内容适用于固定总价合同或固定单价合同）</w:t>
      </w:r>
      <w:r>
        <w:rPr>
          <w:rFonts w:ascii="宋体" w:cs="Times New Roman"/>
        </w:rPr>
        <w:tab/>
      </w:r>
      <w:r>
        <w:rPr>
          <w:rFonts w:ascii="宋体" w:hAnsi="宋体" w:cs="宋体"/>
        </w:rPr>
        <w:fldChar w:fldCharType="begin"/>
      </w:r>
      <w:r>
        <w:rPr>
          <w:rFonts w:ascii="宋体" w:hAnsi="宋体" w:cs="宋体"/>
        </w:rPr>
        <w:instrText xml:space="preserve"> PAGEREF _Toc29049675 \h </w:instrText>
      </w:r>
      <w:r>
        <w:rPr>
          <w:rFonts w:ascii="宋体" w:hAnsi="宋体" w:cs="宋体"/>
        </w:rPr>
        <w:fldChar w:fldCharType="separate"/>
      </w:r>
      <w:r>
        <w:rPr>
          <w:rFonts w:ascii="宋体" w:hAnsi="宋体" w:cs="宋体"/>
        </w:rPr>
        <w:t>168</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"_Toc29049676" </w:instrText>
      </w:r>
      <w:r>
        <w:fldChar w:fldCharType="separate"/>
      </w:r>
      <w:r>
        <w:rPr>
          <w:rStyle w:val="46"/>
          <w:rFonts w:hint="eastAsia" w:ascii="宋体" w:hAnsi="宋体" w:cs="宋体"/>
          <w:color w:val="auto"/>
        </w:rPr>
        <w:t>第二节</w:t>
      </w:r>
      <w:r>
        <w:rPr>
          <w:rStyle w:val="46"/>
          <w:rFonts w:ascii="宋体" w:hAnsi="宋体" w:cs="宋体"/>
          <w:color w:val="auto"/>
        </w:rPr>
        <w:t xml:space="preserve"> </w:t>
      </w:r>
      <w:r>
        <w:rPr>
          <w:rStyle w:val="46"/>
          <w:rFonts w:hint="eastAsia" w:ascii="宋体" w:hAnsi="宋体" w:cs="宋体"/>
          <w:color w:val="auto"/>
        </w:rPr>
        <w:t>模拟清单</w:t>
      </w:r>
      <w:r>
        <w:rPr>
          <w:rFonts w:ascii="宋体" w:cs="Times New Roman"/>
        </w:rPr>
        <w:tab/>
      </w:r>
      <w:r>
        <w:rPr>
          <w:rFonts w:ascii="宋体" w:hAnsi="宋体" w:cs="宋体"/>
        </w:rPr>
        <w:fldChar w:fldCharType="begin"/>
      </w:r>
      <w:r>
        <w:rPr>
          <w:rFonts w:ascii="宋体" w:hAnsi="宋体" w:cs="宋体"/>
        </w:rPr>
        <w:instrText xml:space="preserve"> PAGEREF _Toc29049676 \h </w:instrText>
      </w:r>
      <w:r>
        <w:rPr>
          <w:rFonts w:ascii="宋体" w:hAnsi="宋体" w:cs="宋体"/>
        </w:rPr>
        <w:fldChar w:fldCharType="separate"/>
      </w:r>
      <w:r>
        <w:rPr>
          <w:rFonts w:ascii="宋体" w:hAnsi="宋体" w:cs="宋体"/>
        </w:rPr>
        <w:t>168</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"_Toc29049677" </w:instrText>
      </w:r>
      <w:r>
        <w:fldChar w:fldCharType="separate"/>
      </w:r>
      <w:r>
        <w:rPr>
          <w:rStyle w:val="46"/>
          <w:rFonts w:hint="eastAsia" w:ascii="宋体" w:hAnsi="宋体" w:cs="宋体"/>
          <w:color w:val="auto"/>
        </w:rPr>
        <w:t>第三节</w:t>
      </w:r>
      <w:r>
        <w:rPr>
          <w:rStyle w:val="46"/>
          <w:rFonts w:ascii="宋体" w:hAnsi="宋体" w:cs="宋体"/>
          <w:color w:val="auto"/>
        </w:rPr>
        <w:t xml:space="preserve"> </w:t>
      </w:r>
      <w:r>
        <w:rPr>
          <w:rStyle w:val="46"/>
          <w:rFonts w:hint="eastAsia" w:ascii="宋体" w:hAnsi="宋体" w:cs="宋体"/>
          <w:color w:val="auto"/>
        </w:rPr>
        <w:t>最高投标限价</w:t>
      </w:r>
      <w:r>
        <w:rPr>
          <w:rFonts w:ascii="宋体" w:cs="Times New Roman"/>
        </w:rPr>
        <w:tab/>
      </w:r>
      <w:r>
        <w:rPr>
          <w:rFonts w:ascii="宋体" w:hAnsi="宋体" w:cs="宋体"/>
        </w:rPr>
        <w:fldChar w:fldCharType="begin"/>
      </w:r>
      <w:r>
        <w:rPr>
          <w:rFonts w:ascii="宋体" w:hAnsi="宋体" w:cs="宋体"/>
        </w:rPr>
        <w:instrText xml:space="preserve"> PAGEREF _Toc29049677 \h </w:instrText>
      </w:r>
      <w:r>
        <w:rPr>
          <w:rFonts w:ascii="宋体" w:hAnsi="宋体" w:cs="宋体"/>
        </w:rPr>
        <w:fldChar w:fldCharType="separate"/>
      </w:r>
      <w:r>
        <w:rPr>
          <w:rFonts w:ascii="宋体" w:hAnsi="宋体" w:cs="宋体"/>
        </w:rPr>
        <w:t>169</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"_Toc29049678" </w:instrText>
      </w:r>
      <w:r>
        <w:fldChar w:fldCharType="separate"/>
      </w:r>
      <w:r>
        <w:rPr>
          <w:rStyle w:val="46"/>
          <w:rFonts w:hint="eastAsia" w:ascii="宋体" w:hAnsi="宋体" w:cs="宋体"/>
          <w:color w:val="auto"/>
        </w:rPr>
        <w:t>第四节</w:t>
      </w:r>
      <w:r>
        <w:rPr>
          <w:rStyle w:val="46"/>
          <w:rFonts w:ascii="宋体" w:hAnsi="宋体" w:cs="宋体"/>
          <w:color w:val="auto"/>
        </w:rPr>
        <w:t xml:space="preserve"> </w:t>
      </w:r>
      <w:r>
        <w:rPr>
          <w:rStyle w:val="46"/>
          <w:rFonts w:hint="eastAsia" w:ascii="宋体" w:hAnsi="宋体" w:cs="宋体"/>
          <w:color w:val="auto"/>
        </w:rPr>
        <w:t>投标报价</w:t>
      </w:r>
      <w:r>
        <w:rPr>
          <w:rFonts w:ascii="宋体" w:cs="Times New Roman"/>
        </w:rPr>
        <w:tab/>
      </w:r>
      <w:r>
        <w:rPr>
          <w:rFonts w:ascii="宋体" w:hAnsi="宋体" w:cs="宋体"/>
        </w:rPr>
        <w:fldChar w:fldCharType="begin"/>
      </w:r>
      <w:r>
        <w:rPr>
          <w:rFonts w:ascii="宋体" w:hAnsi="宋体" w:cs="宋体"/>
        </w:rPr>
        <w:instrText xml:space="preserve"> PAGEREF _Toc29049678 \h </w:instrText>
      </w:r>
      <w:r>
        <w:rPr>
          <w:rFonts w:ascii="宋体" w:hAnsi="宋体" w:cs="宋体"/>
        </w:rPr>
        <w:fldChar w:fldCharType="separate"/>
      </w:r>
      <w:r>
        <w:rPr>
          <w:rFonts w:ascii="宋体" w:hAnsi="宋体" w:cs="宋体"/>
        </w:rPr>
        <w:t>169</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"_Toc29049679" </w:instrText>
      </w:r>
      <w:r>
        <w:fldChar w:fldCharType="separate"/>
      </w:r>
      <w:r>
        <w:rPr>
          <w:rStyle w:val="46"/>
          <w:rFonts w:hint="eastAsia" w:ascii="宋体" w:hAnsi="宋体" w:cs="宋体"/>
          <w:color w:val="auto"/>
          <w:shd w:val="clear" w:color="auto" w:fill="FFFFFF"/>
        </w:rPr>
        <w:t>（下列第</w:t>
      </w:r>
      <w:r>
        <w:rPr>
          <w:rStyle w:val="46"/>
          <w:rFonts w:ascii="宋体" w:hAnsi="宋体" w:cs="宋体"/>
          <w:color w:val="auto"/>
          <w:shd w:val="clear" w:color="auto" w:fill="FFFFFF"/>
        </w:rPr>
        <w:t>2-4</w:t>
      </w:r>
      <w:r>
        <w:rPr>
          <w:rStyle w:val="46"/>
          <w:rFonts w:hint="eastAsia" w:ascii="宋体" w:hAnsi="宋体" w:cs="宋体"/>
          <w:color w:val="auto"/>
          <w:shd w:val="clear" w:color="auto" w:fill="FFFFFF"/>
        </w:rPr>
        <w:t>节内容适用于标后固定单价合同）</w:t>
      </w:r>
      <w:r>
        <w:rPr>
          <w:rFonts w:ascii="宋体" w:cs="Times New Roman"/>
        </w:rPr>
        <w:tab/>
      </w:r>
      <w:r>
        <w:rPr>
          <w:rFonts w:ascii="宋体" w:hAnsi="宋体" w:cs="宋体"/>
        </w:rPr>
        <w:fldChar w:fldCharType="begin"/>
      </w:r>
      <w:r>
        <w:rPr>
          <w:rFonts w:ascii="宋体" w:hAnsi="宋体" w:cs="宋体"/>
        </w:rPr>
        <w:instrText xml:space="preserve"> PAGEREF _Toc29049679 \h </w:instrText>
      </w:r>
      <w:r>
        <w:rPr>
          <w:rFonts w:ascii="宋体" w:hAnsi="宋体" w:cs="宋体"/>
        </w:rPr>
        <w:fldChar w:fldCharType="separate"/>
      </w:r>
      <w:r>
        <w:rPr>
          <w:rFonts w:ascii="宋体" w:hAnsi="宋体" w:cs="宋体"/>
        </w:rPr>
        <w:t>172</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"_Toc29049680" </w:instrText>
      </w:r>
      <w:r>
        <w:fldChar w:fldCharType="separate"/>
      </w:r>
      <w:r>
        <w:rPr>
          <w:rStyle w:val="46"/>
          <w:rFonts w:hint="eastAsia" w:ascii="宋体" w:hAnsi="宋体" w:cs="宋体"/>
          <w:color w:val="auto"/>
        </w:rPr>
        <w:t>第二节</w:t>
      </w:r>
      <w:r>
        <w:rPr>
          <w:rStyle w:val="46"/>
          <w:rFonts w:ascii="宋体" w:hAnsi="宋体" w:cs="宋体"/>
          <w:color w:val="auto"/>
        </w:rPr>
        <w:t xml:space="preserve">  </w:t>
      </w:r>
      <w:r>
        <w:rPr>
          <w:rStyle w:val="46"/>
          <w:rFonts w:hint="eastAsia" w:ascii="宋体" w:hAnsi="宋体" w:cs="宋体"/>
          <w:color w:val="auto"/>
        </w:rPr>
        <w:t>最高投标限价</w:t>
      </w:r>
      <w:r>
        <w:rPr>
          <w:rFonts w:ascii="宋体" w:cs="Times New Roman"/>
        </w:rPr>
        <w:tab/>
      </w:r>
      <w:r>
        <w:rPr>
          <w:rFonts w:ascii="宋体" w:hAnsi="宋体" w:cs="宋体"/>
        </w:rPr>
        <w:fldChar w:fldCharType="begin"/>
      </w:r>
      <w:r>
        <w:rPr>
          <w:rFonts w:ascii="宋体" w:hAnsi="宋体" w:cs="宋体"/>
        </w:rPr>
        <w:instrText xml:space="preserve"> PAGEREF _Toc29049680 \h </w:instrText>
      </w:r>
      <w:r>
        <w:rPr>
          <w:rFonts w:ascii="宋体" w:hAnsi="宋体" w:cs="宋体"/>
        </w:rPr>
        <w:fldChar w:fldCharType="separate"/>
      </w:r>
      <w:r>
        <w:rPr>
          <w:rFonts w:ascii="宋体" w:hAnsi="宋体" w:cs="宋体"/>
        </w:rPr>
        <w:t>172</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"_Toc29049681" </w:instrText>
      </w:r>
      <w:r>
        <w:fldChar w:fldCharType="separate"/>
      </w:r>
      <w:r>
        <w:rPr>
          <w:rStyle w:val="46"/>
          <w:rFonts w:hint="eastAsia" w:ascii="宋体" w:hAnsi="宋体" w:cs="宋体"/>
          <w:color w:val="auto"/>
        </w:rPr>
        <w:t>第三节</w:t>
      </w:r>
      <w:r>
        <w:rPr>
          <w:rStyle w:val="46"/>
          <w:rFonts w:ascii="宋体" w:hAnsi="宋体" w:cs="宋体"/>
          <w:color w:val="auto"/>
        </w:rPr>
        <w:t xml:space="preserve">  </w:t>
      </w:r>
      <w:r>
        <w:rPr>
          <w:rStyle w:val="46"/>
          <w:rFonts w:hint="eastAsia" w:ascii="宋体" w:hAnsi="宋体" w:cs="宋体"/>
          <w:color w:val="auto"/>
        </w:rPr>
        <w:t>投标报价</w:t>
      </w:r>
      <w:r>
        <w:rPr>
          <w:rFonts w:ascii="宋体" w:cs="Times New Roman"/>
        </w:rPr>
        <w:tab/>
      </w:r>
      <w:r>
        <w:rPr>
          <w:rFonts w:ascii="宋体" w:hAnsi="宋体" w:cs="宋体"/>
        </w:rPr>
        <w:fldChar w:fldCharType="begin"/>
      </w:r>
      <w:r>
        <w:rPr>
          <w:rFonts w:ascii="宋体" w:hAnsi="宋体" w:cs="宋体"/>
        </w:rPr>
        <w:instrText xml:space="preserve"> PAGEREF _Toc29049681 \h </w:instrText>
      </w:r>
      <w:r>
        <w:rPr>
          <w:rFonts w:ascii="宋体" w:hAnsi="宋体" w:cs="宋体"/>
        </w:rPr>
        <w:fldChar w:fldCharType="separate"/>
      </w:r>
      <w:r>
        <w:rPr>
          <w:rFonts w:ascii="宋体" w:hAnsi="宋体" w:cs="宋体"/>
        </w:rPr>
        <w:t>172</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"_Toc29049682" </w:instrText>
      </w:r>
      <w:r>
        <w:fldChar w:fldCharType="separate"/>
      </w:r>
      <w:r>
        <w:rPr>
          <w:rStyle w:val="46"/>
          <w:rFonts w:hint="eastAsia" w:ascii="宋体" w:hAnsi="宋体" w:cs="宋体"/>
          <w:color w:val="auto"/>
        </w:rPr>
        <w:t>第四节</w:t>
      </w:r>
      <w:r>
        <w:rPr>
          <w:rStyle w:val="46"/>
          <w:rFonts w:ascii="宋体" w:hAnsi="宋体" w:cs="宋体"/>
          <w:color w:val="auto"/>
        </w:rPr>
        <w:t xml:space="preserve">  </w:t>
      </w:r>
      <w:r>
        <w:rPr>
          <w:rStyle w:val="46"/>
          <w:rFonts w:hint="eastAsia" w:ascii="宋体" w:hAnsi="宋体" w:cs="宋体"/>
          <w:color w:val="auto"/>
        </w:rPr>
        <w:t>标后模拟清单</w:t>
      </w:r>
      <w:r>
        <w:rPr>
          <w:rFonts w:ascii="宋体" w:cs="Times New Roman"/>
        </w:rPr>
        <w:tab/>
      </w:r>
      <w:r>
        <w:rPr>
          <w:rFonts w:ascii="宋体" w:hAnsi="宋体" w:cs="宋体"/>
        </w:rPr>
        <w:fldChar w:fldCharType="begin"/>
      </w:r>
      <w:r>
        <w:rPr>
          <w:rFonts w:ascii="宋体" w:hAnsi="宋体" w:cs="宋体"/>
        </w:rPr>
        <w:instrText xml:space="preserve"> PAGEREF _Toc29049682 \h </w:instrText>
      </w:r>
      <w:r>
        <w:rPr>
          <w:rFonts w:ascii="宋体" w:hAnsi="宋体" w:cs="宋体"/>
        </w:rPr>
        <w:fldChar w:fldCharType="separate"/>
      </w:r>
      <w:r>
        <w:rPr>
          <w:rFonts w:ascii="宋体" w:hAnsi="宋体" w:cs="宋体"/>
        </w:rPr>
        <w:t>173</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"_Toc29049683" </w:instrText>
      </w:r>
      <w:r>
        <w:fldChar w:fldCharType="separate"/>
      </w:r>
      <w:r>
        <w:rPr>
          <w:rStyle w:val="46"/>
          <w:rFonts w:hint="eastAsia" w:ascii="宋体" w:hAnsi="宋体" w:cs="宋体"/>
          <w:b w:val="0"/>
          <w:bCs w:val="0"/>
          <w:color w:val="auto"/>
        </w:rPr>
        <w:t>第六章</w:t>
      </w:r>
      <w:r>
        <w:rPr>
          <w:rStyle w:val="46"/>
          <w:rFonts w:ascii="宋体" w:hAnsi="宋体" w:cs="宋体"/>
          <w:b w:val="0"/>
          <w:bCs w:val="0"/>
          <w:color w:val="auto"/>
        </w:rPr>
        <w:t xml:space="preserve"> </w:t>
      </w:r>
      <w:r>
        <w:rPr>
          <w:rStyle w:val="46"/>
          <w:rFonts w:hint="eastAsia" w:ascii="宋体" w:hAnsi="宋体" w:cs="宋体"/>
          <w:b w:val="0"/>
          <w:bCs w:val="0"/>
          <w:color w:val="auto"/>
        </w:rPr>
        <w:t>发包人要求</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_Toc29049683 \h </w:instrText>
      </w:r>
      <w:r>
        <w:rPr>
          <w:rFonts w:ascii="宋体" w:hAnsi="宋体" w:cs="宋体"/>
          <w:b w:val="0"/>
          <w:bCs w:val="0"/>
        </w:rPr>
        <w:fldChar w:fldCharType="separate"/>
      </w:r>
      <w:r>
        <w:rPr>
          <w:rFonts w:ascii="宋体" w:hAnsi="宋体" w:cs="宋体"/>
          <w:b w:val="0"/>
          <w:bCs w:val="0"/>
        </w:rPr>
        <w:t>174</w:t>
      </w:r>
      <w:r>
        <w:rPr>
          <w:rFonts w:ascii="宋体" w:hAnsi="宋体" w:cs="宋体"/>
          <w:b w:val="0"/>
          <w:bCs w:val="0"/>
        </w:rPr>
        <w:fldChar w:fldCharType="end"/>
      </w:r>
      <w:r>
        <w:rPr>
          <w:rFonts w:ascii="宋体" w:hAnsi="宋体" w:cs="宋体"/>
          <w:b w:val="0"/>
          <w:bCs w:val="0"/>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"_Toc29049684" </w:instrText>
      </w:r>
      <w:r>
        <w:fldChar w:fldCharType="separate"/>
      </w:r>
      <w:r>
        <w:rPr>
          <w:rStyle w:val="46"/>
          <w:rFonts w:hint="eastAsia" w:ascii="宋体" w:hAnsi="宋体" w:cs="宋体"/>
          <w:color w:val="auto"/>
        </w:rPr>
        <w:t>一、基本编制要求</w:t>
      </w:r>
      <w:r>
        <w:rPr>
          <w:rFonts w:ascii="宋体" w:cs="Times New Roman"/>
        </w:rPr>
        <w:tab/>
      </w:r>
      <w:r>
        <w:rPr>
          <w:rFonts w:ascii="宋体" w:hAnsi="宋体" w:cs="宋体"/>
        </w:rPr>
        <w:fldChar w:fldCharType="begin"/>
      </w:r>
      <w:r>
        <w:rPr>
          <w:rFonts w:ascii="宋体" w:hAnsi="宋体" w:cs="宋体"/>
        </w:rPr>
        <w:instrText xml:space="preserve"> PAGEREF _Toc29049684 \h </w:instrText>
      </w:r>
      <w:r>
        <w:rPr>
          <w:rFonts w:ascii="宋体" w:hAnsi="宋体" w:cs="宋体"/>
        </w:rPr>
        <w:fldChar w:fldCharType="separate"/>
      </w:r>
      <w:r>
        <w:rPr>
          <w:rFonts w:ascii="宋体" w:hAnsi="宋体" w:cs="宋体"/>
        </w:rPr>
        <w:t>174</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"_Toc29049685" </w:instrText>
      </w:r>
      <w:r>
        <w:fldChar w:fldCharType="separate"/>
      </w:r>
      <w:r>
        <w:rPr>
          <w:rStyle w:val="46"/>
          <w:rFonts w:hint="eastAsia" w:ascii="宋体" w:hAnsi="宋体" w:cs="宋体"/>
          <w:color w:val="auto"/>
        </w:rPr>
        <w:t>二、发包人要求</w:t>
      </w:r>
      <w:r>
        <w:rPr>
          <w:rFonts w:ascii="宋体" w:cs="Times New Roman"/>
        </w:rPr>
        <w:tab/>
      </w:r>
      <w:r>
        <w:rPr>
          <w:rFonts w:ascii="宋体" w:hAnsi="宋体" w:cs="宋体"/>
        </w:rPr>
        <w:fldChar w:fldCharType="begin"/>
      </w:r>
      <w:r>
        <w:rPr>
          <w:rFonts w:ascii="宋体" w:hAnsi="宋体" w:cs="宋体"/>
        </w:rPr>
        <w:instrText xml:space="preserve"> PAGEREF _Toc29049685 \h </w:instrText>
      </w:r>
      <w:r>
        <w:rPr>
          <w:rFonts w:ascii="宋体" w:hAnsi="宋体" w:cs="宋体"/>
        </w:rPr>
        <w:fldChar w:fldCharType="separate"/>
      </w:r>
      <w:r>
        <w:rPr>
          <w:rFonts w:ascii="宋体" w:hAnsi="宋体" w:cs="宋体"/>
        </w:rPr>
        <w:t>174</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"_Toc29049686" </w:instrText>
      </w:r>
      <w:r>
        <w:fldChar w:fldCharType="separate"/>
      </w:r>
      <w:r>
        <w:rPr>
          <w:rStyle w:val="46"/>
          <w:rFonts w:hint="eastAsia" w:ascii="宋体" w:hAnsi="宋体" w:cs="宋体"/>
          <w:b w:val="0"/>
          <w:bCs w:val="0"/>
          <w:color w:val="auto"/>
        </w:rPr>
        <w:t>第七章</w:t>
      </w:r>
      <w:r>
        <w:rPr>
          <w:rStyle w:val="46"/>
          <w:rFonts w:ascii="宋体" w:hAnsi="宋体" w:cs="宋体"/>
          <w:b w:val="0"/>
          <w:bCs w:val="0"/>
          <w:color w:val="auto"/>
        </w:rPr>
        <w:t xml:space="preserve">  </w:t>
      </w:r>
      <w:r>
        <w:rPr>
          <w:rStyle w:val="46"/>
          <w:rFonts w:hint="eastAsia" w:ascii="宋体" w:hAnsi="宋体" w:cs="宋体"/>
          <w:b w:val="0"/>
          <w:bCs w:val="0"/>
          <w:color w:val="auto"/>
        </w:rPr>
        <w:t>发包人提供的资料</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_Toc29049686 \h </w:instrText>
      </w:r>
      <w:r>
        <w:rPr>
          <w:rFonts w:ascii="宋体" w:hAnsi="宋体" w:cs="宋体"/>
          <w:b w:val="0"/>
          <w:bCs w:val="0"/>
        </w:rPr>
        <w:fldChar w:fldCharType="separate"/>
      </w:r>
      <w:r>
        <w:rPr>
          <w:rFonts w:ascii="宋体" w:hAnsi="宋体" w:cs="宋体"/>
          <w:b w:val="0"/>
          <w:bCs w:val="0"/>
        </w:rPr>
        <w:t>177</w:t>
      </w:r>
      <w:r>
        <w:rPr>
          <w:rFonts w:ascii="宋体" w:hAnsi="宋体" w:cs="宋体"/>
          <w:b w:val="0"/>
          <w:bCs w:val="0"/>
        </w:rPr>
        <w:fldChar w:fldCharType="end"/>
      </w:r>
      <w:r>
        <w:rPr>
          <w:rFonts w:ascii="宋体" w:hAnsi="宋体" w:cs="宋体"/>
          <w:b w:val="0"/>
          <w:bCs w:val="0"/>
        </w:rPr>
        <w:fldChar w:fldCharType="end"/>
      </w:r>
    </w:p>
    <w:p>
      <w:pPr>
        <w:pStyle w:val="32"/>
        <w:tabs>
          <w:tab w:val="left" w:pos="1050"/>
          <w:tab w:val="right" w:leader="dot" w:pos="8892"/>
        </w:tabs>
        <w:spacing w:line="400" w:lineRule="exact"/>
        <w:rPr>
          <w:rFonts w:ascii="宋体" w:cs="Times New Roman"/>
          <w:smallCaps w:val="0"/>
          <w:sz w:val="21"/>
          <w:szCs w:val="21"/>
        </w:rPr>
      </w:pPr>
      <w:r>
        <w:fldChar w:fldCharType="begin"/>
      </w:r>
      <w:r>
        <w:instrText xml:space="preserve"> HYPERLINK \l "_Toc29049687" </w:instrText>
      </w:r>
      <w:r>
        <w:fldChar w:fldCharType="separate"/>
      </w:r>
      <w:r>
        <w:rPr>
          <w:rStyle w:val="46"/>
          <w:rFonts w:hint="eastAsia" w:ascii="宋体" w:hAnsi="宋体" w:cs="宋体"/>
          <w:color w:val="auto"/>
        </w:rPr>
        <w:t>第一节</w:t>
      </w:r>
      <w:r>
        <w:rPr>
          <w:rFonts w:ascii="宋体" w:cs="Times New Roman"/>
          <w:smallCaps w:val="0"/>
          <w:sz w:val="21"/>
          <w:szCs w:val="21"/>
        </w:rPr>
        <w:tab/>
      </w:r>
      <w:r>
        <w:rPr>
          <w:rStyle w:val="46"/>
          <w:rFonts w:hint="eastAsia" w:ascii="宋体" w:hAnsi="宋体" w:cs="宋体"/>
          <w:color w:val="auto"/>
        </w:rPr>
        <w:t>已完成的设计图纸</w:t>
      </w:r>
      <w:r>
        <w:rPr>
          <w:rFonts w:ascii="宋体" w:cs="Times New Roman"/>
        </w:rPr>
        <w:tab/>
      </w:r>
      <w:r>
        <w:rPr>
          <w:rFonts w:ascii="宋体" w:hAnsi="宋体" w:cs="宋体"/>
        </w:rPr>
        <w:fldChar w:fldCharType="begin"/>
      </w:r>
      <w:r>
        <w:rPr>
          <w:rFonts w:ascii="宋体" w:hAnsi="宋体" w:cs="宋体"/>
        </w:rPr>
        <w:instrText xml:space="preserve"> PAGEREF _Toc29049687 \h </w:instrText>
      </w:r>
      <w:r>
        <w:rPr>
          <w:rFonts w:ascii="宋体" w:hAnsi="宋体" w:cs="宋体"/>
        </w:rPr>
        <w:fldChar w:fldCharType="separate"/>
      </w:r>
      <w:r>
        <w:rPr>
          <w:rFonts w:ascii="宋体" w:hAnsi="宋体" w:cs="宋体"/>
        </w:rPr>
        <w:t>178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"_Toc29049688" </w:instrText>
      </w:r>
      <w:r>
        <w:fldChar w:fldCharType="separate"/>
      </w:r>
      <w:r>
        <w:rPr>
          <w:rStyle w:val="46"/>
          <w:rFonts w:hint="eastAsia" w:ascii="宋体" w:hAnsi="宋体" w:cs="宋体"/>
          <w:color w:val="auto"/>
        </w:rPr>
        <w:t>一、已完成的设计图纸目录</w:t>
      </w:r>
      <w:r>
        <w:rPr>
          <w:rFonts w:ascii="宋体" w:cs="Times New Roman"/>
        </w:rPr>
        <w:tab/>
      </w:r>
      <w:r>
        <w:rPr>
          <w:rFonts w:ascii="宋体" w:hAnsi="宋体" w:cs="宋体"/>
        </w:rPr>
        <w:fldChar w:fldCharType="begin"/>
      </w:r>
      <w:r>
        <w:rPr>
          <w:rFonts w:ascii="宋体" w:hAnsi="宋体" w:cs="宋体"/>
        </w:rPr>
        <w:instrText xml:space="preserve"> PAGEREF _Toc29049688 \h </w:instrText>
      </w:r>
      <w:r>
        <w:rPr>
          <w:rFonts w:ascii="宋体" w:hAnsi="宋体" w:cs="宋体"/>
        </w:rPr>
        <w:fldChar w:fldCharType="separate"/>
      </w:r>
      <w:r>
        <w:rPr>
          <w:rFonts w:ascii="宋体" w:hAnsi="宋体" w:cs="宋体"/>
        </w:rPr>
        <w:t>178</w:t>
      </w:r>
      <w:r>
        <w:rPr>
          <w:rFonts w:ascii="宋体" w:hAnsi="宋体" w:cs="宋体"/>
        </w:rPr>
        <w:fldChar w:fldCharType="end"/>
      </w:r>
      <w:r>
        <w:rPr>
          <w:rFonts w:ascii="宋体" w:hAnsi="宋体" w:cs="宋体"/>
        </w:rPr>
        <w:fldChar w:fldCharType="end"/>
      </w:r>
    </w:p>
    <w:p>
      <w:pPr>
        <w:pStyle w:val="21"/>
        <w:tabs>
          <w:tab w:val="right" w:leader="dot" w:pos="8892"/>
        </w:tabs>
        <w:spacing w:line="400" w:lineRule="exact"/>
        <w:rPr>
          <w:rFonts w:ascii="宋体" w:cs="Times New Roman"/>
          <w:sz w:val="21"/>
          <w:szCs w:val="21"/>
        </w:rPr>
      </w:pPr>
      <w:r>
        <w:fldChar w:fldCharType="begin"/>
      </w:r>
      <w:r>
        <w:instrText xml:space="preserve"> HYPERLINK \l "_Toc29049689" </w:instrText>
      </w:r>
      <w:r>
        <w:fldChar w:fldCharType="separate"/>
      </w:r>
      <w:r>
        <w:rPr>
          <w:rStyle w:val="46"/>
          <w:rFonts w:hint="eastAsia" w:ascii="宋体" w:hAnsi="宋体" w:cs="宋体"/>
          <w:color w:val="auto"/>
        </w:rPr>
        <w:t>二、已完成的设计图纸</w:t>
      </w:r>
      <w:r>
        <w:rPr>
          <w:rFonts w:ascii="宋体" w:cs="Times New Roman"/>
        </w:rPr>
        <w:tab/>
      </w:r>
      <w:r>
        <w:rPr>
          <w:rFonts w:ascii="宋体" w:hAnsi="宋体" w:cs="宋体"/>
        </w:rPr>
        <w:fldChar w:fldCharType="begin"/>
      </w:r>
      <w:r>
        <w:rPr>
          <w:rFonts w:ascii="宋体" w:hAnsi="宋体" w:cs="宋体"/>
        </w:rPr>
        <w:instrText xml:space="preserve"> PAGEREF _Toc29049689 \h </w:instrText>
      </w:r>
      <w:r>
        <w:rPr>
          <w:rFonts w:ascii="宋体" w:hAnsi="宋体" w:cs="宋体"/>
        </w:rPr>
        <w:fldChar w:fldCharType="separate"/>
      </w:r>
      <w:r>
        <w:rPr>
          <w:rFonts w:ascii="宋体" w:hAnsi="宋体" w:cs="宋体"/>
        </w:rPr>
        <w:t>178</w:t>
      </w:r>
      <w:r>
        <w:rPr>
          <w:rFonts w:ascii="宋体" w:hAnsi="宋体" w:cs="宋体"/>
        </w:rPr>
        <w:fldChar w:fldCharType="end"/>
      </w:r>
      <w:r>
        <w:rPr>
          <w:rFonts w:ascii="宋体" w:hAnsi="宋体" w:cs="宋体"/>
        </w:rPr>
        <w:fldChar w:fldCharType="end"/>
      </w:r>
    </w:p>
    <w:p>
      <w:pPr>
        <w:pStyle w:val="32"/>
        <w:tabs>
          <w:tab w:val="left" w:pos="1050"/>
          <w:tab w:val="right" w:leader="dot" w:pos="8892"/>
        </w:tabs>
        <w:spacing w:line="400" w:lineRule="exact"/>
        <w:rPr>
          <w:rFonts w:ascii="宋体" w:cs="Times New Roman"/>
          <w:smallCaps w:val="0"/>
          <w:sz w:val="21"/>
          <w:szCs w:val="21"/>
        </w:rPr>
      </w:pPr>
      <w:r>
        <w:fldChar w:fldCharType="begin"/>
      </w:r>
      <w:r>
        <w:instrText xml:space="preserve"> HYPERLINK \l "_Toc29049690" </w:instrText>
      </w:r>
      <w:r>
        <w:fldChar w:fldCharType="separate"/>
      </w:r>
      <w:r>
        <w:rPr>
          <w:rStyle w:val="46"/>
          <w:rFonts w:hint="eastAsia" w:ascii="宋体" w:hAnsi="宋体" w:cs="宋体"/>
          <w:color w:val="auto"/>
        </w:rPr>
        <w:t>第二节</w:t>
      </w:r>
      <w:r>
        <w:rPr>
          <w:rFonts w:ascii="宋体" w:cs="Times New Roman"/>
          <w:smallCaps w:val="0"/>
          <w:sz w:val="21"/>
          <w:szCs w:val="21"/>
        </w:rPr>
        <w:tab/>
      </w:r>
      <w:r>
        <w:rPr>
          <w:rStyle w:val="46"/>
          <w:rFonts w:hint="eastAsia" w:ascii="宋体" w:hAnsi="宋体" w:cs="宋体"/>
          <w:color w:val="auto"/>
        </w:rPr>
        <w:t>与工程建设有关的其他资料</w:t>
      </w:r>
      <w:r>
        <w:rPr>
          <w:rFonts w:ascii="宋体" w:cs="Times New Roman"/>
        </w:rPr>
        <w:tab/>
      </w:r>
      <w:r>
        <w:rPr>
          <w:rFonts w:ascii="宋体" w:hAnsi="宋体" w:cs="宋体"/>
        </w:rPr>
        <w:fldChar w:fldCharType="begin"/>
      </w:r>
      <w:r>
        <w:rPr>
          <w:rFonts w:ascii="宋体" w:hAnsi="宋体" w:cs="宋体"/>
        </w:rPr>
        <w:instrText xml:space="preserve"> PAGEREF _Toc29049690 \h </w:instrText>
      </w:r>
      <w:r>
        <w:rPr>
          <w:rFonts w:ascii="宋体" w:hAnsi="宋体" w:cs="宋体"/>
        </w:rPr>
        <w:fldChar w:fldCharType="separate"/>
      </w:r>
      <w:r>
        <w:rPr>
          <w:rFonts w:ascii="宋体" w:hAnsi="宋体" w:cs="宋体"/>
        </w:rPr>
        <w:t>179</w:t>
      </w:r>
      <w:r>
        <w:rPr>
          <w:rFonts w:ascii="宋体" w:hAnsi="宋体" w:cs="宋体"/>
        </w:rPr>
        <w:fldChar w:fldCharType="end"/>
      </w:r>
      <w:r>
        <w:rPr>
          <w:rFonts w:ascii="宋体" w:hAnsi="宋体" w:cs="宋体"/>
        </w:rPr>
        <w:fldChar w:fldCharType="end"/>
      </w:r>
    </w:p>
    <w:p>
      <w:pPr>
        <w:pStyle w:val="27"/>
        <w:tabs>
          <w:tab w:val="right" w:leader="dot" w:pos="8892"/>
        </w:tabs>
        <w:spacing w:before="0" w:after="0" w:line="400" w:lineRule="exact"/>
        <w:rPr>
          <w:rFonts w:ascii="宋体" w:cs="Times New Roman"/>
          <w:b w:val="0"/>
          <w:bCs w:val="0"/>
          <w:caps w:val="0"/>
          <w:sz w:val="21"/>
          <w:szCs w:val="21"/>
        </w:rPr>
      </w:pPr>
      <w:r>
        <w:fldChar w:fldCharType="begin"/>
      </w:r>
      <w:r>
        <w:instrText xml:space="preserve"> HYPERLINK \l "_Toc29049691" </w:instrText>
      </w:r>
      <w:r>
        <w:fldChar w:fldCharType="separate"/>
      </w:r>
      <w:r>
        <w:rPr>
          <w:rStyle w:val="46"/>
          <w:rFonts w:hint="eastAsia" w:ascii="宋体" w:hAnsi="宋体" w:cs="宋体"/>
          <w:b w:val="0"/>
          <w:bCs w:val="0"/>
          <w:color w:val="auto"/>
        </w:rPr>
        <w:t>第八章</w:t>
      </w:r>
      <w:r>
        <w:rPr>
          <w:rStyle w:val="46"/>
          <w:rFonts w:ascii="宋体" w:hAnsi="宋体" w:cs="宋体"/>
          <w:b w:val="0"/>
          <w:bCs w:val="0"/>
          <w:color w:val="auto"/>
        </w:rPr>
        <w:t xml:space="preserve"> </w:t>
      </w:r>
      <w:r>
        <w:rPr>
          <w:rStyle w:val="46"/>
          <w:rFonts w:hint="eastAsia" w:ascii="宋体" w:hAnsi="宋体" w:cs="宋体"/>
          <w:b w:val="0"/>
          <w:bCs w:val="0"/>
          <w:color w:val="auto"/>
        </w:rPr>
        <w:t>投标文件格式</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_Toc29049691 \h </w:instrText>
      </w:r>
      <w:r>
        <w:rPr>
          <w:rFonts w:ascii="宋体" w:hAnsi="宋体" w:cs="宋体"/>
          <w:b w:val="0"/>
          <w:bCs w:val="0"/>
        </w:rPr>
        <w:fldChar w:fldCharType="separate"/>
      </w:r>
      <w:r>
        <w:rPr>
          <w:rFonts w:ascii="宋体" w:hAnsi="宋体" w:cs="宋体"/>
          <w:b w:val="0"/>
          <w:bCs w:val="0"/>
        </w:rPr>
        <w:t>180</w:t>
      </w:r>
      <w:r>
        <w:rPr>
          <w:rFonts w:ascii="宋体" w:hAnsi="宋体" w:cs="宋体"/>
          <w:b w:val="0"/>
          <w:bCs w:val="0"/>
        </w:rPr>
        <w:fldChar w:fldCharType="end"/>
      </w:r>
      <w:r>
        <w:rPr>
          <w:rFonts w:ascii="宋体" w:hAnsi="宋体" w:cs="宋体"/>
          <w:b w:val="0"/>
          <w:bCs w:val="0"/>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"_Toc29049692" </w:instrText>
      </w:r>
      <w:r>
        <w:fldChar w:fldCharType="separate"/>
      </w:r>
      <w:r>
        <w:rPr>
          <w:rStyle w:val="46"/>
          <w:rFonts w:hint="eastAsia" w:ascii="宋体" w:hAnsi="宋体" w:cs="宋体"/>
          <w:color w:val="auto"/>
        </w:rPr>
        <w:t>第一节</w:t>
      </w:r>
      <w:r>
        <w:rPr>
          <w:rStyle w:val="46"/>
          <w:rFonts w:ascii="宋体" w:hAnsi="宋体" w:cs="宋体"/>
          <w:color w:val="auto"/>
        </w:rPr>
        <w:t xml:space="preserve"> </w:t>
      </w:r>
      <w:r>
        <w:rPr>
          <w:rStyle w:val="46"/>
          <w:rFonts w:hint="eastAsia" w:ascii="宋体" w:hAnsi="宋体" w:cs="宋体"/>
          <w:color w:val="auto"/>
        </w:rPr>
        <w:t>资格文件</w:t>
      </w:r>
      <w:r>
        <w:rPr>
          <w:rFonts w:ascii="宋体" w:cs="Times New Roman"/>
        </w:rPr>
        <w:tab/>
      </w:r>
      <w:r>
        <w:rPr>
          <w:rFonts w:ascii="宋体" w:hAnsi="宋体" w:cs="宋体"/>
        </w:rPr>
        <w:fldChar w:fldCharType="begin"/>
      </w:r>
      <w:r>
        <w:rPr>
          <w:rFonts w:ascii="宋体" w:hAnsi="宋体" w:cs="宋体"/>
        </w:rPr>
        <w:instrText xml:space="preserve"> PAGEREF _Toc29049692 \h </w:instrText>
      </w:r>
      <w:r>
        <w:rPr>
          <w:rFonts w:ascii="宋体" w:hAnsi="宋体" w:cs="宋体"/>
        </w:rPr>
        <w:fldChar w:fldCharType="separate"/>
      </w:r>
      <w:r>
        <w:rPr>
          <w:rFonts w:ascii="宋体" w:hAnsi="宋体" w:cs="宋体"/>
        </w:rPr>
        <w:t>181</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"_Toc29049693" </w:instrText>
      </w:r>
      <w:r>
        <w:fldChar w:fldCharType="separate"/>
      </w:r>
      <w:r>
        <w:rPr>
          <w:rStyle w:val="46"/>
          <w:rFonts w:hint="eastAsia" w:ascii="宋体" w:hAnsi="宋体" w:cs="宋体"/>
          <w:color w:val="auto"/>
        </w:rPr>
        <w:t>第二节</w:t>
      </w:r>
      <w:r>
        <w:rPr>
          <w:rStyle w:val="46"/>
          <w:rFonts w:ascii="宋体" w:hAnsi="宋体" w:cs="宋体"/>
          <w:color w:val="auto"/>
        </w:rPr>
        <w:t xml:space="preserve"> </w:t>
      </w:r>
      <w:r>
        <w:rPr>
          <w:rStyle w:val="46"/>
          <w:rFonts w:hint="eastAsia" w:ascii="宋体" w:hAnsi="宋体" w:cs="宋体"/>
          <w:color w:val="auto"/>
        </w:rPr>
        <w:t>商务文件</w:t>
      </w:r>
      <w:r>
        <w:rPr>
          <w:rFonts w:ascii="宋体" w:cs="Times New Roman"/>
        </w:rPr>
        <w:tab/>
      </w:r>
      <w:r>
        <w:rPr>
          <w:rFonts w:ascii="宋体" w:hAnsi="宋体" w:cs="宋体"/>
        </w:rPr>
        <w:fldChar w:fldCharType="begin"/>
      </w:r>
      <w:r>
        <w:rPr>
          <w:rFonts w:ascii="宋体" w:hAnsi="宋体" w:cs="宋体"/>
        </w:rPr>
        <w:instrText xml:space="preserve"> PAGEREF _Toc29049693 \h </w:instrText>
      </w:r>
      <w:r>
        <w:rPr>
          <w:rFonts w:ascii="宋体" w:hAnsi="宋体" w:cs="宋体"/>
        </w:rPr>
        <w:fldChar w:fldCharType="separate"/>
      </w:r>
      <w:r>
        <w:rPr>
          <w:rFonts w:ascii="宋体" w:hAnsi="宋体" w:cs="宋体"/>
        </w:rPr>
        <w:t>198</w:t>
      </w:r>
      <w:r>
        <w:rPr>
          <w:rFonts w:ascii="宋体" w:hAnsi="宋体" w:cs="宋体"/>
        </w:rPr>
        <w:fldChar w:fldCharType="end"/>
      </w:r>
      <w:r>
        <w:rPr>
          <w:rFonts w:ascii="宋体" w:hAnsi="宋体" w:cs="宋体"/>
        </w:rPr>
        <w:fldChar w:fldCharType="end"/>
      </w:r>
    </w:p>
    <w:p>
      <w:pPr>
        <w:pStyle w:val="32"/>
        <w:tabs>
          <w:tab w:val="right" w:leader="dot" w:pos="8892"/>
        </w:tabs>
        <w:spacing w:line="400" w:lineRule="exact"/>
        <w:rPr>
          <w:rFonts w:ascii="宋体" w:cs="Times New Roman"/>
          <w:smallCaps w:val="0"/>
          <w:sz w:val="21"/>
          <w:szCs w:val="21"/>
        </w:rPr>
      </w:pPr>
      <w:r>
        <w:fldChar w:fldCharType="begin"/>
      </w:r>
      <w:r>
        <w:instrText xml:space="preserve"> HYPERLINK \l "_Toc29049694" </w:instrText>
      </w:r>
      <w:r>
        <w:fldChar w:fldCharType="separate"/>
      </w:r>
      <w:r>
        <w:rPr>
          <w:rStyle w:val="46"/>
          <w:rFonts w:hint="eastAsia" w:ascii="宋体" w:hAnsi="宋体" w:cs="宋体"/>
          <w:color w:val="auto"/>
        </w:rPr>
        <w:t>第三节</w:t>
      </w:r>
      <w:r>
        <w:rPr>
          <w:rStyle w:val="46"/>
          <w:rFonts w:ascii="宋体" w:hAnsi="宋体" w:cs="宋体"/>
          <w:color w:val="auto"/>
        </w:rPr>
        <w:t xml:space="preserve"> </w:t>
      </w:r>
      <w:r>
        <w:rPr>
          <w:rStyle w:val="46"/>
          <w:rFonts w:hint="eastAsia" w:ascii="宋体" w:hAnsi="宋体" w:cs="宋体"/>
          <w:color w:val="auto"/>
        </w:rPr>
        <w:t>技术文件</w:t>
      </w:r>
      <w:r>
        <w:rPr>
          <w:rFonts w:ascii="宋体" w:cs="Times New Roman"/>
        </w:rPr>
        <w:tab/>
      </w:r>
      <w:r>
        <w:rPr>
          <w:rFonts w:ascii="宋体" w:hAnsi="宋体" w:cs="宋体"/>
        </w:rPr>
        <w:fldChar w:fldCharType="begin"/>
      </w:r>
      <w:r>
        <w:rPr>
          <w:rFonts w:ascii="宋体" w:hAnsi="宋体" w:cs="宋体"/>
        </w:rPr>
        <w:instrText xml:space="preserve"> PAGEREF _Toc29049694 \h </w:instrText>
      </w:r>
      <w:r>
        <w:rPr>
          <w:rFonts w:ascii="宋体" w:hAnsi="宋体" w:cs="宋体"/>
        </w:rPr>
        <w:fldChar w:fldCharType="separate"/>
      </w:r>
      <w:r>
        <w:rPr>
          <w:rFonts w:ascii="宋体" w:hAnsi="宋体" w:cs="宋体"/>
        </w:rPr>
        <w:t>205</w:t>
      </w:r>
      <w:r>
        <w:rPr>
          <w:rFonts w:ascii="宋体" w:hAnsi="宋体" w:cs="宋体"/>
        </w:rPr>
        <w:fldChar w:fldCharType="end"/>
      </w:r>
      <w:r>
        <w:rPr>
          <w:rFonts w:ascii="宋体" w:hAnsi="宋体" w:cs="宋体"/>
        </w:rPr>
        <w:fldChar w:fldCharType="end"/>
      </w:r>
    </w:p>
    <w:p>
      <w:pPr>
        <w:spacing w:line="400" w:lineRule="exact"/>
        <w:rPr>
          <w:rFonts w:ascii="宋体" w:cs="Times New Roman"/>
        </w:rPr>
      </w:pPr>
      <w:r>
        <w:rPr>
          <w:rFonts w:ascii="宋体" w:hAnsi="宋体" w:cs="宋体"/>
          <w:b/>
          <w:bCs/>
        </w:rPr>
        <w:fldChar w:fldCharType="end"/>
      </w:r>
    </w:p>
    <w:p>
      <w:pPr>
        <w:spacing w:line="360" w:lineRule="atLeast"/>
        <w:ind w:firstLine="411" w:firstLineChars="196"/>
        <w:rPr>
          <w:rFonts w:ascii="宋体" w:cs="Times New Roman"/>
          <w:sz w:val="24"/>
          <w:szCs w:val="24"/>
        </w:rPr>
      </w:pPr>
      <w:r>
        <w:rPr>
          <w:rFonts w:ascii="宋体" w:cs="Times New Roman"/>
        </w:rPr>
        <w:br w:type="page"/>
      </w:r>
      <w:bookmarkStart w:id="9" w:name="_Toc6133"/>
      <w:bookmarkStart w:id="10" w:name="_Toc29049570"/>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pStyle w:val="4"/>
        <w:spacing w:before="120" w:after="120" w:line="360" w:lineRule="auto"/>
        <w:jc w:val="center"/>
        <w:rPr>
          <w:rFonts w:cs="Times New Roman"/>
        </w:rPr>
      </w:pPr>
      <w:r>
        <w:rPr>
          <w:rFonts w:hint="eastAsia" w:ascii="宋体" w:hAnsi="宋体" w:cs="宋体"/>
        </w:rPr>
        <w:t>第一章</w:t>
      </w:r>
      <w:r>
        <w:rPr>
          <w:rFonts w:ascii="宋体" w:hAnsi="宋体" w:cs="宋体"/>
        </w:rPr>
        <w:t xml:space="preserve"> </w:t>
      </w:r>
      <w:r>
        <w:rPr>
          <w:rFonts w:hint="eastAsia" w:ascii="宋体" w:hAnsi="宋体" w:cs="宋体"/>
        </w:rPr>
        <w:t>招标公告</w:t>
      </w:r>
      <w:r>
        <w:rPr>
          <w:rFonts w:ascii="宋体" w:hAnsi="宋体" w:cs="宋体"/>
        </w:rPr>
        <w:t>/</w:t>
      </w:r>
      <w:r>
        <w:rPr>
          <w:rFonts w:hint="eastAsia" w:ascii="宋体" w:hAnsi="宋体" w:cs="宋体"/>
        </w:rPr>
        <w:t>投标邀请书</w:t>
      </w:r>
      <w:bookmarkEnd w:id="9"/>
      <w:bookmarkEnd w:id="10"/>
    </w:p>
    <w:bookmarkEnd w:id="6"/>
    <w:bookmarkEnd w:id="7"/>
    <w:bookmarkEnd w:id="8"/>
    <w:p>
      <w:pPr>
        <w:pStyle w:val="5"/>
        <w:spacing w:before="120" w:afterLines="100" w:line="360" w:lineRule="auto"/>
        <w:jc w:val="center"/>
        <w:rPr>
          <w:rFonts w:cs="Times New Roman"/>
          <w:sz w:val="20"/>
          <w:szCs w:val="20"/>
        </w:rPr>
      </w:pPr>
      <w:bookmarkStart w:id="11" w:name="_Toc1408"/>
      <w:r>
        <w:rPr>
          <w:rFonts w:ascii="宋体" w:hAnsi="宋体" w:eastAsia="宋体" w:cs="Times New Roman"/>
        </w:rPr>
        <w:br w:type="page"/>
      </w:r>
      <w:bookmarkStart w:id="12" w:name="_Toc29049571"/>
      <w:r>
        <w:rPr>
          <w:rFonts w:hint="eastAsia" w:ascii="宋体" w:hAnsi="宋体" w:eastAsia="宋体" w:cs="宋体"/>
        </w:rPr>
        <w:t>招标公告</w:t>
      </w:r>
      <w:bookmarkEnd w:id="11"/>
      <w:bookmarkEnd w:id="12"/>
    </w:p>
    <w:p>
      <w:pPr>
        <w:spacing w:beforeLines="50" w:line="360" w:lineRule="auto"/>
        <w:outlineLvl w:val="0"/>
        <w:rPr>
          <w:rFonts w:cs="Times New Roman"/>
          <w:b/>
          <w:bCs/>
          <w:sz w:val="24"/>
          <w:szCs w:val="24"/>
        </w:rPr>
      </w:pPr>
      <w:bookmarkStart w:id="13" w:name="_Toc152042288"/>
      <w:bookmarkStart w:id="14" w:name="_Toc247513934"/>
      <w:bookmarkStart w:id="15" w:name="_Toc247527535"/>
      <w:bookmarkStart w:id="16" w:name="_Toc144974480"/>
      <w:bookmarkStart w:id="17" w:name="_Toc152045512"/>
      <w:r>
        <w:rPr>
          <w:b/>
          <w:bCs/>
          <w:sz w:val="24"/>
          <w:szCs w:val="24"/>
        </w:rPr>
        <w:t xml:space="preserve">1. </w:t>
      </w:r>
      <w:r>
        <w:rPr>
          <w:rFonts w:hint="eastAsia" w:cs="宋体"/>
          <w:b/>
          <w:bCs/>
          <w:sz w:val="24"/>
          <w:szCs w:val="24"/>
        </w:rPr>
        <w:t>招标条件</w:t>
      </w:r>
      <w:bookmarkEnd w:id="13"/>
      <w:bookmarkEnd w:id="14"/>
      <w:bookmarkEnd w:id="15"/>
      <w:bookmarkEnd w:id="16"/>
      <w:bookmarkEnd w:id="17"/>
    </w:p>
    <w:p>
      <w:pPr>
        <w:pStyle w:val="79"/>
        <w:spacing w:line="348" w:lineRule="auto"/>
        <w:jc w:val="both"/>
        <w:rPr>
          <w:rFonts w:ascii="黑体" w:eastAsia="黑体" w:cs="Times New Roman"/>
          <w:color w:val="auto"/>
          <w:sz w:val="23"/>
          <w:szCs w:val="23"/>
        </w:rPr>
      </w:pPr>
      <w:r>
        <w:rPr>
          <w:rFonts w:hint="eastAsia" w:hAnsi="宋体"/>
          <w:color w:val="auto"/>
        </w:rPr>
        <w:t>　</w:t>
      </w:r>
      <w:r>
        <w:rPr>
          <w:rFonts w:hAnsi="宋体"/>
          <w:color w:val="auto"/>
        </w:rPr>
        <w:t xml:space="preserve">  </w:t>
      </w:r>
      <w:r>
        <w:rPr>
          <w:rFonts w:hint="eastAsia" w:hAnsi="宋体"/>
          <w:color w:val="auto"/>
        </w:rPr>
        <w:t>本招标项目</w:t>
      </w:r>
      <w:r>
        <w:rPr>
          <w:rFonts w:hAnsi="宋体"/>
          <w:color w:val="auto"/>
          <w:u w:val="single"/>
        </w:rPr>
        <w:t xml:space="preserve">                         </w:t>
      </w:r>
      <w:r>
        <w:rPr>
          <w:rFonts w:hint="eastAsia" w:hAnsi="宋体"/>
          <w:color w:val="auto"/>
          <w:u w:val="single"/>
        </w:rPr>
        <w:t>（项目名称</w:t>
      </w:r>
      <w:r>
        <w:rPr>
          <w:rFonts w:hAnsi="宋体"/>
          <w:color w:val="auto"/>
          <w:u w:val="single"/>
        </w:rPr>
        <w:t xml:space="preserve"> </w:t>
      </w:r>
      <w:r>
        <w:rPr>
          <w:rFonts w:hint="eastAsia" w:hAnsi="宋体"/>
          <w:color w:val="auto"/>
          <w:u w:val="single"/>
        </w:rPr>
        <w:t>）</w:t>
      </w:r>
      <w:r>
        <w:rPr>
          <w:rFonts w:hint="eastAsia" w:hAnsi="宋体"/>
          <w:color w:val="auto"/>
        </w:rPr>
        <w:t>已由</w:t>
      </w:r>
      <w:r>
        <w:rPr>
          <w:rFonts w:hAnsi="宋体"/>
          <w:color w:val="auto"/>
          <w:u w:val="single"/>
        </w:rPr>
        <w:t xml:space="preserve">            </w:t>
      </w:r>
      <w:r>
        <w:rPr>
          <w:rFonts w:hint="eastAsia" w:hAnsi="宋体"/>
          <w:color w:val="auto"/>
          <w:u w:val="single"/>
        </w:rPr>
        <w:t>（项目审批、核准或备案机关名称）</w:t>
      </w:r>
      <w:r>
        <w:rPr>
          <w:rFonts w:hAnsi="宋体"/>
          <w:color w:val="auto"/>
          <w:u w:val="single"/>
        </w:rPr>
        <w:t xml:space="preserve">  </w:t>
      </w:r>
      <w:r>
        <w:rPr>
          <w:rFonts w:hint="eastAsia" w:hAnsi="宋体"/>
          <w:color w:val="auto"/>
        </w:rPr>
        <w:t>以</w:t>
      </w:r>
      <w:r>
        <w:rPr>
          <w:rFonts w:hAnsi="宋体"/>
          <w:color w:val="auto"/>
          <w:u w:val="single"/>
        </w:rPr>
        <w:t xml:space="preserve">                 </w:t>
      </w:r>
      <w:r>
        <w:rPr>
          <w:rFonts w:hint="eastAsia" w:hAnsi="宋体"/>
          <w:color w:val="auto"/>
          <w:u w:val="single"/>
        </w:rPr>
        <w:t>（批文名称及编号）</w:t>
      </w:r>
      <w:r>
        <w:rPr>
          <w:rFonts w:hint="eastAsia" w:hAnsi="宋体"/>
          <w:color w:val="auto"/>
        </w:rPr>
        <w:t>批准建设，项目业主为，建设资金来源，招标人为，委托的招标代理机构为。本项目已完成</w:t>
      </w:r>
      <w:r>
        <w:rPr>
          <w:rFonts w:hAnsi="宋体"/>
          <w:color w:val="auto"/>
          <w:u w:val="single"/>
        </w:rPr>
        <w:t xml:space="preserve">    </w:t>
      </w:r>
      <w:r>
        <w:rPr>
          <w:rFonts w:hint="eastAsia" w:hAnsi="宋体"/>
          <w:color w:val="auto"/>
          <w:u w:val="single"/>
        </w:rPr>
        <w:t>（可行性研究报告及批复</w:t>
      </w:r>
      <w:r>
        <w:rPr>
          <w:rFonts w:hAnsi="宋体"/>
          <w:color w:val="auto"/>
          <w:u w:val="single"/>
        </w:rPr>
        <w:t>/</w:t>
      </w:r>
      <w:r>
        <w:rPr>
          <w:rFonts w:hint="eastAsia" w:hAnsi="宋体"/>
          <w:color w:val="auto"/>
          <w:u w:val="single"/>
        </w:rPr>
        <w:t>方案设计及批复</w:t>
      </w:r>
      <w:r>
        <w:rPr>
          <w:rFonts w:hAnsi="宋体"/>
          <w:color w:val="auto"/>
          <w:u w:val="single"/>
        </w:rPr>
        <w:t>/</w:t>
      </w:r>
      <w:r>
        <w:rPr>
          <w:rFonts w:hint="eastAsia" w:hAnsi="宋体"/>
          <w:color w:val="auto"/>
          <w:u w:val="single"/>
        </w:rPr>
        <w:t>初步设计及批复）</w:t>
      </w:r>
      <w:r>
        <w:rPr>
          <w:rFonts w:hAnsi="宋体"/>
          <w:color w:val="auto"/>
          <w:u w:val="single"/>
        </w:rPr>
        <w:t xml:space="preserve"> </w:t>
      </w:r>
      <w:r>
        <w:rPr>
          <w:rFonts w:hint="eastAsia" w:hAnsi="宋体"/>
          <w:color w:val="auto"/>
        </w:rPr>
        <w:t>，项目估算或投资概算</w:t>
      </w:r>
      <w:r>
        <w:rPr>
          <w:rFonts w:hAnsi="宋体"/>
          <w:color w:val="auto"/>
        </w:rPr>
        <w:t xml:space="preserve"> </w:t>
      </w:r>
      <w:r>
        <w:rPr>
          <w:rFonts w:hint="eastAsia" w:hAnsi="宋体"/>
          <w:color w:val="auto"/>
        </w:rPr>
        <w:t>，现对该项目的工程总承包进行公开招标。</w:t>
      </w:r>
    </w:p>
    <w:p>
      <w:pPr>
        <w:spacing w:beforeLines="50" w:line="360" w:lineRule="auto"/>
        <w:outlineLvl w:val="0"/>
        <w:rPr>
          <w:rFonts w:cs="Times New Roman"/>
          <w:b/>
          <w:bCs/>
          <w:sz w:val="24"/>
          <w:szCs w:val="24"/>
        </w:rPr>
      </w:pPr>
      <w:bookmarkStart w:id="18" w:name="_Toc247527536"/>
      <w:bookmarkStart w:id="19" w:name="_Toc152045513"/>
      <w:bookmarkStart w:id="20" w:name="_Toc152042289"/>
      <w:bookmarkStart w:id="21" w:name="_Toc144974481"/>
      <w:bookmarkStart w:id="22" w:name="_Toc247513935"/>
      <w:r>
        <w:rPr>
          <w:b/>
          <w:bCs/>
          <w:sz w:val="24"/>
          <w:szCs w:val="24"/>
        </w:rPr>
        <w:t xml:space="preserve">2. </w:t>
      </w:r>
      <w:r>
        <w:rPr>
          <w:rFonts w:hint="eastAsia" w:cs="宋体"/>
          <w:b/>
          <w:bCs/>
          <w:sz w:val="24"/>
          <w:szCs w:val="24"/>
        </w:rPr>
        <w:t>项目概况与招标范围</w:t>
      </w:r>
      <w:bookmarkEnd w:id="18"/>
      <w:bookmarkEnd w:id="19"/>
      <w:bookmarkEnd w:id="20"/>
      <w:bookmarkEnd w:id="21"/>
      <w:bookmarkEnd w:id="22"/>
    </w:p>
    <w:p>
      <w:pPr>
        <w:widowControl/>
        <w:spacing w:line="348" w:lineRule="auto"/>
        <w:ind w:firstLine="480" w:firstLineChars="200"/>
        <w:rPr>
          <w:rFonts w:ascii="宋体" w:cs="Times New Roman"/>
          <w:sz w:val="24"/>
          <w:szCs w:val="24"/>
        </w:rPr>
      </w:pPr>
      <w:r>
        <w:rPr>
          <w:rFonts w:ascii="宋体" w:hAnsi="宋体" w:cs="宋体"/>
          <w:sz w:val="24"/>
          <w:szCs w:val="24"/>
        </w:rPr>
        <w:t>2.1.</w:t>
      </w:r>
      <w:r>
        <w:rPr>
          <w:rFonts w:hint="eastAsia" w:ascii="宋体" w:hAnsi="宋体" w:cs="宋体"/>
          <w:sz w:val="24"/>
          <w:szCs w:val="24"/>
        </w:rPr>
        <w:t>项目建设地点：；</w:t>
      </w:r>
    </w:p>
    <w:p>
      <w:pPr>
        <w:widowControl/>
        <w:spacing w:line="348" w:lineRule="auto"/>
        <w:ind w:firstLine="480" w:firstLineChars="200"/>
        <w:rPr>
          <w:rFonts w:ascii="宋体" w:cs="Times New Roman"/>
          <w:sz w:val="24"/>
          <w:szCs w:val="24"/>
        </w:rPr>
      </w:pPr>
      <w:r>
        <w:rPr>
          <w:rFonts w:ascii="宋体" w:hAnsi="宋体" w:cs="宋体"/>
          <w:sz w:val="24"/>
          <w:szCs w:val="24"/>
        </w:rPr>
        <w:t>2.2.</w:t>
      </w:r>
      <w:r>
        <w:rPr>
          <w:rFonts w:hint="eastAsia" w:ascii="宋体" w:hAnsi="宋体" w:cs="宋体"/>
          <w:sz w:val="24"/>
          <w:szCs w:val="24"/>
        </w:rPr>
        <w:t>项目建设规模：</w:t>
      </w:r>
      <w:r>
        <w:rPr>
          <w:rFonts w:ascii="宋体" w:hAnsi="宋体" w:cs="宋体"/>
          <w:sz w:val="24"/>
          <w:szCs w:val="24"/>
          <w:u w:val="single"/>
        </w:rPr>
        <w:t xml:space="preserve">       </w:t>
      </w:r>
      <w:r>
        <w:rPr>
          <w:rFonts w:hint="eastAsia" w:ascii="宋体" w:hAnsi="宋体" w:cs="宋体"/>
          <w:sz w:val="24"/>
          <w:szCs w:val="24"/>
          <w:u w:val="single"/>
        </w:rPr>
        <w:t>（由招标人根据批复文件中的内容填写）</w:t>
      </w:r>
      <w:r>
        <w:rPr>
          <w:rFonts w:ascii="宋体" w:hAnsi="宋体" w:cs="宋体"/>
          <w:sz w:val="24"/>
          <w:szCs w:val="24"/>
          <w:u w:val="single"/>
        </w:rPr>
        <w:t xml:space="preserve">   </w:t>
      </w:r>
      <w:r>
        <w:rPr>
          <w:rFonts w:hint="eastAsia" w:ascii="宋体" w:hAnsi="宋体" w:cs="宋体"/>
          <w:sz w:val="24"/>
          <w:szCs w:val="24"/>
        </w:rPr>
        <w:t>；</w:t>
      </w:r>
    </w:p>
    <w:p>
      <w:pPr>
        <w:widowControl/>
        <w:spacing w:line="348" w:lineRule="auto"/>
        <w:ind w:firstLine="480" w:firstLineChars="200"/>
        <w:rPr>
          <w:rFonts w:ascii="宋体" w:cs="Times New Roman"/>
          <w:sz w:val="24"/>
          <w:szCs w:val="24"/>
        </w:rPr>
      </w:pPr>
      <w:r>
        <w:rPr>
          <w:rFonts w:ascii="宋体" w:hAnsi="宋体" w:cs="宋体"/>
          <w:sz w:val="24"/>
          <w:szCs w:val="24"/>
        </w:rPr>
        <w:t>2.3.</w:t>
      </w:r>
      <w:r>
        <w:rPr>
          <w:rFonts w:hint="eastAsia" w:ascii="宋体" w:hAnsi="宋体" w:cs="宋体"/>
          <w:sz w:val="24"/>
          <w:szCs w:val="24"/>
        </w:rPr>
        <w:t>招标范围和内容：</w:t>
      </w:r>
    </w:p>
    <w:p>
      <w:pPr>
        <w:widowControl/>
        <w:spacing w:line="348" w:lineRule="auto"/>
        <w:ind w:firstLine="480" w:firstLineChars="200"/>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）工程类别：</w:t>
      </w:r>
      <w:r>
        <w:rPr>
          <w:rFonts w:ascii="宋体" w:hAnsi="宋体" w:cs="宋体"/>
          <w:sz w:val="24"/>
          <w:szCs w:val="24"/>
          <w:u w:val="single"/>
        </w:rPr>
        <w:t xml:space="preserve">                    </w:t>
      </w:r>
      <w:r>
        <w:rPr>
          <w:rFonts w:hint="eastAsia" w:ascii="宋体" w:hAnsi="宋体" w:cs="宋体"/>
          <w:sz w:val="24"/>
          <w:szCs w:val="24"/>
          <w:u w:val="single"/>
        </w:rPr>
        <w:t>（房屋建筑工程</w:t>
      </w:r>
      <w:r>
        <w:rPr>
          <w:rFonts w:ascii="宋体" w:hAnsi="宋体" w:cs="宋体"/>
          <w:sz w:val="24"/>
          <w:szCs w:val="24"/>
          <w:u w:val="single"/>
        </w:rPr>
        <w:t>/</w:t>
      </w:r>
      <w:r>
        <w:rPr>
          <w:rFonts w:hint="eastAsia" w:ascii="宋体" w:hAnsi="宋体" w:cs="宋体"/>
          <w:sz w:val="24"/>
          <w:szCs w:val="24"/>
          <w:u w:val="single"/>
        </w:rPr>
        <w:t>市政工程）</w:t>
      </w:r>
      <w:r>
        <w:rPr>
          <w:rFonts w:ascii="宋体" w:hAnsi="宋体" w:cs="宋体"/>
          <w:sz w:val="24"/>
          <w:szCs w:val="24"/>
          <w:u w:val="single"/>
        </w:rPr>
        <w:t xml:space="preserve">    </w:t>
      </w:r>
      <w:r>
        <w:rPr>
          <w:rFonts w:hint="eastAsia" w:ascii="宋体" w:hAnsi="宋体" w:cs="宋体"/>
          <w:sz w:val="24"/>
          <w:szCs w:val="24"/>
        </w:rPr>
        <w:t>；</w:t>
      </w:r>
    </w:p>
    <w:p>
      <w:pPr>
        <w:widowControl/>
        <w:spacing w:line="348"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）招标类型：</w:t>
      </w:r>
      <w:r>
        <w:rPr>
          <w:rFonts w:ascii="宋体" w:hAnsi="宋体" w:cs="宋体"/>
          <w:sz w:val="24"/>
          <w:szCs w:val="24"/>
          <w:u w:val="single"/>
        </w:rPr>
        <w:t xml:space="preserve">      </w:t>
      </w:r>
      <w:r>
        <w:rPr>
          <w:rFonts w:hint="eastAsia" w:ascii="宋体" w:hAnsi="宋体" w:cs="宋体"/>
          <w:sz w:val="24"/>
          <w:szCs w:val="24"/>
          <w:u w:val="single"/>
        </w:rPr>
        <w:t>（设计施工总承包</w:t>
      </w:r>
      <w:r>
        <w:rPr>
          <w:rFonts w:ascii="宋体" w:hAnsi="宋体" w:cs="宋体"/>
          <w:sz w:val="24"/>
          <w:szCs w:val="24"/>
          <w:u w:val="single"/>
        </w:rPr>
        <w:t>/</w:t>
      </w:r>
      <w:r>
        <w:rPr>
          <w:rFonts w:hint="eastAsia" w:ascii="宋体" w:hAnsi="宋体" w:cs="宋体"/>
          <w:sz w:val="24"/>
          <w:szCs w:val="24"/>
          <w:u w:val="single"/>
        </w:rPr>
        <w:t>设计采购施工总承包）</w:t>
      </w:r>
      <w:r>
        <w:rPr>
          <w:rFonts w:ascii="宋体" w:hAnsi="宋体" w:cs="宋体"/>
          <w:sz w:val="24"/>
          <w:szCs w:val="24"/>
          <w:u w:val="single"/>
        </w:rPr>
        <w:t xml:space="preserve">  </w:t>
      </w:r>
      <w:r>
        <w:rPr>
          <w:rFonts w:hint="eastAsia" w:ascii="宋体" w:hAnsi="宋体" w:cs="宋体"/>
          <w:sz w:val="24"/>
          <w:szCs w:val="24"/>
        </w:rPr>
        <w:t>；</w:t>
      </w:r>
    </w:p>
    <w:p>
      <w:pPr>
        <w:widowControl/>
        <w:spacing w:line="348"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）招标范围和内容：</w:t>
      </w:r>
      <w:r>
        <w:rPr>
          <w:rFonts w:ascii="宋体" w:hAnsi="宋体" w:cs="宋体"/>
          <w:sz w:val="24"/>
          <w:szCs w:val="24"/>
          <w:u w:val="single"/>
        </w:rPr>
        <w:t xml:space="preserve">        </w:t>
      </w:r>
      <w:r>
        <w:rPr>
          <w:rFonts w:hint="eastAsia" w:ascii="宋体" w:hAnsi="宋体" w:cs="宋体"/>
          <w:sz w:val="24"/>
          <w:szCs w:val="24"/>
          <w:u w:val="single"/>
        </w:rPr>
        <w:t>（具体详见招标文件第六章“发包人要求”）</w:t>
      </w:r>
      <w:r>
        <w:rPr>
          <w:rFonts w:hint="eastAsia" w:ascii="宋体" w:hAnsi="宋体" w:cs="宋体"/>
          <w:sz w:val="24"/>
          <w:szCs w:val="24"/>
        </w:rPr>
        <w:t>；</w:t>
      </w:r>
    </w:p>
    <w:p>
      <w:pPr>
        <w:widowControl/>
        <w:spacing w:line="348" w:lineRule="auto"/>
        <w:ind w:firstLine="480" w:firstLineChars="200"/>
        <w:rPr>
          <w:rFonts w:ascii="宋体" w:cs="Times New Roman"/>
          <w:sz w:val="24"/>
          <w:szCs w:val="24"/>
        </w:rPr>
      </w:pPr>
      <w:r>
        <w:rPr>
          <w:rFonts w:ascii="宋体" w:hAnsi="宋体" w:cs="宋体"/>
          <w:sz w:val="24"/>
          <w:szCs w:val="24"/>
        </w:rPr>
        <w:t>2.4.</w:t>
      </w:r>
      <w:r>
        <w:rPr>
          <w:rFonts w:hint="eastAsia" w:ascii="宋体" w:hAnsi="宋体" w:cs="宋体"/>
          <w:sz w:val="24"/>
          <w:szCs w:val="24"/>
        </w:rPr>
        <w:t>最高投标限价或其计算方法：；</w:t>
      </w:r>
    </w:p>
    <w:p>
      <w:pPr>
        <w:widowControl/>
        <w:spacing w:line="348" w:lineRule="auto"/>
        <w:ind w:firstLine="480" w:firstLineChars="200"/>
        <w:jc w:val="left"/>
        <w:rPr>
          <w:rFonts w:ascii="宋体" w:cs="Times New Roman"/>
          <w:sz w:val="24"/>
          <w:szCs w:val="24"/>
        </w:rPr>
      </w:pPr>
      <w:r>
        <w:rPr>
          <w:rFonts w:ascii="宋体" w:hAnsi="宋体" w:cs="宋体"/>
          <w:sz w:val="24"/>
          <w:szCs w:val="24"/>
        </w:rPr>
        <w:t>2.5.</w:t>
      </w:r>
      <w:r>
        <w:rPr>
          <w:rFonts w:hint="eastAsia" w:ascii="宋体" w:hAnsi="宋体" w:cs="宋体"/>
          <w:sz w:val="24"/>
          <w:szCs w:val="24"/>
        </w:rPr>
        <w:t>工期要求：总工期或计划开（竣）工日期为；其中各关键节点的工期要求为（如果有）；</w:t>
      </w:r>
    </w:p>
    <w:p>
      <w:pPr>
        <w:widowControl/>
        <w:spacing w:line="348" w:lineRule="auto"/>
        <w:ind w:firstLine="480" w:firstLineChars="200"/>
        <w:rPr>
          <w:rFonts w:ascii="宋体" w:cs="Times New Roman"/>
          <w:sz w:val="24"/>
          <w:szCs w:val="24"/>
        </w:rPr>
      </w:pPr>
      <w:r>
        <w:rPr>
          <w:rFonts w:ascii="宋体" w:hAnsi="宋体" w:cs="宋体"/>
          <w:sz w:val="24"/>
          <w:szCs w:val="24"/>
        </w:rPr>
        <w:t>2.6.</w:t>
      </w:r>
      <w:r>
        <w:rPr>
          <w:rFonts w:hint="eastAsia" w:ascii="宋体" w:hAnsi="宋体" w:cs="宋体"/>
          <w:sz w:val="24"/>
          <w:szCs w:val="24"/>
        </w:rPr>
        <w:t>标段划分（如果有）：；</w:t>
      </w:r>
    </w:p>
    <w:p>
      <w:pPr>
        <w:spacing w:line="348" w:lineRule="auto"/>
        <w:ind w:firstLine="480" w:firstLineChars="200"/>
        <w:rPr>
          <w:rFonts w:ascii="宋体" w:cs="Times New Roman"/>
          <w:sz w:val="24"/>
          <w:szCs w:val="24"/>
        </w:rPr>
      </w:pPr>
      <w:r>
        <w:rPr>
          <w:rFonts w:ascii="宋体" w:hAnsi="宋体" w:cs="宋体"/>
          <w:sz w:val="24"/>
          <w:szCs w:val="24"/>
        </w:rPr>
        <w:t>2.7.</w:t>
      </w:r>
      <w:r>
        <w:rPr>
          <w:rFonts w:hint="eastAsia" w:ascii="宋体" w:hAnsi="宋体" w:cs="宋体"/>
          <w:sz w:val="24"/>
          <w:szCs w:val="24"/>
        </w:rPr>
        <w:t>质量要求：。</w:t>
      </w:r>
    </w:p>
    <w:p>
      <w:pPr>
        <w:spacing w:beforeLines="50" w:line="360" w:lineRule="auto"/>
        <w:outlineLvl w:val="0"/>
        <w:rPr>
          <w:rFonts w:cs="Times New Roman"/>
          <w:b/>
          <w:bCs/>
          <w:sz w:val="24"/>
          <w:szCs w:val="24"/>
        </w:rPr>
      </w:pPr>
      <w:bookmarkStart w:id="23" w:name="_Toc152045514"/>
      <w:bookmarkStart w:id="24" w:name="_Toc247527537"/>
      <w:bookmarkStart w:id="25" w:name="_Toc247513936"/>
      <w:bookmarkStart w:id="26" w:name="_Toc144974482"/>
      <w:bookmarkStart w:id="27" w:name="_Toc152042290"/>
      <w:r>
        <w:rPr>
          <w:b/>
          <w:bCs/>
          <w:sz w:val="24"/>
          <w:szCs w:val="24"/>
        </w:rPr>
        <w:t xml:space="preserve">3. </w:t>
      </w:r>
      <w:r>
        <w:rPr>
          <w:rFonts w:hint="eastAsia" w:cs="宋体"/>
          <w:b/>
          <w:bCs/>
          <w:sz w:val="24"/>
          <w:szCs w:val="24"/>
        </w:rPr>
        <w:t>投标人资格要求</w:t>
      </w:r>
      <w:bookmarkEnd w:id="23"/>
      <w:bookmarkEnd w:id="24"/>
      <w:bookmarkEnd w:id="25"/>
      <w:bookmarkEnd w:id="26"/>
      <w:bookmarkEnd w:id="27"/>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3.1.</w:t>
      </w:r>
      <w:r>
        <w:rPr>
          <w:rFonts w:hint="eastAsia" w:ascii="宋体" w:hAnsi="宋体" w:cs="宋体"/>
          <w:sz w:val="24"/>
          <w:szCs w:val="24"/>
        </w:rPr>
        <w:t>本招标项目要求投标人须具备有效的以下资质之一：</w:t>
      </w:r>
    </w:p>
    <w:p>
      <w:pPr>
        <w:widowControl/>
        <w:numPr>
          <w:ilvl w:val="0"/>
          <w:numId w:val="2"/>
        </w:numPr>
        <w:tabs>
          <w:tab w:val="left" w:pos="900"/>
          <w:tab w:val="left" w:pos="1100"/>
        </w:tabs>
        <w:spacing w:line="348" w:lineRule="auto"/>
        <w:ind w:firstLine="480" w:firstLineChars="200"/>
        <w:rPr>
          <w:rFonts w:ascii="宋体" w:cs="Times New Roman"/>
          <w:sz w:val="24"/>
          <w:szCs w:val="24"/>
          <w:u w:val="single"/>
        </w:rPr>
      </w:pPr>
      <w:r>
        <w:rPr>
          <w:rFonts w:hint="eastAsia" w:ascii="宋体" w:hAnsi="宋体" w:cs="宋体"/>
          <w:sz w:val="24"/>
          <w:szCs w:val="24"/>
        </w:rPr>
        <w:t>设计资质要求：</w:t>
      </w:r>
      <w:r>
        <w:rPr>
          <w:rFonts w:ascii="宋体" w:hAnsi="宋体" w:cs="宋体"/>
          <w:sz w:val="24"/>
          <w:szCs w:val="24"/>
          <w:u w:val="single"/>
        </w:rPr>
        <w:t xml:space="preserve">                          </w:t>
      </w:r>
      <w:r>
        <w:rPr>
          <w:rFonts w:hint="eastAsia" w:ascii="宋体" w:hAnsi="宋体" w:cs="宋体"/>
          <w:sz w:val="24"/>
          <w:szCs w:val="24"/>
          <w:u w:val="single"/>
        </w:rPr>
        <w:t>（资质类别、等级）；</w:t>
      </w:r>
    </w:p>
    <w:p>
      <w:pPr>
        <w:widowControl/>
        <w:numPr>
          <w:ilvl w:val="0"/>
          <w:numId w:val="2"/>
        </w:numPr>
        <w:tabs>
          <w:tab w:val="left" w:pos="900"/>
          <w:tab w:val="left" w:pos="1100"/>
        </w:tabs>
        <w:spacing w:line="348" w:lineRule="auto"/>
        <w:ind w:firstLine="480" w:firstLineChars="200"/>
        <w:rPr>
          <w:rFonts w:ascii="宋体" w:cs="Times New Roman"/>
          <w:sz w:val="24"/>
          <w:szCs w:val="24"/>
        </w:rPr>
      </w:pPr>
      <w:r>
        <w:rPr>
          <w:rFonts w:hint="eastAsia" w:ascii="宋体" w:hAnsi="宋体" w:cs="宋体"/>
          <w:sz w:val="24"/>
          <w:szCs w:val="24"/>
        </w:rPr>
        <w:t>施工资质要求：</w:t>
      </w:r>
      <w:r>
        <w:rPr>
          <w:rFonts w:ascii="宋体" w:hAnsi="宋体" w:cs="宋体"/>
          <w:sz w:val="24"/>
          <w:szCs w:val="24"/>
          <w:u w:val="single"/>
        </w:rPr>
        <w:t xml:space="preserve">                          </w:t>
      </w:r>
      <w:r>
        <w:rPr>
          <w:rFonts w:hint="eastAsia" w:ascii="宋体" w:hAnsi="宋体" w:cs="宋体"/>
          <w:sz w:val="24"/>
          <w:szCs w:val="24"/>
          <w:u w:val="single"/>
        </w:rPr>
        <w:t>（资质类别、等级和《施工企业安全生产许可证》；无需资质的项目，从其规定）</w:t>
      </w:r>
      <w:r>
        <w:rPr>
          <w:rFonts w:hint="eastAsia" w:ascii="宋体" w:hAnsi="宋体" w:cs="宋体"/>
          <w:sz w:val="24"/>
          <w:szCs w:val="24"/>
        </w:rPr>
        <w:t>。</w:t>
      </w:r>
    </w:p>
    <w:p>
      <w:pPr>
        <w:pStyle w:val="2"/>
        <w:spacing w:after="0" w:line="400" w:lineRule="atLeast"/>
        <w:ind w:left="0" w:leftChars="0" w:firstLine="31680"/>
        <w:rPr>
          <w:rFonts w:ascii="宋体" w:cs="Times New Roman"/>
          <w:sz w:val="24"/>
          <w:szCs w:val="24"/>
        </w:rPr>
      </w:pPr>
      <w:r>
        <w:rPr>
          <w:rFonts w:ascii="宋体" w:hAnsi="宋体" w:cs="宋体"/>
          <w:sz w:val="24"/>
          <w:szCs w:val="24"/>
        </w:rPr>
        <w:t>3.2</w:t>
      </w:r>
      <w:r>
        <w:rPr>
          <w:rFonts w:hint="eastAsia" w:ascii="宋体" w:hAnsi="宋体" w:cs="宋体"/>
          <w:sz w:val="24"/>
          <w:szCs w:val="24"/>
        </w:rPr>
        <w:t>投标人将主体工程设计或主体工程施工进行分包的，应在投标文件中明确具体的分包单位，且其资质应当符合上述设计资质或施工资质要求。</w:t>
      </w:r>
    </w:p>
    <w:p>
      <w:pPr>
        <w:widowControl/>
        <w:tabs>
          <w:tab w:val="left" w:pos="900"/>
          <w:tab w:val="left" w:pos="1100"/>
        </w:tabs>
        <w:spacing w:line="348" w:lineRule="auto"/>
        <w:ind w:firstLine="480" w:firstLineChars="200"/>
        <w:rPr>
          <w:rFonts w:ascii="宋体" w:cs="Times New Roman"/>
          <w:sz w:val="24"/>
          <w:szCs w:val="24"/>
          <w:u w:val="single"/>
        </w:rPr>
      </w:pPr>
      <w:r>
        <w:rPr>
          <w:rFonts w:ascii="宋体" w:hAnsi="宋体" w:cs="宋体"/>
          <w:sz w:val="24"/>
          <w:szCs w:val="24"/>
        </w:rPr>
        <w:t>3.3.</w:t>
      </w:r>
      <w:r>
        <w:rPr>
          <w:rFonts w:hint="eastAsia" w:ascii="宋体" w:hAnsi="宋体" w:cs="宋体"/>
          <w:sz w:val="24"/>
          <w:szCs w:val="24"/>
        </w:rPr>
        <w:t>投标人拟派出担任本招标项目的项目负责人的资格要求：</w:t>
      </w:r>
      <w:r>
        <w:rPr>
          <w:rFonts w:ascii="宋体" w:hAnsi="宋体" w:cs="宋体"/>
          <w:sz w:val="24"/>
          <w:szCs w:val="24"/>
          <w:u w:val="single"/>
        </w:rPr>
        <w:t xml:space="preserve">        </w:t>
      </w:r>
      <w:r>
        <w:rPr>
          <w:rFonts w:hint="eastAsia" w:ascii="宋体" w:hAnsi="宋体" w:cs="宋体"/>
          <w:sz w:val="24"/>
          <w:szCs w:val="24"/>
          <w:u w:val="single"/>
        </w:rPr>
        <w:t>（执业资格、职称要求等）</w:t>
      </w:r>
      <w:r>
        <w:rPr>
          <w:rFonts w:ascii="宋体" w:hAnsi="宋体" w:cs="宋体"/>
          <w:sz w:val="24"/>
          <w:szCs w:val="24"/>
          <w:u w:val="single"/>
        </w:rPr>
        <w:t xml:space="preserve">  </w:t>
      </w:r>
      <w:r>
        <w:rPr>
          <w:rFonts w:hint="eastAsia" w:ascii="宋体" w:hAnsi="宋体" w:cs="宋体"/>
          <w:sz w:val="24"/>
          <w:szCs w:val="24"/>
          <w:u w:val="single"/>
        </w:rPr>
        <w:t>。</w:t>
      </w:r>
    </w:p>
    <w:p>
      <w:pPr>
        <w:widowControl/>
        <w:tabs>
          <w:tab w:val="left" w:pos="900"/>
          <w:tab w:val="left" w:pos="1100"/>
        </w:tabs>
        <w:spacing w:line="348" w:lineRule="auto"/>
        <w:ind w:firstLine="480" w:firstLineChars="200"/>
        <w:rPr>
          <w:rFonts w:ascii="宋体" w:cs="Times New Roman"/>
          <w:sz w:val="24"/>
          <w:szCs w:val="24"/>
          <w:u w:val="single"/>
        </w:rPr>
      </w:pPr>
      <w:r>
        <w:rPr>
          <w:rFonts w:ascii="宋体" w:hAnsi="宋体" w:cs="宋体"/>
          <w:sz w:val="24"/>
          <w:szCs w:val="24"/>
        </w:rPr>
        <w:t>3.4.</w:t>
      </w:r>
      <w:r>
        <w:rPr>
          <w:rFonts w:hint="eastAsia" w:ascii="宋体" w:hAnsi="宋体" w:cs="宋体"/>
          <w:sz w:val="24"/>
          <w:szCs w:val="24"/>
        </w:rPr>
        <w:t>承担主体工程设计任务的投标人（或分包单位）拟派出担任本招标项目的设计项目负责人的资格要求：</w:t>
      </w:r>
      <w:r>
        <w:rPr>
          <w:rFonts w:ascii="宋体" w:hAnsi="宋体" w:cs="宋体"/>
          <w:sz w:val="24"/>
          <w:szCs w:val="24"/>
          <w:u w:val="single"/>
        </w:rPr>
        <w:t xml:space="preserve">        </w:t>
      </w:r>
      <w:r>
        <w:rPr>
          <w:rFonts w:hint="eastAsia" w:ascii="宋体" w:hAnsi="宋体" w:cs="宋体"/>
          <w:sz w:val="24"/>
          <w:szCs w:val="24"/>
          <w:u w:val="single"/>
        </w:rPr>
        <w:t>（执业资格、职称要求等）</w:t>
      </w:r>
      <w:r>
        <w:rPr>
          <w:rFonts w:ascii="宋体" w:hAnsi="宋体" w:cs="宋体"/>
          <w:sz w:val="24"/>
          <w:szCs w:val="24"/>
          <w:u w:val="single"/>
        </w:rPr>
        <w:t xml:space="preserve">  </w:t>
      </w:r>
      <w:r>
        <w:rPr>
          <w:rFonts w:hint="eastAsia" w:ascii="宋体" w:hAnsi="宋体" w:cs="宋体"/>
          <w:sz w:val="24"/>
          <w:szCs w:val="24"/>
          <w:u w:val="single"/>
        </w:rPr>
        <w:t>。</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3.5.</w:t>
      </w:r>
      <w:r>
        <w:rPr>
          <w:rFonts w:hint="eastAsia" w:ascii="宋体" w:hAnsi="宋体" w:cs="宋体"/>
          <w:sz w:val="24"/>
          <w:szCs w:val="24"/>
        </w:rPr>
        <w:t>承担主体工程施工任务的投标人（或分包单位）拟派出担任本招标项目的施工项目负责人的资格要求：</w:t>
      </w:r>
      <w:r>
        <w:rPr>
          <w:rFonts w:ascii="宋体" w:hAnsi="宋体" w:cs="宋体"/>
          <w:sz w:val="24"/>
          <w:szCs w:val="24"/>
          <w:u w:val="single"/>
        </w:rPr>
        <w:t xml:space="preserve">        </w:t>
      </w:r>
      <w:r>
        <w:rPr>
          <w:rFonts w:hint="eastAsia" w:ascii="宋体" w:hAnsi="宋体" w:cs="宋体"/>
          <w:sz w:val="24"/>
          <w:szCs w:val="24"/>
          <w:u w:val="single"/>
        </w:rPr>
        <w:t>（执业资格、职称要求等，并具备有效的安全生产考核合格证书</w:t>
      </w:r>
      <w:r>
        <w:rPr>
          <w:rFonts w:ascii="宋体" w:hAnsi="宋体" w:cs="宋体"/>
          <w:sz w:val="24"/>
          <w:szCs w:val="24"/>
          <w:u w:val="single"/>
        </w:rPr>
        <w:t>(B</w:t>
      </w:r>
      <w:r>
        <w:rPr>
          <w:rFonts w:hint="eastAsia" w:ascii="宋体" w:hAnsi="宋体" w:cs="宋体"/>
          <w:sz w:val="24"/>
          <w:szCs w:val="24"/>
          <w:u w:val="single"/>
        </w:rPr>
        <w:t>证））</w:t>
      </w:r>
      <w:r>
        <w:rPr>
          <w:rFonts w:ascii="宋体" w:hAnsi="宋体" w:cs="宋体"/>
          <w:sz w:val="24"/>
          <w:szCs w:val="24"/>
          <w:u w:val="single"/>
        </w:rPr>
        <w:t xml:space="preserve">  </w:t>
      </w:r>
      <w:r>
        <w:rPr>
          <w:rFonts w:hint="eastAsia" w:ascii="宋体" w:hAnsi="宋体" w:cs="宋体"/>
          <w:sz w:val="24"/>
          <w:szCs w:val="24"/>
          <w:u w:val="single"/>
        </w:rPr>
        <w:t>。</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3.6.</w:t>
      </w:r>
      <w:r>
        <w:rPr>
          <w:rFonts w:hint="eastAsia" w:ascii="宋体" w:hAnsi="宋体" w:cs="宋体"/>
          <w:sz w:val="24"/>
          <w:szCs w:val="24"/>
        </w:rPr>
        <w:t>投标人“类似工程业绩”数量要求：</w:t>
      </w:r>
      <w:r>
        <w:rPr>
          <w:rFonts w:hint="eastAsia" w:ascii="宋体" w:hAnsi="宋体" w:cs="宋体"/>
          <w:sz w:val="24"/>
          <w:szCs w:val="24"/>
          <w:u w:val="single"/>
        </w:rPr>
        <w:t>（不多于</w:t>
      </w:r>
      <w:r>
        <w:rPr>
          <w:rFonts w:ascii="宋体" w:hAnsi="宋体" w:cs="宋体"/>
          <w:sz w:val="24"/>
          <w:szCs w:val="24"/>
          <w:u w:val="single"/>
        </w:rPr>
        <w:t>1</w:t>
      </w:r>
      <w:r>
        <w:rPr>
          <w:rFonts w:hint="eastAsia" w:ascii="宋体" w:hAnsi="宋体" w:cs="宋体"/>
          <w:sz w:val="24"/>
          <w:szCs w:val="24"/>
          <w:u w:val="single"/>
        </w:rPr>
        <w:t>个）</w:t>
      </w:r>
      <w:r>
        <w:rPr>
          <w:rFonts w:hint="eastAsia" w:ascii="宋体" w:hAnsi="宋体" w:cs="宋体"/>
          <w:i/>
          <w:iCs/>
          <w:sz w:val="24"/>
          <w:szCs w:val="24"/>
          <w:u w:val="single"/>
        </w:rPr>
        <w:t>　</w:t>
      </w:r>
      <w:r>
        <w:rPr>
          <w:rFonts w:hint="eastAsia" w:ascii="宋体" w:hAnsi="宋体" w:cs="宋体"/>
          <w:sz w:val="24"/>
          <w:szCs w:val="24"/>
        </w:rPr>
        <w:t>；“类似工程业绩”是指：。</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3.7.</w:t>
      </w:r>
      <w:r>
        <w:rPr>
          <w:rFonts w:hint="eastAsia" w:ascii="宋体" w:hAnsi="宋体" w:cs="宋体"/>
          <w:sz w:val="24"/>
          <w:szCs w:val="24"/>
        </w:rPr>
        <w:t>投标人拟派出担任本项目的项目负责人“类似工程业绩”数量要求：</w:t>
      </w:r>
      <w:r>
        <w:rPr>
          <w:rFonts w:hint="eastAsia" w:ascii="宋体" w:hAnsi="宋体" w:cs="宋体"/>
          <w:sz w:val="24"/>
          <w:szCs w:val="24"/>
          <w:u w:val="single"/>
        </w:rPr>
        <w:t>（不多于</w:t>
      </w:r>
      <w:r>
        <w:rPr>
          <w:rFonts w:ascii="宋体" w:hAnsi="宋体" w:cs="宋体"/>
          <w:sz w:val="24"/>
          <w:szCs w:val="24"/>
          <w:u w:val="single"/>
        </w:rPr>
        <w:t>1</w:t>
      </w:r>
      <w:r>
        <w:rPr>
          <w:rFonts w:hint="eastAsia" w:ascii="宋体" w:hAnsi="宋体" w:cs="宋体"/>
          <w:sz w:val="24"/>
          <w:szCs w:val="24"/>
          <w:u w:val="single"/>
        </w:rPr>
        <w:t>个）</w:t>
      </w:r>
      <w:r>
        <w:rPr>
          <w:rFonts w:hint="eastAsia" w:ascii="宋体" w:hAnsi="宋体" w:cs="宋体"/>
          <w:i/>
          <w:iCs/>
          <w:sz w:val="24"/>
          <w:szCs w:val="24"/>
          <w:u w:val="single"/>
        </w:rPr>
        <w:t>　</w:t>
      </w:r>
      <w:r>
        <w:rPr>
          <w:rFonts w:hint="eastAsia" w:ascii="宋体" w:hAnsi="宋体" w:cs="宋体"/>
          <w:sz w:val="24"/>
          <w:szCs w:val="24"/>
        </w:rPr>
        <w:t>；“类似工程业绩”是指：。</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3.8.</w:t>
      </w:r>
      <w:r>
        <w:rPr>
          <w:rFonts w:hint="eastAsia" w:ascii="宋体" w:hAnsi="宋体" w:cs="宋体"/>
          <w:sz w:val="24"/>
          <w:szCs w:val="24"/>
        </w:rPr>
        <w:t>各投标人均可就本招标项目上述标段中的</w:t>
      </w:r>
      <w:r>
        <w:rPr>
          <w:rFonts w:hint="eastAsia" w:ascii="宋体" w:hAnsi="宋体" w:cs="宋体"/>
          <w:sz w:val="24"/>
          <w:szCs w:val="24"/>
          <w:u w:val="single"/>
        </w:rPr>
        <w:t>　</w:t>
      </w:r>
      <w:r>
        <w:rPr>
          <w:rFonts w:ascii="宋体" w:hAnsi="宋体" w:cs="宋体"/>
          <w:sz w:val="24"/>
          <w:szCs w:val="24"/>
          <w:u w:val="single"/>
        </w:rPr>
        <w:t xml:space="preserve"> </w:t>
      </w:r>
      <w:r>
        <w:rPr>
          <w:rFonts w:hint="eastAsia" w:ascii="宋体" w:hAnsi="宋体" w:cs="宋体"/>
          <w:sz w:val="24"/>
          <w:szCs w:val="24"/>
          <w:u w:val="single"/>
        </w:rPr>
        <w:t>　（具体数量）</w:t>
      </w:r>
      <w:r>
        <w:rPr>
          <w:rFonts w:ascii="宋体" w:hAnsi="宋体" w:cs="宋体"/>
          <w:sz w:val="24"/>
          <w:szCs w:val="24"/>
          <w:u w:val="single"/>
        </w:rPr>
        <w:t xml:space="preserve">   </w:t>
      </w:r>
      <w:r>
        <w:rPr>
          <w:rFonts w:hint="eastAsia" w:ascii="宋体" w:hAnsi="宋体" w:cs="宋体"/>
          <w:sz w:val="24"/>
          <w:szCs w:val="24"/>
        </w:rPr>
        <w:t>个标段投标，但最多允许中标</w:t>
      </w:r>
      <w:r>
        <w:rPr>
          <w:rFonts w:hint="eastAsia" w:ascii="宋体" w:hAnsi="宋体" w:cs="宋体"/>
          <w:sz w:val="24"/>
          <w:szCs w:val="24"/>
          <w:u w:val="single"/>
        </w:rPr>
        <w:t>　　（具体数量）</w:t>
      </w:r>
      <w:r>
        <w:rPr>
          <w:rFonts w:ascii="宋体" w:hAnsi="宋体" w:cs="宋体"/>
          <w:sz w:val="24"/>
          <w:szCs w:val="24"/>
          <w:u w:val="single"/>
        </w:rPr>
        <w:t xml:space="preserve">   </w:t>
      </w:r>
      <w:r>
        <w:rPr>
          <w:rFonts w:hint="eastAsia" w:ascii="宋体" w:hAnsi="宋体" w:cs="宋体"/>
          <w:sz w:val="24"/>
          <w:szCs w:val="24"/>
        </w:rPr>
        <w:t>个标段。（适用于分标段的招标项目）。</w:t>
      </w:r>
    </w:p>
    <w:p>
      <w:pPr>
        <w:spacing w:line="348" w:lineRule="auto"/>
        <w:ind w:firstLine="480" w:firstLineChars="200"/>
        <w:rPr>
          <w:rFonts w:ascii="宋体" w:cs="Times New Roman"/>
          <w:sz w:val="24"/>
          <w:szCs w:val="24"/>
        </w:rPr>
      </w:pPr>
      <w:r>
        <w:rPr>
          <w:rFonts w:ascii="宋体" w:hAnsi="宋体" w:cs="宋体"/>
          <w:sz w:val="24"/>
          <w:szCs w:val="24"/>
        </w:rPr>
        <w:t>3.9.</w:t>
      </w:r>
      <w:r>
        <w:rPr>
          <w:rFonts w:hint="eastAsia" w:ascii="宋体" w:hAnsi="宋体" w:cs="宋体"/>
          <w:sz w:val="24"/>
          <w:szCs w:val="24"/>
        </w:rPr>
        <w:t>其他资格要求：。</w:t>
      </w:r>
    </w:p>
    <w:p>
      <w:pPr>
        <w:spacing w:line="348" w:lineRule="auto"/>
        <w:ind w:firstLine="480" w:firstLineChars="200"/>
        <w:rPr>
          <w:rFonts w:ascii="宋体" w:cs="Times New Roman"/>
          <w:sz w:val="24"/>
          <w:szCs w:val="24"/>
        </w:rPr>
      </w:pPr>
      <w:r>
        <w:rPr>
          <w:rFonts w:ascii="宋体" w:hAnsi="宋体" w:cs="宋体"/>
          <w:sz w:val="24"/>
          <w:szCs w:val="24"/>
        </w:rPr>
        <w:t>3.10.</w:t>
      </w:r>
      <w:r>
        <w:rPr>
          <w:rFonts w:hint="eastAsia" w:ascii="宋体" w:hAnsi="宋体" w:cs="宋体"/>
          <w:sz w:val="24"/>
          <w:szCs w:val="24"/>
        </w:rPr>
        <w:t>本招标项目不要求投标人在招投标期间缴纳农民工工资保证金。</w:t>
      </w:r>
    </w:p>
    <w:p>
      <w:pPr>
        <w:spacing w:beforeLines="50" w:line="360" w:lineRule="auto"/>
        <w:outlineLvl w:val="0"/>
        <w:rPr>
          <w:rFonts w:cs="Times New Roman"/>
          <w:b/>
          <w:bCs/>
          <w:sz w:val="24"/>
          <w:szCs w:val="24"/>
        </w:rPr>
      </w:pPr>
      <w:bookmarkStart w:id="28" w:name="_Toc152042291"/>
      <w:bookmarkStart w:id="29" w:name="_Toc144974483"/>
      <w:bookmarkStart w:id="30" w:name="_Toc247513937"/>
      <w:bookmarkStart w:id="31" w:name="_Toc152045515"/>
      <w:bookmarkStart w:id="32" w:name="_Toc247527538"/>
      <w:r>
        <w:rPr>
          <w:b/>
          <w:bCs/>
          <w:sz w:val="24"/>
          <w:szCs w:val="24"/>
        </w:rPr>
        <w:t xml:space="preserve">4. </w:t>
      </w:r>
      <w:bookmarkEnd w:id="28"/>
      <w:bookmarkEnd w:id="29"/>
      <w:bookmarkEnd w:id="30"/>
      <w:bookmarkEnd w:id="31"/>
      <w:bookmarkEnd w:id="32"/>
      <w:r>
        <w:rPr>
          <w:rFonts w:hint="eastAsia" w:cs="宋体"/>
          <w:b/>
          <w:bCs/>
          <w:sz w:val="24"/>
          <w:szCs w:val="24"/>
        </w:rPr>
        <w:t>资格审查办法及评标办法</w:t>
      </w:r>
    </w:p>
    <w:p>
      <w:pPr>
        <w:spacing w:line="348" w:lineRule="auto"/>
        <w:ind w:firstLine="480" w:firstLineChars="200"/>
        <w:rPr>
          <w:rFonts w:ascii="宋体" w:cs="Times New Roman"/>
          <w:sz w:val="24"/>
          <w:szCs w:val="24"/>
        </w:rPr>
      </w:pPr>
      <w:r>
        <w:rPr>
          <w:rFonts w:ascii="宋体" w:hAnsi="宋体" w:cs="宋体"/>
          <w:sz w:val="24"/>
          <w:szCs w:val="24"/>
        </w:rPr>
        <w:t>4.1</w:t>
      </w:r>
      <w:r>
        <w:rPr>
          <w:rFonts w:hint="eastAsia" w:ascii="宋体" w:hAnsi="宋体" w:cs="宋体"/>
          <w:sz w:val="24"/>
          <w:szCs w:val="24"/>
        </w:rPr>
        <w:t>本招标项目采用</w:t>
      </w:r>
      <w:r>
        <w:rPr>
          <w:rFonts w:hint="eastAsia" w:ascii="宋体" w:hAnsi="宋体" w:cs="宋体"/>
          <w:sz w:val="24"/>
          <w:szCs w:val="24"/>
          <w:u w:val="single"/>
        </w:rPr>
        <w:t>资格后审</w:t>
      </w:r>
      <w:r>
        <w:rPr>
          <w:rFonts w:hint="eastAsia" w:ascii="宋体" w:hAnsi="宋体" w:cs="宋体"/>
          <w:sz w:val="24"/>
          <w:szCs w:val="24"/>
        </w:rPr>
        <w:t>方式对投标人的资格进行审查，评标办法为</w:t>
      </w:r>
      <w:r>
        <w:rPr>
          <w:rFonts w:hint="eastAsia" w:ascii="宋体" w:hAnsi="宋体" w:cs="宋体"/>
          <w:sz w:val="24"/>
          <w:szCs w:val="24"/>
          <w:u w:val="single"/>
        </w:rPr>
        <w:t>综合评估法</w:t>
      </w:r>
      <w:r>
        <w:rPr>
          <w:rFonts w:hint="eastAsia" w:ascii="宋体" w:hAnsi="宋体" w:cs="宋体"/>
          <w:sz w:val="24"/>
          <w:szCs w:val="24"/>
        </w:rPr>
        <w:t>。</w:t>
      </w:r>
    </w:p>
    <w:p>
      <w:pPr>
        <w:pStyle w:val="2"/>
        <w:ind w:left="0" w:leftChars="0" w:firstLine="31680"/>
        <w:rPr>
          <w:rFonts w:cs="Times New Roman"/>
          <w:sz w:val="24"/>
          <w:szCs w:val="24"/>
        </w:rPr>
      </w:pPr>
      <w:r>
        <w:rPr>
          <w:sz w:val="24"/>
          <w:szCs w:val="24"/>
        </w:rPr>
        <w:t>4.2</w:t>
      </w:r>
      <w:r>
        <w:rPr>
          <w:rFonts w:hint="eastAsia" w:cs="宋体"/>
          <w:sz w:val="24"/>
          <w:szCs w:val="24"/>
        </w:rPr>
        <w:t>定标方法：</w:t>
      </w:r>
      <w:r>
        <w:rPr>
          <w:rFonts w:ascii="宋体" w:hAnsi="宋体" w:cs="宋体"/>
          <w:sz w:val="24"/>
          <w:szCs w:val="24"/>
          <w:u w:val="single"/>
        </w:rPr>
        <w:t xml:space="preserve">   </w:t>
      </w:r>
      <w:r>
        <w:rPr>
          <w:rFonts w:hint="eastAsia" w:ascii="宋体" w:hAnsi="宋体" w:cs="宋体"/>
          <w:sz w:val="24"/>
          <w:szCs w:val="24"/>
          <w:u w:val="single"/>
        </w:rPr>
        <w:t>（是否授权评标委员会确定中标人，若否，明确推荐中标候选人数量）</w:t>
      </w:r>
      <w:r>
        <w:rPr>
          <w:rFonts w:ascii="宋体" w:hAnsi="宋体" w:cs="宋体"/>
          <w:sz w:val="24"/>
          <w:szCs w:val="24"/>
          <w:u w:val="single"/>
        </w:rPr>
        <w:t xml:space="preserve">        </w:t>
      </w:r>
      <w:r>
        <w:rPr>
          <w:rFonts w:hint="eastAsia" w:ascii="宋体" w:hAnsi="宋体" w:cs="宋体"/>
          <w:sz w:val="24"/>
          <w:szCs w:val="24"/>
        </w:rPr>
        <w:t>。</w:t>
      </w:r>
    </w:p>
    <w:p>
      <w:pPr>
        <w:spacing w:beforeLines="50" w:line="360" w:lineRule="auto"/>
        <w:outlineLvl w:val="0"/>
        <w:rPr>
          <w:rFonts w:cs="Times New Roman"/>
          <w:b/>
          <w:bCs/>
          <w:sz w:val="24"/>
          <w:szCs w:val="24"/>
        </w:rPr>
      </w:pPr>
      <w:r>
        <w:rPr>
          <w:b/>
          <w:bCs/>
          <w:sz w:val="24"/>
          <w:szCs w:val="24"/>
        </w:rPr>
        <w:t xml:space="preserve">5. </w:t>
      </w:r>
      <w:r>
        <w:rPr>
          <w:rFonts w:hint="eastAsia" w:cs="宋体"/>
          <w:b/>
          <w:bCs/>
          <w:sz w:val="24"/>
          <w:szCs w:val="24"/>
        </w:rPr>
        <w:t>招标文件的获取</w:t>
      </w:r>
    </w:p>
    <w:p>
      <w:pPr>
        <w:spacing w:line="348" w:lineRule="auto"/>
        <w:ind w:firstLine="480" w:firstLineChars="200"/>
        <w:rPr>
          <w:rFonts w:ascii="宋体" w:cs="Times New Roman"/>
          <w:sz w:val="24"/>
          <w:szCs w:val="24"/>
        </w:rPr>
      </w:pPr>
      <w:r>
        <w:rPr>
          <w:rFonts w:hint="eastAsia" w:ascii="宋体" w:hAnsi="宋体" w:cs="宋体"/>
          <w:sz w:val="24"/>
          <w:szCs w:val="24"/>
        </w:rPr>
        <w:t>凡有意参加投标者，请于年月日时分秒（北京时间，下同）至年月日时分秒通过</w:t>
      </w:r>
      <w:r>
        <w:rPr>
          <w:rFonts w:ascii="宋体" w:hAnsi="宋体" w:cs="宋体"/>
          <w:sz w:val="24"/>
          <w:szCs w:val="24"/>
          <w:u w:val="single"/>
        </w:rPr>
        <w:t xml:space="preserve">        </w:t>
      </w:r>
      <w:r>
        <w:rPr>
          <w:rFonts w:hint="eastAsia" w:ascii="宋体" w:hAnsi="宋体" w:cs="宋体"/>
          <w:sz w:val="24"/>
          <w:szCs w:val="24"/>
          <w:u w:val="single"/>
        </w:rPr>
        <w:t>（公共资源电子交易平台名称及网址）</w:t>
      </w:r>
      <w:r>
        <w:rPr>
          <w:rFonts w:ascii="宋体" w:hAnsi="宋体" w:cs="宋体"/>
          <w:sz w:val="24"/>
          <w:szCs w:val="24"/>
          <w:u w:val="single"/>
        </w:rPr>
        <w:t xml:space="preserve">     </w:t>
      </w:r>
      <w:r>
        <w:rPr>
          <w:rFonts w:hint="eastAsia" w:ascii="宋体" w:hAnsi="宋体" w:cs="宋体"/>
          <w:sz w:val="24"/>
          <w:szCs w:val="24"/>
        </w:rPr>
        <w:t>采取无记名方式免费下载电子招标文件等相关资料。本招标项目电子招标文件使用</w:t>
      </w:r>
      <w:r>
        <w:rPr>
          <w:rFonts w:ascii="宋体" w:hAnsi="宋体" w:cs="宋体"/>
          <w:sz w:val="24"/>
          <w:szCs w:val="24"/>
          <w:u w:val="single"/>
        </w:rPr>
        <w:t xml:space="preserve">      </w:t>
      </w:r>
      <w:r>
        <w:rPr>
          <w:rFonts w:hint="eastAsia" w:ascii="宋体" w:hAnsi="宋体" w:cs="宋体"/>
          <w:sz w:val="24"/>
          <w:szCs w:val="24"/>
          <w:u w:val="single"/>
        </w:rPr>
        <w:t>（电子招标文件编制工具软件名称及版本号）</w:t>
      </w:r>
      <w:r>
        <w:rPr>
          <w:rFonts w:hint="eastAsia" w:ascii="宋体" w:hAnsi="宋体" w:cs="宋体"/>
          <w:sz w:val="24"/>
          <w:szCs w:val="24"/>
        </w:rPr>
        <w:t>打开。投标人获取招标文件后，应检查招标文件的合法有效性，合法有效的招标文件应具有招标人和招标代理机构的电子印章；招标人没有电子印章的，须附招标人对招标代理机构的授权书。</w:t>
      </w:r>
    </w:p>
    <w:p>
      <w:pPr>
        <w:spacing w:beforeLines="50" w:line="360" w:lineRule="auto"/>
        <w:outlineLvl w:val="0"/>
        <w:rPr>
          <w:rFonts w:cs="Times New Roman"/>
          <w:b/>
          <w:bCs/>
          <w:sz w:val="24"/>
          <w:szCs w:val="24"/>
        </w:rPr>
      </w:pPr>
      <w:r>
        <w:rPr>
          <w:b/>
          <w:bCs/>
          <w:sz w:val="24"/>
          <w:szCs w:val="24"/>
        </w:rPr>
        <w:t xml:space="preserve">6. </w:t>
      </w:r>
      <w:r>
        <w:rPr>
          <w:rFonts w:hint="eastAsia" w:cs="宋体"/>
          <w:b/>
          <w:bCs/>
          <w:sz w:val="24"/>
          <w:szCs w:val="24"/>
        </w:rPr>
        <w:t>投标保证金的提交</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6.1.</w:t>
      </w:r>
      <w:r>
        <w:rPr>
          <w:rFonts w:hint="eastAsia" w:ascii="宋体" w:hAnsi="宋体" w:cs="宋体"/>
          <w:sz w:val="24"/>
          <w:szCs w:val="24"/>
        </w:rPr>
        <w:t>投标保证金提交的时间：。</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6.2.</w:t>
      </w:r>
      <w:r>
        <w:rPr>
          <w:rFonts w:hint="eastAsia" w:ascii="宋体" w:hAnsi="宋体" w:cs="宋体"/>
          <w:sz w:val="24"/>
          <w:szCs w:val="24"/>
        </w:rPr>
        <w:t>投标保证金提交的金额：。</w:t>
      </w:r>
    </w:p>
    <w:p>
      <w:pPr>
        <w:spacing w:line="348" w:lineRule="auto"/>
        <w:ind w:firstLine="480" w:firstLineChars="200"/>
        <w:rPr>
          <w:rFonts w:ascii="宋体" w:cs="Times New Roman"/>
          <w:b/>
          <w:bCs/>
          <w:sz w:val="24"/>
          <w:szCs w:val="24"/>
        </w:rPr>
      </w:pPr>
      <w:r>
        <w:rPr>
          <w:rFonts w:ascii="宋体" w:hAnsi="宋体" w:cs="宋体"/>
          <w:sz w:val="24"/>
          <w:szCs w:val="24"/>
        </w:rPr>
        <w:t>6.3.</w:t>
      </w:r>
      <w:r>
        <w:rPr>
          <w:rFonts w:hint="eastAsia" w:ascii="宋体" w:hAnsi="宋体" w:cs="宋体"/>
          <w:sz w:val="24"/>
          <w:szCs w:val="24"/>
        </w:rPr>
        <w:t>投标保证金提交的方式：。</w:t>
      </w:r>
    </w:p>
    <w:p>
      <w:pPr>
        <w:spacing w:beforeLines="50" w:line="360" w:lineRule="auto"/>
        <w:outlineLvl w:val="0"/>
        <w:rPr>
          <w:rFonts w:cs="Times New Roman"/>
          <w:b/>
          <w:bCs/>
          <w:sz w:val="24"/>
          <w:szCs w:val="24"/>
        </w:rPr>
      </w:pPr>
      <w:r>
        <w:rPr>
          <w:b/>
          <w:bCs/>
          <w:sz w:val="24"/>
          <w:szCs w:val="24"/>
        </w:rPr>
        <w:t xml:space="preserve">7. </w:t>
      </w:r>
      <w:r>
        <w:rPr>
          <w:rFonts w:hint="eastAsia" w:cs="宋体"/>
          <w:b/>
          <w:bCs/>
          <w:sz w:val="24"/>
          <w:szCs w:val="24"/>
        </w:rPr>
        <w:t>投标文件的递交</w:t>
      </w:r>
    </w:p>
    <w:p>
      <w:pPr>
        <w:widowControl/>
        <w:tabs>
          <w:tab w:val="left" w:pos="900"/>
          <w:tab w:val="left" w:pos="1100"/>
        </w:tabs>
        <w:spacing w:line="348" w:lineRule="auto"/>
        <w:ind w:firstLine="480" w:firstLineChars="200"/>
        <w:rPr>
          <w:rFonts w:ascii="宋体" w:cs="Times New Roman"/>
          <w:i/>
          <w:iCs/>
          <w:sz w:val="24"/>
          <w:szCs w:val="24"/>
        </w:rPr>
      </w:pPr>
      <w:r>
        <w:rPr>
          <w:rFonts w:ascii="宋体" w:hAnsi="宋体" w:cs="宋体"/>
          <w:sz w:val="24"/>
          <w:szCs w:val="24"/>
        </w:rPr>
        <w:t xml:space="preserve">7.1. </w:t>
      </w:r>
      <w:r>
        <w:rPr>
          <w:rFonts w:hint="eastAsia" w:ascii="宋体" w:hAnsi="宋体" w:cs="宋体"/>
          <w:sz w:val="24"/>
          <w:szCs w:val="24"/>
        </w:rPr>
        <w:t>投标文件递交的截止时间（投标截止时间，下同）：</w:t>
      </w:r>
      <w:r>
        <w:rPr>
          <w:rFonts w:ascii="宋体" w:hAnsi="宋体" w:cs="宋体"/>
          <w:sz w:val="24"/>
          <w:szCs w:val="24"/>
          <w:u w:val="single"/>
        </w:rPr>
        <w:t xml:space="preserve">   </w:t>
      </w:r>
      <w:r>
        <w:rPr>
          <w:rFonts w:hint="eastAsia" w:ascii="宋体" w:hAnsi="宋体" w:cs="宋体"/>
          <w:sz w:val="24"/>
          <w:szCs w:val="24"/>
          <w:u w:val="single"/>
        </w:rPr>
        <w:t>　</w:t>
      </w:r>
      <w:r>
        <w:rPr>
          <w:rFonts w:hint="eastAsia" w:ascii="宋体" w:hAnsi="宋体" w:cs="宋体"/>
          <w:sz w:val="24"/>
          <w:szCs w:val="24"/>
        </w:rPr>
        <w:t>年月日时分秒，投标人应在截止时间前通过</w:t>
      </w:r>
      <w:r>
        <w:rPr>
          <w:rFonts w:ascii="宋体" w:hAnsi="宋体" w:cs="宋体"/>
          <w:sz w:val="24"/>
          <w:szCs w:val="24"/>
          <w:u w:val="single"/>
        </w:rPr>
        <w:t xml:space="preserve">  </w:t>
      </w:r>
      <w:r>
        <w:rPr>
          <w:rFonts w:hint="eastAsia" w:ascii="宋体" w:hAnsi="宋体" w:cs="宋体"/>
          <w:sz w:val="24"/>
          <w:szCs w:val="24"/>
          <w:u w:val="single"/>
        </w:rPr>
        <w:t>（公共资源电子交易平台名称）</w:t>
      </w:r>
      <w:r>
        <w:rPr>
          <w:rFonts w:ascii="宋体" w:hAnsi="宋体" w:cs="宋体"/>
          <w:sz w:val="24"/>
          <w:szCs w:val="24"/>
          <w:u w:val="single"/>
        </w:rPr>
        <w:t xml:space="preserve">   </w:t>
      </w:r>
      <w:r>
        <w:rPr>
          <w:rFonts w:hint="eastAsia" w:ascii="宋体" w:hAnsi="宋体" w:cs="宋体"/>
          <w:sz w:val="24"/>
          <w:szCs w:val="24"/>
          <w:u w:val="single"/>
        </w:rPr>
        <w:t>完成</w:t>
      </w:r>
      <w:r>
        <w:rPr>
          <w:rFonts w:hint="eastAsia" w:ascii="宋体" w:hAnsi="宋体" w:cs="宋体"/>
          <w:sz w:val="24"/>
          <w:szCs w:val="24"/>
        </w:rPr>
        <w:t>电子投标文件的递交；</w:t>
      </w:r>
    </w:p>
    <w:p>
      <w:pPr>
        <w:spacing w:line="348" w:lineRule="auto"/>
        <w:ind w:firstLine="480" w:firstLineChars="200"/>
        <w:rPr>
          <w:rFonts w:ascii="宋体" w:cs="Times New Roman"/>
          <w:sz w:val="24"/>
          <w:szCs w:val="24"/>
        </w:rPr>
      </w:pPr>
      <w:r>
        <w:rPr>
          <w:rFonts w:ascii="宋体" w:hAnsi="宋体" w:cs="宋体"/>
          <w:sz w:val="24"/>
          <w:szCs w:val="24"/>
        </w:rPr>
        <w:t xml:space="preserve">7.2. </w:t>
      </w:r>
      <w:r>
        <w:rPr>
          <w:rFonts w:hint="eastAsia" w:ascii="宋体" w:hAnsi="宋体" w:cs="宋体"/>
          <w:sz w:val="24"/>
          <w:szCs w:val="24"/>
        </w:rPr>
        <w:t>逾期递交的投标文件，公共资源电子交易平台将予以拒收。</w:t>
      </w:r>
    </w:p>
    <w:p>
      <w:pPr>
        <w:spacing w:beforeLines="50" w:line="360" w:lineRule="auto"/>
        <w:outlineLvl w:val="0"/>
        <w:rPr>
          <w:rFonts w:cs="Times New Roman"/>
          <w:b/>
          <w:bCs/>
          <w:sz w:val="24"/>
          <w:szCs w:val="24"/>
        </w:rPr>
      </w:pPr>
      <w:r>
        <w:rPr>
          <w:b/>
          <w:bCs/>
          <w:sz w:val="24"/>
          <w:szCs w:val="24"/>
        </w:rPr>
        <w:t>8.</w:t>
      </w:r>
      <w:r>
        <w:rPr>
          <w:rFonts w:hint="eastAsia" w:cs="宋体"/>
          <w:b/>
          <w:bCs/>
          <w:sz w:val="24"/>
          <w:szCs w:val="24"/>
        </w:rPr>
        <w:t>履约担保的要求</w:t>
      </w:r>
    </w:p>
    <w:p>
      <w:pPr>
        <w:spacing w:line="348" w:lineRule="auto"/>
        <w:ind w:firstLine="480" w:firstLineChars="200"/>
        <w:rPr>
          <w:rFonts w:ascii="宋体" w:cs="Times New Roman"/>
          <w:sz w:val="24"/>
          <w:szCs w:val="24"/>
        </w:rPr>
      </w:pPr>
      <w:r>
        <w:rPr>
          <w:rFonts w:ascii="宋体" w:hAnsi="宋体" w:cs="宋体"/>
          <w:sz w:val="24"/>
          <w:szCs w:val="24"/>
        </w:rPr>
        <w:t>8.1</w:t>
      </w:r>
      <w:r>
        <w:rPr>
          <w:rFonts w:hint="eastAsia" w:ascii="宋体" w:hAnsi="宋体" w:cs="宋体"/>
          <w:sz w:val="24"/>
          <w:szCs w:val="24"/>
        </w:rPr>
        <w:t>履约担保金额：为中标合同价的</w:t>
      </w:r>
      <w:r>
        <w:rPr>
          <w:rFonts w:ascii="宋体" w:hAnsi="宋体" w:cs="宋体"/>
          <w:sz w:val="24"/>
          <w:szCs w:val="24"/>
        </w:rPr>
        <w:t>%</w:t>
      </w:r>
    </w:p>
    <w:p>
      <w:pPr>
        <w:spacing w:line="348" w:lineRule="auto"/>
        <w:ind w:firstLine="480" w:firstLineChars="200"/>
        <w:rPr>
          <w:rFonts w:ascii="宋体" w:cs="Times New Roman"/>
          <w:sz w:val="24"/>
          <w:szCs w:val="24"/>
        </w:rPr>
      </w:pPr>
      <w:r>
        <w:rPr>
          <w:rFonts w:ascii="宋体" w:hAnsi="宋体" w:cs="宋体"/>
          <w:sz w:val="24"/>
          <w:szCs w:val="24"/>
        </w:rPr>
        <w:t>8.2</w:t>
      </w:r>
      <w:r>
        <w:rPr>
          <w:rFonts w:hint="eastAsia" w:ascii="宋体" w:hAnsi="宋体" w:cs="宋体"/>
          <w:sz w:val="24"/>
          <w:szCs w:val="24"/>
        </w:rPr>
        <w:t>履约担保形式：</w:t>
      </w:r>
    </w:p>
    <w:p>
      <w:pPr>
        <w:pStyle w:val="2"/>
        <w:spacing w:after="0" w:line="348" w:lineRule="auto"/>
        <w:ind w:left="0" w:leftChars="0" w:firstLine="31680"/>
        <w:rPr>
          <w:rFonts w:cs="Times New Roman"/>
          <w:sz w:val="24"/>
          <w:szCs w:val="24"/>
        </w:rPr>
      </w:pPr>
      <w:r>
        <w:rPr>
          <w:rFonts w:ascii="宋体" w:hAnsi="宋体" w:cs="宋体"/>
          <w:sz w:val="24"/>
          <w:szCs w:val="24"/>
        </w:rPr>
        <w:t>8.3</w:t>
      </w:r>
      <w:r>
        <w:rPr>
          <w:rFonts w:hint="eastAsia" w:ascii="宋体" w:hAnsi="宋体" w:cs="宋体"/>
          <w:sz w:val="24"/>
          <w:szCs w:val="24"/>
        </w:rPr>
        <w:t>履约担保期限：</w:t>
      </w:r>
    </w:p>
    <w:p>
      <w:pPr>
        <w:spacing w:beforeLines="50" w:line="360" w:lineRule="auto"/>
        <w:outlineLvl w:val="0"/>
        <w:rPr>
          <w:rFonts w:cs="Times New Roman"/>
          <w:b/>
          <w:bCs/>
          <w:sz w:val="24"/>
          <w:szCs w:val="24"/>
        </w:rPr>
      </w:pPr>
      <w:r>
        <w:rPr>
          <w:b/>
          <w:bCs/>
          <w:sz w:val="24"/>
          <w:szCs w:val="24"/>
        </w:rPr>
        <w:t xml:space="preserve">9. </w:t>
      </w:r>
      <w:r>
        <w:rPr>
          <w:rFonts w:hint="eastAsia" w:cs="宋体"/>
          <w:b/>
          <w:bCs/>
          <w:sz w:val="24"/>
          <w:szCs w:val="24"/>
        </w:rPr>
        <w:t>发布公告的媒介</w:t>
      </w:r>
    </w:p>
    <w:p>
      <w:pPr>
        <w:spacing w:line="348" w:lineRule="auto"/>
        <w:ind w:firstLine="480" w:firstLineChars="200"/>
        <w:rPr>
          <w:rFonts w:ascii="宋体" w:cs="Times New Roman"/>
          <w:b/>
          <w:bCs/>
          <w:sz w:val="24"/>
          <w:szCs w:val="24"/>
        </w:rPr>
      </w:pPr>
      <w:r>
        <w:rPr>
          <w:rFonts w:hint="eastAsia" w:ascii="宋体" w:hAnsi="宋体" w:cs="宋体"/>
          <w:sz w:val="24"/>
          <w:szCs w:val="24"/>
        </w:rPr>
        <w:t>本次招标公告同时在</w:t>
      </w:r>
      <w:r>
        <w:rPr>
          <w:rFonts w:hint="eastAsia" w:ascii="宋体" w:hAnsi="宋体" w:cs="宋体"/>
          <w:sz w:val="24"/>
          <w:szCs w:val="24"/>
          <w:u w:val="single"/>
        </w:rPr>
        <w:t>福建省公共资源交易电子公共服务平台（</w:t>
      </w:r>
      <w:r>
        <w:rPr>
          <w:rFonts w:ascii="宋体" w:hAnsi="宋体" w:cs="宋体"/>
          <w:sz w:val="24"/>
          <w:szCs w:val="24"/>
          <w:u w:val="single"/>
        </w:rPr>
        <w:t>ggzyfw.fujian.gov.cn</w:t>
      </w:r>
      <w:r>
        <w:rPr>
          <w:rFonts w:hint="eastAsia" w:ascii="宋体" w:hAnsi="宋体" w:cs="宋体"/>
          <w:sz w:val="24"/>
          <w:szCs w:val="24"/>
          <w:u w:val="single"/>
        </w:rPr>
        <w:t>和</w:t>
      </w:r>
      <w:r>
        <w:rPr>
          <w:rFonts w:ascii="宋体" w:hAnsi="宋体" w:cs="宋体"/>
          <w:sz w:val="24"/>
          <w:szCs w:val="24"/>
          <w:u w:val="single"/>
        </w:rPr>
        <w:t>ggzyfw.fj.gov.cn</w:t>
      </w:r>
      <w:r>
        <w:rPr>
          <w:rFonts w:hint="eastAsia" w:ascii="宋体" w:hAnsi="宋体" w:cs="宋体"/>
          <w:sz w:val="24"/>
          <w:szCs w:val="24"/>
          <w:u w:val="single"/>
        </w:rPr>
        <w:t>）、（其他发布公告的媒介）</w:t>
      </w:r>
      <w:r>
        <w:rPr>
          <w:rFonts w:hint="eastAsia" w:ascii="宋体" w:hAnsi="宋体" w:cs="宋体"/>
          <w:sz w:val="24"/>
          <w:szCs w:val="24"/>
        </w:rPr>
        <w:t>上发布。</w:t>
      </w:r>
    </w:p>
    <w:p>
      <w:pPr>
        <w:spacing w:beforeLines="50" w:line="360" w:lineRule="auto"/>
        <w:outlineLvl w:val="0"/>
        <w:rPr>
          <w:rFonts w:cs="Times New Roman"/>
          <w:b/>
          <w:bCs/>
          <w:sz w:val="24"/>
          <w:szCs w:val="24"/>
        </w:rPr>
      </w:pPr>
      <w:r>
        <w:rPr>
          <w:b/>
          <w:bCs/>
          <w:sz w:val="24"/>
          <w:szCs w:val="24"/>
        </w:rPr>
        <w:t xml:space="preserve">10. </w:t>
      </w:r>
      <w:r>
        <w:rPr>
          <w:rFonts w:hint="eastAsia" w:cs="宋体"/>
          <w:b/>
          <w:bCs/>
          <w:sz w:val="24"/>
          <w:szCs w:val="24"/>
        </w:rPr>
        <w:t>联系方式</w:t>
      </w:r>
    </w:p>
    <w:p>
      <w:pPr>
        <w:pStyle w:val="14"/>
        <w:spacing w:line="348" w:lineRule="auto"/>
        <w:ind w:firstLine="31680"/>
        <w:rPr>
          <w:rFonts w:ascii="宋体" w:cs="Times New Roman"/>
          <w:sz w:val="24"/>
          <w:szCs w:val="24"/>
        </w:rPr>
      </w:pPr>
      <w:r>
        <w:rPr>
          <w:rFonts w:hint="eastAsia" w:ascii="宋体" w:hAnsi="宋体" w:cs="宋体"/>
          <w:sz w:val="24"/>
          <w:szCs w:val="24"/>
        </w:rPr>
        <w:t>招标人：</w:t>
      </w:r>
    </w:p>
    <w:p>
      <w:pPr>
        <w:pStyle w:val="14"/>
        <w:spacing w:line="348" w:lineRule="auto"/>
        <w:ind w:firstLine="31680"/>
        <w:rPr>
          <w:rFonts w:ascii="宋体" w:cs="Times New Roman"/>
          <w:sz w:val="24"/>
          <w:szCs w:val="24"/>
          <w:u w:val="single"/>
        </w:rPr>
      </w:pPr>
      <w:r>
        <w:rPr>
          <w:rFonts w:hint="eastAsia" w:ascii="宋体" w:hAnsi="宋体" w:cs="宋体"/>
          <w:sz w:val="24"/>
          <w:szCs w:val="24"/>
        </w:rPr>
        <w:t>地址：，邮编：</w:t>
      </w:r>
    </w:p>
    <w:p>
      <w:pPr>
        <w:pStyle w:val="14"/>
        <w:spacing w:line="348" w:lineRule="auto"/>
        <w:ind w:firstLine="31680"/>
        <w:rPr>
          <w:rFonts w:ascii="宋体" w:cs="Times New Roman"/>
          <w:sz w:val="24"/>
          <w:szCs w:val="24"/>
        </w:rPr>
      </w:pPr>
      <w:r>
        <w:rPr>
          <w:rFonts w:hint="eastAsia" w:ascii="宋体" w:hAnsi="宋体" w:cs="宋体"/>
          <w:sz w:val="24"/>
          <w:szCs w:val="24"/>
        </w:rPr>
        <w:t>电子邮箱</w:t>
      </w:r>
      <w:r>
        <w:rPr>
          <w:rFonts w:ascii="宋体" w:hAnsi="宋体" w:cs="宋体"/>
          <w:sz w:val="24"/>
          <w:szCs w:val="24"/>
        </w:rPr>
        <w:t>:</w:t>
      </w:r>
    </w:p>
    <w:p>
      <w:pPr>
        <w:pStyle w:val="14"/>
        <w:spacing w:line="348" w:lineRule="auto"/>
        <w:ind w:firstLine="31680"/>
        <w:rPr>
          <w:rFonts w:ascii="宋体" w:cs="Times New Roman"/>
          <w:sz w:val="24"/>
          <w:szCs w:val="24"/>
        </w:rPr>
      </w:pPr>
      <w:r>
        <w:rPr>
          <w:rFonts w:hint="eastAsia" w:ascii="宋体" w:hAnsi="宋体" w:cs="宋体"/>
          <w:sz w:val="24"/>
          <w:szCs w:val="24"/>
        </w:rPr>
        <w:t>电话：，传真：</w:t>
      </w:r>
    </w:p>
    <w:p>
      <w:pPr>
        <w:pStyle w:val="14"/>
        <w:spacing w:line="348" w:lineRule="auto"/>
        <w:ind w:firstLine="31680"/>
        <w:rPr>
          <w:rFonts w:ascii="宋体" w:cs="Times New Roman"/>
          <w:sz w:val="24"/>
          <w:szCs w:val="24"/>
        </w:rPr>
      </w:pPr>
      <w:r>
        <w:rPr>
          <w:rFonts w:hint="eastAsia" w:ascii="宋体" w:hAnsi="宋体" w:cs="宋体"/>
          <w:sz w:val="24"/>
          <w:szCs w:val="24"/>
        </w:rPr>
        <w:t>联系人：</w:t>
      </w:r>
      <w:r>
        <w:rPr>
          <w:rFonts w:ascii="宋体" w:hAnsi="宋体" w:cs="宋体"/>
          <w:sz w:val="24"/>
          <w:szCs w:val="24"/>
        </w:rPr>
        <w:t xml:space="preserve"> </w:t>
      </w:r>
    </w:p>
    <w:p>
      <w:pPr>
        <w:pStyle w:val="14"/>
        <w:spacing w:beforeLines="50" w:line="348" w:lineRule="auto"/>
        <w:ind w:firstLine="31680"/>
        <w:rPr>
          <w:rFonts w:ascii="宋体" w:cs="Times New Roman"/>
          <w:sz w:val="24"/>
          <w:szCs w:val="24"/>
        </w:rPr>
      </w:pPr>
      <w:r>
        <w:rPr>
          <w:rFonts w:hint="eastAsia" w:ascii="宋体" w:hAnsi="宋体" w:cs="宋体"/>
          <w:sz w:val="24"/>
          <w:szCs w:val="24"/>
        </w:rPr>
        <w:t>招标代理机构：</w:t>
      </w:r>
    </w:p>
    <w:p>
      <w:pPr>
        <w:pStyle w:val="14"/>
        <w:spacing w:line="348" w:lineRule="auto"/>
        <w:ind w:firstLine="31680"/>
        <w:rPr>
          <w:rFonts w:ascii="宋体" w:cs="Times New Roman"/>
          <w:sz w:val="24"/>
          <w:szCs w:val="24"/>
          <w:u w:val="single"/>
        </w:rPr>
      </w:pPr>
      <w:r>
        <w:rPr>
          <w:rFonts w:hint="eastAsia" w:ascii="宋体" w:hAnsi="宋体" w:cs="宋体"/>
          <w:sz w:val="24"/>
          <w:szCs w:val="24"/>
        </w:rPr>
        <w:t>地址：，邮编：</w:t>
      </w:r>
    </w:p>
    <w:p>
      <w:pPr>
        <w:pStyle w:val="14"/>
        <w:spacing w:line="348" w:lineRule="auto"/>
        <w:ind w:firstLine="31680"/>
        <w:rPr>
          <w:rFonts w:ascii="宋体" w:cs="Times New Roman"/>
          <w:sz w:val="24"/>
          <w:szCs w:val="24"/>
        </w:rPr>
      </w:pPr>
      <w:r>
        <w:rPr>
          <w:rFonts w:hint="eastAsia" w:ascii="宋体" w:hAnsi="宋体" w:cs="宋体"/>
          <w:sz w:val="24"/>
          <w:szCs w:val="24"/>
        </w:rPr>
        <w:t>电子邮箱</w:t>
      </w:r>
      <w:r>
        <w:rPr>
          <w:rFonts w:ascii="宋体" w:hAnsi="宋体" w:cs="宋体"/>
          <w:sz w:val="24"/>
          <w:szCs w:val="24"/>
        </w:rPr>
        <w:t>:</w:t>
      </w:r>
    </w:p>
    <w:p>
      <w:pPr>
        <w:pStyle w:val="14"/>
        <w:spacing w:line="348" w:lineRule="auto"/>
        <w:ind w:firstLine="31680"/>
        <w:rPr>
          <w:rFonts w:ascii="宋体" w:cs="Times New Roman"/>
          <w:sz w:val="24"/>
          <w:szCs w:val="24"/>
        </w:rPr>
      </w:pPr>
      <w:r>
        <w:rPr>
          <w:rFonts w:hint="eastAsia" w:ascii="宋体" w:hAnsi="宋体" w:cs="宋体"/>
          <w:sz w:val="24"/>
          <w:szCs w:val="24"/>
        </w:rPr>
        <w:t>电话：，传真：</w:t>
      </w:r>
    </w:p>
    <w:p>
      <w:pPr>
        <w:pStyle w:val="14"/>
        <w:spacing w:line="348" w:lineRule="auto"/>
        <w:ind w:firstLine="31680"/>
        <w:rPr>
          <w:rFonts w:ascii="宋体" w:cs="Times New Roman"/>
          <w:sz w:val="24"/>
          <w:szCs w:val="24"/>
        </w:rPr>
      </w:pPr>
      <w:r>
        <w:rPr>
          <w:rFonts w:hint="eastAsia" w:ascii="宋体" w:hAnsi="宋体" w:cs="宋体"/>
          <w:sz w:val="24"/>
          <w:szCs w:val="24"/>
        </w:rPr>
        <w:t>联系人：</w:t>
      </w:r>
      <w:r>
        <w:rPr>
          <w:rFonts w:ascii="宋体" w:hAnsi="宋体" w:cs="宋体"/>
          <w:sz w:val="24"/>
          <w:szCs w:val="24"/>
        </w:rPr>
        <w:t xml:space="preserve"> </w:t>
      </w:r>
    </w:p>
    <w:p>
      <w:pPr>
        <w:spacing w:beforeLines="50" w:line="348" w:lineRule="auto"/>
        <w:ind w:firstLine="480" w:firstLineChars="200"/>
        <w:rPr>
          <w:rFonts w:ascii="宋体" w:cs="Times New Roman"/>
          <w:sz w:val="24"/>
          <w:szCs w:val="24"/>
        </w:rPr>
      </w:pPr>
      <w:r>
        <w:rPr>
          <w:rFonts w:hint="eastAsia" w:ascii="宋体" w:hAnsi="宋体" w:cs="宋体"/>
          <w:sz w:val="24"/>
          <w:szCs w:val="24"/>
        </w:rPr>
        <w:t>公共资源电子交易平台名称：</w:t>
      </w:r>
    </w:p>
    <w:p>
      <w:pPr>
        <w:spacing w:line="348" w:lineRule="auto"/>
        <w:ind w:firstLine="480" w:firstLineChars="200"/>
        <w:rPr>
          <w:rFonts w:ascii="宋体" w:cs="Times New Roman"/>
          <w:sz w:val="24"/>
          <w:szCs w:val="24"/>
        </w:rPr>
      </w:pPr>
      <w:r>
        <w:rPr>
          <w:rFonts w:hint="eastAsia" w:ascii="宋体" w:hAnsi="宋体" w:cs="宋体"/>
          <w:sz w:val="24"/>
          <w:szCs w:val="24"/>
        </w:rPr>
        <w:t>网址：</w:t>
      </w:r>
    </w:p>
    <w:p>
      <w:pPr>
        <w:spacing w:line="348" w:lineRule="auto"/>
        <w:ind w:firstLine="480" w:firstLineChars="200"/>
        <w:rPr>
          <w:rFonts w:ascii="宋体" w:cs="Times New Roman"/>
          <w:sz w:val="24"/>
          <w:szCs w:val="24"/>
        </w:rPr>
      </w:pPr>
      <w:r>
        <w:rPr>
          <w:rFonts w:hint="eastAsia" w:ascii="宋体" w:hAnsi="宋体" w:cs="宋体"/>
          <w:sz w:val="24"/>
          <w:szCs w:val="24"/>
        </w:rPr>
        <w:t>联系电话：</w:t>
      </w:r>
    </w:p>
    <w:p>
      <w:pPr>
        <w:spacing w:beforeLines="50" w:line="348" w:lineRule="auto"/>
        <w:ind w:firstLine="480" w:firstLineChars="200"/>
        <w:rPr>
          <w:rFonts w:ascii="宋体" w:cs="Times New Roman"/>
          <w:sz w:val="24"/>
          <w:szCs w:val="24"/>
        </w:rPr>
      </w:pPr>
      <w:r>
        <w:rPr>
          <w:rFonts w:hint="eastAsia" w:ascii="宋体" w:hAnsi="宋体" w:cs="宋体"/>
          <w:sz w:val="24"/>
          <w:szCs w:val="24"/>
        </w:rPr>
        <w:t>招投标监督机构名称：</w:t>
      </w:r>
    </w:p>
    <w:p>
      <w:pPr>
        <w:spacing w:line="348" w:lineRule="auto"/>
        <w:ind w:firstLine="480" w:firstLineChars="200"/>
        <w:rPr>
          <w:rFonts w:ascii="宋体" w:cs="Times New Roman"/>
          <w:sz w:val="24"/>
          <w:szCs w:val="24"/>
        </w:rPr>
      </w:pPr>
      <w:r>
        <w:rPr>
          <w:rFonts w:hint="eastAsia" w:ascii="宋体" w:hAnsi="宋体" w:cs="宋体"/>
          <w:sz w:val="24"/>
          <w:szCs w:val="24"/>
        </w:rPr>
        <w:t>地址：</w:t>
      </w:r>
    </w:p>
    <w:p>
      <w:pPr>
        <w:spacing w:line="348" w:lineRule="auto"/>
        <w:ind w:firstLine="480" w:firstLineChars="200"/>
        <w:rPr>
          <w:rFonts w:ascii="宋体" w:cs="Times New Roman"/>
          <w:sz w:val="24"/>
          <w:szCs w:val="24"/>
        </w:rPr>
      </w:pPr>
      <w:r>
        <w:rPr>
          <w:rFonts w:hint="eastAsia" w:ascii="宋体" w:hAnsi="宋体" w:cs="宋体"/>
          <w:sz w:val="24"/>
          <w:szCs w:val="24"/>
        </w:rPr>
        <w:t>联系电话：</w:t>
      </w:r>
    </w:p>
    <w:p>
      <w:pPr>
        <w:pStyle w:val="14"/>
        <w:spacing w:beforeLines="50" w:line="348" w:lineRule="auto"/>
        <w:ind w:firstLine="31680"/>
        <w:rPr>
          <w:rFonts w:ascii="宋体" w:cs="Times New Roman"/>
          <w:sz w:val="24"/>
          <w:szCs w:val="24"/>
        </w:rPr>
      </w:pPr>
      <w:r>
        <w:rPr>
          <w:rFonts w:hint="eastAsia" w:ascii="宋体" w:hAnsi="宋体" w:cs="宋体"/>
          <w:sz w:val="24"/>
          <w:szCs w:val="24"/>
        </w:rPr>
        <w:t>公共资源交易中心名称：</w:t>
      </w:r>
    </w:p>
    <w:p>
      <w:pPr>
        <w:pStyle w:val="14"/>
        <w:spacing w:line="348" w:lineRule="auto"/>
        <w:ind w:firstLine="31680"/>
        <w:rPr>
          <w:rFonts w:ascii="宋体" w:cs="Times New Roman"/>
          <w:sz w:val="24"/>
          <w:szCs w:val="24"/>
        </w:rPr>
      </w:pPr>
      <w:r>
        <w:rPr>
          <w:rFonts w:hint="eastAsia" w:ascii="宋体" w:hAnsi="宋体" w:cs="宋体"/>
          <w:sz w:val="24"/>
          <w:szCs w:val="24"/>
        </w:rPr>
        <w:t>地址：</w:t>
      </w:r>
    </w:p>
    <w:p>
      <w:pPr>
        <w:spacing w:line="348" w:lineRule="auto"/>
        <w:ind w:firstLine="480" w:firstLineChars="200"/>
        <w:rPr>
          <w:rFonts w:ascii="宋体" w:cs="Times New Roman"/>
        </w:rPr>
      </w:pPr>
      <w:r>
        <w:rPr>
          <w:rFonts w:hint="eastAsia" w:ascii="宋体" w:hAnsi="宋体" w:cs="宋体"/>
          <w:sz w:val="24"/>
          <w:szCs w:val="24"/>
        </w:rPr>
        <w:t>联系电话：</w:t>
      </w:r>
    </w:p>
    <w:p>
      <w:pPr>
        <w:pStyle w:val="5"/>
        <w:spacing w:before="120" w:after="120" w:line="360" w:lineRule="auto"/>
        <w:jc w:val="center"/>
        <w:rPr>
          <w:rFonts w:ascii="宋体" w:hAnsi="宋体" w:eastAsia="宋体" w:cs="Times New Roman"/>
        </w:rPr>
      </w:pPr>
      <w:r>
        <w:rPr>
          <w:rFonts w:ascii="宋体" w:hAnsi="宋体" w:eastAsia="宋体" w:cs="Times New Roman"/>
        </w:rPr>
        <w:br w:type="page"/>
      </w:r>
      <w:bookmarkStart w:id="33" w:name="_Toc31142"/>
      <w:bookmarkStart w:id="34" w:name="_Toc29049572"/>
      <w:r>
        <w:rPr>
          <w:rFonts w:hint="eastAsia" w:ascii="宋体" w:hAnsi="宋体" w:eastAsia="宋体" w:cs="宋体"/>
        </w:rPr>
        <w:t>投标邀请书（适用于邀请招标）</w:t>
      </w:r>
      <w:bookmarkEnd w:id="33"/>
      <w:bookmarkEnd w:id="34"/>
    </w:p>
    <w:p>
      <w:pPr>
        <w:adjustRightInd w:val="0"/>
        <w:snapToGrid w:val="0"/>
        <w:spacing w:after="120" w:line="336" w:lineRule="auto"/>
        <w:rPr>
          <w:rFonts w:ascii="宋体" w:cs="Times New Roman"/>
          <w:sz w:val="24"/>
          <w:szCs w:val="24"/>
          <w:u w:val="single"/>
        </w:rPr>
      </w:pPr>
    </w:p>
    <w:p>
      <w:pPr>
        <w:adjustRightInd w:val="0"/>
        <w:snapToGrid w:val="0"/>
        <w:spacing w:after="120" w:line="336" w:lineRule="auto"/>
        <w:rPr>
          <w:rFonts w:ascii="宋体" w:cs="Times New Roman"/>
          <w:sz w:val="24"/>
          <w:szCs w:val="24"/>
        </w:rPr>
      </w:pPr>
      <w:r>
        <w:rPr>
          <w:rFonts w:ascii="宋体" w:hAnsi="宋体" w:cs="宋体"/>
          <w:sz w:val="24"/>
          <w:szCs w:val="24"/>
          <w:u w:val="single"/>
        </w:rPr>
        <w:t xml:space="preserve">               </w:t>
      </w:r>
      <w:r>
        <w:rPr>
          <w:rFonts w:hint="eastAsia" w:ascii="宋体" w:hAnsi="宋体" w:cs="宋体"/>
          <w:sz w:val="24"/>
          <w:szCs w:val="24"/>
          <w:u w:val="single"/>
        </w:rPr>
        <w:t>（被邀请参加投标的单位名称）</w:t>
      </w:r>
      <w:r>
        <w:rPr>
          <w:rFonts w:hint="eastAsia" w:ascii="宋体" w:hAnsi="宋体" w:cs="宋体"/>
          <w:sz w:val="24"/>
          <w:szCs w:val="24"/>
        </w:rPr>
        <w:t>：</w:t>
      </w:r>
    </w:p>
    <w:p>
      <w:pPr>
        <w:spacing w:beforeLines="50" w:line="360" w:lineRule="auto"/>
        <w:outlineLvl w:val="0"/>
        <w:rPr>
          <w:rFonts w:cs="Times New Roman"/>
          <w:b/>
          <w:bCs/>
          <w:sz w:val="24"/>
          <w:szCs w:val="24"/>
        </w:rPr>
      </w:pPr>
      <w:bookmarkStart w:id="35" w:name="_Toc152045519"/>
      <w:bookmarkStart w:id="36" w:name="_Toc144974487"/>
      <w:bookmarkStart w:id="37" w:name="_Toc247513942"/>
      <w:bookmarkStart w:id="38" w:name="_Toc247527543"/>
      <w:bookmarkStart w:id="39" w:name="_Toc152042295"/>
      <w:r>
        <w:rPr>
          <w:b/>
          <w:bCs/>
          <w:sz w:val="24"/>
          <w:szCs w:val="24"/>
        </w:rPr>
        <w:t xml:space="preserve">1. </w:t>
      </w:r>
      <w:r>
        <w:rPr>
          <w:rFonts w:hint="eastAsia" w:cs="宋体"/>
          <w:b/>
          <w:bCs/>
          <w:sz w:val="24"/>
          <w:szCs w:val="24"/>
        </w:rPr>
        <w:t>招标条件</w:t>
      </w:r>
      <w:bookmarkEnd w:id="35"/>
      <w:bookmarkEnd w:id="36"/>
      <w:bookmarkEnd w:id="37"/>
      <w:bookmarkEnd w:id="38"/>
      <w:bookmarkEnd w:id="39"/>
    </w:p>
    <w:p>
      <w:pPr>
        <w:adjustRightInd w:val="0"/>
        <w:snapToGrid w:val="0"/>
        <w:spacing w:line="348" w:lineRule="auto"/>
        <w:jc w:val="left"/>
        <w:rPr>
          <w:rFonts w:ascii="宋体" w:cs="Times New Roman"/>
          <w:sz w:val="24"/>
          <w:szCs w:val="24"/>
        </w:rPr>
      </w:pPr>
      <w:r>
        <w:rPr>
          <w:rFonts w:hint="eastAsia" w:ascii="宋体" w:hAnsi="宋体" w:cs="宋体"/>
          <w:sz w:val="24"/>
          <w:szCs w:val="24"/>
        </w:rPr>
        <w:t>　　本招标项目</w:t>
      </w:r>
      <w:r>
        <w:rPr>
          <w:rFonts w:ascii="宋体" w:hAnsi="宋体" w:cs="宋体"/>
          <w:sz w:val="24"/>
          <w:szCs w:val="24"/>
          <w:u w:val="single"/>
        </w:rPr>
        <w:t xml:space="preserve">                         </w:t>
      </w:r>
      <w:r>
        <w:rPr>
          <w:rFonts w:hint="eastAsia" w:ascii="宋体" w:hAnsi="宋体" w:cs="宋体"/>
          <w:sz w:val="24"/>
          <w:szCs w:val="24"/>
          <w:u w:val="single"/>
        </w:rPr>
        <w:t>（项目名称</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已由</w:t>
      </w:r>
      <w:r>
        <w:rPr>
          <w:rFonts w:ascii="宋体" w:hAnsi="宋体" w:cs="宋体"/>
          <w:sz w:val="24"/>
          <w:szCs w:val="24"/>
          <w:u w:val="single"/>
        </w:rPr>
        <w:t xml:space="preserve">            </w:t>
      </w:r>
      <w:r>
        <w:rPr>
          <w:rFonts w:hint="eastAsia" w:ascii="宋体" w:hAnsi="宋体" w:cs="宋体"/>
          <w:sz w:val="24"/>
          <w:szCs w:val="24"/>
          <w:u w:val="single"/>
        </w:rPr>
        <w:t>（项目审批、核准或备案机关名称）</w:t>
      </w:r>
      <w:r>
        <w:rPr>
          <w:rFonts w:ascii="宋体" w:hAnsi="宋体" w:cs="宋体"/>
          <w:sz w:val="24"/>
          <w:szCs w:val="24"/>
          <w:u w:val="single"/>
        </w:rPr>
        <w:t xml:space="preserve">  </w:t>
      </w:r>
      <w:r>
        <w:rPr>
          <w:rFonts w:hint="eastAsia" w:ascii="宋体" w:hAnsi="宋体" w:cs="宋体"/>
          <w:sz w:val="24"/>
          <w:szCs w:val="24"/>
        </w:rPr>
        <w:t>以</w:t>
      </w:r>
      <w:r>
        <w:rPr>
          <w:rFonts w:ascii="宋体" w:hAnsi="宋体" w:cs="宋体"/>
          <w:sz w:val="24"/>
          <w:szCs w:val="24"/>
          <w:u w:val="single"/>
        </w:rPr>
        <w:t xml:space="preserve">                 </w:t>
      </w:r>
      <w:r>
        <w:rPr>
          <w:rFonts w:hint="eastAsia" w:ascii="宋体" w:hAnsi="宋体" w:cs="宋体"/>
          <w:sz w:val="24"/>
          <w:szCs w:val="24"/>
          <w:u w:val="single"/>
        </w:rPr>
        <w:t>（批文名称及编号）</w:t>
      </w:r>
      <w:r>
        <w:rPr>
          <w:rFonts w:hint="eastAsia" w:ascii="宋体" w:hAnsi="宋体" w:cs="宋体"/>
          <w:sz w:val="24"/>
          <w:szCs w:val="24"/>
        </w:rPr>
        <w:t>批准建设，项目业主为，建设资金来源，招标人为，委托的招标代理机构为。本项目已完成</w:t>
      </w:r>
      <w:r>
        <w:rPr>
          <w:rFonts w:ascii="宋体" w:hAnsi="宋体" w:cs="宋体"/>
          <w:sz w:val="24"/>
          <w:szCs w:val="24"/>
          <w:u w:val="single"/>
        </w:rPr>
        <w:t xml:space="preserve">    </w:t>
      </w:r>
      <w:r>
        <w:rPr>
          <w:rFonts w:hint="eastAsia" w:ascii="宋体" w:hAnsi="宋体" w:cs="宋体"/>
          <w:sz w:val="24"/>
          <w:szCs w:val="24"/>
          <w:u w:val="single"/>
        </w:rPr>
        <w:t>（可行性研究报告及批复</w:t>
      </w:r>
      <w:r>
        <w:rPr>
          <w:rFonts w:ascii="宋体" w:hAnsi="宋体" w:cs="宋体"/>
          <w:sz w:val="24"/>
          <w:szCs w:val="24"/>
          <w:u w:val="single"/>
        </w:rPr>
        <w:t>/</w:t>
      </w:r>
      <w:r>
        <w:rPr>
          <w:rFonts w:hint="eastAsia" w:ascii="宋体" w:hAnsi="宋体" w:cs="宋体"/>
          <w:sz w:val="24"/>
          <w:szCs w:val="24"/>
          <w:u w:val="single"/>
        </w:rPr>
        <w:t>方案设计及批复</w:t>
      </w:r>
      <w:r>
        <w:rPr>
          <w:rFonts w:ascii="宋体" w:hAnsi="宋体" w:cs="宋体"/>
          <w:sz w:val="24"/>
          <w:szCs w:val="24"/>
          <w:u w:val="single"/>
        </w:rPr>
        <w:t>/</w:t>
      </w:r>
      <w:r>
        <w:rPr>
          <w:rFonts w:hint="eastAsia" w:ascii="宋体" w:hAnsi="宋体" w:cs="宋体"/>
          <w:sz w:val="24"/>
          <w:szCs w:val="24"/>
          <w:u w:val="single"/>
        </w:rPr>
        <w:t>初步设计及批复）</w:t>
      </w:r>
      <w:r>
        <w:rPr>
          <w:rFonts w:ascii="宋体" w:hAnsi="宋体" w:cs="宋体"/>
          <w:sz w:val="24"/>
          <w:szCs w:val="24"/>
          <w:u w:val="single"/>
        </w:rPr>
        <w:t xml:space="preserve"> </w:t>
      </w:r>
      <w:r>
        <w:rPr>
          <w:rFonts w:hint="eastAsia" w:ascii="宋体" w:hAnsi="宋体" w:cs="宋体"/>
          <w:sz w:val="24"/>
          <w:szCs w:val="24"/>
        </w:rPr>
        <w:t>，项目估算或投资概算，现邀请你单位参加本招标项目工程总承包投标。</w:t>
      </w:r>
    </w:p>
    <w:p>
      <w:pPr>
        <w:spacing w:beforeLines="50" w:line="360" w:lineRule="auto"/>
        <w:outlineLvl w:val="0"/>
        <w:rPr>
          <w:rFonts w:cs="Times New Roman"/>
          <w:b/>
          <w:bCs/>
          <w:sz w:val="24"/>
          <w:szCs w:val="24"/>
        </w:rPr>
      </w:pPr>
      <w:bookmarkStart w:id="40" w:name="_Toc247513943"/>
      <w:bookmarkStart w:id="41" w:name="_Toc152042296"/>
      <w:bookmarkStart w:id="42" w:name="_Toc144974488"/>
      <w:bookmarkStart w:id="43" w:name="_Toc152045520"/>
      <w:bookmarkStart w:id="44" w:name="_Toc247527544"/>
      <w:r>
        <w:rPr>
          <w:b/>
          <w:bCs/>
          <w:sz w:val="24"/>
          <w:szCs w:val="24"/>
        </w:rPr>
        <w:t xml:space="preserve">2. </w:t>
      </w:r>
      <w:r>
        <w:rPr>
          <w:rFonts w:hint="eastAsia" w:cs="宋体"/>
          <w:b/>
          <w:bCs/>
          <w:sz w:val="24"/>
          <w:szCs w:val="24"/>
        </w:rPr>
        <w:t>项目概况与招标范围</w:t>
      </w:r>
      <w:bookmarkEnd w:id="40"/>
      <w:bookmarkEnd w:id="41"/>
      <w:bookmarkEnd w:id="42"/>
      <w:bookmarkEnd w:id="43"/>
      <w:bookmarkEnd w:id="44"/>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2.1.</w:t>
      </w:r>
      <w:r>
        <w:rPr>
          <w:rFonts w:hint="eastAsia" w:ascii="宋体" w:hAnsi="宋体" w:cs="宋体"/>
          <w:sz w:val="24"/>
          <w:szCs w:val="24"/>
        </w:rPr>
        <w:t>项目建设地点：；</w:t>
      </w:r>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2.2.</w:t>
      </w:r>
      <w:r>
        <w:rPr>
          <w:rFonts w:hint="eastAsia" w:ascii="宋体" w:hAnsi="宋体" w:cs="宋体"/>
          <w:sz w:val="24"/>
          <w:szCs w:val="24"/>
        </w:rPr>
        <w:t>项目建设规模：</w:t>
      </w:r>
      <w:r>
        <w:rPr>
          <w:rFonts w:ascii="宋体" w:hAnsi="宋体" w:cs="宋体"/>
          <w:sz w:val="24"/>
          <w:szCs w:val="24"/>
          <w:u w:val="single"/>
        </w:rPr>
        <w:t xml:space="preserve">                </w:t>
      </w:r>
      <w:r>
        <w:rPr>
          <w:rFonts w:hint="eastAsia" w:ascii="宋体" w:hAnsi="宋体" w:cs="宋体"/>
          <w:sz w:val="24"/>
          <w:szCs w:val="24"/>
          <w:u w:val="single"/>
        </w:rPr>
        <w:t>（由招标人根据工程特点填写）</w:t>
      </w:r>
      <w:r>
        <w:rPr>
          <w:rFonts w:ascii="宋体" w:hAnsi="宋体" w:cs="宋体"/>
          <w:sz w:val="24"/>
          <w:szCs w:val="24"/>
          <w:u w:val="single"/>
        </w:rPr>
        <w:t xml:space="preserve">   </w:t>
      </w:r>
      <w:r>
        <w:rPr>
          <w:rFonts w:hint="eastAsia" w:ascii="宋体" w:hAnsi="宋体" w:cs="宋体"/>
          <w:sz w:val="24"/>
          <w:szCs w:val="24"/>
        </w:rPr>
        <w:t>；</w:t>
      </w:r>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2.3.</w:t>
      </w:r>
      <w:r>
        <w:rPr>
          <w:rFonts w:hint="eastAsia" w:ascii="宋体" w:hAnsi="宋体" w:cs="宋体"/>
          <w:sz w:val="24"/>
          <w:szCs w:val="24"/>
        </w:rPr>
        <w:t>招标范围和内容：</w:t>
      </w:r>
    </w:p>
    <w:p>
      <w:pPr>
        <w:widowControl/>
        <w:adjustRightInd w:val="0"/>
        <w:snapToGrid w:val="0"/>
        <w:spacing w:line="336" w:lineRule="auto"/>
        <w:ind w:firstLine="480" w:firstLineChars="200"/>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）工程类别：</w:t>
      </w:r>
      <w:r>
        <w:rPr>
          <w:rFonts w:ascii="宋体" w:hAnsi="宋体" w:cs="宋体"/>
          <w:sz w:val="24"/>
          <w:szCs w:val="24"/>
          <w:u w:val="single"/>
        </w:rPr>
        <w:t xml:space="preserve">                    </w:t>
      </w:r>
      <w:r>
        <w:rPr>
          <w:rFonts w:hint="eastAsia" w:ascii="宋体" w:hAnsi="宋体" w:cs="宋体"/>
          <w:sz w:val="24"/>
          <w:szCs w:val="24"/>
          <w:u w:val="single"/>
        </w:rPr>
        <w:t>（房屋建筑工程</w:t>
      </w:r>
      <w:r>
        <w:rPr>
          <w:rFonts w:ascii="宋体" w:hAnsi="宋体" w:cs="宋体"/>
          <w:sz w:val="24"/>
          <w:szCs w:val="24"/>
          <w:u w:val="single"/>
        </w:rPr>
        <w:t>/</w:t>
      </w:r>
      <w:r>
        <w:rPr>
          <w:rFonts w:hint="eastAsia" w:ascii="宋体" w:hAnsi="宋体" w:cs="宋体"/>
          <w:sz w:val="24"/>
          <w:szCs w:val="24"/>
          <w:u w:val="single"/>
        </w:rPr>
        <w:t>市政工程）</w:t>
      </w:r>
      <w:r>
        <w:rPr>
          <w:rFonts w:ascii="宋体" w:hAnsi="宋体" w:cs="宋体"/>
          <w:sz w:val="24"/>
          <w:szCs w:val="24"/>
          <w:u w:val="single"/>
        </w:rPr>
        <w:t xml:space="preserve">     </w:t>
      </w:r>
      <w:r>
        <w:rPr>
          <w:rFonts w:hint="eastAsia" w:ascii="宋体" w:hAnsi="宋体" w:cs="宋体"/>
          <w:sz w:val="24"/>
          <w:szCs w:val="24"/>
        </w:rPr>
        <w:t>；</w:t>
      </w:r>
    </w:p>
    <w:p>
      <w:pPr>
        <w:widowControl/>
        <w:adjustRightInd w:val="0"/>
        <w:snapToGrid w:val="0"/>
        <w:spacing w:line="336"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）招标类型：</w:t>
      </w:r>
      <w:r>
        <w:rPr>
          <w:rFonts w:ascii="宋体" w:hAnsi="宋体" w:cs="宋体"/>
          <w:sz w:val="24"/>
          <w:szCs w:val="24"/>
          <w:u w:val="single"/>
        </w:rPr>
        <w:t xml:space="preserve">      </w:t>
      </w:r>
      <w:r>
        <w:rPr>
          <w:rFonts w:hint="eastAsia" w:ascii="宋体" w:hAnsi="宋体" w:cs="宋体"/>
          <w:sz w:val="24"/>
          <w:szCs w:val="24"/>
          <w:u w:val="single"/>
        </w:rPr>
        <w:t>（设计施工总承包</w:t>
      </w:r>
      <w:r>
        <w:rPr>
          <w:rFonts w:ascii="宋体" w:hAnsi="宋体" w:cs="宋体"/>
          <w:sz w:val="24"/>
          <w:szCs w:val="24"/>
          <w:u w:val="single"/>
        </w:rPr>
        <w:t>/</w:t>
      </w:r>
      <w:r>
        <w:rPr>
          <w:rFonts w:hint="eastAsia" w:ascii="宋体" w:hAnsi="宋体" w:cs="宋体"/>
          <w:sz w:val="24"/>
          <w:szCs w:val="24"/>
          <w:u w:val="single"/>
        </w:rPr>
        <w:t>设计采购施工总承包）</w:t>
      </w:r>
      <w:r>
        <w:rPr>
          <w:rFonts w:hint="eastAsia" w:ascii="宋体" w:hAnsi="宋体" w:cs="宋体"/>
          <w:sz w:val="24"/>
          <w:szCs w:val="24"/>
        </w:rPr>
        <w:t>；</w:t>
      </w:r>
    </w:p>
    <w:p>
      <w:pPr>
        <w:widowControl/>
        <w:adjustRightInd w:val="0"/>
        <w:snapToGrid w:val="0"/>
        <w:spacing w:line="336"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）招标范围和内容：</w:t>
      </w:r>
      <w:r>
        <w:rPr>
          <w:rFonts w:ascii="宋体" w:hAnsi="宋体" w:cs="宋体"/>
          <w:sz w:val="24"/>
          <w:szCs w:val="24"/>
          <w:u w:val="single"/>
        </w:rPr>
        <w:t xml:space="preserve">   </w:t>
      </w:r>
      <w:r>
        <w:rPr>
          <w:rFonts w:hint="eastAsia" w:ascii="宋体" w:hAnsi="宋体" w:cs="宋体"/>
          <w:sz w:val="24"/>
          <w:szCs w:val="24"/>
          <w:u w:val="single"/>
        </w:rPr>
        <w:t>（具体详见招标文件第六章“发包人要求”）</w:t>
      </w:r>
      <w:r>
        <w:rPr>
          <w:rFonts w:ascii="宋体" w:hAnsi="宋体" w:cs="宋体"/>
          <w:sz w:val="24"/>
          <w:szCs w:val="24"/>
          <w:u w:val="single"/>
        </w:rPr>
        <w:t xml:space="preserve">  </w:t>
      </w:r>
      <w:r>
        <w:rPr>
          <w:rFonts w:hint="eastAsia" w:ascii="宋体" w:hAnsi="宋体" w:cs="宋体"/>
          <w:sz w:val="24"/>
          <w:szCs w:val="24"/>
        </w:rPr>
        <w:t>；</w:t>
      </w:r>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 xml:space="preserve">2.4. </w:t>
      </w:r>
      <w:r>
        <w:rPr>
          <w:rFonts w:hint="eastAsia" w:ascii="宋体" w:hAnsi="宋体" w:cs="宋体"/>
          <w:sz w:val="24"/>
          <w:szCs w:val="24"/>
        </w:rPr>
        <w:t>最高投标限价或其计算方法：；</w:t>
      </w:r>
    </w:p>
    <w:p>
      <w:pPr>
        <w:widowControl/>
        <w:adjustRightInd w:val="0"/>
        <w:snapToGrid w:val="0"/>
        <w:spacing w:line="336" w:lineRule="auto"/>
        <w:ind w:firstLine="480" w:firstLineChars="200"/>
        <w:jc w:val="left"/>
        <w:rPr>
          <w:rFonts w:ascii="宋体" w:cs="Times New Roman"/>
          <w:sz w:val="24"/>
          <w:szCs w:val="24"/>
        </w:rPr>
      </w:pPr>
      <w:r>
        <w:rPr>
          <w:rFonts w:ascii="宋体" w:hAnsi="宋体" w:cs="宋体"/>
          <w:sz w:val="24"/>
          <w:szCs w:val="24"/>
        </w:rPr>
        <w:t>2.5.</w:t>
      </w:r>
      <w:r>
        <w:rPr>
          <w:rFonts w:hint="eastAsia" w:ascii="宋体" w:hAnsi="宋体" w:cs="宋体"/>
          <w:sz w:val="24"/>
          <w:szCs w:val="24"/>
        </w:rPr>
        <w:t>工期要求：总工期或计划开（竣）工日期为；其中各关键节点的工期要求为（如果有）；</w:t>
      </w:r>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2.6.</w:t>
      </w:r>
      <w:r>
        <w:rPr>
          <w:rFonts w:hint="eastAsia" w:ascii="宋体" w:hAnsi="宋体" w:cs="宋体"/>
          <w:sz w:val="24"/>
          <w:szCs w:val="24"/>
        </w:rPr>
        <w:t>标段划分（如果有）：；</w:t>
      </w:r>
    </w:p>
    <w:p>
      <w:pPr>
        <w:adjustRightInd w:val="0"/>
        <w:snapToGrid w:val="0"/>
        <w:spacing w:line="336" w:lineRule="auto"/>
        <w:ind w:firstLine="480" w:firstLineChars="200"/>
        <w:rPr>
          <w:rFonts w:ascii="宋体" w:cs="Times New Roman"/>
          <w:sz w:val="24"/>
          <w:szCs w:val="24"/>
        </w:rPr>
      </w:pPr>
      <w:r>
        <w:rPr>
          <w:rFonts w:ascii="宋体" w:hAnsi="宋体" w:cs="宋体"/>
          <w:sz w:val="24"/>
          <w:szCs w:val="24"/>
        </w:rPr>
        <w:t>2.7.</w:t>
      </w:r>
      <w:r>
        <w:rPr>
          <w:rFonts w:hint="eastAsia" w:ascii="宋体" w:hAnsi="宋体" w:cs="宋体"/>
          <w:sz w:val="24"/>
          <w:szCs w:val="24"/>
        </w:rPr>
        <w:t>质量要求：。</w:t>
      </w:r>
    </w:p>
    <w:p>
      <w:pPr>
        <w:spacing w:beforeLines="50" w:line="360" w:lineRule="auto"/>
        <w:outlineLvl w:val="0"/>
        <w:rPr>
          <w:rFonts w:cs="Times New Roman"/>
          <w:b/>
          <w:bCs/>
          <w:sz w:val="24"/>
          <w:szCs w:val="24"/>
        </w:rPr>
      </w:pPr>
      <w:bookmarkStart w:id="45" w:name="_Toc152042297"/>
      <w:bookmarkStart w:id="46" w:name="_Toc152045521"/>
      <w:bookmarkStart w:id="47" w:name="_Toc247527545"/>
      <w:bookmarkStart w:id="48" w:name="_Toc247513944"/>
      <w:bookmarkStart w:id="49" w:name="_Toc144974489"/>
      <w:r>
        <w:rPr>
          <w:b/>
          <w:bCs/>
          <w:sz w:val="24"/>
          <w:szCs w:val="24"/>
        </w:rPr>
        <w:t xml:space="preserve">3. </w:t>
      </w:r>
      <w:r>
        <w:rPr>
          <w:rFonts w:hint="eastAsia" w:cs="宋体"/>
          <w:b/>
          <w:bCs/>
          <w:sz w:val="24"/>
          <w:szCs w:val="24"/>
        </w:rPr>
        <w:t>投标人资格要求</w:t>
      </w:r>
      <w:bookmarkEnd w:id="45"/>
      <w:bookmarkEnd w:id="46"/>
      <w:bookmarkEnd w:id="47"/>
      <w:bookmarkEnd w:id="48"/>
      <w:bookmarkEnd w:id="49"/>
    </w:p>
    <w:p>
      <w:pPr>
        <w:widowControl/>
        <w:tabs>
          <w:tab w:val="left" w:pos="900"/>
          <w:tab w:val="left" w:pos="1100"/>
        </w:tabs>
        <w:spacing w:line="348" w:lineRule="auto"/>
        <w:ind w:firstLine="480" w:firstLineChars="200"/>
        <w:rPr>
          <w:rFonts w:ascii="宋体" w:cs="Times New Roman"/>
          <w:sz w:val="24"/>
          <w:szCs w:val="24"/>
        </w:rPr>
      </w:pPr>
      <w:bookmarkStart w:id="50" w:name="_Toc144974490"/>
      <w:bookmarkStart w:id="51" w:name="_Toc152042298"/>
      <w:bookmarkStart w:id="52" w:name="_Toc247513945"/>
      <w:bookmarkStart w:id="53" w:name="_Toc152045522"/>
      <w:bookmarkStart w:id="54" w:name="_Toc247527546"/>
      <w:r>
        <w:rPr>
          <w:rFonts w:ascii="宋体" w:hAnsi="宋体" w:cs="宋体"/>
          <w:sz w:val="24"/>
          <w:szCs w:val="24"/>
        </w:rPr>
        <w:t>3.1.</w:t>
      </w:r>
      <w:r>
        <w:rPr>
          <w:rFonts w:hint="eastAsia" w:ascii="宋体" w:hAnsi="宋体" w:cs="宋体"/>
          <w:sz w:val="24"/>
          <w:szCs w:val="24"/>
        </w:rPr>
        <w:t>本招标项目要求投标人须具备有效的以下资质之一：</w:t>
      </w:r>
    </w:p>
    <w:p>
      <w:pPr>
        <w:widowControl/>
        <w:tabs>
          <w:tab w:val="left" w:pos="900"/>
          <w:tab w:val="left" w:pos="1100"/>
        </w:tabs>
        <w:spacing w:line="348" w:lineRule="auto"/>
        <w:ind w:firstLine="480" w:firstLineChars="200"/>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）设计资质要求：</w:t>
      </w:r>
      <w:r>
        <w:rPr>
          <w:rFonts w:ascii="宋体" w:hAnsi="宋体" w:cs="宋体"/>
          <w:sz w:val="24"/>
          <w:szCs w:val="24"/>
          <w:u w:val="single"/>
        </w:rPr>
        <w:t xml:space="preserve">                          </w:t>
      </w:r>
      <w:r>
        <w:rPr>
          <w:rFonts w:hint="eastAsia" w:ascii="宋体" w:hAnsi="宋体" w:cs="宋体"/>
          <w:sz w:val="24"/>
          <w:szCs w:val="24"/>
          <w:u w:val="single"/>
        </w:rPr>
        <w:t>（资质类别、等级）；</w:t>
      </w:r>
    </w:p>
    <w:p>
      <w:pPr>
        <w:widowControl/>
        <w:tabs>
          <w:tab w:val="left" w:pos="900"/>
          <w:tab w:val="left" w:pos="1100"/>
        </w:tabs>
        <w:spacing w:line="348"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）施工资质要求：</w:t>
      </w:r>
      <w:r>
        <w:rPr>
          <w:rFonts w:ascii="宋体" w:hAnsi="宋体" w:cs="宋体"/>
          <w:sz w:val="24"/>
          <w:szCs w:val="24"/>
          <w:u w:val="single"/>
        </w:rPr>
        <w:t xml:space="preserve">                          </w:t>
      </w:r>
      <w:r>
        <w:rPr>
          <w:rFonts w:hint="eastAsia" w:ascii="宋体" w:hAnsi="宋体" w:cs="宋体"/>
          <w:sz w:val="24"/>
          <w:szCs w:val="24"/>
          <w:u w:val="single"/>
        </w:rPr>
        <w:t>（资质类别、等级和《施工企业安全生产许可证》；无需资质的项目，从其规定）</w:t>
      </w:r>
      <w:r>
        <w:rPr>
          <w:rFonts w:hint="eastAsia" w:ascii="宋体" w:hAnsi="宋体" w:cs="宋体"/>
          <w:sz w:val="24"/>
          <w:szCs w:val="24"/>
        </w:rPr>
        <w:t>。</w:t>
      </w:r>
    </w:p>
    <w:p>
      <w:pPr>
        <w:pStyle w:val="2"/>
        <w:spacing w:after="0" w:line="400" w:lineRule="atLeast"/>
        <w:ind w:left="0" w:leftChars="0" w:firstLine="31680"/>
        <w:rPr>
          <w:rFonts w:ascii="宋体" w:cs="Times New Roman"/>
          <w:sz w:val="24"/>
          <w:szCs w:val="24"/>
        </w:rPr>
      </w:pPr>
      <w:r>
        <w:rPr>
          <w:rFonts w:ascii="宋体" w:hAnsi="宋体" w:cs="宋体"/>
          <w:sz w:val="24"/>
          <w:szCs w:val="24"/>
        </w:rPr>
        <w:t>3.2</w:t>
      </w:r>
      <w:r>
        <w:rPr>
          <w:rFonts w:hint="eastAsia" w:ascii="宋体" w:hAnsi="宋体" w:cs="宋体"/>
          <w:sz w:val="24"/>
          <w:szCs w:val="24"/>
        </w:rPr>
        <w:t>投标人将主体工程设计或主体工程施工进行分包的，应在投标文件中明确具体的分包单位，且其资质应当符合上述设计资质或施工资质要求。</w:t>
      </w:r>
    </w:p>
    <w:p>
      <w:pPr>
        <w:widowControl/>
        <w:tabs>
          <w:tab w:val="left" w:pos="900"/>
          <w:tab w:val="left" w:pos="1100"/>
        </w:tabs>
        <w:spacing w:line="348" w:lineRule="auto"/>
        <w:ind w:firstLine="480" w:firstLineChars="200"/>
        <w:rPr>
          <w:rFonts w:ascii="宋体" w:cs="Times New Roman"/>
          <w:sz w:val="24"/>
          <w:szCs w:val="24"/>
          <w:u w:val="single"/>
        </w:rPr>
      </w:pPr>
      <w:r>
        <w:rPr>
          <w:rFonts w:ascii="宋体" w:hAnsi="宋体" w:cs="宋体"/>
          <w:sz w:val="24"/>
          <w:szCs w:val="24"/>
        </w:rPr>
        <w:t>3.3.</w:t>
      </w:r>
      <w:r>
        <w:rPr>
          <w:rFonts w:hint="eastAsia" w:ascii="宋体" w:hAnsi="宋体" w:cs="宋体"/>
          <w:sz w:val="24"/>
          <w:szCs w:val="24"/>
        </w:rPr>
        <w:t>投标人拟派出担任本招标项目的项目负责人的资格要求：</w:t>
      </w:r>
      <w:r>
        <w:rPr>
          <w:rFonts w:ascii="宋体" w:hAnsi="宋体" w:cs="宋体"/>
          <w:sz w:val="24"/>
          <w:szCs w:val="24"/>
          <w:u w:val="single"/>
        </w:rPr>
        <w:t xml:space="preserve">        </w:t>
      </w:r>
      <w:r>
        <w:rPr>
          <w:rFonts w:hint="eastAsia" w:ascii="宋体" w:hAnsi="宋体" w:cs="宋体"/>
          <w:sz w:val="24"/>
          <w:szCs w:val="24"/>
          <w:u w:val="single"/>
        </w:rPr>
        <w:t>（执业资格、职称要求等）</w:t>
      </w:r>
      <w:r>
        <w:rPr>
          <w:rFonts w:ascii="宋体" w:hAnsi="宋体" w:cs="宋体"/>
          <w:sz w:val="24"/>
          <w:szCs w:val="24"/>
          <w:u w:val="single"/>
        </w:rPr>
        <w:t xml:space="preserve">  </w:t>
      </w:r>
      <w:r>
        <w:rPr>
          <w:rFonts w:hint="eastAsia" w:ascii="宋体" w:hAnsi="宋体" w:cs="宋体"/>
          <w:sz w:val="24"/>
          <w:szCs w:val="24"/>
          <w:u w:val="single"/>
        </w:rPr>
        <w:t>。</w:t>
      </w:r>
    </w:p>
    <w:p>
      <w:pPr>
        <w:widowControl/>
        <w:tabs>
          <w:tab w:val="left" w:pos="900"/>
          <w:tab w:val="left" w:pos="1100"/>
        </w:tabs>
        <w:spacing w:line="348" w:lineRule="auto"/>
        <w:ind w:firstLine="480" w:firstLineChars="200"/>
        <w:rPr>
          <w:rFonts w:ascii="宋体" w:cs="Times New Roman"/>
          <w:sz w:val="24"/>
          <w:szCs w:val="24"/>
          <w:u w:val="single"/>
        </w:rPr>
      </w:pPr>
      <w:r>
        <w:rPr>
          <w:rFonts w:ascii="宋体" w:hAnsi="宋体" w:cs="宋体"/>
          <w:sz w:val="24"/>
          <w:szCs w:val="24"/>
        </w:rPr>
        <w:t>3.4.</w:t>
      </w:r>
      <w:r>
        <w:rPr>
          <w:rFonts w:hint="eastAsia" w:ascii="宋体" w:hAnsi="宋体" w:cs="宋体"/>
          <w:sz w:val="24"/>
          <w:szCs w:val="24"/>
        </w:rPr>
        <w:t>承担主体工程设计任务的投标人（或分包单位）拟派出担任本招标项目的设计项目负责人的资格要求：</w:t>
      </w:r>
      <w:r>
        <w:rPr>
          <w:rFonts w:ascii="宋体" w:hAnsi="宋体" w:cs="宋体"/>
          <w:sz w:val="24"/>
          <w:szCs w:val="24"/>
          <w:u w:val="single"/>
        </w:rPr>
        <w:t xml:space="preserve">        </w:t>
      </w:r>
      <w:r>
        <w:rPr>
          <w:rFonts w:hint="eastAsia" w:ascii="宋体" w:hAnsi="宋体" w:cs="宋体"/>
          <w:sz w:val="24"/>
          <w:szCs w:val="24"/>
          <w:u w:val="single"/>
        </w:rPr>
        <w:t>（执业资格、职称要求等）</w:t>
      </w:r>
      <w:r>
        <w:rPr>
          <w:rFonts w:ascii="宋体" w:hAnsi="宋体" w:cs="宋体"/>
          <w:sz w:val="24"/>
          <w:szCs w:val="24"/>
          <w:u w:val="single"/>
        </w:rPr>
        <w:t xml:space="preserve">  </w:t>
      </w:r>
      <w:r>
        <w:rPr>
          <w:rFonts w:hint="eastAsia" w:ascii="宋体" w:hAnsi="宋体" w:cs="宋体"/>
          <w:sz w:val="24"/>
          <w:szCs w:val="24"/>
        </w:rPr>
        <w:t>。</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3.5.</w:t>
      </w:r>
      <w:r>
        <w:rPr>
          <w:rFonts w:hint="eastAsia" w:ascii="宋体" w:hAnsi="宋体" w:cs="宋体"/>
          <w:sz w:val="24"/>
          <w:szCs w:val="24"/>
        </w:rPr>
        <w:t>承担主体工程施工任务的投标人（或分包单位）拟派出担任本招标项目的施工项目负责人的资格要求：</w:t>
      </w:r>
      <w:r>
        <w:rPr>
          <w:rFonts w:ascii="宋体" w:hAnsi="宋体" w:cs="宋体"/>
          <w:sz w:val="24"/>
          <w:szCs w:val="24"/>
          <w:u w:val="single"/>
        </w:rPr>
        <w:t xml:space="preserve">        </w:t>
      </w:r>
      <w:r>
        <w:rPr>
          <w:rFonts w:hint="eastAsia" w:ascii="宋体" w:hAnsi="宋体" w:cs="宋体"/>
          <w:sz w:val="24"/>
          <w:szCs w:val="24"/>
          <w:u w:val="single"/>
        </w:rPr>
        <w:t>（执业资格、职称要求等，并具备有效的安全生产考核合格证书</w:t>
      </w:r>
      <w:r>
        <w:rPr>
          <w:rFonts w:ascii="宋体" w:hAnsi="宋体" w:cs="宋体"/>
          <w:sz w:val="24"/>
          <w:szCs w:val="24"/>
          <w:u w:val="single"/>
        </w:rPr>
        <w:t>(B</w:t>
      </w:r>
      <w:r>
        <w:rPr>
          <w:rFonts w:hint="eastAsia" w:ascii="宋体" w:hAnsi="宋体" w:cs="宋体"/>
          <w:sz w:val="24"/>
          <w:szCs w:val="24"/>
          <w:u w:val="single"/>
        </w:rPr>
        <w:t>证））</w:t>
      </w:r>
      <w:r>
        <w:rPr>
          <w:rFonts w:ascii="宋体" w:hAnsi="宋体" w:cs="宋体"/>
          <w:sz w:val="24"/>
          <w:szCs w:val="24"/>
          <w:u w:val="single"/>
        </w:rPr>
        <w:t xml:space="preserve">  </w:t>
      </w:r>
      <w:r>
        <w:rPr>
          <w:rFonts w:hint="eastAsia" w:ascii="宋体" w:hAnsi="宋体" w:cs="宋体"/>
          <w:sz w:val="24"/>
          <w:szCs w:val="24"/>
          <w:u w:val="single"/>
        </w:rPr>
        <w:t>。</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3.6.</w:t>
      </w:r>
      <w:r>
        <w:rPr>
          <w:rFonts w:hint="eastAsia" w:ascii="宋体" w:hAnsi="宋体" w:cs="宋体"/>
          <w:sz w:val="24"/>
          <w:szCs w:val="24"/>
        </w:rPr>
        <w:t>投标人“类似工程业绩”数量要求：</w:t>
      </w:r>
      <w:r>
        <w:rPr>
          <w:rFonts w:hint="eastAsia" w:ascii="宋体" w:hAnsi="宋体" w:cs="宋体"/>
          <w:i/>
          <w:iCs/>
          <w:sz w:val="24"/>
          <w:szCs w:val="24"/>
          <w:u w:val="single"/>
        </w:rPr>
        <w:t>（不多于</w:t>
      </w:r>
      <w:r>
        <w:rPr>
          <w:rFonts w:ascii="宋体" w:hAnsi="宋体" w:cs="宋体"/>
          <w:i/>
          <w:iCs/>
          <w:sz w:val="24"/>
          <w:szCs w:val="24"/>
          <w:u w:val="single"/>
        </w:rPr>
        <w:t>1</w:t>
      </w:r>
      <w:r>
        <w:rPr>
          <w:rFonts w:hint="eastAsia" w:ascii="宋体" w:hAnsi="宋体" w:cs="宋体"/>
          <w:i/>
          <w:iCs/>
          <w:sz w:val="24"/>
          <w:szCs w:val="24"/>
          <w:u w:val="single"/>
        </w:rPr>
        <w:t>个）　</w:t>
      </w:r>
      <w:r>
        <w:rPr>
          <w:rFonts w:hint="eastAsia" w:ascii="宋体" w:hAnsi="宋体" w:cs="宋体"/>
          <w:sz w:val="24"/>
          <w:szCs w:val="24"/>
        </w:rPr>
        <w:t>；“类似工程业绩”是指：。</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3.7.</w:t>
      </w:r>
      <w:r>
        <w:rPr>
          <w:rFonts w:hint="eastAsia" w:ascii="宋体" w:hAnsi="宋体" w:cs="宋体"/>
          <w:sz w:val="24"/>
          <w:szCs w:val="24"/>
        </w:rPr>
        <w:t>投标人拟派出担任本项目的项目负责人“类似工程业绩”数量要求：</w:t>
      </w:r>
      <w:r>
        <w:rPr>
          <w:rFonts w:hint="eastAsia" w:ascii="宋体" w:hAnsi="宋体" w:cs="宋体"/>
          <w:i/>
          <w:iCs/>
          <w:sz w:val="24"/>
          <w:szCs w:val="24"/>
          <w:u w:val="single"/>
        </w:rPr>
        <w:t>（不多于</w:t>
      </w:r>
      <w:r>
        <w:rPr>
          <w:rFonts w:ascii="宋体" w:hAnsi="宋体" w:cs="宋体"/>
          <w:i/>
          <w:iCs/>
          <w:sz w:val="24"/>
          <w:szCs w:val="24"/>
          <w:u w:val="single"/>
        </w:rPr>
        <w:t>1</w:t>
      </w:r>
      <w:r>
        <w:rPr>
          <w:rFonts w:hint="eastAsia" w:ascii="宋体" w:hAnsi="宋体" w:cs="宋体"/>
          <w:i/>
          <w:iCs/>
          <w:sz w:val="24"/>
          <w:szCs w:val="24"/>
          <w:u w:val="single"/>
        </w:rPr>
        <w:t>个）　</w:t>
      </w:r>
      <w:r>
        <w:rPr>
          <w:rFonts w:hint="eastAsia" w:ascii="宋体" w:hAnsi="宋体" w:cs="宋体"/>
          <w:sz w:val="24"/>
          <w:szCs w:val="24"/>
        </w:rPr>
        <w:t>；“类似工程业绩”是指：。</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3.8.</w:t>
      </w:r>
      <w:r>
        <w:rPr>
          <w:rFonts w:hint="eastAsia" w:ascii="宋体" w:hAnsi="宋体" w:cs="宋体"/>
          <w:sz w:val="24"/>
          <w:szCs w:val="24"/>
        </w:rPr>
        <w:t>各投标人均可就本招标项目上述标段中的</w:t>
      </w:r>
      <w:r>
        <w:rPr>
          <w:rFonts w:hint="eastAsia" w:ascii="宋体" w:hAnsi="宋体" w:cs="宋体"/>
          <w:sz w:val="24"/>
          <w:szCs w:val="24"/>
          <w:u w:val="single"/>
        </w:rPr>
        <w:t>　</w:t>
      </w:r>
      <w:r>
        <w:rPr>
          <w:rFonts w:ascii="宋体" w:hAnsi="宋体" w:cs="宋体"/>
          <w:sz w:val="24"/>
          <w:szCs w:val="24"/>
          <w:u w:val="single"/>
        </w:rPr>
        <w:t xml:space="preserve"> </w:t>
      </w:r>
      <w:r>
        <w:rPr>
          <w:rFonts w:hint="eastAsia" w:ascii="宋体" w:hAnsi="宋体" w:cs="宋体"/>
          <w:sz w:val="24"/>
          <w:szCs w:val="24"/>
          <w:u w:val="single"/>
        </w:rPr>
        <w:t>　（具体数量）</w:t>
      </w:r>
      <w:r>
        <w:rPr>
          <w:rFonts w:ascii="宋体" w:hAnsi="宋体" w:cs="宋体"/>
          <w:sz w:val="24"/>
          <w:szCs w:val="24"/>
          <w:u w:val="single"/>
        </w:rPr>
        <w:t xml:space="preserve">   </w:t>
      </w:r>
      <w:r>
        <w:rPr>
          <w:rFonts w:hint="eastAsia" w:ascii="宋体" w:hAnsi="宋体" w:cs="宋体"/>
          <w:sz w:val="24"/>
          <w:szCs w:val="24"/>
        </w:rPr>
        <w:t>个标段投标，但最多允许中标</w:t>
      </w:r>
      <w:r>
        <w:rPr>
          <w:rFonts w:hint="eastAsia" w:ascii="宋体" w:hAnsi="宋体" w:cs="宋体"/>
          <w:sz w:val="24"/>
          <w:szCs w:val="24"/>
          <w:u w:val="single"/>
        </w:rPr>
        <w:t>　　（具体数量）</w:t>
      </w:r>
      <w:r>
        <w:rPr>
          <w:rFonts w:ascii="宋体" w:hAnsi="宋体" w:cs="宋体"/>
          <w:sz w:val="24"/>
          <w:szCs w:val="24"/>
          <w:u w:val="single"/>
        </w:rPr>
        <w:t xml:space="preserve">   </w:t>
      </w:r>
      <w:r>
        <w:rPr>
          <w:rFonts w:hint="eastAsia" w:ascii="宋体" w:hAnsi="宋体" w:cs="宋体"/>
          <w:sz w:val="24"/>
          <w:szCs w:val="24"/>
        </w:rPr>
        <w:t>个标段。（适用于分标段的招标项目）。</w:t>
      </w:r>
    </w:p>
    <w:p>
      <w:pPr>
        <w:spacing w:line="348" w:lineRule="auto"/>
        <w:ind w:firstLine="480" w:firstLineChars="200"/>
        <w:rPr>
          <w:rFonts w:ascii="宋体" w:cs="Times New Roman"/>
          <w:sz w:val="24"/>
          <w:szCs w:val="24"/>
        </w:rPr>
      </w:pPr>
      <w:r>
        <w:rPr>
          <w:rFonts w:ascii="宋体" w:hAnsi="宋体" w:cs="宋体"/>
          <w:sz w:val="24"/>
          <w:szCs w:val="24"/>
        </w:rPr>
        <w:t>3.9.</w:t>
      </w:r>
      <w:r>
        <w:rPr>
          <w:rFonts w:hint="eastAsia" w:ascii="宋体" w:hAnsi="宋体" w:cs="宋体"/>
          <w:sz w:val="24"/>
          <w:szCs w:val="24"/>
        </w:rPr>
        <w:t>其他资格要求：。</w:t>
      </w:r>
    </w:p>
    <w:p>
      <w:pPr>
        <w:spacing w:line="348" w:lineRule="auto"/>
        <w:ind w:firstLine="480" w:firstLineChars="200"/>
        <w:rPr>
          <w:rFonts w:ascii="宋体" w:cs="Times New Roman"/>
          <w:sz w:val="24"/>
          <w:szCs w:val="24"/>
        </w:rPr>
      </w:pPr>
      <w:r>
        <w:rPr>
          <w:rFonts w:ascii="宋体" w:hAnsi="宋体" w:cs="宋体"/>
          <w:sz w:val="24"/>
          <w:szCs w:val="24"/>
        </w:rPr>
        <w:t>3.10.</w:t>
      </w:r>
      <w:r>
        <w:rPr>
          <w:rFonts w:hint="eastAsia" w:ascii="宋体" w:hAnsi="宋体" w:cs="宋体"/>
          <w:sz w:val="24"/>
          <w:szCs w:val="24"/>
        </w:rPr>
        <w:t>本招标项目不要求投标人在招投标期间缴纳农民工工资保证金。</w:t>
      </w:r>
    </w:p>
    <w:p>
      <w:pPr>
        <w:spacing w:beforeLines="50" w:line="360" w:lineRule="auto"/>
        <w:outlineLvl w:val="0"/>
        <w:rPr>
          <w:rFonts w:cs="Times New Roman"/>
          <w:b/>
          <w:bCs/>
          <w:sz w:val="24"/>
          <w:szCs w:val="24"/>
        </w:rPr>
      </w:pPr>
      <w:r>
        <w:rPr>
          <w:b/>
          <w:bCs/>
          <w:sz w:val="24"/>
          <w:szCs w:val="24"/>
        </w:rPr>
        <w:t xml:space="preserve">4. </w:t>
      </w:r>
      <w:bookmarkEnd w:id="50"/>
      <w:bookmarkEnd w:id="51"/>
      <w:bookmarkEnd w:id="52"/>
      <w:bookmarkEnd w:id="53"/>
      <w:bookmarkEnd w:id="54"/>
      <w:r>
        <w:rPr>
          <w:rFonts w:hint="eastAsia" w:cs="宋体"/>
          <w:b/>
          <w:bCs/>
          <w:sz w:val="24"/>
          <w:szCs w:val="24"/>
        </w:rPr>
        <w:t>资格审查办法及评标办法</w:t>
      </w:r>
    </w:p>
    <w:p>
      <w:pPr>
        <w:spacing w:line="348" w:lineRule="auto"/>
        <w:ind w:firstLine="480" w:firstLineChars="200"/>
        <w:rPr>
          <w:rFonts w:ascii="宋体" w:cs="Times New Roman"/>
          <w:sz w:val="24"/>
          <w:szCs w:val="24"/>
        </w:rPr>
      </w:pPr>
      <w:r>
        <w:rPr>
          <w:rFonts w:ascii="宋体" w:hAnsi="宋体" w:cs="宋体"/>
          <w:sz w:val="24"/>
          <w:szCs w:val="24"/>
        </w:rPr>
        <w:t>4.1</w:t>
      </w:r>
      <w:r>
        <w:rPr>
          <w:rFonts w:hint="eastAsia" w:ascii="宋体" w:hAnsi="宋体" w:cs="宋体"/>
          <w:sz w:val="24"/>
          <w:szCs w:val="24"/>
        </w:rPr>
        <w:t>本招标项目采用</w:t>
      </w:r>
      <w:r>
        <w:rPr>
          <w:rFonts w:hint="eastAsia" w:ascii="宋体" w:hAnsi="宋体" w:cs="宋体"/>
          <w:sz w:val="24"/>
          <w:szCs w:val="24"/>
          <w:u w:val="single"/>
        </w:rPr>
        <w:t>资格后审</w:t>
      </w:r>
      <w:r>
        <w:rPr>
          <w:rFonts w:hint="eastAsia" w:ascii="宋体" w:hAnsi="宋体" w:cs="宋体"/>
          <w:sz w:val="24"/>
          <w:szCs w:val="24"/>
        </w:rPr>
        <w:t>方式对投标人的资格进行审查，评标办法为</w:t>
      </w:r>
      <w:r>
        <w:rPr>
          <w:rFonts w:hint="eastAsia" w:ascii="宋体" w:hAnsi="宋体" w:cs="宋体"/>
          <w:sz w:val="24"/>
          <w:szCs w:val="24"/>
          <w:u w:val="single"/>
        </w:rPr>
        <w:t>综合评估法</w:t>
      </w:r>
      <w:r>
        <w:rPr>
          <w:rFonts w:hint="eastAsia" w:ascii="宋体" w:hAnsi="宋体" w:cs="宋体"/>
          <w:sz w:val="24"/>
          <w:szCs w:val="24"/>
        </w:rPr>
        <w:t>。</w:t>
      </w:r>
    </w:p>
    <w:p>
      <w:pPr>
        <w:pStyle w:val="2"/>
        <w:ind w:left="0" w:leftChars="0" w:firstLine="31680"/>
        <w:rPr>
          <w:rFonts w:cs="Times New Roman"/>
          <w:sz w:val="24"/>
          <w:szCs w:val="24"/>
        </w:rPr>
      </w:pPr>
      <w:r>
        <w:rPr>
          <w:sz w:val="24"/>
          <w:szCs w:val="24"/>
        </w:rPr>
        <w:t>4.2</w:t>
      </w:r>
      <w:r>
        <w:rPr>
          <w:rFonts w:hint="eastAsia" w:cs="宋体"/>
          <w:sz w:val="24"/>
          <w:szCs w:val="24"/>
        </w:rPr>
        <w:t>定标方法：</w:t>
      </w:r>
      <w:r>
        <w:rPr>
          <w:rFonts w:ascii="宋体" w:hAnsi="宋体" w:cs="宋体"/>
          <w:sz w:val="24"/>
          <w:szCs w:val="24"/>
          <w:u w:val="single"/>
        </w:rPr>
        <w:t xml:space="preserve">   </w:t>
      </w:r>
      <w:r>
        <w:rPr>
          <w:rFonts w:hint="eastAsia" w:ascii="宋体" w:hAnsi="宋体" w:cs="宋体"/>
          <w:sz w:val="24"/>
          <w:szCs w:val="24"/>
          <w:u w:val="single"/>
        </w:rPr>
        <w:t>（是否授权评标委员会确定中标人，若否，明确推荐中标候选人数量）</w:t>
      </w:r>
      <w:r>
        <w:rPr>
          <w:rFonts w:ascii="宋体" w:hAnsi="宋体" w:cs="宋体"/>
          <w:sz w:val="24"/>
          <w:szCs w:val="24"/>
          <w:u w:val="single"/>
        </w:rPr>
        <w:t xml:space="preserve">        </w:t>
      </w:r>
      <w:r>
        <w:rPr>
          <w:rFonts w:hint="eastAsia" w:ascii="宋体" w:hAnsi="宋体" w:cs="宋体"/>
          <w:sz w:val="24"/>
          <w:szCs w:val="24"/>
        </w:rPr>
        <w:t>。</w:t>
      </w:r>
    </w:p>
    <w:p>
      <w:pPr>
        <w:spacing w:beforeLines="50" w:line="360" w:lineRule="auto"/>
        <w:outlineLvl w:val="0"/>
        <w:rPr>
          <w:rFonts w:cs="Times New Roman"/>
          <w:b/>
          <w:bCs/>
          <w:sz w:val="24"/>
          <w:szCs w:val="24"/>
        </w:rPr>
      </w:pPr>
      <w:r>
        <w:rPr>
          <w:b/>
          <w:bCs/>
          <w:sz w:val="24"/>
          <w:szCs w:val="24"/>
        </w:rPr>
        <w:t xml:space="preserve">5. </w:t>
      </w:r>
      <w:r>
        <w:rPr>
          <w:rFonts w:hint="eastAsia" w:cs="宋体"/>
          <w:b/>
          <w:bCs/>
          <w:sz w:val="24"/>
          <w:szCs w:val="24"/>
        </w:rPr>
        <w:t>招标文件的获取</w:t>
      </w:r>
    </w:p>
    <w:p>
      <w:pPr>
        <w:spacing w:line="348" w:lineRule="auto"/>
        <w:ind w:firstLine="480" w:firstLineChars="200"/>
        <w:rPr>
          <w:rFonts w:ascii="宋体" w:cs="Times New Roman"/>
          <w:sz w:val="24"/>
          <w:szCs w:val="24"/>
        </w:rPr>
      </w:pPr>
      <w:r>
        <w:rPr>
          <w:rFonts w:hint="eastAsia" w:ascii="宋体" w:hAnsi="宋体" w:cs="宋体"/>
          <w:sz w:val="24"/>
          <w:szCs w:val="24"/>
        </w:rPr>
        <w:t>凡有意参加投标者，请于年月日时分秒（北京时间，下同）至年月日时分秒通过</w:t>
      </w:r>
      <w:r>
        <w:rPr>
          <w:rFonts w:ascii="宋体" w:hAnsi="宋体" w:cs="宋体"/>
          <w:sz w:val="24"/>
          <w:szCs w:val="24"/>
          <w:u w:val="single"/>
        </w:rPr>
        <w:t xml:space="preserve">        </w:t>
      </w:r>
      <w:r>
        <w:rPr>
          <w:rFonts w:hint="eastAsia" w:ascii="宋体" w:hAnsi="宋体" w:cs="宋体"/>
          <w:sz w:val="24"/>
          <w:szCs w:val="24"/>
          <w:u w:val="single"/>
        </w:rPr>
        <w:t>（公共资源电子交易平台名称及网址）</w:t>
      </w:r>
      <w:r>
        <w:rPr>
          <w:rFonts w:ascii="宋体" w:hAnsi="宋体" w:cs="宋体"/>
          <w:sz w:val="24"/>
          <w:szCs w:val="24"/>
          <w:u w:val="single"/>
        </w:rPr>
        <w:t xml:space="preserve">     </w:t>
      </w:r>
      <w:r>
        <w:rPr>
          <w:rFonts w:hint="eastAsia" w:ascii="宋体" w:hAnsi="宋体" w:cs="宋体"/>
          <w:sz w:val="24"/>
          <w:szCs w:val="24"/>
        </w:rPr>
        <w:t>采取无记名方式免费下载电子招标文件等相关资料。本招标项目电子招标文件使用</w:t>
      </w:r>
      <w:r>
        <w:rPr>
          <w:rFonts w:ascii="宋体" w:hAnsi="宋体" w:cs="宋体"/>
          <w:sz w:val="24"/>
          <w:szCs w:val="24"/>
          <w:u w:val="single"/>
        </w:rPr>
        <w:t xml:space="preserve">      </w:t>
      </w:r>
      <w:r>
        <w:rPr>
          <w:rFonts w:hint="eastAsia" w:ascii="宋体" w:hAnsi="宋体" w:cs="宋体"/>
          <w:sz w:val="24"/>
          <w:szCs w:val="24"/>
          <w:u w:val="single"/>
        </w:rPr>
        <w:t>（电子招标文件编制工具软件名称及版本号）</w:t>
      </w:r>
      <w:r>
        <w:rPr>
          <w:rFonts w:hint="eastAsia" w:ascii="宋体" w:hAnsi="宋体" w:cs="宋体"/>
          <w:sz w:val="24"/>
          <w:szCs w:val="24"/>
        </w:rPr>
        <w:t>打开。投标人获取招标文件后，应检查招标文件的合法有效性，合法有效的招标文件应具有招标人和招标代理机构的电子印章；招标人没有电子印章的，须附招标人对招标代理机构的授权书。</w:t>
      </w:r>
    </w:p>
    <w:p>
      <w:pPr>
        <w:spacing w:beforeLines="50" w:line="360" w:lineRule="auto"/>
        <w:outlineLvl w:val="0"/>
        <w:rPr>
          <w:rFonts w:cs="Times New Roman"/>
          <w:b/>
          <w:bCs/>
          <w:sz w:val="24"/>
          <w:szCs w:val="24"/>
        </w:rPr>
      </w:pPr>
      <w:r>
        <w:rPr>
          <w:b/>
          <w:bCs/>
          <w:sz w:val="24"/>
          <w:szCs w:val="24"/>
        </w:rPr>
        <w:t xml:space="preserve">6. </w:t>
      </w:r>
      <w:r>
        <w:rPr>
          <w:rFonts w:hint="eastAsia" w:cs="宋体"/>
          <w:b/>
          <w:bCs/>
          <w:sz w:val="24"/>
          <w:szCs w:val="24"/>
        </w:rPr>
        <w:t>投标保证金的提交</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6.1.</w:t>
      </w:r>
      <w:r>
        <w:rPr>
          <w:rFonts w:hint="eastAsia" w:ascii="宋体" w:hAnsi="宋体" w:cs="宋体"/>
          <w:sz w:val="24"/>
          <w:szCs w:val="24"/>
        </w:rPr>
        <w:t>投标保证金提交的时间：。</w:t>
      </w:r>
    </w:p>
    <w:p>
      <w:pPr>
        <w:widowControl/>
        <w:tabs>
          <w:tab w:val="left" w:pos="900"/>
          <w:tab w:val="left" w:pos="1100"/>
        </w:tabs>
        <w:spacing w:line="348" w:lineRule="auto"/>
        <w:ind w:firstLine="480" w:firstLineChars="200"/>
        <w:rPr>
          <w:rFonts w:ascii="宋体" w:cs="Times New Roman"/>
          <w:sz w:val="24"/>
          <w:szCs w:val="24"/>
        </w:rPr>
      </w:pPr>
      <w:r>
        <w:rPr>
          <w:rFonts w:ascii="宋体" w:hAnsi="宋体" w:cs="宋体"/>
          <w:sz w:val="24"/>
          <w:szCs w:val="24"/>
        </w:rPr>
        <w:t>6.2.</w:t>
      </w:r>
      <w:r>
        <w:rPr>
          <w:rFonts w:hint="eastAsia" w:ascii="宋体" w:hAnsi="宋体" w:cs="宋体"/>
          <w:sz w:val="24"/>
          <w:szCs w:val="24"/>
        </w:rPr>
        <w:t>投标保证金提交的金额：。</w:t>
      </w:r>
    </w:p>
    <w:p>
      <w:pPr>
        <w:spacing w:line="348" w:lineRule="auto"/>
        <w:ind w:firstLine="480" w:firstLineChars="200"/>
        <w:rPr>
          <w:rFonts w:ascii="宋体" w:cs="Times New Roman"/>
          <w:b/>
          <w:bCs/>
          <w:sz w:val="24"/>
          <w:szCs w:val="24"/>
        </w:rPr>
      </w:pPr>
      <w:r>
        <w:rPr>
          <w:rFonts w:ascii="宋体" w:hAnsi="宋体" w:cs="宋体"/>
          <w:sz w:val="24"/>
          <w:szCs w:val="24"/>
        </w:rPr>
        <w:t>6.3.</w:t>
      </w:r>
      <w:r>
        <w:rPr>
          <w:rFonts w:hint="eastAsia" w:ascii="宋体" w:hAnsi="宋体" w:cs="宋体"/>
          <w:sz w:val="24"/>
          <w:szCs w:val="24"/>
        </w:rPr>
        <w:t>投标保证金提交的方式：。</w:t>
      </w:r>
    </w:p>
    <w:p>
      <w:pPr>
        <w:spacing w:beforeLines="50" w:line="360" w:lineRule="auto"/>
        <w:outlineLvl w:val="0"/>
        <w:rPr>
          <w:rFonts w:cs="Times New Roman"/>
          <w:b/>
          <w:bCs/>
          <w:sz w:val="24"/>
          <w:szCs w:val="24"/>
        </w:rPr>
      </w:pPr>
      <w:r>
        <w:rPr>
          <w:b/>
          <w:bCs/>
          <w:sz w:val="24"/>
          <w:szCs w:val="24"/>
        </w:rPr>
        <w:t xml:space="preserve">7. </w:t>
      </w:r>
      <w:r>
        <w:rPr>
          <w:rFonts w:hint="eastAsia" w:cs="宋体"/>
          <w:b/>
          <w:bCs/>
          <w:sz w:val="24"/>
          <w:szCs w:val="24"/>
        </w:rPr>
        <w:t>投标文件的递交</w:t>
      </w:r>
    </w:p>
    <w:p>
      <w:pPr>
        <w:widowControl/>
        <w:tabs>
          <w:tab w:val="left" w:pos="900"/>
          <w:tab w:val="left" w:pos="1100"/>
        </w:tabs>
        <w:spacing w:line="348" w:lineRule="auto"/>
        <w:ind w:firstLine="480" w:firstLineChars="200"/>
        <w:rPr>
          <w:rFonts w:ascii="宋体" w:cs="Times New Roman"/>
          <w:i/>
          <w:iCs/>
          <w:sz w:val="24"/>
          <w:szCs w:val="24"/>
        </w:rPr>
      </w:pPr>
      <w:r>
        <w:rPr>
          <w:rFonts w:ascii="宋体" w:hAnsi="宋体" w:cs="宋体"/>
          <w:sz w:val="24"/>
          <w:szCs w:val="24"/>
        </w:rPr>
        <w:t xml:space="preserve">7.1. </w:t>
      </w:r>
      <w:r>
        <w:rPr>
          <w:rFonts w:hint="eastAsia" w:ascii="宋体" w:hAnsi="宋体" w:cs="宋体"/>
          <w:sz w:val="24"/>
          <w:szCs w:val="24"/>
        </w:rPr>
        <w:t>投标文件递交的截止时间（投标截止时间，下同）：</w:t>
      </w:r>
      <w:r>
        <w:rPr>
          <w:rFonts w:ascii="宋体" w:hAnsi="宋体" w:cs="宋体"/>
          <w:sz w:val="24"/>
          <w:szCs w:val="24"/>
          <w:u w:val="single"/>
        </w:rPr>
        <w:t xml:space="preserve">   </w:t>
      </w:r>
      <w:r>
        <w:rPr>
          <w:rFonts w:hint="eastAsia" w:ascii="宋体" w:hAnsi="宋体" w:cs="宋体"/>
          <w:sz w:val="24"/>
          <w:szCs w:val="24"/>
          <w:u w:val="single"/>
        </w:rPr>
        <w:t>　</w:t>
      </w:r>
      <w:r>
        <w:rPr>
          <w:rFonts w:hint="eastAsia" w:ascii="宋体" w:hAnsi="宋体" w:cs="宋体"/>
          <w:sz w:val="24"/>
          <w:szCs w:val="24"/>
        </w:rPr>
        <w:t>年月日时分秒，投标人应在截止时间前通过</w:t>
      </w:r>
      <w:r>
        <w:rPr>
          <w:rFonts w:ascii="宋体" w:hAnsi="宋体" w:cs="宋体"/>
          <w:sz w:val="24"/>
          <w:szCs w:val="24"/>
          <w:u w:val="single"/>
        </w:rPr>
        <w:t xml:space="preserve">  </w:t>
      </w:r>
      <w:r>
        <w:rPr>
          <w:rFonts w:hint="eastAsia" w:ascii="宋体" w:hAnsi="宋体" w:cs="宋体"/>
          <w:sz w:val="24"/>
          <w:szCs w:val="24"/>
          <w:u w:val="single"/>
        </w:rPr>
        <w:t>（公共资源电子交易平台名称）</w:t>
      </w:r>
      <w:r>
        <w:rPr>
          <w:rFonts w:ascii="宋体" w:hAnsi="宋体" w:cs="宋体"/>
          <w:sz w:val="24"/>
          <w:szCs w:val="24"/>
          <w:u w:val="single"/>
        </w:rPr>
        <w:t xml:space="preserve">   </w:t>
      </w:r>
      <w:r>
        <w:rPr>
          <w:rFonts w:hint="eastAsia" w:ascii="宋体" w:hAnsi="宋体" w:cs="宋体"/>
          <w:sz w:val="24"/>
          <w:szCs w:val="24"/>
          <w:u w:val="single"/>
        </w:rPr>
        <w:t>完成</w:t>
      </w:r>
      <w:r>
        <w:rPr>
          <w:rFonts w:hint="eastAsia" w:ascii="宋体" w:hAnsi="宋体" w:cs="宋体"/>
          <w:sz w:val="24"/>
          <w:szCs w:val="24"/>
        </w:rPr>
        <w:t>电子投标文件的递交；</w:t>
      </w:r>
    </w:p>
    <w:p>
      <w:pPr>
        <w:spacing w:line="348" w:lineRule="auto"/>
        <w:ind w:firstLine="480" w:firstLineChars="200"/>
        <w:rPr>
          <w:rFonts w:ascii="宋体" w:cs="Times New Roman"/>
          <w:b/>
          <w:bCs/>
          <w:sz w:val="24"/>
          <w:szCs w:val="24"/>
        </w:rPr>
      </w:pPr>
      <w:r>
        <w:rPr>
          <w:rFonts w:ascii="宋体" w:hAnsi="宋体" w:cs="宋体"/>
          <w:sz w:val="24"/>
          <w:szCs w:val="24"/>
        </w:rPr>
        <w:t xml:space="preserve">7.2. </w:t>
      </w:r>
      <w:r>
        <w:rPr>
          <w:rFonts w:hint="eastAsia" w:ascii="宋体" w:hAnsi="宋体" w:cs="宋体"/>
          <w:sz w:val="24"/>
          <w:szCs w:val="24"/>
        </w:rPr>
        <w:t>逾期递交的投标文件，公共资源电子交易平台将予以拒收。</w:t>
      </w:r>
    </w:p>
    <w:p>
      <w:pPr>
        <w:spacing w:beforeLines="50" w:line="360" w:lineRule="auto"/>
        <w:outlineLvl w:val="0"/>
        <w:rPr>
          <w:rFonts w:cs="Times New Roman"/>
          <w:b/>
          <w:bCs/>
          <w:sz w:val="24"/>
          <w:szCs w:val="24"/>
        </w:rPr>
      </w:pPr>
      <w:r>
        <w:rPr>
          <w:b/>
          <w:bCs/>
          <w:sz w:val="24"/>
          <w:szCs w:val="24"/>
        </w:rPr>
        <w:t>8.</w:t>
      </w:r>
      <w:r>
        <w:rPr>
          <w:rFonts w:hint="eastAsia" w:cs="宋体"/>
          <w:b/>
          <w:bCs/>
          <w:sz w:val="24"/>
          <w:szCs w:val="24"/>
        </w:rPr>
        <w:t>履约担保的要求</w:t>
      </w:r>
    </w:p>
    <w:p>
      <w:pPr>
        <w:spacing w:line="348" w:lineRule="auto"/>
        <w:ind w:firstLine="480" w:firstLineChars="200"/>
        <w:rPr>
          <w:rFonts w:ascii="宋体" w:cs="Times New Roman"/>
          <w:sz w:val="24"/>
          <w:szCs w:val="24"/>
        </w:rPr>
      </w:pPr>
      <w:r>
        <w:rPr>
          <w:rFonts w:ascii="宋体" w:hAnsi="宋体" w:cs="宋体"/>
          <w:sz w:val="24"/>
          <w:szCs w:val="24"/>
        </w:rPr>
        <w:t>8.1</w:t>
      </w:r>
      <w:r>
        <w:rPr>
          <w:rFonts w:hint="eastAsia" w:ascii="宋体" w:hAnsi="宋体" w:cs="宋体"/>
          <w:sz w:val="24"/>
          <w:szCs w:val="24"/>
        </w:rPr>
        <w:t>履约担保金额：为中标合同价的</w:t>
      </w:r>
      <w:r>
        <w:rPr>
          <w:rFonts w:ascii="宋体" w:hAnsi="宋体" w:cs="宋体"/>
          <w:sz w:val="24"/>
          <w:szCs w:val="24"/>
        </w:rPr>
        <w:t>%</w:t>
      </w:r>
    </w:p>
    <w:p>
      <w:pPr>
        <w:spacing w:line="348" w:lineRule="auto"/>
        <w:ind w:firstLine="480" w:firstLineChars="200"/>
        <w:rPr>
          <w:rFonts w:ascii="宋体" w:cs="Times New Roman"/>
          <w:sz w:val="24"/>
          <w:szCs w:val="24"/>
        </w:rPr>
      </w:pPr>
      <w:r>
        <w:rPr>
          <w:rFonts w:ascii="宋体" w:hAnsi="宋体" w:cs="宋体"/>
          <w:sz w:val="24"/>
          <w:szCs w:val="24"/>
        </w:rPr>
        <w:t>8.2</w:t>
      </w:r>
      <w:r>
        <w:rPr>
          <w:rFonts w:hint="eastAsia" w:ascii="宋体" w:hAnsi="宋体" w:cs="宋体"/>
          <w:sz w:val="24"/>
          <w:szCs w:val="24"/>
        </w:rPr>
        <w:t>履约担保形式：</w:t>
      </w:r>
    </w:p>
    <w:p>
      <w:pPr>
        <w:pStyle w:val="2"/>
        <w:spacing w:after="0" w:line="348" w:lineRule="auto"/>
        <w:ind w:left="0" w:leftChars="0" w:firstLine="31680"/>
        <w:rPr>
          <w:rFonts w:cs="Times New Roman"/>
          <w:sz w:val="24"/>
          <w:szCs w:val="24"/>
        </w:rPr>
      </w:pPr>
      <w:r>
        <w:rPr>
          <w:rFonts w:ascii="宋体" w:hAnsi="宋体" w:cs="宋体"/>
          <w:sz w:val="24"/>
          <w:szCs w:val="24"/>
        </w:rPr>
        <w:t>8.3</w:t>
      </w:r>
      <w:r>
        <w:rPr>
          <w:rFonts w:hint="eastAsia" w:ascii="宋体" w:hAnsi="宋体" w:cs="宋体"/>
          <w:sz w:val="24"/>
          <w:szCs w:val="24"/>
        </w:rPr>
        <w:t>履约担保期限：</w:t>
      </w:r>
    </w:p>
    <w:p>
      <w:pPr>
        <w:spacing w:beforeLines="50" w:line="360" w:lineRule="auto"/>
        <w:outlineLvl w:val="0"/>
        <w:rPr>
          <w:rFonts w:cs="Times New Roman"/>
          <w:b/>
          <w:bCs/>
          <w:sz w:val="24"/>
          <w:szCs w:val="24"/>
        </w:rPr>
      </w:pPr>
      <w:r>
        <w:rPr>
          <w:b/>
          <w:bCs/>
          <w:sz w:val="24"/>
          <w:szCs w:val="24"/>
        </w:rPr>
        <w:t xml:space="preserve">9. </w:t>
      </w:r>
      <w:r>
        <w:rPr>
          <w:rFonts w:hint="eastAsia" w:cs="宋体"/>
          <w:b/>
          <w:bCs/>
          <w:sz w:val="24"/>
          <w:szCs w:val="24"/>
        </w:rPr>
        <w:t>确认</w:t>
      </w:r>
    </w:p>
    <w:p>
      <w:pPr>
        <w:spacing w:line="348" w:lineRule="auto"/>
        <w:ind w:firstLine="480" w:firstLineChars="200"/>
        <w:rPr>
          <w:rFonts w:ascii="宋体" w:cs="Times New Roman"/>
          <w:b/>
          <w:bCs/>
          <w:sz w:val="24"/>
          <w:szCs w:val="24"/>
        </w:rPr>
      </w:pPr>
      <w:r>
        <w:rPr>
          <w:rFonts w:hint="eastAsia" w:ascii="宋体" w:cs="宋体"/>
          <w:sz w:val="24"/>
          <w:szCs w:val="24"/>
        </w:rPr>
        <w:t>你单位收到本投标邀请书后，请于</w:t>
      </w:r>
      <w:r>
        <w:rPr>
          <w:rFonts w:ascii="宋体" w:cs="宋体"/>
          <w:sz w:val="24"/>
          <w:szCs w:val="24"/>
          <w:u w:val="single"/>
        </w:rPr>
        <w:t xml:space="preserve">     </w:t>
      </w:r>
      <w:r>
        <w:rPr>
          <w:rFonts w:hint="eastAsia" w:ascii="宋体" w:cs="宋体"/>
          <w:sz w:val="24"/>
          <w:szCs w:val="24"/>
          <w:u w:val="single"/>
        </w:rPr>
        <w:t>（具体时间）</w:t>
      </w:r>
      <w:r>
        <w:rPr>
          <w:rFonts w:ascii="宋体" w:cs="宋体"/>
          <w:sz w:val="24"/>
          <w:szCs w:val="24"/>
          <w:u w:val="single"/>
        </w:rPr>
        <w:t xml:space="preserve">    </w:t>
      </w:r>
      <w:r>
        <w:rPr>
          <w:rFonts w:hint="eastAsia" w:ascii="宋体" w:cs="宋体"/>
          <w:sz w:val="24"/>
          <w:szCs w:val="24"/>
        </w:rPr>
        <w:t>前使用本单位</w:t>
      </w:r>
      <w:r>
        <w:rPr>
          <w:rFonts w:ascii="宋体" w:cs="宋体"/>
          <w:sz w:val="24"/>
          <w:szCs w:val="24"/>
        </w:rPr>
        <w:t>CA</w:t>
      </w:r>
      <w:r>
        <w:rPr>
          <w:rFonts w:hint="eastAsia" w:ascii="宋体" w:cs="宋体"/>
          <w:sz w:val="24"/>
          <w:szCs w:val="24"/>
        </w:rPr>
        <w:t>证书通过</w:t>
      </w:r>
      <w:r>
        <w:rPr>
          <w:rFonts w:ascii="宋体" w:cs="宋体"/>
          <w:sz w:val="24"/>
          <w:szCs w:val="24"/>
          <w:u w:val="single"/>
        </w:rPr>
        <w:t xml:space="preserve">     </w:t>
      </w:r>
      <w:r>
        <w:rPr>
          <w:rFonts w:hint="eastAsia" w:ascii="宋体" w:cs="宋体"/>
          <w:sz w:val="24"/>
          <w:szCs w:val="24"/>
          <w:u w:val="single"/>
        </w:rPr>
        <w:t>（公共资源</w:t>
      </w:r>
      <w:r>
        <w:rPr>
          <w:rFonts w:hint="eastAsia" w:cs="宋体"/>
          <w:sz w:val="24"/>
          <w:szCs w:val="24"/>
          <w:u w:val="single"/>
        </w:rPr>
        <w:t>电子交易平台名称</w:t>
      </w:r>
      <w:r>
        <w:rPr>
          <w:rFonts w:hint="eastAsia" w:ascii="宋体" w:cs="宋体"/>
          <w:sz w:val="24"/>
          <w:szCs w:val="24"/>
          <w:u w:val="single"/>
        </w:rPr>
        <w:t>）</w:t>
      </w:r>
      <w:r>
        <w:rPr>
          <w:rFonts w:ascii="宋体" w:cs="宋体"/>
          <w:sz w:val="24"/>
          <w:szCs w:val="24"/>
          <w:u w:val="single"/>
        </w:rPr>
        <w:t xml:space="preserve">      </w:t>
      </w:r>
      <w:r>
        <w:rPr>
          <w:rFonts w:hint="eastAsia" w:ascii="宋体" w:cs="宋体"/>
          <w:sz w:val="24"/>
          <w:szCs w:val="24"/>
        </w:rPr>
        <w:t>予以确认（确认函格式见附件</w:t>
      </w:r>
      <w:r>
        <w:rPr>
          <w:rFonts w:ascii="宋体" w:cs="宋体"/>
          <w:sz w:val="24"/>
          <w:szCs w:val="24"/>
        </w:rPr>
        <w:t>1-1</w:t>
      </w:r>
      <w:r>
        <w:rPr>
          <w:rFonts w:hint="eastAsia" w:ascii="宋体" w:cs="宋体"/>
          <w:sz w:val="24"/>
          <w:szCs w:val="24"/>
        </w:rPr>
        <w:t>）。超过具体时间未予以确认的，视为不参与本项目投标。</w:t>
      </w:r>
    </w:p>
    <w:p>
      <w:pPr>
        <w:spacing w:beforeLines="50" w:line="360" w:lineRule="auto"/>
        <w:outlineLvl w:val="0"/>
        <w:rPr>
          <w:rFonts w:cs="Times New Roman"/>
          <w:b/>
          <w:bCs/>
          <w:sz w:val="24"/>
          <w:szCs w:val="24"/>
        </w:rPr>
      </w:pPr>
      <w:r>
        <w:rPr>
          <w:b/>
          <w:bCs/>
          <w:sz w:val="24"/>
          <w:szCs w:val="24"/>
        </w:rPr>
        <w:t xml:space="preserve">10. </w:t>
      </w:r>
      <w:r>
        <w:rPr>
          <w:rFonts w:hint="eastAsia" w:cs="宋体"/>
          <w:b/>
          <w:bCs/>
          <w:sz w:val="24"/>
          <w:szCs w:val="24"/>
        </w:rPr>
        <w:t>联系方式</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招标人：</w:t>
      </w:r>
    </w:p>
    <w:p>
      <w:pPr>
        <w:pStyle w:val="14"/>
        <w:adjustRightInd w:val="0"/>
        <w:snapToGrid w:val="0"/>
        <w:spacing w:line="336" w:lineRule="auto"/>
        <w:ind w:firstLine="31680"/>
        <w:rPr>
          <w:rFonts w:ascii="宋体" w:cs="Times New Roman"/>
          <w:sz w:val="24"/>
          <w:szCs w:val="24"/>
          <w:u w:val="single"/>
        </w:rPr>
      </w:pPr>
      <w:r>
        <w:rPr>
          <w:rFonts w:hint="eastAsia" w:ascii="宋体" w:hAnsi="宋体" w:cs="宋体"/>
          <w:sz w:val="24"/>
          <w:szCs w:val="24"/>
        </w:rPr>
        <w:t>地址：，邮编：</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电子邮箱</w:t>
      </w:r>
      <w:r>
        <w:rPr>
          <w:rFonts w:ascii="宋体" w:hAnsi="宋体" w:cs="宋体"/>
          <w:sz w:val="24"/>
          <w:szCs w:val="24"/>
        </w:rPr>
        <w:t>:</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电话：，传真：</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联系人：</w:t>
      </w:r>
      <w:r>
        <w:rPr>
          <w:rFonts w:ascii="宋体" w:hAnsi="宋体" w:cs="宋体"/>
          <w:sz w:val="24"/>
          <w:szCs w:val="24"/>
        </w:rPr>
        <w:t xml:space="preserve"> </w:t>
      </w:r>
    </w:p>
    <w:p>
      <w:pPr>
        <w:pStyle w:val="14"/>
        <w:adjustRightInd w:val="0"/>
        <w:snapToGrid w:val="0"/>
        <w:spacing w:beforeLines="50" w:line="336" w:lineRule="auto"/>
        <w:ind w:firstLine="31680"/>
        <w:rPr>
          <w:rFonts w:ascii="宋体" w:cs="Times New Roman"/>
          <w:sz w:val="24"/>
          <w:szCs w:val="24"/>
        </w:rPr>
      </w:pPr>
      <w:r>
        <w:rPr>
          <w:rFonts w:hint="eastAsia" w:ascii="宋体" w:hAnsi="宋体" w:cs="宋体"/>
          <w:sz w:val="24"/>
          <w:szCs w:val="24"/>
        </w:rPr>
        <w:t>招标代理机构：</w:t>
      </w:r>
    </w:p>
    <w:p>
      <w:pPr>
        <w:pStyle w:val="14"/>
        <w:adjustRightInd w:val="0"/>
        <w:snapToGrid w:val="0"/>
        <w:spacing w:line="336" w:lineRule="auto"/>
        <w:ind w:firstLine="31680"/>
        <w:rPr>
          <w:rFonts w:ascii="宋体" w:cs="Times New Roman"/>
          <w:sz w:val="24"/>
          <w:szCs w:val="24"/>
          <w:u w:val="single"/>
        </w:rPr>
      </w:pPr>
      <w:r>
        <w:rPr>
          <w:rFonts w:hint="eastAsia" w:ascii="宋体" w:hAnsi="宋体" w:cs="宋体"/>
          <w:sz w:val="24"/>
          <w:szCs w:val="24"/>
        </w:rPr>
        <w:t>地址：，邮编：</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电子邮箱</w:t>
      </w:r>
      <w:r>
        <w:rPr>
          <w:rFonts w:ascii="宋体" w:hAnsi="宋体" w:cs="宋体"/>
          <w:sz w:val="24"/>
          <w:szCs w:val="24"/>
        </w:rPr>
        <w:t>:</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电话：，传真：</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联系人：</w:t>
      </w:r>
      <w:r>
        <w:rPr>
          <w:rFonts w:ascii="宋体" w:hAnsi="宋体" w:cs="宋体"/>
          <w:sz w:val="24"/>
          <w:szCs w:val="24"/>
        </w:rPr>
        <w:t xml:space="preserve"> </w:t>
      </w:r>
    </w:p>
    <w:p>
      <w:pPr>
        <w:adjustRightInd w:val="0"/>
        <w:snapToGrid w:val="0"/>
        <w:spacing w:beforeLines="50" w:line="336" w:lineRule="auto"/>
        <w:ind w:firstLine="480" w:firstLineChars="200"/>
        <w:rPr>
          <w:rFonts w:ascii="宋体" w:cs="Times New Roman"/>
          <w:sz w:val="24"/>
          <w:szCs w:val="24"/>
        </w:rPr>
      </w:pPr>
      <w:r>
        <w:rPr>
          <w:rFonts w:hint="eastAsia" w:ascii="宋体" w:hAnsi="宋体" w:cs="宋体"/>
          <w:sz w:val="24"/>
          <w:szCs w:val="24"/>
        </w:rPr>
        <w:t>公共资源电子交易平台名称：</w:t>
      </w:r>
    </w:p>
    <w:p>
      <w:pPr>
        <w:adjustRightInd w:val="0"/>
        <w:snapToGrid w:val="0"/>
        <w:spacing w:line="336" w:lineRule="auto"/>
        <w:ind w:firstLine="480" w:firstLineChars="200"/>
        <w:rPr>
          <w:rFonts w:ascii="宋体" w:cs="Times New Roman"/>
          <w:sz w:val="24"/>
          <w:szCs w:val="24"/>
        </w:rPr>
      </w:pPr>
      <w:r>
        <w:rPr>
          <w:rFonts w:hint="eastAsia" w:ascii="宋体" w:hAnsi="宋体" w:cs="宋体"/>
          <w:sz w:val="24"/>
          <w:szCs w:val="24"/>
        </w:rPr>
        <w:t>网址：</w:t>
      </w:r>
    </w:p>
    <w:p>
      <w:pPr>
        <w:adjustRightInd w:val="0"/>
        <w:snapToGrid w:val="0"/>
        <w:spacing w:line="336" w:lineRule="auto"/>
        <w:ind w:firstLine="480" w:firstLineChars="200"/>
        <w:rPr>
          <w:rFonts w:ascii="宋体" w:cs="Times New Roman"/>
          <w:sz w:val="24"/>
          <w:szCs w:val="24"/>
        </w:rPr>
      </w:pPr>
      <w:r>
        <w:rPr>
          <w:rFonts w:hint="eastAsia" w:ascii="宋体" w:hAnsi="宋体" w:cs="宋体"/>
          <w:sz w:val="24"/>
          <w:szCs w:val="24"/>
        </w:rPr>
        <w:t>联系电话：</w:t>
      </w:r>
    </w:p>
    <w:p>
      <w:pPr>
        <w:adjustRightInd w:val="0"/>
        <w:snapToGrid w:val="0"/>
        <w:spacing w:beforeLines="50" w:line="336" w:lineRule="auto"/>
        <w:ind w:firstLine="480" w:firstLineChars="200"/>
        <w:rPr>
          <w:rFonts w:ascii="宋体" w:cs="Times New Roman"/>
          <w:sz w:val="24"/>
          <w:szCs w:val="24"/>
        </w:rPr>
      </w:pPr>
      <w:r>
        <w:rPr>
          <w:rFonts w:hint="eastAsia" w:ascii="宋体" w:hAnsi="宋体" w:cs="宋体"/>
          <w:sz w:val="24"/>
          <w:szCs w:val="24"/>
        </w:rPr>
        <w:t>招投标监督机构名称：</w:t>
      </w:r>
    </w:p>
    <w:p>
      <w:pPr>
        <w:adjustRightInd w:val="0"/>
        <w:snapToGrid w:val="0"/>
        <w:spacing w:line="336" w:lineRule="auto"/>
        <w:ind w:firstLine="480" w:firstLineChars="200"/>
        <w:rPr>
          <w:rFonts w:ascii="宋体" w:cs="Times New Roman"/>
          <w:sz w:val="24"/>
          <w:szCs w:val="24"/>
        </w:rPr>
      </w:pPr>
      <w:r>
        <w:rPr>
          <w:rFonts w:hint="eastAsia" w:ascii="宋体" w:hAnsi="宋体" w:cs="宋体"/>
          <w:sz w:val="24"/>
          <w:szCs w:val="24"/>
        </w:rPr>
        <w:t>地址：</w:t>
      </w:r>
    </w:p>
    <w:p>
      <w:pPr>
        <w:adjustRightInd w:val="0"/>
        <w:snapToGrid w:val="0"/>
        <w:spacing w:line="336" w:lineRule="auto"/>
        <w:ind w:firstLine="480" w:firstLineChars="200"/>
        <w:rPr>
          <w:rFonts w:ascii="宋体" w:cs="Times New Roman"/>
          <w:sz w:val="24"/>
          <w:szCs w:val="24"/>
        </w:rPr>
      </w:pPr>
      <w:r>
        <w:rPr>
          <w:rFonts w:hint="eastAsia" w:ascii="宋体" w:hAnsi="宋体" w:cs="宋体"/>
          <w:sz w:val="24"/>
          <w:szCs w:val="24"/>
        </w:rPr>
        <w:t>联系电话：</w:t>
      </w:r>
    </w:p>
    <w:p>
      <w:pPr>
        <w:pStyle w:val="14"/>
        <w:adjustRightInd w:val="0"/>
        <w:snapToGrid w:val="0"/>
        <w:spacing w:beforeLines="50" w:line="336" w:lineRule="auto"/>
        <w:ind w:firstLine="31680"/>
        <w:rPr>
          <w:rFonts w:ascii="宋体" w:cs="Times New Roman"/>
          <w:sz w:val="24"/>
          <w:szCs w:val="24"/>
        </w:rPr>
      </w:pPr>
      <w:r>
        <w:rPr>
          <w:rFonts w:hint="eastAsia" w:ascii="宋体" w:hAnsi="宋体" w:cs="宋体"/>
          <w:sz w:val="24"/>
          <w:szCs w:val="24"/>
        </w:rPr>
        <w:t>公共资源交易中心名称：</w:t>
      </w:r>
    </w:p>
    <w:p>
      <w:pPr>
        <w:pStyle w:val="14"/>
        <w:adjustRightInd w:val="0"/>
        <w:snapToGrid w:val="0"/>
        <w:spacing w:line="336" w:lineRule="auto"/>
        <w:ind w:firstLine="31680"/>
        <w:rPr>
          <w:rFonts w:ascii="宋体" w:cs="Times New Roman"/>
          <w:sz w:val="24"/>
          <w:szCs w:val="24"/>
        </w:rPr>
      </w:pPr>
      <w:r>
        <w:rPr>
          <w:rFonts w:hint="eastAsia" w:ascii="宋体" w:hAnsi="宋体" w:cs="宋体"/>
          <w:sz w:val="24"/>
          <w:szCs w:val="24"/>
        </w:rPr>
        <w:t>地址：</w:t>
      </w:r>
    </w:p>
    <w:p>
      <w:pPr>
        <w:adjustRightInd w:val="0"/>
        <w:snapToGrid w:val="0"/>
        <w:spacing w:line="336" w:lineRule="auto"/>
        <w:ind w:firstLine="480" w:firstLineChars="200"/>
        <w:rPr>
          <w:rFonts w:cs="Times New Roman"/>
          <w:sz w:val="24"/>
          <w:szCs w:val="24"/>
        </w:rPr>
      </w:pPr>
      <w:r>
        <w:rPr>
          <w:rFonts w:hint="eastAsia" w:ascii="宋体" w:hAnsi="宋体" w:cs="宋体"/>
          <w:sz w:val="24"/>
          <w:szCs w:val="24"/>
        </w:rPr>
        <w:t>联系电话：</w:t>
      </w:r>
    </w:p>
    <w:p>
      <w:pPr>
        <w:pStyle w:val="6"/>
        <w:spacing w:before="720" w:after="120" w:line="360" w:lineRule="auto"/>
        <w:ind w:firstLine="0" w:firstLineChars="0"/>
        <w:rPr>
          <w:rFonts w:ascii="宋体" w:eastAsia="宋体" w:cs="Times New Roman"/>
          <w:sz w:val="30"/>
          <w:szCs w:val="30"/>
        </w:rPr>
      </w:pPr>
      <w:bookmarkStart w:id="55" w:name="_Toc3298"/>
      <w:bookmarkStart w:id="56" w:name="_Toc63471353"/>
      <w:bookmarkStart w:id="57" w:name="_Toc22182"/>
      <w:bookmarkStart w:id="58" w:name="_Toc13309365"/>
      <w:bookmarkStart w:id="59" w:name="_Toc49663093"/>
      <w:bookmarkStart w:id="60" w:name="_Toc374616229"/>
      <w:bookmarkStart w:id="61" w:name="_Toc296602417"/>
      <w:r>
        <w:rPr>
          <w:rFonts w:ascii="宋体" w:eastAsia="宋体" w:cs="Times New Roman"/>
        </w:rPr>
        <w:br w:type="page"/>
      </w:r>
      <w:bookmarkStart w:id="62" w:name="_Toc29049573"/>
      <w:bookmarkStart w:id="63" w:name="_Toc1043"/>
      <w:r>
        <w:rPr>
          <w:rFonts w:hint="eastAsia" w:ascii="宋体" w:eastAsia="宋体" w:cs="宋体"/>
        </w:rPr>
        <w:t>附件</w:t>
      </w:r>
      <w:r>
        <w:rPr>
          <w:rFonts w:ascii="宋体" w:eastAsia="宋体" w:cs="宋体"/>
        </w:rPr>
        <w:t>1-1</w:t>
      </w:r>
      <w:r>
        <w:rPr>
          <w:rFonts w:hint="eastAsia" w:ascii="宋体" w:eastAsia="宋体" w:cs="宋体"/>
        </w:rPr>
        <w:t>：确认函（格式）</w:t>
      </w:r>
      <w:bookmarkEnd w:id="55"/>
      <w:bookmarkEnd w:id="56"/>
      <w:bookmarkEnd w:id="57"/>
      <w:bookmarkEnd w:id="58"/>
      <w:bookmarkEnd w:id="59"/>
      <w:bookmarkEnd w:id="62"/>
      <w:bookmarkEnd w:id="63"/>
    </w:p>
    <w:p>
      <w:pPr>
        <w:jc w:val="center"/>
        <w:rPr>
          <w:rFonts w:cs="Times New Roman"/>
          <w:b/>
          <w:bCs/>
          <w:sz w:val="32"/>
          <w:szCs w:val="32"/>
        </w:rPr>
      </w:pPr>
      <w:bookmarkStart w:id="64" w:name="_Toc401124612"/>
      <w:r>
        <w:rPr>
          <w:rFonts w:hint="eastAsia" w:cs="宋体"/>
          <w:b/>
          <w:bCs/>
          <w:sz w:val="32"/>
          <w:szCs w:val="32"/>
        </w:rPr>
        <w:t>确</w:t>
      </w:r>
      <w:r>
        <w:rPr>
          <w:b/>
          <w:bCs/>
          <w:sz w:val="32"/>
          <w:szCs w:val="32"/>
        </w:rPr>
        <w:t xml:space="preserve">  </w:t>
      </w:r>
      <w:r>
        <w:rPr>
          <w:rFonts w:hint="eastAsia" w:cs="宋体"/>
          <w:b/>
          <w:bCs/>
          <w:sz w:val="32"/>
          <w:szCs w:val="32"/>
        </w:rPr>
        <w:t>认</w:t>
      </w:r>
      <w:bookmarkEnd w:id="60"/>
      <w:bookmarkEnd w:id="61"/>
      <w:r>
        <w:rPr>
          <w:b/>
          <w:bCs/>
          <w:sz w:val="32"/>
          <w:szCs w:val="32"/>
        </w:rPr>
        <w:t xml:space="preserve">  </w:t>
      </w:r>
      <w:r>
        <w:rPr>
          <w:rFonts w:hint="eastAsia" w:cs="宋体"/>
          <w:b/>
          <w:bCs/>
          <w:sz w:val="32"/>
          <w:szCs w:val="32"/>
        </w:rPr>
        <w:t>函</w:t>
      </w:r>
      <w:bookmarkEnd w:id="64"/>
    </w:p>
    <w:p>
      <w:pPr>
        <w:spacing w:line="300" w:lineRule="auto"/>
        <w:rPr>
          <w:rFonts w:cs="Times New Roman"/>
          <w:sz w:val="24"/>
          <w:szCs w:val="24"/>
        </w:rPr>
      </w:pPr>
    </w:p>
    <w:p>
      <w:pPr>
        <w:spacing w:line="480" w:lineRule="auto"/>
        <w:rPr>
          <w:rFonts w:ascii="宋体" w:cs="Times New Roman"/>
          <w:sz w:val="24"/>
          <w:szCs w:val="24"/>
        </w:rPr>
      </w:pPr>
      <w:r>
        <w:rPr>
          <w:rFonts w:ascii="宋体" w:hAnsi="宋体" w:cs="宋体"/>
          <w:sz w:val="24"/>
          <w:szCs w:val="24"/>
          <w:u w:val="single"/>
        </w:rPr>
        <w:t xml:space="preserve">          </w:t>
      </w:r>
      <w:r>
        <w:rPr>
          <w:rFonts w:hint="eastAsia" w:ascii="宋体" w:hAnsi="宋体" w:cs="宋体"/>
          <w:sz w:val="24"/>
          <w:szCs w:val="24"/>
          <w:u w:val="single"/>
        </w:rPr>
        <w:t>（招标人名称）</w:t>
      </w:r>
      <w:r>
        <w:rPr>
          <w:rFonts w:ascii="宋体" w:hAnsi="宋体" w:cs="宋体"/>
          <w:sz w:val="24"/>
          <w:szCs w:val="24"/>
          <w:u w:val="single"/>
        </w:rPr>
        <w:t xml:space="preserve">         </w:t>
      </w:r>
      <w:r>
        <w:rPr>
          <w:rFonts w:hint="eastAsia" w:ascii="宋体" w:hAnsi="宋体" w:cs="宋体"/>
          <w:sz w:val="24"/>
          <w:szCs w:val="24"/>
        </w:rPr>
        <w:t>：</w:t>
      </w:r>
    </w:p>
    <w:p>
      <w:pPr>
        <w:spacing w:line="480" w:lineRule="auto"/>
        <w:jc w:val="left"/>
        <w:rPr>
          <w:rFonts w:ascii="宋体" w:cs="Times New Roman"/>
          <w:sz w:val="24"/>
          <w:szCs w:val="24"/>
        </w:rPr>
      </w:pPr>
      <w:r>
        <w:rPr>
          <w:rFonts w:hint="eastAsia" w:ascii="宋体" w:hAnsi="宋体" w:cs="宋体"/>
          <w:sz w:val="24"/>
          <w:szCs w:val="24"/>
        </w:rPr>
        <w:t>　　我方已于年月日收到你方年月日发出的关于邀请我方参加</w:t>
      </w:r>
      <w:r>
        <w:rPr>
          <w:rFonts w:ascii="宋体" w:hAnsi="宋体" w:cs="宋体"/>
          <w:sz w:val="24"/>
          <w:szCs w:val="24"/>
          <w:u w:val="single"/>
        </w:rPr>
        <w:t xml:space="preserve">             </w:t>
      </w:r>
      <w:r>
        <w:rPr>
          <w:rFonts w:hint="eastAsia" w:ascii="宋体" w:hAnsi="宋体" w:cs="宋体"/>
          <w:sz w:val="24"/>
          <w:szCs w:val="24"/>
          <w:u w:val="single"/>
        </w:rPr>
        <w:t>（招标项目名称）</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投标的“投标邀请书”，并确认</w:t>
      </w:r>
      <w:r>
        <w:rPr>
          <w:rFonts w:ascii="宋体" w:hAnsi="宋体" w:cs="宋体"/>
          <w:sz w:val="24"/>
          <w:szCs w:val="24"/>
          <w:u w:val="single"/>
        </w:rPr>
        <w:t xml:space="preserve">     </w:t>
      </w:r>
      <w:r>
        <w:rPr>
          <w:rFonts w:hint="eastAsia" w:ascii="宋体" w:hAnsi="宋体" w:cs="宋体"/>
          <w:sz w:val="24"/>
          <w:szCs w:val="24"/>
          <w:u w:val="single"/>
        </w:rPr>
        <w:t>（参加</w:t>
      </w:r>
      <w:r>
        <w:rPr>
          <w:rFonts w:ascii="宋体" w:hAnsi="宋体" w:cs="宋体"/>
          <w:sz w:val="24"/>
          <w:szCs w:val="24"/>
          <w:u w:val="single"/>
        </w:rPr>
        <w:t>/</w:t>
      </w:r>
      <w:r>
        <w:rPr>
          <w:rFonts w:hint="eastAsia" w:ascii="宋体" w:hAnsi="宋体" w:cs="宋体"/>
          <w:sz w:val="24"/>
          <w:szCs w:val="24"/>
          <w:u w:val="single"/>
        </w:rPr>
        <w:t>不参加）</w:t>
      </w:r>
      <w:r>
        <w:rPr>
          <w:rFonts w:ascii="宋体" w:hAnsi="宋体" w:cs="宋体"/>
          <w:sz w:val="24"/>
          <w:szCs w:val="24"/>
          <w:u w:val="single"/>
        </w:rPr>
        <w:t xml:space="preserve">  </w:t>
      </w:r>
      <w:r>
        <w:rPr>
          <w:rFonts w:hint="eastAsia" w:ascii="宋体" w:hAnsi="宋体" w:cs="宋体"/>
          <w:sz w:val="24"/>
          <w:szCs w:val="24"/>
        </w:rPr>
        <w:t>投标。</w:t>
      </w:r>
    </w:p>
    <w:p>
      <w:pPr>
        <w:spacing w:line="480" w:lineRule="auto"/>
        <w:rPr>
          <w:rFonts w:ascii="宋体" w:cs="Times New Roman"/>
          <w:sz w:val="24"/>
          <w:szCs w:val="24"/>
        </w:rPr>
      </w:pPr>
      <w:r>
        <w:rPr>
          <w:rFonts w:hint="eastAsia" w:ascii="宋体" w:hAnsi="宋体" w:cs="宋体"/>
          <w:sz w:val="24"/>
          <w:szCs w:val="24"/>
        </w:rPr>
        <w:t>　　特此确认。</w:t>
      </w:r>
    </w:p>
    <w:p>
      <w:pPr>
        <w:spacing w:line="480" w:lineRule="auto"/>
        <w:rPr>
          <w:rFonts w:ascii="宋体" w:cs="Times New Roman"/>
          <w:sz w:val="24"/>
          <w:szCs w:val="24"/>
        </w:rPr>
      </w:pPr>
    </w:p>
    <w:p>
      <w:pPr>
        <w:spacing w:line="480" w:lineRule="auto"/>
        <w:rPr>
          <w:rFonts w:ascii="宋体" w:cs="Times New Roman"/>
          <w:sz w:val="24"/>
          <w:szCs w:val="24"/>
        </w:rPr>
      </w:pPr>
    </w:p>
    <w:p>
      <w:pPr>
        <w:spacing w:line="48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被邀请单位名称：</w:t>
      </w:r>
      <w:r>
        <w:rPr>
          <w:rFonts w:ascii="宋体" w:hAnsi="宋体" w:cs="宋体"/>
          <w:sz w:val="24"/>
          <w:szCs w:val="24"/>
        </w:rPr>
        <w:t xml:space="preserve"> </w:t>
      </w:r>
      <w:r>
        <w:rPr>
          <w:rFonts w:hint="eastAsia" w:ascii="宋体" w:hAnsi="宋体" w:cs="宋体"/>
          <w:sz w:val="24"/>
          <w:szCs w:val="24"/>
        </w:rPr>
        <w:t>（盖单位电子公章）</w:t>
      </w:r>
    </w:p>
    <w:p>
      <w:pPr>
        <w:spacing w:line="48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法定代表人：（盖电子姓名章）</w:t>
      </w:r>
    </w:p>
    <w:p>
      <w:pPr>
        <w:spacing w:line="360" w:lineRule="auto"/>
        <w:rPr>
          <w:rFonts w:ascii="宋体" w:cs="Times New Roman"/>
          <w:sz w:val="24"/>
          <w:szCs w:val="24"/>
        </w:rPr>
      </w:pPr>
      <w:r>
        <w:rPr>
          <w:rFonts w:hint="eastAsia" w:ascii="宋体" w:hAnsi="宋体" w:cs="宋体"/>
          <w:sz w:val="24"/>
          <w:szCs w:val="24"/>
        </w:rPr>
        <w:t>年月日</w:t>
      </w:r>
    </w:p>
    <w:p>
      <w:pPr>
        <w:spacing w:line="480" w:lineRule="auto"/>
        <w:rPr>
          <w:rFonts w:ascii="宋体" w:cs="Times New Roman"/>
          <w:sz w:val="24"/>
          <w:szCs w:val="24"/>
        </w:rPr>
      </w:pPr>
      <w:bookmarkStart w:id="65" w:name="_Toc144974495"/>
      <w:bookmarkStart w:id="66" w:name="_Toc152045527"/>
      <w:bookmarkStart w:id="67" w:name="_Toc6302"/>
      <w:bookmarkStart w:id="68" w:name="_Toc247513950"/>
      <w:bookmarkStart w:id="69" w:name="_Toc247527551"/>
      <w:bookmarkStart w:id="70" w:name="_Toc152042303"/>
      <w:r>
        <w:rPr>
          <w:rFonts w:cs="Times New Roman"/>
        </w:rPr>
        <w:br w:type="page"/>
      </w:r>
      <w:bookmarkStart w:id="71" w:name="_Toc29049574"/>
    </w:p>
    <w:p>
      <w:pPr>
        <w:spacing w:line="480" w:lineRule="auto"/>
        <w:rPr>
          <w:rFonts w:ascii="宋体" w:cs="Times New Roman"/>
          <w:sz w:val="24"/>
          <w:szCs w:val="24"/>
        </w:rPr>
      </w:pPr>
    </w:p>
    <w:p>
      <w:pPr>
        <w:pStyle w:val="2"/>
        <w:ind w:left="31680" w:firstLine="31680"/>
        <w:rPr>
          <w:rFonts w:cs="Times New Roman"/>
        </w:rPr>
      </w:pPr>
    </w:p>
    <w:p>
      <w:pPr>
        <w:spacing w:line="480" w:lineRule="auto"/>
        <w:rPr>
          <w:rFonts w:ascii="宋体" w:cs="Times New Roman"/>
          <w:sz w:val="24"/>
          <w:szCs w:val="24"/>
        </w:rPr>
      </w:pPr>
    </w:p>
    <w:p>
      <w:pPr>
        <w:spacing w:line="480" w:lineRule="auto"/>
        <w:rPr>
          <w:rFonts w:ascii="宋体" w:cs="Times New Roman"/>
          <w:sz w:val="24"/>
          <w:szCs w:val="24"/>
        </w:rPr>
      </w:pPr>
    </w:p>
    <w:p>
      <w:pPr>
        <w:spacing w:line="480" w:lineRule="auto"/>
        <w:rPr>
          <w:rFonts w:ascii="宋体" w:cs="Times New Roman"/>
          <w:sz w:val="24"/>
          <w:szCs w:val="24"/>
        </w:rPr>
      </w:pPr>
    </w:p>
    <w:p>
      <w:pPr>
        <w:pStyle w:val="4"/>
        <w:spacing w:before="120" w:after="120" w:line="360" w:lineRule="auto"/>
        <w:jc w:val="center"/>
        <w:rPr>
          <w:rFonts w:cs="Times New Roman"/>
        </w:rPr>
      </w:pPr>
      <w:r>
        <w:rPr>
          <w:rFonts w:hint="eastAsia" w:cs="宋体"/>
        </w:rPr>
        <w:t>第二章</w:t>
      </w:r>
      <w:r>
        <w:t xml:space="preserve"> </w:t>
      </w:r>
      <w:r>
        <w:rPr>
          <w:rFonts w:hint="eastAsia" w:cs="宋体"/>
        </w:rPr>
        <w:t>投标人须知</w:t>
      </w:r>
      <w:bookmarkEnd w:id="65"/>
      <w:bookmarkEnd w:id="66"/>
      <w:bookmarkEnd w:id="67"/>
      <w:bookmarkEnd w:id="68"/>
      <w:bookmarkEnd w:id="69"/>
      <w:bookmarkEnd w:id="70"/>
      <w:bookmarkEnd w:id="71"/>
    </w:p>
    <w:p>
      <w:pPr>
        <w:pStyle w:val="5"/>
        <w:numPr>
          <w:ilvl w:val="0"/>
          <w:numId w:val="3"/>
        </w:numPr>
        <w:spacing w:before="720" w:after="120" w:line="720" w:lineRule="auto"/>
        <w:jc w:val="center"/>
        <w:rPr>
          <w:rFonts w:ascii="宋体" w:hAnsi="宋体" w:eastAsia="宋体" w:cs="Times New Roman"/>
        </w:rPr>
      </w:pPr>
      <w:bookmarkStart w:id="72" w:name="_Toc152042304"/>
      <w:bookmarkStart w:id="73" w:name="_Toc152045528"/>
      <w:bookmarkStart w:id="74" w:name="_Toc247513951"/>
      <w:bookmarkStart w:id="75" w:name="_Toc144974496"/>
      <w:bookmarkStart w:id="76" w:name="_Toc247527552"/>
      <w:r>
        <w:rPr>
          <w:rFonts w:ascii="宋体" w:hAnsi="宋体" w:eastAsia="宋体" w:cs="Times New Roman"/>
        </w:rPr>
        <w:br w:type="page"/>
      </w:r>
      <w:bookmarkStart w:id="77" w:name="_Toc17976"/>
      <w:bookmarkStart w:id="78" w:name="_Toc29049575"/>
      <w:r>
        <w:rPr>
          <w:rFonts w:hint="eastAsia" w:ascii="宋体" w:hAnsi="宋体" w:eastAsia="宋体" w:cs="宋体"/>
        </w:rPr>
        <w:t>投标人须知前附表</w:t>
      </w:r>
      <w:bookmarkEnd w:id="72"/>
      <w:bookmarkEnd w:id="73"/>
      <w:bookmarkEnd w:id="74"/>
      <w:bookmarkEnd w:id="75"/>
      <w:bookmarkEnd w:id="76"/>
      <w:bookmarkEnd w:id="77"/>
      <w:bookmarkEnd w:id="78"/>
    </w:p>
    <w:p>
      <w:pPr>
        <w:spacing w:line="360" w:lineRule="atLeast"/>
        <w:ind w:left="31680" w:hanging="1270" w:hangingChars="527"/>
        <w:rPr>
          <w:rFonts w:ascii="宋体" w:cs="Times New Roman"/>
          <w:b/>
          <w:bCs/>
          <w:sz w:val="24"/>
          <w:szCs w:val="24"/>
        </w:rPr>
      </w:pPr>
      <w:r>
        <w:rPr>
          <w:rFonts w:hint="eastAsia" w:ascii="宋体" w:cs="宋体"/>
          <w:b/>
          <w:bCs/>
          <w:sz w:val="24"/>
          <w:szCs w:val="24"/>
        </w:rPr>
        <w:t>说明：</w:t>
      </w:r>
    </w:p>
    <w:p>
      <w:pPr>
        <w:spacing w:line="360" w:lineRule="atLeast"/>
        <w:ind w:firstLine="470" w:firstLineChars="196"/>
        <w:rPr>
          <w:rFonts w:ascii="宋体" w:cs="Times New Roman"/>
          <w:sz w:val="24"/>
          <w:szCs w:val="24"/>
        </w:rPr>
      </w:pPr>
      <w:r>
        <w:rPr>
          <w:rFonts w:hint="eastAsia" w:ascii="宋体" w:cs="宋体"/>
          <w:sz w:val="24"/>
          <w:szCs w:val="24"/>
        </w:rPr>
        <w:t>（</w:t>
      </w:r>
      <w:r>
        <w:rPr>
          <w:rFonts w:ascii="宋体" w:cs="宋体"/>
          <w:sz w:val="24"/>
          <w:szCs w:val="24"/>
        </w:rPr>
        <w:t>1</w:t>
      </w:r>
      <w:r>
        <w:rPr>
          <w:rFonts w:hint="eastAsia" w:ascii="宋体" w:cs="宋体"/>
          <w:sz w:val="24"/>
          <w:szCs w:val="24"/>
        </w:rPr>
        <w:t>）本附表各项应一一填写，除“不适用”外，不留空白。如某日期一时定不下来，可先填计划日期。</w:t>
      </w:r>
    </w:p>
    <w:p>
      <w:pPr>
        <w:spacing w:line="360" w:lineRule="atLeast"/>
        <w:ind w:firstLine="470" w:firstLineChars="196"/>
        <w:rPr>
          <w:rFonts w:ascii="宋体" w:cs="Times New Roman"/>
          <w:sz w:val="24"/>
          <w:szCs w:val="24"/>
        </w:rPr>
      </w:pPr>
      <w:r>
        <w:rPr>
          <w:rFonts w:hint="eastAsia" w:ascii="宋体" w:cs="宋体"/>
          <w:sz w:val="24"/>
          <w:szCs w:val="24"/>
        </w:rPr>
        <w:t>（</w:t>
      </w:r>
      <w:r>
        <w:rPr>
          <w:rFonts w:ascii="宋体" w:cs="宋体"/>
          <w:sz w:val="24"/>
          <w:szCs w:val="24"/>
        </w:rPr>
        <w:t>2</w:t>
      </w:r>
      <w:r>
        <w:rPr>
          <w:rFonts w:hint="eastAsia" w:ascii="宋体" w:cs="宋体"/>
          <w:sz w:val="24"/>
          <w:szCs w:val="24"/>
        </w:rPr>
        <w:t>）如某项内容对本项目不适用，应在相应栏目中注明“不适用”。</w:t>
      </w:r>
    </w:p>
    <w:p>
      <w:pPr>
        <w:spacing w:line="360" w:lineRule="atLeast"/>
        <w:ind w:firstLine="480" w:firstLineChars="200"/>
        <w:rPr>
          <w:rFonts w:cs="Times New Roman"/>
          <w:sz w:val="24"/>
          <w:szCs w:val="24"/>
        </w:rPr>
      </w:pPr>
      <w:r>
        <w:rPr>
          <w:rFonts w:hint="eastAsia" w:ascii="宋体" w:cs="宋体"/>
          <w:sz w:val="24"/>
          <w:szCs w:val="24"/>
        </w:rPr>
        <w:t>（</w:t>
      </w:r>
      <w:r>
        <w:rPr>
          <w:rFonts w:ascii="宋体" w:cs="宋体"/>
          <w:sz w:val="24"/>
          <w:szCs w:val="24"/>
        </w:rPr>
        <w:t>3</w:t>
      </w:r>
      <w:r>
        <w:rPr>
          <w:rFonts w:hint="eastAsia" w:ascii="宋体" w:cs="宋体"/>
          <w:sz w:val="24"/>
          <w:szCs w:val="24"/>
        </w:rPr>
        <w:t>）本附表是本章第二节“投标人须知”的说明和补充，如两者有矛盾之处，以本附表内容为准。</w:t>
      </w:r>
    </w:p>
    <w:tbl>
      <w:tblPr>
        <w:tblStyle w:val="40"/>
        <w:tblW w:w="8885" w:type="dxa"/>
        <w:jc w:val="center"/>
        <w:tblLayout w:type="fixed"/>
        <w:tblCellMar>
          <w:top w:w="0" w:type="dxa"/>
          <w:left w:w="108" w:type="dxa"/>
          <w:bottom w:w="0" w:type="dxa"/>
          <w:right w:w="108" w:type="dxa"/>
        </w:tblCellMar>
      </w:tblPr>
      <w:tblGrid>
        <w:gridCol w:w="701"/>
        <w:gridCol w:w="12"/>
        <w:gridCol w:w="915"/>
        <w:gridCol w:w="25"/>
        <w:gridCol w:w="1688"/>
        <w:gridCol w:w="13"/>
        <w:gridCol w:w="5531"/>
      </w:tblGrid>
      <w:tr>
        <w:tblPrEx>
          <w:tblCellMar>
            <w:top w:w="0" w:type="dxa"/>
            <w:left w:w="108" w:type="dxa"/>
            <w:bottom w:w="0" w:type="dxa"/>
            <w:right w:w="108" w:type="dxa"/>
          </w:tblCellMar>
        </w:tblPrEx>
        <w:trPr>
          <w:trHeight w:val="496"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项号</w:t>
            </w:r>
          </w:p>
        </w:tc>
        <w:tc>
          <w:tcPr>
            <w:tcW w:w="9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条款号</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条</w:t>
            </w:r>
            <w:r>
              <w:rPr>
                <w:rFonts w:ascii="宋体" w:hAnsi="宋体" w:cs="宋体"/>
                <w:b/>
                <w:bCs/>
              </w:rPr>
              <w:t xml:space="preserve"> </w:t>
            </w:r>
            <w:r>
              <w:rPr>
                <w:rFonts w:hint="eastAsia" w:ascii="宋体" w:hAnsi="宋体" w:cs="宋体"/>
                <w:b/>
                <w:bCs/>
              </w:rPr>
              <w:t>款</w:t>
            </w:r>
            <w:r>
              <w:rPr>
                <w:rFonts w:ascii="宋体" w:hAnsi="宋体" w:cs="宋体"/>
                <w:b/>
                <w:bCs/>
              </w:rPr>
              <w:t xml:space="preserve"> </w:t>
            </w:r>
            <w:r>
              <w:rPr>
                <w:rFonts w:hint="eastAsia" w:ascii="宋体" w:hAnsi="宋体" w:cs="宋体"/>
                <w:b/>
                <w:bCs/>
              </w:rPr>
              <w:t>名</w:t>
            </w:r>
            <w:r>
              <w:rPr>
                <w:rFonts w:ascii="宋体" w:hAnsi="宋体" w:cs="宋体"/>
                <w:b/>
                <w:bCs/>
              </w:rPr>
              <w:t xml:space="preserve"> </w:t>
            </w:r>
            <w:r>
              <w:rPr>
                <w:rFonts w:hint="eastAsia" w:ascii="宋体" w:hAnsi="宋体" w:cs="宋体"/>
                <w:b/>
                <w:bCs/>
              </w:rPr>
              <w:t>称</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编</w:t>
            </w:r>
            <w:r>
              <w:rPr>
                <w:rFonts w:ascii="宋体" w:hAnsi="宋体" w:cs="宋体"/>
                <w:b/>
                <w:bCs/>
              </w:rPr>
              <w:t xml:space="preserve">  </w:t>
            </w:r>
            <w:r>
              <w:rPr>
                <w:rFonts w:hint="eastAsia" w:ascii="宋体" w:hAnsi="宋体" w:cs="宋体"/>
                <w:b/>
                <w:bCs/>
              </w:rPr>
              <w:t>列</w:t>
            </w:r>
            <w:r>
              <w:rPr>
                <w:rFonts w:ascii="宋体" w:hAnsi="宋体" w:cs="宋体"/>
                <w:b/>
                <w:bCs/>
              </w:rPr>
              <w:t xml:space="preserve">  </w:t>
            </w:r>
            <w:r>
              <w:rPr>
                <w:rFonts w:hint="eastAsia" w:ascii="宋体" w:hAnsi="宋体" w:cs="宋体"/>
                <w:b/>
                <w:bCs/>
              </w:rPr>
              <w:t>内</w:t>
            </w:r>
            <w:r>
              <w:rPr>
                <w:rFonts w:ascii="宋体" w:hAnsi="宋体" w:cs="宋体"/>
                <w:b/>
                <w:bCs/>
              </w:rPr>
              <w:t xml:space="preserve">  </w:t>
            </w:r>
            <w:r>
              <w:rPr>
                <w:rFonts w:hint="eastAsia" w:ascii="宋体" w:hAnsi="宋体" w:cs="宋体"/>
                <w:b/>
                <w:bCs/>
              </w:rPr>
              <w:t>容</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1.1.2</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招标人</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名称：</w:t>
            </w:r>
          </w:p>
          <w:p>
            <w:pPr>
              <w:spacing w:line="420" w:lineRule="exact"/>
              <w:rPr>
                <w:rFonts w:ascii="宋体" w:cs="Times New Roman"/>
              </w:rPr>
            </w:pPr>
            <w:r>
              <w:rPr>
                <w:rFonts w:hint="eastAsia" w:ascii="宋体" w:hAnsi="宋体" w:cs="宋体"/>
              </w:rPr>
              <w:t>地址：</w:t>
            </w:r>
          </w:p>
          <w:p>
            <w:pPr>
              <w:spacing w:line="420" w:lineRule="exact"/>
              <w:rPr>
                <w:rFonts w:ascii="宋体" w:cs="Times New Roman"/>
              </w:rPr>
            </w:pPr>
            <w:r>
              <w:rPr>
                <w:rFonts w:hint="eastAsia" w:ascii="宋体" w:hAnsi="宋体" w:cs="宋体"/>
              </w:rPr>
              <w:t>联系人：</w:t>
            </w:r>
            <w:r>
              <w:rPr>
                <w:rFonts w:ascii="宋体" w:hAnsi="宋体" w:cs="宋体"/>
              </w:rPr>
              <w:t xml:space="preserve"> </w:t>
            </w:r>
          </w:p>
          <w:p>
            <w:pPr>
              <w:spacing w:line="420" w:lineRule="exact"/>
              <w:rPr>
                <w:rFonts w:ascii="宋体" w:cs="Times New Roman"/>
                <w:u w:val="single"/>
              </w:rPr>
            </w:pPr>
            <w:r>
              <w:rPr>
                <w:rFonts w:hint="eastAsia" w:ascii="宋体" w:hAnsi="宋体" w:cs="宋体"/>
              </w:rPr>
              <w:t>电话：</w:t>
            </w:r>
            <w:r>
              <w:rPr>
                <w:rFonts w:ascii="宋体" w:hAnsi="宋体" w:cs="宋体"/>
              </w:rPr>
              <w:t xml:space="preserve">   </w:t>
            </w:r>
            <w:r>
              <w:rPr>
                <w:rFonts w:hint="eastAsia" w:ascii="宋体" w:hAnsi="宋体" w:cs="宋体"/>
              </w:rPr>
              <w:t>传真：</w:t>
            </w:r>
            <w:r>
              <w:rPr>
                <w:rFonts w:ascii="宋体" w:hAnsi="宋体" w:cs="宋体"/>
              </w:rPr>
              <w:t xml:space="preserve"> </w:t>
            </w:r>
          </w:p>
          <w:p>
            <w:pPr>
              <w:spacing w:line="420" w:lineRule="exact"/>
              <w:rPr>
                <w:rFonts w:ascii="宋体" w:cs="Times New Roman"/>
              </w:rPr>
            </w:pPr>
            <w:r>
              <w:rPr>
                <w:rFonts w:hint="eastAsia" w:ascii="宋体" w:hAnsi="宋体" w:cs="宋体"/>
              </w:rPr>
              <w:t>电子邮箱：</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1.1.3</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招标代理机构</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名称：</w:t>
            </w:r>
            <w:r>
              <w:rPr>
                <w:rFonts w:ascii="宋体" w:hAnsi="宋体" w:cs="宋体"/>
              </w:rPr>
              <w:t xml:space="preserve"> </w:t>
            </w:r>
          </w:p>
          <w:p>
            <w:pPr>
              <w:spacing w:line="420" w:lineRule="exact"/>
              <w:rPr>
                <w:rFonts w:ascii="宋体" w:cs="Times New Roman"/>
              </w:rPr>
            </w:pPr>
            <w:r>
              <w:rPr>
                <w:rFonts w:hint="eastAsia" w:ascii="宋体" w:hAnsi="宋体" w:cs="宋体"/>
              </w:rPr>
              <w:t>地址：</w:t>
            </w:r>
          </w:p>
          <w:p>
            <w:pPr>
              <w:spacing w:line="420" w:lineRule="exact"/>
              <w:rPr>
                <w:rFonts w:ascii="宋体" w:cs="Times New Roman"/>
              </w:rPr>
            </w:pPr>
            <w:r>
              <w:rPr>
                <w:rFonts w:hint="eastAsia" w:ascii="宋体" w:hAnsi="宋体" w:cs="宋体"/>
              </w:rPr>
              <w:t>联系人：</w:t>
            </w:r>
          </w:p>
          <w:p>
            <w:pPr>
              <w:spacing w:line="420" w:lineRule="exact"/>
              <w:rPr>
                <w:rFonts w:ascii="宋体" w:cs="Times New Roman"/>
                <w:u w:val="single"/>
              </w:rPr>
            </w:pPr>
            <w:r>
              <w:rPr>
                <w:rFonts w:hint="eastAsia" w:ascii="宋体" w:hAnsi="宋体" w:cs="宋体"/>
              </w:rPr>
              <w:t>电话：</w:t>
            </w:r>
            <w:r>
              <w:rPr>
                <w:rFonts w:ascii="宋体" w:hAnsi="宋体" w:cs="宋体"/>
              </w:rPr>
              <w:t xml:space="preserve">  </w:t>
            </w:r>
            <w:r>
              <w:rPr>
                <w:rFonts w:hint="eastAsia" w:ascii="宋体" w:hAnsi="宋体" w:cs="宋体"/>
              </w:rPr>
              <w:t>传真：</w:t>
            </w:r>
            <w:r>
              <w:rPr>
                <w:rFonts w:ascii="宋体" w:hAnsi="宋体" w:cs="宋体"/>
              </w:rPr>
              <w:t xml:space="preserve"> </w:t>
            </w:r>
          </w:p>
          <w:p>
            <w:pPr>
              <w:spacing w:line="420" w:lineRule="exact"/>
              <w:rPr>
                <w:rFonts w:ascii="宋体" w:cs="Times New Roman"/>
              </w:rPr>
            </w:pPr>
            <w:r>
              <w:rPr>
                <w:rFonts w:hint="eastAsia" w:ascii="宋体" w:hAnsi="宋体" w:cs="宋体"/>
              </w:rPr>
              <w:t>电子邮箱：</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1.1.4</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项目名称、报建编号、招标项目编号和标段划分（如果有）</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rPr>
            </w:pPr>
            <w:r>
              <w:rPr>
                <w:rFonts w:hint="eastAsia" w:ascii="宋体" w:hAnsi="宋体" w:cs="宋体"/>
              </w:rPr>
              <w:t>招标项目名称：</w:t>
            </w:r>
          </w:p>
          <w:p>
            <w:pPr>
              <w:pStyle w:val="14"/>
              <w:spacing w:line="360" w:lineRule="auto"/>
              <w:ind w:firstLine="0" w:firstLineChars="0"/>
              <w:rPr>
                <w:rFonts w:ascii="宋体" w:cs="Times New Roman"/>
              </w:rPr>
            </w:pPr>
            <w:r>
              <w:rPr>
                <w:rFonts w:hint="eastAsia" w:ascii="宋体" w:hAnsi="宋体" w:cs="宋体"/>
              </w:rPr>
              <w:t>投资项目统一代码：</w:t>
            </w:r>
          </w:p>
          <w:p>
            <w:pPr>
              <w:pStyle w:val="14"/>
              <w:spacing w:line="420" w:lineRule="exact"/>
              <w:ind w:firstLine="0" w:firstLineChars="0"/>
              <w:rPr>
                <w:rFonts w:ascii="宋体" w:cs="Times New Roman"/>
              </w:rPr>
            </w:pPr>
            <w:r>
              <w:rPr>
                <w:rFonts w:hint="eastAsia" w:ascii="宋体" w:hAnsi="宋体" w:cs="宋体"/>
              </w:rPr>
              <w:t>报建编号：</w:t>
            </w:r>
            <w:r>
              <w:rPr>
                <w:rFonts w:ascii="宋体" w:hAnsi="宋体" w:cs="宋体"/>
                <w:u w:val="single"/>
              </w:rPr>
              <w:t xml:space="preserve"> </w:t>
            </w:r>
            <w:r>
              <w:rPr>
                <w:rFonts w:hint="eastAsia" w:ascii="宋体" w:hAnsi="宋体" w:cs="宋体"/>
                <w:u w:val="single"/>
              </w:rPr>
              <w:t>（可通过福建省公共资源交易行政监督平台报建系统查询）</w:t>
            </w:r>
            <w:r>
              <w:rPr>
                <w:rFonts w:ascii="宋体" w:hAnsi="宋体" w:cs="宋体"/>
                <w:u w:val="single"/>
              </w:rPr>
              <w:t xml:space="preserve">         </w:t>
            </w:r>
          </w:p>
          <w:p>
            <w:pPr>
              <w:pStyle w:val="14"/>
              <w:spacing w:line="420" w:lineRule="exact"/>
              <w:ind w:firstLine="0" w:firstLineChars="0"/>
              <w:rPr>
                <w:rFonts w:ascii="宋体" w:cs="Times New Roman"/>
                <w:u w:val="single"/>
              </w:rPr>
            </w:pPr>
            <w:r>
              <w:rPr>
                <w:rFonts w:hint="eastAsia" w:ascii="宋体" w:hAnsi="宋体" w:cs="宋体"/>
              </w:rPr>
              <w:t>招标项目编号：</w:t>
            </w:r>
          </w:p>
          <w:p>
            <w:pPr>
              <w:pStyle w:val="14"/>
              <w:spacing w:line="420" w:lineRule="exact"/>
              <w:ind w:firstLine="0" w:firstLineChars="0"/>
              <w:rPr>
                <w:rFonts w:ascii="宋体" w:cs="Times New Roman"/>
              </w:rPr>
            </w:pPr>
            <w:r>
              <w:rPr>
                <w:rFonts w:hint="eastAsia" w:ascii="宋体" w:hAnsi="宋体" w:cs="宋体"/>
              </w:rPr>
              <w:t>标段名称（如果有）：</w:t>
            </w:r>
          </w:p>
          <w:p>
            <w:pPr>
              <w:pStyle w:val="14"/>
              <w:spacing w:line="420" w:lineRule="exact"/>
              <w:ind w:firstLine="0" w:firstLineChars="0"/>
              <w:rPr>
                <w:rFonts w:ascii="宋体" w:cs="Times New Roman"/>
              </w:rPr>
            </w:pPr>
            <w:r>
              <w:rPr>
                <w:rFonts w:hint="eastAsia" w:ascii="宋体" w:hAnsi="宋体" w:cs="宋体"/>
              </w:rPr>
              <w:t>标段编号（如果有）：</w:t>
            </w:r>
          </w:p>
          <w:p>
            <w:pPr>
              <w:pStyle w:val="14"/>
              <w:spacing w:line="420" w:lineRule="exact"/>
              <w:ind w:firstLine="0" w:firstLineChars="0"/>
              <w:rPr>
                <w:rFonts w:ascii="宋体" w:cs="Times New Roman"/>
                <w:u w:val="single"/>
              </w:rPr>
            </w:pPr>
            <w:r>
              <w:rPr>
                <w:rFonts w:hint="eastAsia" w:ascii="宋体" w:hAnsi="宋体" w:cs="宋体"/>
              </w:rPr>
              <w:t>招标人允许投标人参加投标的标段数量：</w:t>
            </w:r>
          </w:p>
          <w:p>
            <w:pPr>
              <w:spacing w:line="420" w:lineRule="exact"/>
              <w:rPr>
                <w:rFonts w:ascii="宋体" w:cs="Times New Roman"/>
              </w:rPr>
            </w:pPr>
            <w:r>
              <w:rPr>
                <w:rFonts w:hint="eastAsia" w:ascii="宋体" w:hAnsi="宋体" w:cs="宋体"/>
              </w:rPr>
              <w:t>招标人最多允许投标人中标的标段数量：</w:t>
            </w:r>
          </w:p>
        </w:tc>
      </w:tr>
      <w:tr>
        <w:tblPrEx>
          <w:tblCellMar>
            <w:top w:w="0" w:type="dxa"/>
            <w:left w:w="108" w:type="dxa"/>
            <w:bottom w:w="0" w:type="dxa"/>
            <w:right w:w="108" w:type="dxa"/>
          </w:tblCellMar>
        </w:tblPrEx>
        <w:trPr>
          <w:trHeight w:val="473"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4</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1.1.5</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建设地点</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5</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1.2.1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资金来源及比例</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rPr>
            </w:pPr>
            <w:r>
              <w:rPr>
                <w:rFonts w:hint="eastAsia" w:ascii="宋体" w:hAnsi="宋体" w:cs="宋体"/>
              </w:rPr>
              <w:t>资金来源：</w:t>
            </w:r>
          </w:p>
          <w:p>
            <w:pPr>
              <w:pStyle w:val="14"/>
              <w:spacing w:line="420" w:lineRule="exact"/>
              <w:ind w:firstLine="0" w:firstLineChars="0"/>
              <w:rPr>
                <w:rFonts w:ascii="宋体" w:cs="Times New Roman"/>
              </w:rPr>
            </w:pPr>
            <w:r>
              <w:rPr>
                <w:rFonts w:hint="eastAsia" w:ascii="宋体" w:hAnsi="宋体" w:cs="宋体"/>
              </w:rPr>
              <w:t>出资比例：</w:t>
            </w:r>
          </w:p>
        </w:tc>
      </w:tr>
      <w:tr>
        <w:tblPrEx>
          <w:tblCellMar>
            <w:top w:w="0" w:type="dxa"/>
            <w:left w:w="108" w:type="dxa"/>
            <w:bottom w:w="0" w:type="dxa"/>
            <w:right w:w="108" w:type="dxa"/>
          </w:tblCellMar>
        </w:tblPrEx>
        <w:trPr>
          <w:trHeight w:val="582"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6</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1.2.2</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资金落实情况</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7</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1.3.1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建设规模</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建设规模：</w:t>
            </w:r>
          </w:p>
          <w:p>
            <w:pPr>
              <w:spacing w:line="420" w:lineRule="exact"/>
              <w:rPr>
                <w:rFonts w:ascii="宋体" w:cs="Times New Roman"/>
              </w:rPr>
            </w:pPr>
            <w:r>
              <w:rPr>
                <w:rFonts w:hint="eastAsia" w:ascii="宋体" w:hAnsi="宋体" w:cs="宋体"/>
              </w:rPr>
              <w:t>投资总额：人民币万元。</w:t>
            </w:r>
          </w:p>
        </w:tc>
      </w:tr>
      <w:tr>
        <w:tblPrEx>
          <w:tblCellMar>
            <w:top w:w="0" w:type="dxa"/>
            <w:left w:w="108" w:type="dxa"/>
            <w:bottom w:w="0" w:type="dxa"/>
            <w:right w:w="108" w:type="dxa"/>
          </w:tblCellMar>
        </w:tblPrEx>
        <w:trPr>
          <w:trHeight w:val="102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8</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1.3.2</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招标范围和内容</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ascii="宋体" w:hAnsi="宋体" w:cs="宋体"/>
                <w:u w:val="single"/>
              </w:rPr>
              <w:t xml:space="preserve">                                    </w:t>
            </w:r>
            <w:r>
              <w:rPr>
                <w:rFonts w:hint="eastAsia" w:ascii="宋体" w:hAnsi="宋体" w:cs="宋体"/>
                <w:u w:val="single"/>
              </w:rPr>
              <w:t>（具体详见招标文件第六章“发包人要求”）</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9</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1.3.3</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计划工期</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计划工期：日历天</w:t>
            </w:r>
          </w:p>
          <w:p>
            <w:pPr>
              <w:spacing w:line="420" w:lineRule="exact"/>
              <w:rPr>
                <w:rFonts w:ascii="宋体" w:cs="Times New Roman"/>
              </w:rPr>
            </w:pPr>
            <w:r>
              <w:rPr>
                <w:rFonts w:hint="eastAsia" w:ascii="宋体" w:hAnsi="宋体" w:cs="宋体"/>
              </w:rPr>
              <w:t>计划开始工作日期：年</w:t>
            </w:r>
            <w:r>
              <w:rPr>
                <w:rFonts w:ascii="宋体" w:hAnsi="宋体" w:cs="宋体"/>
              </w:rPr>
              <w:t xml:space="preserve"> </w:t>
            </w:r>
            <w:r>
              <w:rPr>
                <w:rFonts w:hint="eastAsia" w:ascii="宋体" w:hAnsi="宋体" w:cs="宋体"/>
              </w:rPr>
              <w:t>月日</w:t>
            </w:r>
          </w:p>
          <w:p>
            <w:pPr>
              <w:spacing w:line="420" w:lineRule="exact"/>
              <w:rPr>
                <w:rFonts w:ascii="宋体" w:cs="Times New Roman"/>
              </w:rPr>
            </w:pPr>
            <w:r>
              <w:rPr>
                <w:rFonts w:hint="eastAsia" w:ascii="宋体" w:hAnsi="宋体" w:cs="宋体"/>
              </w:rPr>
              <w:t>计划竣工日期：年</w:t>
            </w:r>
            <w:r>
              <w:rPr>
                <w:rFonts w:ascii="宋体" w:hAnsi="宋体" w:cs="宋体"/>
              </w:rPr>
              <w:t xml:space="preserve"> </w:t>
            </w:r>
            <w:r>
              <w:rPr>
                <w:rFonts w:hint="eastAsia" w:ascii="宋体" w:hAnsi="宋体" w:cs="宋体"/>
              </w:rPr>
              <w:t>月日</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10</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1.3.4</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质量标准</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设计要求的质量标准：</w:t>
            </w:r>
          </w:p>
          <w:p>
            <w:pPr>
              <w:spacing w:line="420" w:lineRule="exact"/>
              <w:jc w:val="left"/>
              <w:rPr>
                <w:rFonts w:ascii="宋体" w:cs="Times New Roman"/>
              </w:rPr>
            </w:pPr>
            <w:r>
              <w:rPr>
                <w:rFonts w:hint="eastAsia" w:ascii="宋体" w:hAnsi="宋体" w:cs="宋体"/>
              </w:rPr>
              <w:t>施工要求的质量标准：勘察要求的质量标准（如果有）：</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1.4.1/1.11.2</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投标人资质条件、能力和信誉</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ind w:firstLine="422" w:firstLineChars="200"/>
              <w:rPr>
                <w:rFonts w:ascii="宋体" w:cs="Times New Roman"/>
                <w:b/>
                <w:bCs/>
                <w:i/>
                <w:iCs/>
              </w:rPr>
            </w:pPr>
            <w:r>
              <w:rPr>
                <w:rFonts w:ascii="宋体" w:hAnsi="宋体" w:cs="宋体"/>
                <w:b/>
                <w:bCs/>
                <w:i/>
                <w:iCs/>
              </w:rPr>
              <w:t>1.</w:t>
            </w:r>
            <w:r>
              <w:rPr>
                <w:rFonts w:hint="eastAsia" w:ascii="宋体" w:hAnsi="宋体" w:cs="宋体"/>
                <w:b/>
                <w:bCs/>
                <w:i/>
                <w:iCs/>
              </w:rPr>
              <w:t>本招标项目要求投标人须具备有效的以下资质之一：</w:t>
            </w:r>
          </w:p>
          <w:p>
            <w:pPr>
              <w:pStyle w:val="2"/>
              <w:spacing w:after="0" w:line="400" w:lineRule="atLeast"/>
              <w:ind w:left="0" w:leftChars="0" w:firstLine="211" w:firstLineChars="100"/>
              <w:rPr>
                <w:rFonts w:ascii="宋体" w:cs="Times New Roman"/>
                <w:b/>
                <w:bCs/>
                <w:i/>
                <w:iCs/>
                <w:u w:val="single"/>
              </w:rPr>
            </w:pPr>
            <w:r>
              <w:rPr>
                <w:rFonts w:hint="eastAsia" w:ascii="宋体" w:hAnsi="宋体" w:cs="宋体"/>
                <w:b/>
                <w:bCs/>
                <w:i/>
                <w:iCs/>
              </w:rPr>
              <w:t>（</w:t>
            </w:r>
            <w:r>
              <w:rPr>
                <w:rFonts w:ascii="宋体" w:hAnsi="宋体" w:cs="宋体"/>
                <w:b/>
                <w:bCs/>
                <w:i/>
                <w:iCs/>
              </w:rPr>
              <w:t>1</w:t>
            </w:r>
            <w:r>
              <w:rPr>
                <w:rFonts w:hint="eastAsia" w:ascii="宋体" w:hAnsi="宋体" w:cs="宋体"/>
                <w:b/>
                <w:bCs/>
                <w:i/>
                <w:iCs/>
              </w:rPr>
              <w:t>）设计资质要求：</w:t>
            </w:r>
            <w:r>
              <w:rPr>
                <w:rFonts w:ascii="宋体" w:hAnsi="宋体" w:cs="宋体"/>
                <w:b/>
                <w:bCs/>
                <w:i/>
                <w:iCs/>
                <w:u w:val="single"/>
              </w:rPr>
              <w:t xml:space="preserve">                          </w:t>
            </w:r>
            <w:r>
              <w:rPr>
                <w:rFonts w:hint="eastAsia" w:ascii="宋体" w:hAnsi="宋体" w:cs="宋体"/>
                <w:b/>
                <w:bCs/>
                <w:i/>
                <w:iCs/>
                <w:u w:val="single"/>
              </w:rPr>
              <w:t>（资质类别、等级）；</w:t>
            </w:r>
          </w:p>
          <w:p>
            <w:pPr>
              <w:pStyle w:val="2"/>
              <w:spacing w:after="0" w:line="400" w:lineRule="atLeast"/>
              <w:ind w:left="0" w:leftChars="0" w:firstLine="211" w:firstLineChars="100"/>
              <w:rPr>
                <w:rFonts w:ascii="宋体" w:cs="Times New Roman"/>
                <w:b/>
                <w:bCs/>
                <w:i/>
                <w:iCs/>
                <w:u w:val="single"/>
              </w:rPr>
            </w:pPr>
            <w:r>
              <w:rPr>
                <w:rFonts w:hint="eastAsia" w:ascii="宋体" w:hAnsi="宋体" w:cs="宋体"/>
                <w:b/>
                <w:bCs/>
                <w:i/>
                <w:iCs/>
              </w:rPr>
              <w:t>（</w:t>
            </w:r>
            <w:r>
              <w:rPr>
                <w:rFonts w:ascii="宋体" w:hAnsi="宋体" w:cs="宋体"/>
                <w:b/>
                <w:bCs/>
                <w:i/>
                <w:iCs/>
              </w:rPr>
              <w:t>2</w:t>
            </w:r>
            <w:r>
              <w:rPr>
                <w:rFonts w:hint="eastAsia" w:ascii="宋体" w:hAnsi="宋体" w:cs="宋体"/>
                <w:b/>
                <w:bCs/>
                <w:i/>
                <w:iCs/>
              </w:rPr>
              <w:t>）施工资质要求：</w:t>
            </w:r>
            <w:r>
              <w:rPr>
                <w:rFonts w:ascii="宋体" w:hAnsi="宋体" w:cs="宋体"/>
                <w:b/>
                <w:bCs/>
                <w:i/>
                <w:iCs/>
                <w:u w:val="single"/>
              </w:rPr>
              <w:t xml:space="preserve">                          </w:t>
            </w:r>
            <w:r>
              <w:rPr>
                <w:rFonts w:hint="eastAsia" w:ascii="宋体" w:hAnsi="宋体" w:cs="宋体"/>
                <w:b/>
                <w:bCs/>
                <w:i/>
                <w:iCs/>
                <w:u w:val="single"/>
              </w:rPr>
              <w:t>（资质类别、等级和《施工企业安全生产许可证》；无需资质的项目，从其规定）。</w:t>
            </w:r>
          </w:p>
          <w:p>
            <w:pPr>
              <w:pStyle w:val="2"/>
              <w:spacing w:after="0" w:line="400" w:lineRule="atLeast"/>
              <w:ind w:left="0" w:leftChars="0" w:firstLine="31680"/>
              <w:rPr>
                <w:rFonts w:ascii="宋体" w:cs="Times New Roman"/>
                <w:b/>
                <w:bCs/>
                <w:i/>
                <w:iCs/>
              </w:rPr>
            </w:pPr>
            <w:r>
              <w:rPr>
                <w:rFonts w:ascii="宋体" w:hAnsi="宋体" w:cs="宋体"/>
                <w:b/>
                <w:bCs/>
                <w:i/>
                <w:iCs/>
              </w:rPr>
              <w:t>2.</w:t>
            </w:r>
            <w:r>
              <w:rPr>
                <w:rFonts w:hint="eastAsia" w:ascii="宋体" w:hAnsi="宋体" w:cs="宋体"/>
                <w:b/>
                <w:bCs/>
                <w:i/>
                <w:iCs/>
              </w:rPr>
              <w:t>投标人将主体工程设计或主体工程施工进行分包的，应在投标文件中明确具体的分包单位，且其资质应当符合上述设计资质或施工资质要求。</w:t>
            </w:r>
          </w:p>
          <w:p>
            <w:pPr>
              <w:pStyle w:val="2"/>
              <w:spacing w:after="0" w:line="400" w:lineRule="atLeast"/>
              <w:ind w:left="0" w:leftChars="0" w:firstLine="31680"/>
              <w:rPr>
                <w:rFonts w:ascii="宋体" w:cs="Times New Roman"/>
                <w:b/>
                <w:bCs/>
                <w:i/>
                <w:iCs/>
                <w:u w:val="single"/>
              </w:rPr>
            </w:pPr>
            <w:r>
              <w:rPr>
                <w:rFonts w:ascii="宋体" w:hAnsi="宋体" w:cs="宋体"/>
                <w:b/>
                <w:bCs/>
                <w:i/>
                <w:iCs/>
              </w:rPr>
              <w:t>3.</w:t>
            </w:r>
            <w:r>
              <w:rPr>
                <w:rFonts w:hint="eastAsia" w:ascii="宋体" w:hAnsi="宋体" w:cs="宋体"/>
                <w:b/>
                <w:bCs/>
                <w:i/>
                <w:iCs/>
              </w:rPr>
              <w:t>投标人拟派出担任本招标项目的项目负责人的资格要求：</w:t>
            </w:r>
            <w:r>
              <w:rPr>
                <w:rFonts w:ascii="宋体" w:hAnsi="宋体" w:cs="宋体"/>
                <w:b/>
                <w:bCs/>
                <w:i/>
                <w:iCs/>
                <w:u w:val="single"/>
              </w:rPr>
              <w:t xml:space="preserve">        </w:t>
            </w:r>
            <w:r>
              <w:rPr>
                <w:rFonts w:hint="eastAsia" w:ascii="宋体" w:hAnsi="宋体" w:cs="宋体"/>
                <w:b/>
                <w:bCs/>
                <w:i/>
                <w:iCs/>
                <w:u w:val="single"/>
              </w:rPr>
              <w:t>（执业资格、职称要求等）</w:t>
            </w:r>
            <w:r>
              <w:rPr>
                <w:rFonts w:ascii="宋体" w:hAnsi="宋体" w:cs="宋体"/>
                <w:b/>
                <w:bCs/>
                <w:i/>
                <w:iCs/>
                <w:u w:val="single"/>
              </w:rPr>
              <w:t xml:space="preserve"> </w:t>
            </w:r>
            <w:r>
              <w:rPr>
                <w:rFonts w:hint="eastAsia" w:ascii="宋体" w:hAnsi="宋体" w:cs="宋体"/>
                <w:b/>
                <w:bCs/>
                <w:i/>
                <w:iCs/>
                <w:u w:val="single"/>
              </w:rPr>
              <w:t>。</w:t>
            </w:r>
            <w:r>
              <w:rPr>
                <w:rFonts w:ascii="宋体" w:hAnsi="宋体" w:cs="宋体"/>
                <w:b/>
                <w:bCs/>
                <w:i/>
                <w:iCs/>
                <w:u w:val="single"/>
              </w:rPr>
              <w:t xml:space="preserve"> </w:t>
            </w:r>
          </w:p>
          <w:p>
            <w:pPr>
              <w:pStyle w:val="2"/>
              <w:spacing w:after="0" w:line="400" w:lineRule="atLeast"/>
              <w:ind w:left="0" w:leftChars="0" w:firstLine="31680"/>
              <w:rPr>
                <w:rFonts w:ascii="宋体" w:cs="Times New Roman"/>
                <w:b/>
                <w:bCs/>
                <w:i/>
                <w:iCs/>
                <w:u w:val="single"/>
              </w:rPr>
            </w:pPr>
            <w:r>
              <w:rPr>
                <w:rFonts w:ascii="宋体" w:hAnsi="宋体" w:cs="宋体"/>
                <w:b/>
                <w:bCs/>
                <w:i/>
                <w:iCs/>
              </w:rPr>
              <w:t>4.</w:t>
            </w:r>
            <w:r>
              <w:rPr>
                <w:rFonts w:hint="eastAsia" w:ascii="宋体" w:hAnsi="宋体" w:cs="宋体"/>
                <w:b/>
                <w:bCs/>
                <w:i/>
                <w:iCs/>
              </w:rPr>
              <w:t>承担主体工程设计任务的投标人（或分包单位）拟派出担任本招标项目的设计项目负责人的资格要求：</w:t>
            </w:r>
            <w:r>
              <w:rPr>
                <w:rFonts w:ascii="宋体" w:hAnsi="宋体" w:cs="宋体"/>
                <w:b/>
                <w:bCs/>
                <w:i/>
                <w:iCs/>
                <w:u w:val="single"/>
              </w:rPr>
              <w:t xml:space="preserve">        </w:t>
            </w:r>
            <w:r>
              <w:rPr>
                <w:rFonts w:hint="eastAsia" w:ascii="宋体" w:hAnsi="宋体" w:cs="宋体"/>
                <w:b/>
                <w:bCs/>
                <w:i/>
                <w:iCs/>
                <w:u w:val="single"/>
              </w:rPr>
              <w:t>（执业资格、职称要求等）</w:t>
            </w:r>
            <w:r>
              <w:rPr>
                <w:rFonts w:ascii="宋体" w:hAnsi="宋体" w:cs="宋体"/>
                <w:b/>
                <w:bCs/>
                <w:i/>
                <w:iCs/>
                <w:u w:val="single"/>
              </w:rPr>
              <w:t xml:space="preserve">  </w:t>
            </w:r>
            <w:r>
              <w:rPr>
                <w:rFonts w:hint="eastAsia" w:ascii="宋体" w:hAnsi="宋体" w:cs="宋体"/>
                <w:b/>
                <w:bCs/>
                <w:i/>
                <w:iCs/>
                <w:u w:val="single"/>
              </w:rPr>
              <w:t>。</w:t>
            </w:r>
          </w:p>
          <w:p>
            <w:pPr>
              <w:pStyle w:val="2"/>
              <w:spacing w:after="0" w:line="400" w:lineRule="atLeast"/>
              <w:ind w:left="0" w:leftChars="0" w:firstLine="31680"/>
              <w:rPr>
                <w:rFonts w:ascii="宋体" w:cs="Times New Roman"/>
                <w:b/>
                <w:bCs/>
                <w:i/>
                <w:iCs/>
                <w:u w:val="single"/>
              </w:rPr>
            </w:pPr>
            <w:r>
              <w:rPr>
                <w:rFonts w:ascii="宋体" w:hAnsi="宋体" w:cs="宋体"/>
                <w:b/>
                <w:bCs/>
                <w:i/>
                <w:iCs/>
              </w:rPr>
              <w:t>5.</w:t>
            </w:r>
            <w:r>
              <w:rPr>
                <w:rFonts w:hint="eastAsia" w:ascii="宋体" w:hAnsi="宋体" w:cs="宋体"/>
                <w:b/>
                <w:bCs/>
                <w:i/>
                <w:iCs/>
              </w:rPr>
              <w:t>承担主体工程施工任务的投标人（或分包单位）拟派出担任本招标项目的施工项目负责人的资格要求：</w:t>
            </w:r>
            <w:r>
              <w:rPr>
                <w:rFonts w:ascii="宋体" w:hAnsi="宋体" w:cs="宋体"/>
                <w:b/>
                <w:bCs/>
                <w:i/>
                <w:iCs/>
                <w:u w:val="single"/>
              </w:rPr>
              <w:t xml:space="preserve">        </w:t>
            </w:r>
            <w:r>
              <w:rPr>
                <w:rFonts w:hint="eastAsia" w:ascii="宋体" w:hAnsi="宋体" w:cs="宋体"/>
                <w:b/>
                <w:bCs/>
                <w:i/>
                <w:iCs/>
                <w:u w:val="single"/>
              </w:rPr>
              <w:t>（执业资格、职称要求等，并具备有效的安全生产考核合格证书</w:t>
            </w:r>
            <w:r>
              <w:rPr>
                <w:rFonts w:ascii="宋体" w:hAnsi="宋体" w:cs="宋体"/>
                <w:b/>
                <w:bCs/>
                <w:i/>
                <w:iCs/>
                <w:u w:val="single"/>
              </w:rPr>
              <w:t>(B</w:t>
            </w:r>
            <w:r>
              <w:rPr>
                <w:rFonts w:hint="eastAsia" w:ascii="宋体" w:hAnsi="宋体" w:cs="宋体"/>
                <w:b/>
                <w:bCs/>
                <w:i/>
                <w:iCs/>
                <w:u w:val="single"/>
              </w:rPr>
              <w:t>证））</w:t>
            </w:r>
            <w:r>
              <w:rPr>
                <w:rFonts w:ascii="宋体" w:hAnsi="宋体" w:cs="宋体"/>
                <w:b/>
                <w:bCs/>
                <w:i/>
                <w:iCs/>
                <w:u w:val="single"/>
              </w:rPr>
              <w:t xml:space="preserve">  </w:t>
            </w:r>
            <w:r>
              <w:rPr>
                <w:rFonts w:hint="eastAsia" w:ascii="宋体" w:hAnsi="宋体" w:cs="宋体"/>
                <w:b/>
                <w:bCs/>
                <w:i/>
                <w:iCs/>
                <w:u w:val="single"/>
              </w:rPr>
              <w:t>。</w:t>
            </w:r>
          </w:p>
          <w:p>
            <w:pPr>
              <w:pStyle w:val="2"/>
              <w:spacing w:after="0" w:line="400" w:lineRule="atLeast"/>
              <w:ind w:left="0" w:leftChars="0" w:firstLine="31680"/>
              <w:jc w:val="left"/>
              <w:rPr>
                <w:rFonts w:ascii="宋体" w:cs="Times New Roman"/>
                <w:b/>
                <w:bCs/>
                <w:i/>
                <w:iCs/>
                <w:u w:val="single"/>
              </w:rPr>
            </w:pPr>
            <w:r>
              <w:rPr>
                <w:rFonts w:ascii="宋体" w:hAnsi="宋体" w:cs="宋体"/>
                <w:b/>
                <w:bCs/>
                <w:i/>
                <w:iCs/>
              </w:rPr>
              <w:t>6.</w:t>
            </w:r>
            <w:r>
              <w:rPr>
                <w:rFonts w:hint="eastAsia" w:ascii="宋体" w:hAnsi="宋体" w:cs="宋体"/>
                <w:b/>
                <w:bCs/>
                <w:i/>
                <w:iCs/>
              </w:rPr>
              <w:t>投标人“类似工程业绩”数量要求：</w:t>
            </w:r>
            <w:r>
              <w:rPr>
                <w:rFonts w:hint="eastAsia" w:ascii="宋体" w:hAnsi="宋体" w:cs="宋体"/>
                <w:b/>
                <w:bCs/>
                <w:i/>
                <w:iCs/>
                <w:u w:val="single"/>
              </w:rPr>
              <w:t>（不多于</w:t>
            </w:r>
            <w:r>
              <w:rPr>
                <w:rFonts w:ascii="宋体" w:hAnsi="宋体" w:cs="宋体"/>
                <w:b/>
                <w:bCs/>
                <w:i/>
                <w:iCs/>
                <w:u w:val="single"/>
              </w:rPr>
              <w:t>1</w:t>
            </w:r>
            <w:r>
              <w:rPr>
                <w:rFonts w:hint="eastAsia" w:ascii="宋体" w:hAnsi="宋体" w:cs="宋体"/>
                <w:b/>
                <w:bCs/>
                <w:i/>
                <w:iCs/>
                <w:u w:val="single"/>
              </w:rPr>
              <w:t>个）；</w:t>
            </w:r>
            <w:r>
              <w:rPr>
                <w:rFonts w:hint="eastAsia" w:ascii="宋体" w:hAnsi="宋体" w:cs="宋体"/>
                <w:b/>
                <w:bCs/>
                <w:i/>
                <w:iCs/>
              </w:rPr>
              <w:t>“类似工程业绩”是指：，其具体要求详见第三章第一节“评标办法前附表”第</w:t>
            </w:r>
            <w:r>
              <w:rPr>
                <w:rFonts w:ascii="宋体" w:hAnsi="宋体" w:cs="宋体"/>
                <w:b/>
                <w:bCs/>
                <w:i/>
                <w:iCs/>
              </w:rPr>
              <w:t>10</w:t>
            </w:r>
            <w:r>
              <w:rPr>
                <w:rFonts w:hint="eastAsia" w:ascii="宋体" w:hAnsi="宋体" w:cs="宋体"/>
                <w:b/>
                <w:bCs/>
                <w:i/>
                <w:iCs/>
              </w:rPr>
              <w:t>项“投标人类似工程业绩”的规定。</w:t>
            </w:r>
          </w:p>
          <w:p>
            <w:pPr>
              <w:pStyle w:val="2"/>
              <w:spacing w:after="0" w:line="400" w:lineRule="atLeast"/>
              <w:ind w:left="0" w:leftChars="0" w:firstLine="31680"/>
              <w:rPr>
                <w:rFonts w:ascii="宋体" w:cs="Times New Roman"/>
                <w:b/>
                <w:bCs/>
                <w:i/>
                <w:iCs/>
                <w:u w:val="single"/>
              </w:rPr>
            </w:pPr>
            <w:r>
              <w:rPr>
                <w:rFonts w:ascii="宋体" w:hAnsi="宋体" w:cs="宋体"/>
                <w:b/>
                <w:bCs/>
                <w:i/>
                <w:iCs/>
              </w:rPr>
              <w:t>7.</w:t>
            </w:r>
            <w:r>
              <w:rPr>
                <w:rFonts w:hint="eastAsia" w:ascii="宋体" w:hAnsi="宋体" w:cs="宋体"/>
                <w:b/>
                <w:bCs/>
                <w:i/>
                <w:iCs/>
              </w:rPr>
              <w:t>投标人拟派出担任本项目的项目负责人“类似工程业绩”数量要求：</w:t>
            </w:r>
            <w:r>
              <w:rPr>
                <w:rFonts w:hint="eastAsia" w:ascii="宋体" w:hAnsi="宋体" w:cs="宋体"/>
                <w:b/>
                <w:bCs/>
                <w:i/>
                <w:iCs/>
                <w:u w:val="single"/>
              </w:rPr>
              <w:t>（不多于</w:t>
            </w:r>
            <w:r>
              <w:rPr>
                <w:rFonts w:ascii="宋体" w:hAnsi="宋体" w:cs="宋体"/>
                <w:b/>
                <w:bCs/>
                <w:i/>
                <w:iCs/>
                <w:u w:val="single"/>
              </w:rPr>
              <w:t>1</w:t>
            </w:r>
            <w:r>
              <w:rPr>
                <w:rFonts w:hint="eastAsia" w:ascii="宋体" w:hAnsi="宋体" w:cs="宋体"/>
                <w:b/>
                <w:bCs/>
                <w:i/>
                <w:iCs/>
                <w:u w:val="single"/>
              </w:rPr>
              <w:t>个）；</w:t>
            </w:r>
            <w:r>
              <w:rPr>
                <w:rFonts w:hint="eastAsia" w:ascii="宋体" w:hAnsi="宋体" w:cs="宋体"/>
                <w:b/>
                <w:bCs/>
                <w:i/>
                <w:iCs/>
              </w:rPr>
              <w:t>“类似工程业绩”是指：，其具体要求详见第三章第一节“评标办法前附表”第</w:t>
            </w:r>
            <w:r>
              <w:rPr>
                <w:rFonts w:ascii="宋体" w:hAnsi="宋体" w:cs="宋体"/>
                <w:b/>
                <w:bCs/>
                <w:i/>
                <w:iCs/>
              </w:rPr>
              <w:t>10</w:t>
            </w:r>
            <w:r>
              <w:rPr>
                <w:rFonts w:hint="eastAsia" w:ascii="宋体" w:hAnsi="宋体" w:cs="宋体"/>
                <w:b/>
                <w:bCs/>
                <w:i/>
                <w:iCs/>
              </w:rPr>
              <w:t>项“项目负责人类似工程业绩”的规定。</w:t>
            </w:r>
          </w:p>
          <w:p>
            <w:pPr>
              <w:pStyle w:val="2"/>
              <w:spacing w:after="0" w:line="400" w:lineRule="atLeast"/>
              <w:ind w:left="0" w:leftChars="0" w:firstLine="31680"/>
              <w:rPr>
                <w:rFonts w:ascii="宋体" w:cs="Times New Roman"/>
                <w:b/>
                <w:bCs/>
                <w:i/>
                <w:iCs/>
              </w:rPr>
            </w:pPr>
            <w:r>
              <w:rPr>
                <w:rFonts w:ascii="宋体" w:hAnsi="宋体" w:cs="宋体"/>
                <w:b/>
                <w:bCs/>
                <w:i/>
                <w:iCs/>
              </w:rPr>
              <w:t>8.</w:t>
            </w:r>
            <w:r>
              <w:rPr>
                <w:rFonts w:hint="eastAsia" w:ascii="宋体" w:hAnsi="宋体" w:cs="宋体"/>
                <w:b/>
                <w:bCs/>
                <w:i/>
                <w:iCs/>
              </w:rPr>
              <w:t>项目管理机构及人员要求：</w:t>
            </w:r>
            <w:r>
              <w:rPr>
                <w:rFonts w:ascii="宋体" w:hAnsi="宋体" w:cs="宋体"/>
                <w:b/>
                <w:bCs/>
                <w:i/>
                <w:iCs/>
                <w:u w:val="single"/>
              </w:rPr>
              <w:t xml:space="preserve">                    </w:t>
            </w:r>
            <w:r>
              <w:rPr>
                <w:rFonts w:hint="eastAsia" w:ascii="宋体" w:hAnsi="宋体" w:cs="宋体"/>
                <w:b/>
                <w:bCs/>
                <w:i/>
                <w:iCs/>
                <w:u w:val="single"/>
              </w:rPr>
              <w:t>。</w:t>
            </w:r>
          </w:p>
          <w:p>
            <w:pPr>
              <w:spacing w:line="400" w:lineRule="atLeast"/>
              <w:ind w:firstLine="422" w:firstLineChars="200"/>
              <w:rPr>
                <w:rFonts w:ascii="宋体" w:cs="Times New Roman"/>
                <w:b/>
                <w:bCs/>
                <w:i/>
                <w:iCs/>
              </w:rPr>
            </w:pPr>
            <w:r>
              <w:rPr>
                <w:rFonts w:ascii="宋体" w:hAnsi="宋体" w:cs="宋体"/>
                <w:b/>
                <w:bCs/>
                <w:i/>
                <w:iCs/>
              </w:rPr>
              <w:t>9.</w:t>
            </w:r>
            <w:r>
              <w:rPr>
                <w:rFonts w:hint="eastAsia" w:ascii="宋体" w:hAnsi="宋体" w:cs="宋体"/>
                <w:b/>
                <w:bCs/>
                <w:i/>
                <w:iCs/>
              </w:rPr>
              <w:t>其他要求</w:t>
            </w:r>
            <w:r>
              <w:rPr>
                <w:rFonts w:ascii="宋体" w:hAnsi="宋体" w:cs="宋体"/>
                <w:b/>
                <w:bCs/>
                <w:i/>
                <w:iCs/>
              </w:rPr>
              <w:t>:</w:t>
            </w:r>
            <w:r>
              <w:rPr>
                <w:rFonts w:ascii="宋体" w:hAnsi="宋体" w:cs="宋体"/>
                <w:b/>
                <w:bCs/>
                <w:i/>
                <w:iCs/>
                <w:u w:val="single"/>
              </w:rPr>
              <w:t xml:space="preserve">                    </w:t>
            </w:r>
            <w:r>
              <w:rPr>
                <w:rFonts w:hint="eastAsia" w:ascii="宋体" w:hAnsi="宋体" w:cs="宋体"/>
                <w:b/>
                <w:bCs/>
                <w:i/>
                <w:iCs/>
                <w:u w:val="single"/>
              </w:rPr>
              <w:t>。</w:t>
            </w:r>
          </w:p>
          <w:p>
            <w:pPr>
              <w:spacing w:line="400" w:lineRule="atLeast"/>
              <w:ind w:firstLine="422" w:firstLineChars="200"/>
              <w:rPr>
                <w:rFonts w:ascii="宋体" w:cs="Times New Roman"/>
                <w:b/>
                <w:bCs/>
                <w:i/>
                <w:iCs/>
              </w:rPr>
            </w:pPr>
            <w:r>
              <w:rPr>
                <w:rFonts w:hint="eastAsia" w:ascii="宋体" w:hAnsi="宋体" w:cs="宋体"/>
                <w:b/>
                <w:bCs/>
                <w:i/>
                <w:iCs/>
              </w:rPr>
              <w:t>说明：</w:t>
            </w:r>
          </w:p>
          <w:p>
            <w:pPr>
              <w:spacing w:line="400" w:lineRule="atLeast"/>
              <w:ind w:firstLine="527" w:firstLineChars="250"/>
              <w:rPr>
                <w:rFonts w:ascii="宋体" w:cs="Times New Roman"/>
                <w:b/>
                <w:bCs/>
                <w:i/>
                <w:iCs/>
              </w:rPr>
            </w:pPr>
            <w:r>
              <w:rPr>
                <w:rFonts w:ascii="宋体" w:hAnsi="宋体" w:cs="宋体"/>
                <w:b/>
                <w:bCs/>
                <w:i/>
                <w:iCs/>
              </w:rPr>
              <w:t>1</w:t>
            </w:r>
            <w:r>
              <w:rPr>
                <w:rFonts w:hint="eastAsia" w:ascii="宋体" w:hAnsi="宋体" w:cs="宋体"/>
                <w:b/>
                <w:bCs/>
                <w:i/>
                <w:iCs/>
              </w:rPr>
              <w:t>）除招标文件规定可兼任的岗位外，本招标项目其余各岗位必须一人一职，不得由一人兼任多个岗位。</w:t>
            </w:r>
          </w:p>
          <w:p>
            <w:pPr>
              <w:spacing w:line="400" w:lineRule="atLeast"/>
              <w:ind w:firstLine="413" w:firstLineChars="196"/>
              <w:rPr>
                <w:rFonts w:ascii="宋体" w:cs="Times New Roman"/>
                <w:b/>
                <w:bCs/>
                <w:i/>
                <w:iCs/>
              </w:rPr>
            </w:pPr>
            <w:r>
              <w:rPr>
                <w:rFonts w:ascii="宋体" w:hAnsi="宋体" w:cs="宋体"/>
                <w:b/>
                <w:bCs/>
                <w:i/>
                <w:iCs/>
              </w:rPr>
              <w:t>2</w:t>
            </w:r>
            <w:r>
              <w:rPr>
                <w:rFonts w:hint="eastAsia" w:ascii="宋体" w:hAnsi="宋体" w:cs="宋体"/>
                <w:b/>
                <w:bCs/>
                <w:i/>
                <w:iCs/>
              </w:rPr>
              <w:t>）本招标项目评标时仅对拟派出（</w:t>
            </w:r>
            <w:r>
              <w:rPr>
                <w:rFonts w:hint="eastAsia" w:ascii="宋体" w:hAnsi="宋体" w:cs="宋体"/>
                <w:b/>
                <w:bCs/>
                <w:i/>
                <w:iCs/>
                <w:u w:val="single"/>
              </w:rPr>
              <w:t>项目负责人、设计项目负责人、施工项目负责人</w:t>
            </w:r>
            <w:r>
              <w:rPr>
                <w:rFonts w:hint="eastAsia" w:ascii="宋体" w:hAnsi="宋体" w:cs="宋体"/>
                <w:b/>
                <w:bCs/>
                <w:i/>
                <w:iCs/>
              </w:rPr>
              <w:t>）进行考核。</w:t>
            </w:r>
            <w:r>
              <w:rPr>
                <w:rFonts w:hint="eastAsia" w:ascii="宋体" w:hAnsi="宋体" w:cs="宋体"/>
                <w:b/>
                <w:bCs/>
                <w:i/>
                <w:iCs/>
                <w:u w:val="single"/>
              </w:rPr>
              <w:t>项目负责人、设计项目负责人、施工项目负责人应</w:t>
            </w:r>
            <w:r>
              <w:rPr>
                <w:rFonts w:hint="eastAsia" w:ascii="宋体" w:hAnsi="宋体" w:cs="宋体"/>
                <w:b/>
                <w:bCs/>
                <w:i/>
                <w:iCs/>
              </w:rPr>
              <w:t>按要求附上能够证明其资格符合招标文件要求的相关证明材料原件彩色扫描件。</w:t>
            </w:r>
            <w:r>
              <w:rPr>
                <w:rFonts w:hint="eastAsia" w:ascii="宋体" w:hAnsi="宋体" w:cs="宋体"/>
                <w:b/>
                <w:bCs/>
                <w:i/>
                <w:iCs/>
                <w:u w:val="single"/>
              </w:rPr>
              <w:t>项目负责人</w:t>
            </w:r>
            <w:r>
              <w:rPr>
                <w:rFonts w:hint="eastAsia" w:ascii="宋体" w:hAnsi="宋体" w:cs="宋体"/>
                <w:b/>
                <w:bCs/>
                <w:i/>
                <w:iCs/>
              </w:rPr>
              <w:t>应为投标人的本企业在岗人员，</w:t>
            </w:r>
            <w:r>
              <w:rPr>
                <w:rFonts w:hint="eastAsia" w:ascii="宋体" w:hAnsi="宋体" w:cs="宋体"/>
                <w:b/>
                <w:bCs/>
                <w:i/>
                <w:iCs/>
                <w:u w:val="single"/>
              </w:rPr>
              <w:t>设计项目负责人应为主体工程设计单位的本企业在岗人员，施工项目负责人应为</w:t>
            </w:r>
            <w:r>
              <w:rPr>
                <w:rFonts w:hint="eastAsia" w:ascii="宋体" w:hAnsi="宋体" w:cs="宋体"/>
                <w:b/>
                <w:bCs/>
                <w:i/>
                <w:iCs/>
              </w:rPr>
              <w:t>主体工程施工单位的本企业在岗人员；</w:t>
            </w:r>
          </w:p>
          <w:p>
            <w:pPr>
              <w:widowControl/>
              <w:spacing w:line="400" w:lineRule="atLeast"/>
              <w:ind w:firstLine="422" w:firstLineChars="200"/>
              <w:rPr>
                <w:rFonts w:ascii="宋体" w:cs="Times New Roman"/>
                <w:b/>
                <w:bCs/>
                <w:i/>
                <w:iCs/>
              </w:rPr>
            </w:pPr>
            <w:r>
              <w:rPr>
                <w:rFonts w:hint="eastAsia" w:ascii="宋体" w:hAnsi="宋体" w:cs="宋体"/>
                <w:b/>
                <w:bCs/>
                <w:i/>
                <w:iCs/>
              </w:rPr>
              <w:t>①提供工程施工类注册执业资格，其所属单位以建设主管部门颁发的执业资格证书上所明确的聘用企业为准，专业以注册证书上所明确的专业类别为准。</w:t>
            </w:r>
            <w:r>
              <w:rPr>
                <w:rFonts w:hint="eastAsia" w:ascii="宋体" w:hAnsi="宋体" w:cs="宋体"/>
                <w:b/>
                <w:bCs/>
                <w:i/>
                <w:iCs/>
                <w:u w:val="double"/>
              </w:rPr>
              <w:t>投标人应在投标文件中同时附上注册证书和身份证原件彩色扫描件</w:t>
            </w:r>
            <w:r>
              <w:rPr>
                <w:rFonts w:hint="eastAsia" w:ascii="宋体" w:hAnsi="宋体" w:cs="宋体"/>
                <w:b/>
                <w:bCs/>
                <w:i/>
                <w:iCs/>
              </w:rPr>
              <w:t>；</w:t>
            </w:r>
          </w:p>
          <w:p>
            <w:pPr>
              <w:widowControl/>
              <w:spacing w:line="400" w:lineRule="atLeast"/>
              <w:ind w:firstLine="422" w:firstLineChars="200"/>
              <w:rPr>
                <w:rFonts w:ascii="宋体" w:cs="Times New Roman"/>
                <w:b/>
                <w:bCs/>
                <w:i/>
                <w:iCs/>
                <w:u w:val="double"/>
              </w:rPr>
            </w:pPr>
            <w:r>
              <w:rPr>
                <w:rFonts w:hint="eastAsia" w:ascii="宋体" w:hAnsi="宋体" w:cs="宋体"/>
                <w:b/>
                <w:bCs/>
                <w:i/>
                <w:iCs/>
              </w:rPr>
              <w:t>②提供工程设计类注册执业资格或专业技术职称，其所属单位以社保管理部门出具的社保缴费证明上所署单位为准。</w:t>
            </w:r>
            <w:r>
              <w:rPr>
                <w:rFonts w:hint="eastAsia" w:ascii="宋体" w:hAnsi="宋体" w:cs="宋体"/>
                <w:b/>
                <w:bCs/>
                <w:i/>
                <w:iCs/>
                <w:u w:val="double"/>
              </w:rPr>
              <w:t>投标人应在投标文件中同时附上注册证书或专业技术职称证书、社保缴费证明和身份证原件彩色扫描件</w:t>
            </w:r>
            <w:r>
              <w:rPr>
                <w:rFonts w:hint="eastAsia" w:ascii="宋体" w:hAnsi="宋体" w:cs="宋体"/>
                <w:b/>
                <w:bCs/>
                <w:i/>
                <w:iCs/>
              </w:rPr>
              <w:t>。</w:t>
            </w:r>
          </w:p>
          <w:p>
            <w:pPr>
              <w:widowControl/>
              <w:spacing w:line="400" w:lineRule="atLeast"/>
              <w:ind w:firstLine="422" w:firstLineChars="200"/>
              <w:rPr>
                <w:rFonts w:ascii="宋体" w:cs="Times New Roman"/>
                <w:b/>
                <w:bCs/>
                <w:i/>
                <w:iCs/>
              </w:rPr>
            </w:pPr>
            <w:r>
              <w:rPr>
                <w:rFonts w:hint="eastAsia" w:ascii="宋体" w:hAnsi="宋体" w:cs="宋体"/>
                <w:b/>
                <w:bCs/>
                <w:i/>
                <w:iCs/>
              </w:rPr>
              <w:t>③上述所有原件彩色扫描件应包括年审及变更等记录页（如有）；</w:t>
            </w:r>
          </w:p>
          <w:p>
            <w:pPr>
              <w:spacing w:line="400" w:lineRule="atLeast"/>
              <w:ind w:firstLine="413" w:firstLineChars="196"/>
              <w:rPr>
                <w:rFonts w:ascii="宋体" w:cs="Times New Roman"/>
                <w:b/>
                <w:bCs/>
                <w:i/>
                <w:iCs/>
              </w:rPr>
            </w:pPr>
            <w:r>
              <w:rPr>
                <w:rFonts w:hint="eastAsia" w:ascii="宋体" w:hAnsi="宋体" w:cs="宋体"/>
                <w:b/>
                <w:bCs/>
                <w:i/>
                <w:iCs/>
              </w:rPr>
              <w:t>④“社保缴费证明”是指社保管理部门出具的自本招标项目投标截止之日的上二个月为始点并往前追溯连续缴费累计六个月及以上的社保缴费证明。社保由上级单位统筹缴纳的，还应提供上级单位出具的统筹缴纳证明。</w:t>
            </w:r>
          </w:p>
          <w:p>
            <w:pPr>
              <w:pStyle w:val="2"/>
              <w:spacing w:after="0" w:line="400" w:lineRule="atLeast"/>
              <w:ind w:left="0" w:leftChars="0" w:firstLine="31680"/>
              <w:rPr>
                <w:rFonts w:ascii="宋体" w:cs="Times New Roman"/>
                <w:b/>
                <w:bCs/>
                <w:i/>
                <w:iCs/>
              </w:rPr>
            </w:pPr>
            <w:r>
              <w:rPr>
                <w:rFonts w:hint="eastAsia" w:ascii="宋体" w:hAnsi="宋体" w:cs="宋体"/>
                <w:b/>
                <w:bCs/>
                <w:i/>
                <w:iCs/>
              </w:rPr>
              <w:t>⑤上述各类注册执业证书发生变更的，应按有关规定办理完变更手续后方可参加投标，并以发证机关核准的变更为准；否则其投标将被否决。</w:t>
            </w:r>
          </w:p>
          <w:p>
            <w:pPr>
              <w:pStyle w:val="2"/>
              <w:spacing w:after="0" w:line="400" w:lineRule="atLeast"/>
              <w:ind w:left="0" w:leftChars="0" w:firstLine="31680"/>
              <w:rPr>
                <w:rFonts w:ascii="宋体" w:cs="Times New Roman"/>
                <w:b/>
                <w:bCs/>
                <w:i/>
                <w:iCs/>
              </w:rPr>
            </w:pPr>
            <w:r>
              <w:rPr>
                <w:rFonts w:ascii="宋体" w:hAnsi="宋体" w:cs="宋体"/>
                <w:b/>
                <w:bCs/>
                <w:i/>
                <w:iCs/>
              </w:rPr>
              <w:t>3)</w:t>
            </w:r>
            <w:r>
              <w:rPr>
                <w:rFonts w:hint="eastAsia" w:ascii="宋体" w:hAnsi="宋体" w:cs="宋体"/>
                <w:b/>
                <w:bCs/>
                <w:i/>
                <w:iCs/>
              </w:rPr>
              <w:t>其他项目管理机构及人员应当在工程开工前，由中标人按照招标文件约定及管理需要配备相应管理人员，且相应管理人员的人数不得低于我省及项目所在地关于项目管理人员配备的要求。</w:t>
            </w:r>
          </w:p>
          <w:p>
            <w:pPr>
              <w:pStyle w:val="2"/>
              <w:spacing w:after="0" w:line="400" w:lineRule="atLeast"/>
              <w:ind w:left="0" w:leftChars="0" w:firstLine="31680"/>
              <w:rPr>
                <w:rFonts w:ascii="宋体" w:cs="Times New Roman"/>
                <w:b/>
                <w:bCs/>
                <w:i/>
                <w:iCs/>
              </w:rPr>
            </w:pPr>
            <w:r>
              <w:rPr>
                <w:rFonts w:ascii="宋体" w:hAnsi="宋体" w:cs="宋体"/>
                <w:b/>
                <w:bCs/>
                <w:i/>
                <w:iCs/>
              </w:rPr>
              <w:t>4)</w:t>
            </w:r>
            <w:r>
              <w:rPr>
                <w:rFonts w:hint="eastAsia" w:ascii="宋体" w:hAnsi="宋体" w:cs="宋体"/>
                <w:b/>
                <w:bCs/>
                <w:i/>
                <w:iCs/>
              </w:rPr>
              <w:t>投标人若不能按投标文件承诺的项目管理机构人员到位的，应无条件地接受招标人作出的以下处理：</w:t>
            </w:r>
          </w:p>
          <w:p>
            <w:pPr>
              <w:spacing w:line="400" w:lineRule="atLeast"/>
              <w:ind w:firstLine="422" w:firstLineChars="200"/>
              <w:rPr>
                <w:rFonts w:ascii="宋体" w:cs="Times New Roman"/>
                <w:b/>
                <w:bCs/>
                <w:i/>
                <w:iCs/>
              </w:rPr>
            </w:pPr>
            <w:r>
              <w:rPr>
                <w:rFonts w:ascii="宋体" w:hAnsi="宋体" w:cs="宋体"/>
                <w:b/>
                <w:bCs/>
                <w:i/>
                <w:iCs/>
              </w:rPr>
              <w:t>a.</w:t>
            </w:r>
            <w:r>
              <w:rPr>
                <w:rFonts w:hint="eastAsia" w:ascii="宋体" w:hAnsi="宋体" w:cs="宋体"/>
                <w:b/>
                <w:bCs/>
                <w:i/>
                <w:iCs/>
              </w:rPr>
              <w:t>工程开工前，不论是否存在不可抗力原因</w:t>
            </w:r>
            <w:r>
              <w:rPr>
                <w:rFonts w:ascii="宋体" w:cs="宋体"/>
                <w:b/>
                <w:bCs/>
                <w:i/>
                <w:iCs/>
              </w:rPr>
              <w:t>,</w:t>
            </w:r>
            <w:r>
              <w:rPr>
                <w:rFonts w:hint="eastAsia" w:ascii="宋体" w:hAnsi="宋体" w:cs="宋体"/>
                <w:b/>
                <w:bCs/>
                <w:i/>
                <w:iCs/>
              </w:rPr>
              <w:t>项目管理机构中施工管理人员未能全部在</w:t>
            </w:r>
            <w:r>
              <w:fldChar w:fldCharType="begin"/>
            </w:r>
            <w:r>
              <w:instrText xml:space="preserve"> HYPERLINK "http://117.27.135.5:7043/fjjsgczajzz/" </w:instrText>
            </w:r>
            <w:r>
              <w:fldChar w:fldCharType="separate"/>
            </w:r>
            <w:r>
              <w:rPr>
                <w:rFonts w:hint="eastAsia" w:ascii="宋体" w:hAnsi="宋体" w:cs="宋体"/>
                <w:b/>
                <w:bCs/>
                <w:i/>
                <w:iCs/>
              </w:rPr>
              <w:t>福建省工程项目建设监管系统</w:t>
            </w:r>
            <w:r>
              <w:rPr>
                <w:rFonts w:hint="eastAsia" w:ascii="宋体" w:hAnsi="宋体" w:cs="宋体"/>
                <w:b/>
                <w:bCs/>
                <w:i/>
                <w:iCs/>
              </w:rPr>
              <w:fldChar w:fldCharType="end"/>
            </w:r>
            <w:r>
              <w:rPr>
                <w:rFonts w:hint="eastAsia" w:ascii="宋体" w:hAnsi="宋体" w:cs="宋体"/>
                <w:b/>
                <w:bCs/>
                <w:i/>
                <w:iCs/>
              </w:rPr>
              <w:t>登记的，招标人有权解除合同并按违约追究我方责任；</w:t>
            </w:r>
          </w:p>
          <w:p>
            <w:pPr>
              <w:pStyle w:val="2"/>
              <w:spacing w:after="0" w:line="400" w:lineRule="atLeast"/>
              <w:ind w:left="0" w:leftChars="0" w:firstLine="31680"/>
              <w:rPr>
                <w:rFonts w:ascii="宋体" w:cs="Times New Roman"/>
                <w:sz w:val="24"/>
                <w:szCs w:val="24"/>
              </w:rPr>
            </w:pPr>
            <w:r>
              <w:rPr>
                <w:rFonts w:ascii="宋体" w:hAnsi="宋体" w:cs="宋体"/>
                <w:b/>
                <w:bCs/>
                <w:i/>
                <w:iCs/>
              </w:rPr>
              <w:t>b.</w:t>
            </w:r>
            <w:r>
              <w:rPr>
                <w:rFonts w:hint="eastAsia" w:ascii="宋体" w:hAnsi="宋体" w:cs="宋体"/>
                <w:b/>
                <w:bCs/>
                <w:i/>
                <w:iCs/>
              </w:rPr>
              <w:t>工程开工后，除不可抗力外</w:t>
            </w:r>
            <w:r>
              <w:rPr>
                <w:rFonts w:ascii="宋体" w:cs="宋体"/>
                <w:b/>
                <w:bCs/>
                <w:i/>
                <w:iCs/>
              </w:rPr>
              <w:t>,</w:t>
            </w:r>
            <w:r>
              <w:rPr>
                <w:rFonts w:hint="eastAsia" w:ascii="宋体" w:hAnsi="宋体" w:cs="宋体"/>
                <w:b/>
                <w:bCs/>
                <w:i/>
                <w:iCs/>
              </w:rPr>
              <w:t>投标人变更项目管理机构管理人员中的项目负责人或设计项目负责人或施工项目负责人，每人每次向招标人交纳万元违约金</w:t>
            </w:r>
            <w:r>
              <w:rPr>
                <w:rFonts w:ascii="宋体" w:hAnsi="宋体" w:cs="宋体"/>
                <w:b/>
                <w:bCs/>
                <w:i/>
                <w:iCs/>
              </w:rPr>
              <w:t xml:space="preserve"> </w:t>
            </w:r>
            <w:r>
              <w:rPr>
                <w:rFonts w:hint="eastAsia" w:ascii="宋体" w:hAnsi="宋体" w:cs="宋体"/>
                <w:b/>
                <w:bCs/>
                <w:i/>
                <w:iCs/>
              </w:rPr>
              <w:t>；其他人员每人每次向招标人交纳</w:t>
            </w:r>
            <w:r>
              <w:rPr>
                <w:rFonts w:ascii="宋体" w:hAnsi="宋体" w:cs="宋体"/>
                <w:b/>
                <w:bCs/>
                <w:i/>
                <w:iCs/>
              </w:rPr>
              <w:t xml:space="preserve"> </w:t>
            </w:r>
            <w:r>
              <w:rPr>
                <w:rFonts w:hint="eastAsia" w:ascii="宋体" w:hAnsi="宋体" w:cs="宋体"/>
                <w:b/>
                <w:bCs/>
                <w:i/>
                <w:iCs/>
              </w:rPr>
              <w:t>万元违约金。</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12</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1.5</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费用承担和设计</w:t>
            </w:r>
          </w:p>
          <w:p>
            <w:pPr>
              <w:spacing w:line="400" w:lineRule="exact"/>
              <w:jc w:val="center"/>
              <w:rPr>
                <w:rFonts w:ascii="宋体" w:cs="Times New Roman"/>
                <w:b/>
                <w:bCs/>
              </w:rPr>
            </w:pPr>
            <w:r>
              <w:rPr>
                <w:rFonts w:hint="eastAsia" w:ascii="宋体" w:hAnsi="宋体" w:cs="宋体"/>
                <w:b/>
                <w:bCs/>
              </w:rPr>
              <w:t>成果补偿</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□不补偿</w:t>
            </w:r>
            <w:r>
              <w:rPr>
                <w:rFonts w:ascii="宋体" w:hAnsi="宋体" w:cs="宋体"/>
              </w:rPr>
              <w:t xml:space="preserve"> </w:t>
            </w:r>
          </w:p>
          <w:p>
            <w:pPr>
              <w:spacing w:line="420" w:lineRule="exact"/>
              <w:rPr>
                <w:rFonts w:ascii="宋体" w:cs="Times New Roman"/>
              </w:rPr>
            </w:pPr>
            <w:r>
              <w:rPr>
                <w:rFonts w:hint="eastAsia" w:ascii="宋体" w:hAnsi="宋体" w:cs="宋体"/>
              </w:rPr>
              <w:t>□补偿，补偿标准：</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13</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1.9.1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80" w:lineRule="exact"/>
              <w:ind w:firstLine="27" w:firstLineChars="13"/>
              <w:jc w:val="center"/>
              <w:rPr>
                <w:rFonts w:ascii="宋体" w:cs="Times New Roman"/>
                <w:b/>
                <w:bCs/>
              </w:rPr>
            </w:pPr>
            <w:r>
              <w:rPr>
                <w:rFonts w:hint="eastAsia" w:cs="宋体"/>
              </w:rPr>
              <w:t>踏勘</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cs="Times New Roman"/>
              </w:rPr>
            </w:pPr>
            <w:r>
              <w:rPr>
                <w:sz w:val="32"/>
                <w:szCs w:val="32"/>
              </w:rPr>
              <w:t>?</w:t>
            </w:r>
            <w:r>
              <w:rPr>
                <w:rFonts w:hint="eastAsia" w:cs="宋体"/>
              </w:rPr>
              <w:t>不组织：</w:t>
            </w:r>
          </w:p>
          <w:p>
            <w:pPr>
              <w:spacing w:line="440" w:lineRule="exact"/>
              <w:rPr>
                <w:rFonts w:cs="Times New Roman"/>
              </w:rPr>
            </w:pPr>
            <w:r>
              <w:rPr>
                <w:sz w:val="32"/>
                <w:szCs w:val="32"/>
              </w:rPr>
              <w:t>?</w:t>
            </w:r>
            <w:r>
              <w:rPr>
                <w:rFonts w:hint="eastAsia" w:cs="宋体"/>
              </w:rPr>
              <w:t>组织，踏勘时间：</w:t>
            </w:r>
          </w:p>
          <w:p>
            <w:pPr>
              <w:pStyle w:val="14"/>
              <w:tabs>
                <w:tab w:val="left" w:pos="624"/>
              </w:tabs>
              <w:adjustRightInd w:val="0"/>
              <w:snapToGrid w:val="0"/>
              <w:spacing w:line="380" w:lineRule="exact"/>
              <w:ind w:firstLine="0" w:firstLineChars="0"/>
              <w:rPr>
                <w:rFonts w:ascii="宋体" w:cs="Times New Roman"/>
                <w:kern w:val="0"/>
                <w:u w:val="single"/>
              </w:rPr>
            </w:pPr>
            <w:r>
              <w:rPr>
                <w:rFonts w:hint="eastAsia" w:cs="宋体"/>
              </w:rPr>
              <w:t>踏勘集中地点：</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14</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1.10</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80" w:lineRule="exact"/>
              <w:ind w:firstLine="27" w:firstLineChars="13"/>
              <w:jc w:val="center"/>
              <w:rPr>
                <w:rFonts w:ascii="宋体" w:cs="Times New Roman"/>
                <w:b/>
                <w:bCs/>
              </w:rPr>
            </w:pPr>
            <w:r>
              <w:rPr>
                <w:rFonts w:hint="eastAsia" w:ascii="宋体" w:hAnsi="宋体" w:cs="宋体"/>
                <w:b/>
                <w:bCs/>
              </w:rPr>
              <w:t>投标人提出疑问的截止时间</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tabs>
                <w:tab w:val="left" w:pos="624"/>
              </w:tabs>
              <w:adjustRightInd w:val="0"/>
              <w:snapToGrid w:val="0"/>
              <w:spacing w:line="380" w:lineRule="exact"/>
              <w:ind w:firstLine="0" w:firstLineChars="0"/>
              <w:rPr>
                <w:rFonts w:ascii="宋体" w:cs="Times New Roman"/>
              </w:rPr>
            </w:pPr>
            <w:r>
              <w:rPr>
                <w:rFonts w:hint="eastAsia" w:ascii="宋体" w:cs="宋体"/>
                <w:kern w:val="0"/>
              </w:rPr>
              <w:t>年月日时分秒</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15</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1.11.1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主体工程分包</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sz w:val="21"/>
                <w:szCs w:val="21"/>
                <w:u w:val="single"/>
              </w:rPr>
            </w:pPr>
            <w:r>
              <w:rPr>
                <w:rFonts w:hint="eastAsia" w:hAnsi="宋体"/>
                <w:sz w:val="21"/>
                <w:szCs w:val="21"/>
              </w:rPr>
              <w:t>允许分包内容：</w:t>
            </w:r>
            <w:r>
              <w:rPr>
                <w:rFonts w:hAnsi="宋体"/>
                <w:sz w:val="21"/>
                <w:szCs w:val="21"/>
                <w:u w:val="single"/>
              </w:rPr>
              <w:t xml:space="preserve">  </w:t>
            </w:r>
            <w:r>
              <w:rPr>
                <w:rFonts w:hint="eastAsia" w:hAnsi="宋体"/>
                <w:sz w:val="21"/>
                <w:szCs w:val="21"/>
                <w:u w:val="single"/>
              </w:rPr>
              <w:t>主体工程的设计或主体工程的施工</w:t>
            </w:r>
            <w:r>
              <w:rPr>
                <w:rFonts w:hAnsi="宋体"/>
                <w:sz w:val="21"/>
                <w:szCs w:val="21"/>
                <w:u w:val="single"/>
              </w:rPr>
              <w:t xml:space="preserve">    </w:t>
            </w:r>
          </w:p>
          <w:p>
            <w:pPr>
              <w:pStyle w:val="18"/>
              <w:spacing w:line="420" w:lineRule="exact"/>
              <w:rPr>
                <w:rFonts w:hAnsi="宋体" w:cs="Times New Roman"/>
                <w:sz w:val="21"/>
                <w:szCs w:val="21"/>
              </w:rPr>
            </w:pPr>
            <w:r>
              <w:rPr>
                <w:rFonts w:hint="eastAsia" w:hAnsi="宋体"/>
                <w:sz w:val="21"/>
                <w:szCs w:val="21"/>
              </w:rPr>
              <w:t>对分包人的资质要求：</w:t>
            </w:r>
            <w:r>
              <w:rPr>
                <w:rFonts w:hAnsi="宋体"/>
                <w:sz w:val="21"/>
                <w:szCs w:val="21"/>
              </w:rPr>
              <w:t xml:space="preserve"> </w:t>
            </w:r>
            <w:r>
              <w:rPr>
                <w:rFonts w:hAnsi="宋体"/>
                <w:sz w:val="21"/>
                <w:szCs w:val="21"/>
                <w:u w:val="single"/>
              </w:rPr>
              <w:t xml:space="preserve">  </w:t>
            </w:r>
            <w:r>
              <w:rPr>
                <w:rFonts w:hint="eastAsia" w:hAnsi="宋体"/>
                <w:sz w:val="21"/>
                <w:szCs w:val="21"/>
                <w:u w:val="single"/>
              </w:rPr>
              <w:t>主体工程设计或主体工程施工分包单位的资质应当符合投标须知前附表第</w:t>
            </w:r>
            <w:r>
              <w:rPr>
                <w:rFonts w:hAnsi="宋体"/>
                <w:sz w:val="21"/>
                <w:szCs w:val="21"/>
                <w:u w:val="single"/>
              </w:rPr>
              <w:t>11</w:t>
            </w:r>
            <w:r>
              <w:rPr>
                <w:rFonts w:hint="eastAsia" w:hAnsi="宋体"/>
                <w:sz w:val="21"/>
                <w:szCs w:val="21"/>
                <w:u w:val="single"/>
              </w:rPr>
              <w:t>项的规定。</w:t>
            </w:r>
            <w:r>
              <w:rPr>
                <w:rFonts w:hAnsi="宋体"/>
                <w:sz w:val="21"/>
                <w:szCs w:val="21"/>
                <w:u w:val="single"/>
              </w:rPr>
              <w:t xml:space="preserve">   </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16</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1.12</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偏离</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s="Times New Roman"/>
                <w:sz w:val="21"/>
                <w:szCs w:val="21"/>
              </w:rPr>
            </w:pPr>
            <w:r>
              <w:rPr>
                <w:rFonts w:hint="eastAsia" w:hAnsi="宋体"/>
                <w:sz w:val="21"/>
                <w:szCs w:val="21"/>
              </w:rPr>
              <w:t>□不允许</w:t>
            </w:r>
          </w:p>
          <w:p>
            <w:pPr>
              <w:pStyle w:val="18"/>
              <w:spacing w:line="420" w:lineRule="exact"/>
              <w:rPr>
                <w:rFonts w:hAnsi="宋体" w:cs="Times New Roman"/>
                <w:sz w:val="21"/>
                <w:szCs w:val="21"/>
              </w:rPr>
            </w:pPr>
            <w:r>
              <w:rPr>
                <w:rFonts w:hint="eastAsia" w:hAnsi="宋体"/>
                <w:sz w:val="21"/>
                <w:szCs w:val="21"/>
              </w:rPr>
              <w:t>□允许，允许偏离的内容、偏离范围和幅度：</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17</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构成招标文件的</w:t>
            </w:r>
          </w:p>
          <w:p>
            <w:pPr>
              <w:spacing w:line="400" w:lineRule="exact"/>
              <w:jc w:val="center"/>
              <w:rPr>
                <w:rFonts w:ascii="宋体" w:cs="Times New Roman"/>
                <w:b/>
                <w:bCs/>
              </w:rPr>
            </w:pPr>
            <w:r>
              <w:rPr>
                <w:rFonts w:hint="eastAsia" w:ascii="宋体" w:hAnsi="宋体" w:cs="宋体"/>
                <w:b/>
                <w:bCs/>
              </w:rPr>
              <w:t>其他资料</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18</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2.2.1/4.1.3</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cs="宋体"/>
              </w:rPr>
              <w:t>投标截止时间</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jc w:val="left"/>
              <w:rPr>
                <w:rFonts w:ascii="宋体" w:cs="Times New Roman"/>
              </w:rPr>
            </w:pPr>
            <w:r>
              <w:rPr>
                <w:rFonts w:hint="eastAsia" w:ascii="宋体" w:cs="宋体"/>
                <w:kern w:val="0"/>
              </w:rPr>
              <w:t>年月日时分秒</w:t>
            </w:r>
          </w:p>
        </w:tc>
      </w:tr>
      <w:tr>
        <w:tblPrEx>
          <w:tblCellMar>
            <w:top w:w="0" w:type="dxa"/>
            <w:left w:w="108" w:type="dxa"/>
            <w:bottom w:w="0" w:type="dxa"/>
            <w:right w:w="108" w:type="dxa"/>
          </w:tblCellMar>
        </w:tblPrEx>
        <w:trPr>
          <w:trHeight w:val="498"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19</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3.1.4</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构成投标文件的</w:t>
            </w:r>
          </w:p>
          <w:p>
            <w:pPr>
              <w:spacing w:line="400" w:lineRule="exact"/>
              <w:jc w:val="center"/>
              <w:rPr>
                <w:rFonts w:ascii="宋体" w:cs="Times New Roman"/>
                <w:b/>
                <w:bCs/>
              </w:rPr>
            </w:pPr>
            <w:r>
              <w:rPr>
                <w:rFonts w:hint="eastAsia" w:ascii="宋体" w:hAnsi="宋体" w:cs="宋体"/>
                <w:b/>
                <w:bCs/>
              </w:rPr>
              <w:t>其他资料</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trHeight w:val="498"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20</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3.2.3</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最高投标限价或</w:t>
            </w:r>
          </w:p>
          <w:p>
            <w:pPr>
              <w:spacing w:line="400" w:lineRule="exact"/>
              <w:jc w:val="center"/>
              <w:rPr>
                <w:rFonts w:ascii="宋体" w:cs="Times New Roman"/>
                <w:b/>
                <w:bCs/>
              </w:rPr>
            </w:pPr>
            <w:r>
              <w:rPr>
                <w:rFonts w:hint="eastAsia" w:ascii="宋体" w:hAnsi="宋体" w:cs="宋体"/>
                <w:b/>
                <w:bCs/>
              </w:rPr>
              <w:t>其计算方法</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trHeight w:val="498"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21</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eastAsia="宋体" w:cs="Times New Roman"/>
                <w:b/>
                <w:bCs/>
                <w:lang w:eastAsia="zh-CN"/>
              </w:rPr>
            </w:pPr>
            <w:r>
              <w:rPr>
                <w:rFonts w:ascii="宋体" w:hAnsi="宋体" w:cs="宋体"/>
                <w:b/>
                <w:bCs/>
              </w:rPr>
              <w:t>3.2.</w:t>
            </w:r>
            <w:r>
              <w:rPr>
                <w:rFonts w:hint="eastAsia" w:ascii="宋体" w:hAnsi="宋体" w:cs="宋体"/>
                <w:b/>
                <w:bCs/>
                <w:lang w:val="en-US" w:eastAsia="zh-CN"/>
              </w:rPr>
              <w:t>4</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投标报价的</w:t>
            </w:r>
          </w:p>
          <w:p>
            <w:pPr>
              <w:spacing w:line="400" w:lineRule="exact"/>
              <w:jc w:val="center"/>
              <w:rPr>
                <w:rFonts w:ascii="宋体" w:cs="Times New Roman"/>
                <w:b/>
                <w:bCs/>
              </w:rPr>
            </w:pPr>
            <w:r>
              <w:rPr>
                <w:rFonts w:hint="eastAsia" w:ascii="宋体" w:hAnsi="宋体" w:cs="宋体"/>
                <w:b/>
                <w:bCs/>
              </w:rPr>
              <w:t>其他要求</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trHeight w:val="674"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22</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3.3.1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投标有效期</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本招标项目的投标有效期为投标截止期后日历天。</w:t>
            </w:r>
          </w:p>
        </w:tc>
      </w:tr>
      <w:tr>
        <w:tblPrEx>
          <w:tblCellMar>
            <w:top w:w="0" w:type="dxa"/>
            <w:left w:w="108" w:type="dxa"/>
            <w:bottom w:w="0" w:type="dxa"/>
            <w:right w:w="108" w:type="dxa"/>
          </w:tblCellMar>
        </w:tblPrEx>
        <w:trPr>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23</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3.4.1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投标保证金</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rPr>
            </w:pPr>
            <w:r>
              <w:rPr>
                <w:rFonts w:ascii="宋体" w:hAnsi="宋体" w:cs="宋体"/>
              </w:rPr>
              <w:t>1</w:t>
            </w:r>
            <w:r>
              <w:rPr>
                <w:rFonts w:hint="eastAsia" w:ascii="宋体" w:hAnsi="宋体" w:cs="宋体"/>
              </w:rPr>
              <w:t>、投标保证金金额：；</w:t>
            </w:r>
          </w:p>
          <w:p>
            <w:pPr>
              <w:pStyle w:val="14"/>
              <w:spacing w:line="420" w:lineRule="exact"/>
              <w:ind w:firstLine="0" w:firstLineChars="0"/>
              <w:rPr>
                <w:rFonts w:ascii="宋体" w:cs="Times New Roman"/>
              </w:rPr>
            </w:pPr>
            <w:r>
              <w:rPr>
                <w:rFonts w:ascii="宋体" w:hAnsi="宋体" w:cs="宋体"/>
              </w:rPr>
              <w:t>2</w:t>
            </w:r>
            <w:r>
              <w:rPr>
                <w:rFonts w:hint="eastAsia" w:ascii="宋体" w:hAnsi="宋体" w:cs="宋体"/>
              </w:rPr>
              <w:t>、投标保证金形式：</w:t>
            </w:r>
            <w:r>
              <w:rPr>
                <w:rFonts w:hint="eastAsia" w:ascii="宋体" w:hAnsi="宋体" w:cs="宋体"/>
                <w:u w:val="single"/>
              </w:rPr>
              <w:t>投标人可以使用下列第</w:t>
            </w:r>
            <w:r>
              <w:rPr>
                <w:rFonts w:ascii="宋体" w:hAnsi="宋体" w:cs="宋体"/>
                <w:u w:val="single"/>
              </w:rPr>
              <w:t xml:space="preserve">     </w:t>
            </w:r>
            <w:r>
              <w:rPr>
                <w:rFonts w:hint="eastAsia" w:ascii="宋体" w:hAnsi="宋体" w:cs="宋体"/>
                <w:u w:val="single"/>
              </w:rPr>
              <w:t>种的形式提交</w:t>
            </w:r>
            <w:r>
              <w:rPr>
                <w:rFonts w:hint="eastAsia" w:ascii="宋体" w:hAnsi="宋体" w:cs="宋体"/>
              </w:rPr>
              <w:t>；</w:t>
            </w:r>
          </w:p>
          <w:p>
            <w:pPr>
              <w:pStyle w:val="14"/>
              <w:spacing w:line="420" w:lineRule="exact"/>
              <w:ind w:firstLine="31680"/>
              <w:rPr>
                <w:rFonts w:ascii="宋体" w:cs="Times New Roman"/>
                <w:i/>
                <w:iCs/>
              </w:rPr>
            </w:pPr>
            <w:r>
              <w:rPr>
                <w:rFonts w:hint="eastAsia" w:ascii="宋体" w:hAnsi="宋体" w:cs="宋体"/>
                <w:i/>
                <w:iCs/>
              </w:rPr>
              <w:t>①</w:t>
            </w:r>
            <w:r>
              <w:rPr>
                <w:rFonts w:hint="eastAsia" w:ascii="宋体" w:hAnsi="宋体" w:cs="宋体"/>
                <w:b/>
                <w:bCs/>
                <w:i/>
                <w:iCs/>
              </w:rPr>
              <w:t>现金形式：应在投标截止时间之前从投标人所在地银行的投标人企业基本存款账户以电汇或银行转账的形式，汇到招标文件指定的投标保证金账户，并应在电汇或银行转账单上注明“</w:t>
            </w:r>
            <w:r>
              <w:rPr>
                <w:rFonts w:hint="eastAsia" w:ascii="宋体" w:hAnsi="宋体" w:cs="宋体"/>
                <w:i/>
                <w:iCs/>
                <w:spacing w:val="4"/>
                <w:u w:val="single"/>
              </w:rPr>
              <w:t>（招标项目编号）</w:t>
            </w:r>
            <w:r>
              <w:rPr>
                <w:rFonts w:hint="eastAsia" w:ascii="宋体" w:hAnsi="宋体" w:cs="宋体"/>
                <w:b/>
                <w:bCs/>
                <w:i/>
                <w:iCs/>
              </w:rPr>
              <w:t>投标保证金”，如因投标人汇款凭证未按本招标文件要求注明的造成银行无法识别投标保证金到账情况或识别错误的，其责任由投标人自行承担。招标人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出具的《基本存款账户信息》上的账号应与投标保证金转账回单上账号一致，否则视为未按规定提交投标保证金，资格审查不合格。</w:t>
            </w:r>
          </w:p>
          <w:p>
            <w:pPr>
              <w:pStyle w:val="14"/>
              <w:spacing w:line="420" w:lineRule="exact"/>
              <w:ind w:firstLine="0" w:firstLineChars="0"/>
              <w:rPr>
                <w:rFonts w:ascii="宋体" w:cs="Times New Roman"/>
              </w:rPr>
            </w:pPr>
            <w:r>
              <w:rPr>
                <w:rFonts w:hint="eastAsia" w:ascii="宋体" w:hAnsi="宋体" w:cs="宋体"/>
              </w:rPr>
              <w:t>投标保证金银行帐号：</w:t>
            </w:r>
          </w:p>
          <w:p>
            <w:pPr>
              <w:pStyle w:val="100"/>
              <w:spacing w:line="420" w:lineRule="exact"/>
              <w:ind w:firstLine="0"/>
              <w:rPr>
                <w:rFonts w:ascii="宋体" w:cs="Times New Roman"/>
              </w:rPr>
            </w:pPr>
            <w:r>
              <w:rPr>
                <w:rFonts w:hint="eastAsia" w:ascii="宋体" w:hAnsi="宋体" w:cs="宋体"/>
              </w:rPr>
              <w:t>户</w:t>
            </w:r>
            <w:r>
              <w:rPr>
                <w:rFonts w:ascii="宋体" w:hAnsi="宋体" w:cs="宋体"/>
              </w:rPr>
              <w:t xml:space="preserve">    </w:t>
            </w:r>
            <w:r>
              <w:rPr>
                <w:rFonts w:hint="eastAsia" w:ascii="宋体" w:hAnsi="宋体" w:cs="宋体"/>
              </w:rPr>
              <w:t>名：</w:t>
            </w:r>
          </w:p>
          <w:p>
            <w:pPr>
              <w:pStyle w:val="100"/>
              <w:spacing w:line="420" w:lineRule="exact"/>
              <w:ind w:firstLine="0"/>
              <w:rPr>
                <w:rFonts w:ascii="宋体" w:cs="Times New Roman"/>
                <w:b/>
                <w:bCs/>
                <w:u w:val="single"/>
              </w:rPr>
            </w:pPr>
            <w:r>
              <w:rPr>
                <w:rFonts w:hint="eastAsia" w:ascii="宋体" w:hAnsi="宋体" w:cs="宋体"/>
              </w:rPr>
              <w:t>帐</w:t>
            </w:r>
            <w:r>
              <w:rPr>
                <w:rFonts w:ascii="宋体" w:cs="Times New Roman"/>
              </w:rPr>
              <w:t> </w:t>
            </w:r>
            <w:r>
              <w:rPr>
                <w:rFonts w:ascii="宋体" w:hAnsi="宋体" w:cs="宋体"/>
              </w:rPr>
              <w:t xml:space="preserve">  </w:t>
            </w:r>
            <w:r>
              <w:rPr>
                <w:rFonts w:hint="eastAsia" w:ascii="宋体" w:hAnsi="宋体" w:cs="宋体"/>
              </w:rPr>
              <w:t>号：</w:t>
            </w:r>
          </w:p>
          <w:p>
            <w:pPr>
              <w:pStyle w:val="100"/>
              <w:spacing w:line="420" w:lineRule="exact"/>
              <w:ind w:firstLine="0"/>
              <w:rPr>
                <w:rFonts w:ascii="宋体" w:cs="Times New Roman"/>
                <w:b/>
                <w:bCs/>
                <w:u w:val="single"/>
              </w:rPr>
            </w:pPr>
            <w:r>
              <w:rPr>
                <w:rFonts w:hint="eastAsia" w:ascii="宋体" w:hAnsi="宋体" w:cs="宋体"/>
              </w:rPr>
              <w:t>开户银行：</w:t>
            </w:r>
          </w:p>
          <w:p>
            <w:pPr>
              <w:pStyle w:val="14"/>
              <w:spacing w:line="420" w:lineRule="exact"/>
              <w:ind w:firstLine="0" w:firstLineChars="0"/>
              <w:rPr>
                <w:rFonts w:ascii="宋体" w:cs="Times New Roman"/>
              </w:rPr>
            </w:pPr>
            <w:r>
              <w:rPr>
                <w:rFonts w:hint="eastAsia" w:ascii="宋体" w:hAnsi="宋体" w:cs="宋体"/>
              </w:rPr>
              <w:t>银行存款利率类型为：银行存款同期活期利率，并从投标截止当日开始计息。</w:t>
            </w:r>
          </w:p>
          <w:p>
            <w:pPr>
              <w:pStyle w:val="14"/>
              <w:spacing w:line="420" w:lineRule="exact"/>
              <w:ind w:firstLine="0" w:firstLineChars="0"/>
              <w:rPr>
                <w:rFonts w:ascii="宋体" w:cs="Times New Roman"/>
              </w:rPr>
            </w:pPr>
            <w:r>
              <w:rPr>
                <w:rFonts w:hint="eastAsia" w:ascii="宋体" w:hAnsi="宋体" w:cs="宋体"/>
              </w:rPr>
              <w:t>利息部分应出具发票的类型为：税务发票。</w:t>
            </w:r>
          </w:p>
          <w:p>
            <w:pPr>
              <w:pStyle w:val="14"/>
              <w:spacing w:line="420" w:lineRule="exact"/>
              <w:ind w:firstLine="31680"/>
              <w:rPr>
                <w:rFonts w:ascii="宋体" w:cs="Times New Roman"/>
              </w:rPr>
            </w:pPr>
            <w:r>
              <w:rPr>
                <w:rFonts w:hint="eastAsia" w:ascii="宋体" w:hAnsi="宋体" w:cs="宋体"/>
              </w:rPr>
              <w:t>②银行保函形式：</w:t>
            </w:r>
            <w:r>
              <w:rPr>
                <w:rFonts w:ascii="宋体" w:hAnsi="宋体" w:cs="宋体"/>
                <w:u w:val="single"/>
              </w:rPr>
              <w:t xml:space="preserve">                              </w:t>
            </w:r>
            <w:r>
              <w:rPr>
                <w:rFonts w:hint="eastAsia" w:ascii="宋体" w:hAnsi="宋体" w:cs="宋体"/>
                <w:u w:val="single"/>
              </w:rPr>
              <w:t>。</w:t>
            </w:r>
            <w:r>
              <w:rPr>
                <w:rFonts w:hint="eastAsia" w:ascii="宋体" w:hAnsi="宋体" w:cs="宋体"/>
                <w:b/>
                <w:bCs/>
                <w:i/>
                <w:iCs/>
                <w:spacing w:val="4"/>
              </w:rPr>
              <w:t>银行保函能够通过互联网且无需任何授权即可在相应银行的官方网站验证真伪，并在保函上写明网址，否则视为未按规定提交投标保证金，资格审查不合格。</w:t>
            </w:r>
          </w:p>
          <w:p>
            <w:pPr>
              <w:pStyle w:val="14"/>
              <w:spacing w:line="420" w:lineRule="exact"/>
              <w:ind w:firstLine="31680"/>
              <w:jc w:val="left"/>
              <w:rPr>
                <w:rFonts w:ascii="宋体" w:cs="Times New Roman"/>
              </w:rPr>
            </w:pPr>
            <w:r>
              <w:rPr>
                <w:rFonts w:hint="eastAsia" w:ascii="宋体" w:hAnsi="宋体" w:cs="宋体"/>
              </w:rPr>
              <w:t>③工程担保公司出具的担保保函形式（适用于已推行工程担保的地区）：</w:t>
            </w:r>
            <w:r>
              <w:rPr>
                <w:rFonts w:ascii="宋体" w:hAnsi="宋体" w:cs="宋体"/>
                <w:u w:val="single"/>
              </w:rPr>
              <w:t xml:space="preserve">                               </w:t>
            </w:r>
            <w:r>
              <w:rPr>
                <w:rFonts w:hint="eastAsia" w:ascii="宋体" w:hAnsi="宋体" w:cs="宋体"/>
                <w:u w:val="single"/>
              </w:rPr>
              <w:t>。</w:t>
            </w:r>
            <w:r>
              <w:rPr>
                <w:rFonts w:hint="eastAsia" w:ascii="宋体" w:hAnsi="宋体" w:cs="宋体"/>
                <w:b/>
                <w:bCs/>
                <w:i/>
                <w:iCs/>
                <w:spacing w:val="4"/>
              </w:rPr>
              <w:t>担保保函能够通过互联网且无需任何授权即可在相应工程担保公司的官方网站验证真伪，并在保函上写明网址，否则视为未按规定提交投标保证金，资格审查不合格。</w:t>
            </w:r>
          </w:p>
          <w:p>
            <w:pPr>
              <w:pStyle w:val="14"/>
              <w:spacing w:line="420" w:lineRule="exact"/>
              <w:ind w:firstLine="31680"/>
              <w:jc w:val="left"/>
              <w:rPr>
                <w:rFonts w:ascii="宋体" w:cs="Times New Roman"/>
              </w:rPr>
            </w:pPr>
            <w:r>
              <w:rPr>
                <w:rFonts w:hint="eastAsia" w:ascii="宋体" w:hAnsi="宋体" w:cs="宋体"/>
              </w:rPr>
              <w:t>④保险公司出具的投标保证保险形式：</w:t>
            </w:r>
            <w:r>
              <w:rPr>
                <w:rFonts w:hint="eastAsia" w:ascii="宋体" w:hAnsi="宋体" w:cs="宋体"/>
                <w:i/>
                <w:iCs/>
                <w:u w:val="single"/>
              </w:rPr>
              <w:t>（投标保证保险的保险条款须经中国银保监会或原中国保监会批准或备案）</w:t>
            </w:r>
            <w:r>
              <w:rPr>
                <w:rFonts w:ascii="宋体" w:hAnsi="宋体" w:cs="宋体"/>
                <w:i/>
                <w:iCs/>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b/>
                <w:bCs/>
                <w:i/>
                <w:iCs/>
                <w:spacing w:val="4"/>
              </w:rPr>
              <w:t>投标保证保险能够通过互联网且无需任何授权即可在相应保险公司的官方网站验证真伪，并在保函上写明网址，否则视为未按规定提交投标保证金，资格审查不合格。</w:t>
            </w:r>
          </w:p>
          <w:p>
            <w:pPr>
              <w:pStyle w:val="14"/>
              <w:tabs>
                <w:tab w:val="center" w:pos="4153"/>
                <w:tab w:val="right" w:pos="8306"/>
              </w:tabs>
              <w:spacing w:line="420" w:lineRule="exact"/>
              <w:ind w:firstLine="31680"/>
              <w:rPr>
                <w:rFonts w:ascii="宋体" w:cs="Times New Roman"/>
              </w:rPr>
            </w:pPr>
            <w:r>
              <w:rPr>
                <w:rFonts w:hint="eastAsia" w:ascii="宋体" w:hAnsi="宋体" w:cs="宋体"/>
              </w:rPr>
              <w:t>⑤年度投标保证金形式（适用于已实行年度投标保证金制度的地区）：</w:t>
            </w:r>
            <w:r>
              <w:rPr>
                <w:rFonts w:ascii="宋体" w:hAnsi="宋体" w:cs="宋体"/>
                <w:u w:val="single"/>
              </w:rPr>
              <w:t xml:space="preserve">                          </w:t>
            </w:r>
            <w:r>
              <w:rPr>
                <w:rFonts w:hint="eastAsia" w:ascii="宋体" w:hAnsi="宋体" w:cs="宋体"/>
                <w:u w:val="single"/>
              </w:rPr>
              <w:t>。</w:t>
            </w:r>
          </w:p>
          <w:p>
            <w:pPr>
              <w:pStyle w:val="14"/>
              <w:spacing w:line="420" w:lineRule="exact"/>
              <w:ind w:firstLine="0" w:firstLineChars="0"/>
              <w:rPr>
                <w:rFonts w:ascii="宋体" w:cs="Times New Roman"/>
              </w:rPr>
            </w:pPr>
            <w:r>
              <w:rPr>
                <w:rFonts w:ascii="宋体" w:hAnsi="宋体" w:cs="宋体"/>
              </w:rPr>
              <w:t>3</w:t>
            </w:r>
            <w:r>
              <w:rPr>
                <w:rFonts w:hint="eastAsia" w:ascii="宋体" w:hAnsi="宋体" w:cs="宋体"/>
              </w:rPr>
              <w:t>、投标保证金证明材料提交形式：</w:t>
            </w:r>
          </w:p>
          <w:p>
            <w:pPr>
              <w:pStyle w:val="14"/>
              <w:spacing w:line="420" w:lineRule="exact"/>
              <w:ind w:firstLine="31680"/>
              <w:rPr>
                <w:rFonts w:ascii="宋体" w:cs="Times New Roman"/>
                <w:b/>
                <w:bCs/>
                <w:spacing w:val="4"/>
                <w:u w:val="double"/>
              </w:rPr>
            </w:pPr>
            <w:r>
              <w:rPr>
                <w:rFonts w:hint="eastAsia" w:ascii="宋体" w:hAnsi="宋体" w:cs="宋体"/>
                <w:b/>
                <w:bCs/>
                <w:spacing w:val="4"/>
                <w:u w:val="double"/>
              </w:rPr>
              <w:t>①将电汇或银行转账单、银行保函、担保保函、保险凭证、年度投标保证金凭证的扫描件作为资格文件的组成部分。</w:t>
            </w:r>
          </w:p>
          <w:p>
            <w:pPr>
              <w:pStyle w:val="14"/>
              <w:spacing w:line="420" w:lineRule="exact"/>
              <w:ind w:firstLine="31680"/>
              <w:rPr>
                <w:rFonts w:ascii="宋体" w:cs="Times New Roman"/>
                <w:b/>
                <w:bCs/>
                <w:spacing w:val="4"/>
                <w:u w:val="double"/>
              </w:rPr>
            </w:pPr>
            <w:r>
              <w:rPr>
                <w:rFonts w:hint="eastAsia" w:ascii="宋体" w:hAnsi="宋体" w:cs="宋体"/>
                <w:b/>
                <w:bCs/>
                <w:spacing w:val="4"/>
                <w:u w:val="double"/>
              </w:rPr>
              <w:t>②投标人以纸质投标保函（包括银行保函、担保保函或保险凭证，下同）形式提交投标保证金的，应当按照投标须知前附表第</w:t>
            </w:r>
            <w:r>
              <w:rPr>
                <w:rFonts w:ascii="宋体" w:hAnsi="宋体" w:cs="宋体"/>
                <w:b/>
                <w:bCs/>
                <w:spacing w:val="4"/>
                <w:u w:val="double"/>
              </w:rPr>
              <w:t>29</w:t>
            </w:r>
            <w:r>
              <w:rPr>
                <w:rFonts w:hint="eastAsia" w:ascii="宋体" w:hAnsi="宋体" w:cs="宋体"/>
                <w:b/>
                <w:bCs/>
                <w:spacing w:val="4"/>
                <w:u w:val="double"/>
              </w:rPr>
              <w:t>项的规定，由其委托代理人（需提供与投标文件内容一致的授权委托书、投标人本单位员工身份证明材料和身份证核验）将投标保函原件单独提交给招标人，否则视为未提交投标保证金。招标人应当做好接收工作，并由投标人委托代理人签字确认。</w:t>
            </w:r>
          </w:p>
          <w:p>
            <w:pPr>
              <w:pStyle w:val="14"/>
              <w:spacing w:line="420" w:lineRule="exact"/>
              <w:ind w:firstLine="31680"/>
              <w:rPr>
                <w:rFonts w:ascii="宋体" w:cs="Times New Roman"/>
              </w:rPr>
            </w:pPr>
            <w:r>
              <w:rPr>
                <w:rFonts w:hint="eastAsia" w:ascii="宋体" w:hAnsi="宋体" w:cs="宋体"/>
                <w:b/>
                <w:bCs/>
              </w:rPr>
              <w:t>③</w:t>
            </w:r>
            <w:r>
              <w:rPr>
                <w:rFonts w:hint="eastAsia" w:ascii="宋体" w:hAnsi="宋体" w:cs="宋体"/>
                <w:b/>
                <w:bCs/>
                <w:i/>
                <w:iCs/>
                <w:spacing w:val="4"/>
                <w:u w:val="double"/>
              </w:rPr>
              <w:t>投标人以电子投标保函提交形式提交投标保证金的：</w:t>
            </w:r>
            <w:r>
              <w:rPr>
                <w:rFonts w:ascii="宋体" w:hAnsi="宋体" w:cs="宋体"/>
                <w:b/>
                <w:bCs/>
                <w:i/>
                <w:iCs/>
                <w:spacing w:val="4"/>
                <w:u w:val="double"/>
              </w:rPr>
              <w:t xml:space="preserve">         </w:t>
            </w:r>
            <w:r>
              <w:rPr>
                <w:rFonts w:hint="eastAsia" w:ascii="宋体" w:hAnsi="宋体" w:cs="宋体"/>
                <w:i/>
                <w:iCs/>
                <w:spacing w:val="4"/>
                <w:u w:val="double"/>
              </w:rPr>
              <w:t>（写明具体提交要求）</w:t>
            </w:r>
            <w:r>
              <w:rPr>
                <w:rFonts w:ascii="宋体" w:hAnsi="宋体" w:cs="宋体"/>
                <w:b/>
                <w:bCs/>
                <w:i/>
                <w:iCs/>
                <w:spacing w:val="4"/>
                <w:u w:val="double"/>
              </w:rPr>
              <w:t xml:space="preserve">              </w:t>
            </w:r>
            <w:r>
              <w:rPr>
                <w:rFonts w:hint="eastAsia" w:ascii="宋体" w:hAnsi="宋体" w:cs="宋体"/>
                <w:b/>
                <w:bCs/>
                <w:i/>
                <w:iCs/>
                <w:spacing w:val="4"/>
                <w:u w:val="double"/>
              </w:rPr>
              <w:t>。</w:t>
            </w:r>
          </w:p>
          <w:p>
            <w:pPr>
              <w:pStyle w:val="14"/>
              <w:spacing w:line="420" w:lineRule="exact"/>
              <w:ind w:firstLine="0" w:firstLineChars="0"/>
              <w:rPr>
                <w:rFonts w:ascii="宋体" w:cs="Times New Roman"/>
              </w:rPr>
            </w:pPr>
            <w:r>
              <w:rPr>
                <w:rFonts w:ascii="宋体" w:hAnsi="宋体" w:cs="宋体"/>
              </w:rPr>
              <w:t>4</w:t>
            </w:r>
            <w:r>
              <w:rPr>
                <w:rFonts w:hint="eastAsia" w:ascii="宋体" w:hAnsi="宋体" w:cs="宋体"/>
              </w:rPr>
              <w:t>、投标保证金有效期：与投标有效期一致。</w:t>
            </w:r>
          </w:p>
        </w:tc>
      </w:tr>
      <w:tr>
        <w:tblPrEx>
          <w:tblCellMar>
            <w:top w:w="0" w:type="dxa"/>
            <w:left w:w="108" w:type="dxa"/>
            <w:bottom w:w="0" w:type="dxa"/>
            <w:right w:w="108" w:type="dxa"/>
          </w:tblCellMar>
        </w:tblPrEx>
        <w:trPr>
          <w:trHeight w:val="95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24</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3.5</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是否允许递交备选投标方案</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□不允许</w:t>
            </w:r>
          </w:p>
          <w:p>
            <w:pPr>
              <w:spacing w:line="420" w:lineRule="exact"/>
              <w:rPr>
                <w:rFonts w:ascii="宋体" w:cs="Times New Roman"/>
              </w:rPr>
            </w:pPr>
            <w:r>
              <w:rPr>
                <w:rFonts w:hint="eastAsia" w:ascii="宋体" w:hAnsi="宋体" w:cs="宋体"/>
              </w:rPr>
              <w:t>□允许</w:t>
            </w:r>
          </w:p>
        </w:tc>
      </w:tr>
      <w:tr>
        <w:tblPrEx>
          <w:tblCellMar>
            <w:top w:w="0" w:type="dxa"/>
            <w:left w:w="108" w:type="dxa"/>
            <w:bottom w:w="0" w:type="dxa"/>
            <w:right w:w="108" w:type="dxa"/>
          </w:tblCellMar>
        </w:tblPrEx>
        <w:trPr>
          <w:trHeight w:val="80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25</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3.6.1</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cs="宋体"/>
                <w:b/>
                <w:bCs/>
              </w:rPr>
              <w:t>要求提交的投标</w:t>
            </w:r>
          </w:p>
          <w:p>
            <w:pPr>
              <w:spacing w:line="400" w:lineRule="exact"/>
              <w:jc w:val="center"/>
              <w:rPr>
                <w:rFonts w:ascii="宋体" w:cs="Times New Roman"/>
                <w:b/>
                <w:bCs/>
              </w:rPr>
            </w:pPr>
            <w:r>
              <w:rPr>
                <w:rFonts w:hint="eastAsia" w:ascii="宋体" w:cs="宋体"/>
                <w:b/>
                <w:bCs/>
              </w:rPr>
              <w:t>文件内容</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420" w:lineRule="exact"/>
              <w:ind w:firstLine="0" w:firstLineChars="0"/>
              <w:rPr>
                <w:rFonts w:ascii="宋体" w:cs="Times New Roman"/>
                <w:b/>
                <w:bCs/>
                <w:i/>
                <w:iCs/>
              </w:rPr>
            </w:pPr>
            <w:r>
              <w:rPr>
                <w:rFonts w:hint="eastAsia" w:ascii="宋体" w:cs="宋体"/>
                <w:b/>
                <w:bCs/>
                <w:i/>
                <w:iCs/>
              </w:rPr>
              <w:t>资格文件：</w:t>
            </w:r>
            <w:r>
              <w:rPr>
                <w:rFonts w:hint="eastAsia" w:ascii="宋体" w:cs="宋体"/>
                <w:i/>
                <w:iCs/>
                <w:u w:val="single"/>
              </w:rPr>
              <w:t>（要求、不要求）</w:t>
            </w:r>
            <w:r>
              <w:rPr>
                <w:rFonts w:ascii="宋体" w:cs="宋体"/>
                <w:i/>
                <w:iCs/>
                <w:u w:val="single"/>
              </w:rPr>
              <w:t xml:space="preserve">  </w:t>
            </w:r>
            <w:r>
              <w:rPr>
                <w:rFonts w:hint="eastAsia" w:ascii="宋体" w:cs="宋体"/>
                <w:b/>
                <w:bCs/>
                <w:i/>
                <w:iCs/>
              </w:rPr>
              <w:t>提交；</w:t>
            </w:r>
          </w:p>
          <w:p>
            <w:pPr>
              <w:pStyle w:val="14"/>
              <w:adjustRightInd w:val="0"/>
              <w:snapToGrid w:val="0"/>
              <w:spacing w:line="420" w:lineRule="exact"/>
              <w:ind w:firstLine="0" w:firstLineChars="0"/>
              <w:rPr>
                <w:rFonts w:ascii="宋体" w:cs="Times New Roman"/>
                <w:b/>
                <w:bCs/>
                <w:i/>
                <w:iCs/>
              </w:rPr>
            </w:pPr>
            <w:r>
              <w:rPr>
                <w:rFonts w:hint="eastAsia" w:ascii="宋体" w:cs="宋体"/>
                <w:b/>
                <w:bCs/>
                <w:i/>
                <w:iCs/>
              </w:rPr>
              <w:t>技术文件（承包人建议书）：</w:t>
            </w:r>
            <w:r>
              <w:rPr>
                <w:rFonts w:hint="eastAsia" w:ascii="宋体" w:cs="宋体"/>
                <w:i/>
                <w:iCs/>
                <w:u w:val="single"/>
              </w:rPr>
              <w:t>（要求、不要求）</w:t>
            </w:r>
            <w:r>
              <w:rPr>
                <w:rFonts w:hint="eastAsia" w:ascii="宋体" w:cs="宋体"/>
                <w:b/>
                <w:bCs/>
                <w:i/>
                <w:iCs/>
              </w:rPr>
              <w:t>提交；</w:t>
            </w:r>
          </w:p>
          <w:p>
            <w:pPr>
              <w:pStyle w:val="14"/>
              <w:adjustRightInd w:val="0"/>
              <w:snapToGrid w:val="0"/>
              <w:spacing w:line="420" w:lineRule="exact"/>
              <w:ind w:firstLine="0" w:firstLineChars="0"/>
              <w:rPr>
                <w:rFonts w:ascii="宋体" w:cs="Times New Roman"/>
                <w:b/>
                <w:bCs/>
                <w:i/>
                <w:iCs/>
              </w:rPr>
            </w:pPr>
            <w:r>
              <w:rPr>
                <w:rFonts w:hint="eastAsia" w:ascii="宋体" w:cs="宋体"/>
                <w:b/>
                <w:bCs/>
                <w:i/>
                <w:iCs/>
              </w:rPr>
              <w:t>技术文件（承包人实施方案）：</w:t>
            </w:r>
            <w:r>
              <w:rPr>
                <w:rFonts w:hint="eastAsia" w:ascii="宋体" w:cs="宋体"/>
                <w:i/>
                <w:iCs/>
                <w:u w:val="single"/>
              </w:rPr>
              <w:t>（要求、不要求）</w:t>
            </w:r>
            <w:r>
              <w:rPr>
                <w:rFonts w:ascii="宋体" w:cs="宋体"/>
                <w:i/>
                <w:iCs/>
                <w:u w:val="single"/>
              </w:rPr>
              <w:t xml:space="preserve"> </w:t>
            </w:r>
            <w:r>
              <w:rPr>
                <w:rFonts w:hint="eastAsia" w:ascii="宋体" w:cs="宋体"/>
                <w:b/>
                <w:bCs/>
                <w:i/>
                <w:iCs/>
              </w:rPr>
              <w:t>提交；</w:t>
            </w:r>
          </w:p>
          <w:p>
            <w:pPr>
              <w:adjustRightInd w:val="0"/>
              <w:snapToGrid w:val="0"/>
              <w:spacing w:line="420" w:lineRule="exact"/>
              <w:rPr>
                <w:rFonts w:ascii="宋体" w:cs="Times New Roman"/>
              </w:rPr>
            </w:pPr>
            <w:r>
              <w:rPr>
                <w:rFonts w:hint="eastAsia" w:ascii="宋体" w:cs="宋体"/>
                <w:b/>
                <w:bCs/>
                <w:i/>
                <w:iCs/>
              </w:rPr>
              <w:t>商务文件：</w:t>
            </w:r>
            <w:r>
              <w:rPr>
                <w:rFonts w:hint="eastAsia" w:ascii="宋体" w:cs="宋体"/>
                <w:i/>
                <w:iCs/>
                <w:u w:val="single"/>
              </w:rPr>
              <w:t>（要求、不要求）</w:t>
            </w:r>
            <w:r>
              <w:rPr>
                <w:rFonts w:ascii="宋体" w:cs="宋体"/>
                <w:i/>
                <w:iCs/>
                <w:u w:val="single"/>
              </w:rPr>
              <w:t xml:space="preserve"> </w:t>
            </w:r>
            <w:r>
              <w:rPr>
                <w:rFonts w:hint="eastAsia" w:ascii="宋体" w:cs="宋体"/>
                <w:b/>
                <w:bCs/>
                <w:i/>
                <w:iCs/>
              </w:rPr>
              <w:t>提交。</w:t>
            </w:r>
          </w:p>
        </w:tc>
      </w:tr>
      <w:tr>
        <w:tblPrEx>
          <w:tblCellMar>
            <w:top w:w="0" w:type="dxa"/>
            <w:left w:w="108" w:type="dxa"/>
            <w:bottom w:w="0" w:type="dxa"/>
            <w:right w:w="108" w:type="dxa"/>
          </w:tblCellMar>
        </w:tblPrEx>
        <w:trPr>
          <w:trHeight w:val="80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26</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ascii="宋体" w:hAnsi="宋体" w:cs="宋体"/>
                <w:b/>
                <w:bCs/>
              </w:rPr>
              <w:t>3.6.3</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b/>
                <w:bCs/>
              </w:rPr>
            </w:pPr>
            <w:r>
              <w:rPr>
                <w:rFonts w:hint="eastAsia" w:ascii="宋体" w:hAnsi="宋体" w:cs="宋体"/>
                <w:b/>
                <w:bCs/>
              </w:rPr>
              <w:t>签字或盖章特殊</w:t>
            </w:r>
          </w:p>
          <w:p>
            <w:pPr>
              <w:spacing w:line="400" w:lineRule="exact"/>
              <w:jc w:val="center"/>
              <w:rPr>
                <w:rFonts w:ascii="宋体" w:cs="Times New Roman"/>
                <w:b/>
                <w:bCs/>
              </w:rPr>
            </w:pPr>
            <w:r>
              <w:rPr>
                <w:rFonts w:hint="eastAsia" w:ascii="宋体" w:hAnsi="宋体" w:cs="宋体"/>
                <w:b/>
                <w:bCs/>
              </w:rPr>
              <w:t>要求</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trHeight w:val="54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27</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3.6.4</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投标文件编制和</w:t>
            </w:r>
          </w:p>
          <w:p>
            <w:pPr>
              <w:spacing w:line="400" w:lineRule="atLeast"/>
              <w:jc w:val="center"/>
              <w:rPr>
                <w:rFonts w:ascii="宋体" w:cs="Times New Roman"/>
                <w:b/>
                <w:bCs/>
              </w:rPr>
            </w:pPr>
            <w:r>
              <w:rPr>
                <w:rFonts w:hint="eastAsia" w:ascii="宋体" w:hAnsi="宋体" w:cs="宋体"/>
                <w:b/>
                <w:bCs/>
              </w:rPr>
              <w:t>加密要求</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投标文件编制工具软件名称及版本：</w:t>
            </w:r>
            <w:r>
              <w:rPr>
                <w:rFonts w:ascii="宋体" w:hAnsi="宋体" w:cs="宋体"/>
              </w:rPr>
              <w:t xml:space="preserve"> </w:t>
            </w:r>
          </w:p>
          <w:p>
            <w:pPr>
              <w:spacing w:line="420" w:lineRule="exact"/>
              <w:rPr>
                <w:rFonts w:ascii="宋体" w:cs="Times New Roman"/>
              </w:rPr>
            </w:pPr>
            <w:r>
              <w:rPr>
                <w:rFonts w:hint="eastAsia" w:ascii="宋体" w:hAnsi="宋体" w:cs="宋体"/>
              </w:rPr>
              <w:t>投标文件编制工具软件供应商：</w:t>
            </w:r>
            <w:r>
              <w:rPr>
                <w:rFonts w:ascii="宋体" w:hAnsi="宋体" w:cs="宋体"/>
              </w:rPr>
              <w:t xml:space="preserve"> </w:t>
            </w:r>
          </w:p>
          <w:p>
            <w:pPr>
              <w:spacing w:line="420" w:lineRule="exact"/>
              <w:rPr>
                <w:rFonts w:ascii="宋体" w:cs="Times New Roman"/>
              </w:rPr>
            </w:pPr>
            <w:r>
              <w:rPr>
                <w:rFonts w:hint="eastAsia" w:ascii="宋体" w:hAnsi="宋体" w:cs="宋体"/>
              </w:rPr>
              <w:t>投标文件编制工具软件供应商联系电话：</w:t>
            </w:r>
            <w:r>
              <w:rPr>
                <w:rFonts w:ascii="宋体" w:hAnsi="宋体" w:cs="宋体"/>
              </w:rPr>
              <w:t xml:space="preserve"> </w:t>
            </w:r>
          </w:p>
          <w:p>
            <w:pPr>
              <w:spacing w:line="420" w:lineRule="exact"/>
              <w:rPr>
                <w:rFonts w:ascii="宋体" w:cs="Times New Roman"/>
              </w:rPr>
            </w:pPr>
            <w:r>
              <w:rPr>
                <w:rFonts w:hint="eastAsia" w:ascii="宋体" w:hAnsi="宋体" w:cs="宋体"/>
              </w:rPr>
              <w:t>投标文件编制和加密要求：</w:t>
            </w:r>
          </w:p>
        </w:tc>
      </w:tr>
      <w:tr>
        <w:tblPrEx>
          <w:tblCellMar>
            <w:top w:w="0" w:type="dxa"/>
            <w:left w:w="108" w:type="dxa"/>
            <w:bottom w:w="0" w:type="dxa"/>
            <w:right w:w="108" w:type="dxa"/>
          </w:tblCellMar>
        </w:tblPrEx>
        <w:trPr>
          <w:trHeight w:val="54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28</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4.1.2</w:t>
            </w:r>
          </w:p>
        </w:tc>
        <w:tc>
          <w:tcPr>
            <w:tcW w:w="1713"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本招标项目使用的公共资源电子交易平台和公共资源交易中心</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rPr>
            </w:pPr>
            <w:r>
              <w:rPr>
                <w:rFonts w:hint="eastAsia" w:ascii="宋体" w:hAnsi="宋体" w:cs="宋体"/>
              </w:rPr>
              <w:t>公共资源电子交易平台名称：</w:t>
            </w:r>
          </w:p>
          <w:p>
            <w:pPr>
              <w:pStyle w:val="14"/>
              <w:spacing w:line="420" w:lineRule="exact"/>
              <w:ind w:firstLine="0" w:firstLineChars="0"/>
              <w:rPr>
                <w:rFonts w:ascii="宋体" w:cs="Times New Roman"/>
              </w:rPr>
            </w:pPr>
            <w:r>
              <w:rPr>
                <w:rFonts w:hint="eastAsia" w:ascii="宋体" w:hAnsi="宋体" w:cs="宋体"/>
              </w:rPr>
              <w:t>网址：</w:t>
            </w:r>
          </w:p>
          <w:p>
            <w:pPr>
              <w:pStyle w:val="14"/>
              <w:spacing w:line="420" w:lineRule="exact"/>
              <w:ind w:firstLine="0" w:firstLineChars="0"/>
              <w:rPr>
                <w:rFonts w:ascii="宋体" w:cs="Times New Roman"/>
                <w:u w:val="single"/>
              </w:rPr>
            </w:pPr>
            <w:r>
              <w:rPr>
                <w:rFonts w:hint="eastAsia" w:ascii="宋体" w:hAnsi="宋体" w:cs="宋体"/>
              </w:rPr>
              <w:t>联系电话：</w:t>
            </w:r>
          </w:p>
          <w:p>
            <w:pPr>
              <w:pStyle w:val="14"/>
              <w:spacing w:line="420" w:lineRule="exact"/>
              <w:ind w:firstLine="0" w:firstLineChars="0"/>
              <w:rPr>
                <w:rFonts w:ascii="宋体" w:cs="Times New Roman"/>
              </w:rPr>
            </w:pPr>
            <w:r>
              <w:rPr>
                <w:rFonts w:hint="eastAsia" w:ascii="宋体" w:hAnsi="宋体" w:cs="宋体"/>
              </w:rPr>
              <w:t>公共资源交易中心名称：</w:t>
            </w:r>
          </w:p>
          <w:p>
            <w:pPr>
              <w:spacing w:line="420" w:lineRule="exact"/>
              <w:rPr>
                <w:rFonts w:ascii="宋体" w:cs="Times New Roman"/>
              </w:rPr>
            </w:pPr>
            <w:r>
              <w:rPr>
                <w:rFonts w:hint="eastAsia" w:ascii="宋体" w:hAnsi="宋体" w:cs="宋体"/>
              </w:rPr>
              <w:t>地址：</w:t>
            </w:r>
          </w:p>
          <w:p>
            <w:pPr>
              <w:pStyle w:val="14"/>
              <w:spacing w:line="420" w:lineRule="exact"/>
              <w:ind w:firstLine="0" w:firstLineChars="0"/>
              <w:rPr>
                <w:rFonts w:ascii="宋体" w:cs="Times New Roman"/>
              </w:rPr>
            </w:pPr>
            <w:r>
              <w:rPr>
                <w:rFonts w:hint="eastAsia" w:ascii="宋体" w:hAnsi="宋体" w:cs="宋体"/>
              </w:rPr>
              <w:t>联系电话：</w:t>
            </w:r>
          </w:p>
        </w:tc>
      </w:tr>
      <w:tr>
        <w:tblPrEx>
          <w:tblCellMar>
            <w:top w:w="0" w:type="dxa"/>
            <w:left w:w="108" w:type="dxa"/>
            <w:bottom w:w="0" w:type="dxa"/>
            <w:right w:w="108" w:type="dxa"/>
          </w:tblCellMar>
        </w:tblPrEx>
        <w:trPr>
          <w:trHeight w:val="540"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29</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4.1.5</w:t>
            </w:r>
          </w:p>
        </w:tc>
        <w:tc>
          <w:tcPr>
            <w:tcW w:w="1713" w:type="dxa"/>
            <w:gridSpan w:val="2"/>
            <w:tcBorders>
              <w:top w:val="single" w:color="auto" w:sz="4" w:space="0"/>
              <w:left w:val="single" w:color="auto" w:sz="4" w:space="0"/>
              <w:bottom w:val="single" w:color="auto" w:sz="4" w:space="0"/>
              <w:right w:val="single" w:color="auto" w:sz="4" w:space="0"/>
            </w:tcBorders>
          </w:tcPr>
          <w:p>
            <w:pPr>
              <w:spacing w:line="400" w:lineRule="atLeast"/>
              <w:jc w:val="center"/>
              <w:rPr>
                <w:rFonts w:ascii="宋体" w:cs="Times New Roman"/>
                <w:b/>
                <w:bCs/>
              </w:rPr>
            </w:pPr>
            <w:r>
              <w:rPr>
                <w:rFonts w:hint="eastAsia" w:ascii="宋体" w:hAnsi="宋体" w:cs="宋体"/>
                <w:b/>
                <w:bCs/>
              </w:rPr>
              <w:t>投标保函原件及投标人名称变更证明材料提交的时间、地点和密封要求</w:t>
            </w:r>
          </w:p>
        </w:tc>
        <w:tc>
          <w:tcPr>
            <w:tcW w:w="5544" w:type="dxa"/>
            <w:gridSpan w:val="2"/>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u w:val="single"/>
              </w:rPr>
            </w:pPr>
            <w:r>
              <w:rPr>
                <w:rFonts w:hint="eastAsia" w:ascii="宋体" w:hAnsi="宋体" w:cs="宋体"/>
              </w:rPr>
              <w:t>提交时间：</w:t>
            </w:r>
            <w:r>
              <w:rPr>
                <w:rFonts w:ascii="宋体" w:hAnsi="宋体" w:cs="宋体"/>
                <w:u w:val="single"/>
              </w:rPr>
              <w:t xml:space="preserve">    </w:t>
            </w:r>
            <w:r>
              <w:rPr>
                <w:rFonts w:hint="eastAsia" w:ascii="宋体" w:hAnsi="宋体" w:cs="宋体"/>
                <w:u w:val="single"/>
              </w:rPr>
              <w:t>　</w:t>
            </w:r>
            <w:r>
              <w:rPr>
                <w:rFonts w:hint="eastAsia" w:ascii="宋体" w:hAnsi="宋体" w:cs="宋体"/>
              </w:rPr>
              <w:t>年月</w:t>
            </w:r>
            <w:r>
              <w:rPr>
                <w:rFonts w:ascii="宋体" w:hAnsi="宋体" w:cs="宋体"/>
                <w:u w:val="single"/>
              </w:rPr>
              <w:t xml:space="preserve">  </w:t>
            </w:r>
            <w:r>
              <w:rPr>
                <w:rFonts w:hint="eastAsia" w:ascii="宋体" w:hAnsi="宋体" w:cs="宋体"/>
                <w:u w:val="single"/>
              </w:rPr>
              <w:t>　</w:t>
            </w:r>
            <w:r>
              <w:rPr>
                <w:rFonts w:hint="eastAsia" w:ascii="宋体" w:hAnsi="宋体" w:cs="宋体"/>
              </w:rPr>
              <w:t>日时</w:t>
            </w:r>
            <w:r>
              <w:rPr>
                <w:rFonts w:ascii="宋体" w:hAnsi="宋体" w:cs="宋体"/>
                <w:u w:val="single"/>
              </w:rPr>
              <w:t xml:space="preserve">  </w:t>
            </w:r>
            <w:r>
              <w:rPr>
                <w:rFonts w:hint="eastAsia" w:ascii="宋体" w:hAnsi="宋体" w:cs="宋体"/>
                <w:u w:val="single"/>
              </w:rPr>
              <w:t>　</w:t>
            </w:r>
            <w:r>
              <w:rPr>
                <w:rFonts w:hint="eastAsia" w:ascii="宋体" w:hAnsi="宋体" w:cs="宋体"/>
              </w:rPr>
              <w:t>分秒前</w:t>
            </w:r>
          </w:p>
          <w:p>
            <w:pPr>
              <w:pStyle w:val="14"/>
              <w:spacing w:line="420" w:lineRule="exact"/>
              <w:ind w:firstLine="0" w:firstLineChars="0"/>
              <w:rPr>
                <w:rFonts w:ascii="宋体" w:cs="Times New Roman"/>
                <w:u w:val="single"/>
              </w:rPr>
            </w:pPr>
            <w:r>
              <w:rPr>
                <w:rFonts w:hint="eastAsia" w:ascii="宋体" w:hAnsi="宋体" w:cs="宋体"/>
              </w:rPr>
              <w:t>提交地点：</w:t>
            </w:r>
          </w:p>
          <w:p>
            <w:pPr>
              <w:pStyle w:val="14"/>
              <w:spacing w:line="420" w:lineRule="exact"/>
              <w:ind w:firstLine="0" w:firstLineChars="0"/>
              <w:rPr>
                <w:rFonts w:ascii="宋体" w:cs="Times New Roman"/>
              </w:rPr>
            </w:pPr>
            <w:r>
              <w:rPr>
                <w:rFonts w:hint="eastAsia" w:ascii="宋体" w:hAnsi="宋体" w:cs="宋体"/>
              </w:rPr>
              <w:t>密封要求：</w:t>
            </w:r>
          </w:p>
        </w:tc>
      </w:tr>
      <w:tr>
        <w:tblPrEx>
          <w:tblCellMar>
            <w:top w:w="0" w:type="dxa"/>
            <w:left w:w="108" w:type="dxa"/>
            <w:bottom w:w="0" w:type="dxa"/>
            <w:right w:w="108" w:type="dxa"/>
          </w:tblCellMar>
        </w:tblPrEx>
        <w:trPr>
          <w:trHeight w:val="81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30</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5.1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开标时间</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开标时间：</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u w:val="single"/>
              </w:rPr>
              <w:t>　</w:t>
            </w:r>
            <w:r>
              <w:rPr>
                <w:rFonts w:hint="eastAsia" w:ascii="宋体" w:hAnsi="宋体" w:cs="宋体"/>
              </w:rPr>
              <w:t>日</w:t>
            </w:r>
            <w:r>
              <w:rPr>
                <w:rFonts w:ascii="宋体" w:hAnsi="宋体" w:cs="宋体"/>
                <w:u w:val="single"/>
              </w:rPr>
              <w:t xml:space="preserve">  </w:t>
            </w:r>
            <w:r>
              <w:rPr>
                <w:rFonts w:hint="eastAsia" w:ascii="宋体" w:hAnsi="宋体" w:cs="宋体"/>
                <w:u w:val="single"/>
              </w:rPr>
              <w:t>　</w:t>
            </w:r>
            <w:r>
              <w:rPr>
                <w:rFonts w:hint="eastAsia" w:ascii="宋体" w:hAnsi="宋体" w:cs="宋体"/>
              </w:rPr>
              <w:t>时分秒</w:t>
            </w:r>
          </w:p>
        </w:tc>
      </w:tr>
      <w:tr>
        <w:tblPrEx>
          <w:tblCellMar>
            <w:top w:w="0" w:type="dxa"/>
            <w:left w:w="108" w:type="dxa"/>
            <w:bottom w:w="0" w:type="dxa"/>
            <w:right w:w="108" w:type="dxa"/>
          </w:tblCellMar>
        </w:tblPrEx>
        <w:trPr>
          <w:trHeight w:val="81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31</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5.2</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投标文件解密方式</w:t>
            </w:r>
          </w:p>
        </w:tc>
        <w:tc>
          <w:tcPr>
            <w:tcW w:w="5531" w:type="dxa"/>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rPr>
            </w:pPr>
          </w:p>
        </w:tc>
      </w:tr>
      <w:tr>
        <w:tblPrEx>
          <w:tblCellMar>
            <w:top w:w="0" w:type="dxa"/>
            <w:left w:w="108" w:type="dxa"/>
            <w:bottom w:w="0" w:type="dxa"/>
            <w:right w:w="108" w:type="dxa"/>
          </w:tblCellMar>
        </w:tblPrEx>
        <w:trPr>
          <w:trHeight w:val="81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32</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5.2</w:t>
            </w:r>
          </w:p>
        </w:tc>
        <w:tc>
          <w:tcPr>
            <w:tcW w:w="1701" w:type="dxa"/>
            <w:gridSpan w:val="2"/>
            <w:tcBorders>
              <w:top w:val="single" w:color="auto" w:sz="4" w:space="0"/>
              <w:left w:val="single" w:color="auto" w:sz="4" w:space="0"/>
              <w:bottom w:val="single" w:color="auto" w:sz="4" w:space="0"/>
              <w:right w:val="single" w:color="auto" w:sz="4" w:space="0"/>
            </w:tcBorders>
          </w:tcPr>
          <w:p>
            <w:pPr>
              <w:spacing w:line="400" w:lineRule="atLeast"/>
              <w:jc w:val="center"/>
              <w:rPr>
                <w:rFonts w:ascii="宋体" w:cs="Times New Roman"/>
                <w:b/>
                <w:bCs/>
              </w:rPr>
            </w:pPr>
            <w:r>
              <w:rPr>
                <w:rFonts w:hint="eastAsia" w:ascii="宋体" w:hAnsi="宋体" w:cs="宋体"/>
                <w:b/>
                <w:bCs/>
              </w:rPr>
              <w:t>投标文件解密失败的补救方案</w:t>
            </w:r>
          </w:p>
        </w:tc>
        <w:tc>
          <w:tcPr>
            <w:tcW w:w="5531" w:type="dxa"/>
            <w:tcBorders>
              <w:top w:val="single" w:color="auto" w:sz="4" w:space="0"/>
              <w:left w:val="single" w:color="auto" w:sz="4" w:space="0"/>
              <w:bottom w:val="single" w:color="auto" w:sz="4" w:space="0"/>
              <w:right w:val="single" w:color="auto" w:sz="4" w:space="0"/>
            </w:tcBorders>
            <w:vAlign w:val="center"/>
          </w:tcPr>
          <w:p>
            <w:pPr>
              <w:pStyle w:val="14"/>
              <w:spacing w:line="420" w:lineRule="exact"/>
              <w:ind w:firstLine="0" w:firstLineChars="0"/>
              <w:rPr>
                <w:rFonts w:ascii="宋体" w:cs="Times New Roman"/>
              </w:rPr>
            </w:pPr>
          </w:p>
        </w:tc>
      </w:tr>
      <w:tr>
        <w:tblPrEx>
          <w:tblCellMar>
            <w:top w:w="0" w:type="dxa"/>
            <w:left w:w="108" w:type="dxa"/>
            <w:bottom w:w="0" w:type="dxa"/>
            <w:right w:w="108" w:type="dxa"/>
          </w:tblCellMar>
        </w:tblPrEx>
        <w:trPr>
          <w:trHeight w:val="88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33</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6.1.1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评标委员会的组建</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评标委员会构成：人，</w:t>
            </w:r>
            <w:r>
              <w:rPr>
                <w:rFonts w:hint="eastAsia" w:cs="宋体"/>
              </w:rPr>
              <w:t>其中招标人代表人，技术、经济等方面的专家人。</w:t>
            </w:r>
          </w:p>
          <w:p>
            <w:pPr>
              <w:spacing w:line="420" w:lineRule="exact"/>
              <w:rPr>
                <w:rFonts w:ascii="宋体" w:cs="Times New Roman"/>
              </w:rPr>
            </w:pPr>
            <w:r>
              <w:rPr>
                <w:rFonts w:hint="eastAsia" w:cs="宋体"/>
              </w:rPr>
              <w:t>技术、经济等方面</w:t>
            </w:r>
            <w:r>
              <w:rPr>
                <w:rFonts w:hint="eastAsia" w:ascii="宋体" w:hAnsi="宋体" w:cs="宋体"/>
              </w:rPr>
              <w:t>专家确定方式：</w:t>
            </w:r>
          </w:p>
        </w:tc>
      </w:tr>
      <w:tr>
        <w:tblPrEx>
          <w:tblCellMar>
            <w:top w:w="0" w:type="dxa"/>
            <w:left w:w="108" w:type="dxa"/>
            <w:bottom w:w="0" w:type="dxa"/>
            <w:right w:w="108" w:type="dxa"/>
          </w:tblCellMar>
        </w:tblPrEx>
        <w:trPr>
          <w:trHeight w:val="87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34</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6.3.1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79"/>
              <w:autoSpaceDE/>
              <w:autoSpaceDN/>
              <w:adjustRightInd/>
              <w:spacing w:line="400" w:lineRule="atLeast"/>
              <w:jc w:val="center"/>
              <w:rPr>
                <w:rFonts w:hAnsi="宋体" w:cs="Times New Roman"/>
                <w:b/>
                <w:bCs/>
                <w:color w:val="auto"/>
                <w:kern w:val="2"/>
                <w:sz w:val="21"/>
                <w:szCs w:val="21"/>
              </w:rPr>
            </w:pPr>
            <w:r>
              <w:rPr>
                <w:rFonts w:hint="eastAsia" w:hAnsi="宋体"/>
                <w:b/>
                <w:bCs/>
                <w:color w:val="auto"/>
                <w:kern w:val="2"/>
                <w:sz w:val="21"/>
                <w:szCs w:val="21"/>
              </w:rPr>
              <w:t>评标办法</w:t>
            </w:r>
          </w:p>
        </w:tc>
        <w:tc>
          <w:tcPr>
            <w:tcW w:w="5531" w:type="dxa"/>
            <w:tcBorders>
              <w:top w:val="single" w:color="auto" w:sz="4" w:space="0"/>
              <w:left w:val="single" w:color="auto" w:sz="4" w:space="0"/>
              <w:bottom w:val="single" w:color="auto" w:sz="4" w:space="0"/>
              <w:right w:val="single" w:color="auto" w:sz="4" w:space="0"/>
            </w:tcBorders>
            <w:vAlign w:val="center"/>
          </w:tcPr>
          <w:p>
            <w:pPr>
              <w:pStyle w:val="79"/>
              <w:autoSpaceDE/>
              <w:autoSpaceDN/>
              <w:adjustRightInd/>
              <w:spacing w:line="420" w:lineRule="exact"/>
              <w:jc w:val="both"/>
              <w:rPr>
                <w:rFonts w:hAnsi="宋体" w:cs="Times New Roman"/>
                <w:color w:val="auto"/>
                <w:sz w:val="21"/>
                <w:szCs w:val="21"/>
              </w:rPr>
            </w:pPr>
            <w:r>
              <w:rPr>
                <w:rFonts w:hint="eastAsia" w:ascii="Times New Roman"/>
                <w:color w:val="auto"/>
                <w:sz w:val="21"/>
                <w:szCs w:val="21"/>
              </w:rPr>
              <w:t>本招标项目采用的评标办法为：</w:t>
            </w:r>
            <w:r>
              <w:rPr>
                <w:rFonts w:hint="eastAsia"/>
                <w:color w:val="auto"/>
                <w:sz w:val="21"/>
                <w:szCs w:val="21"/>
                <w:u w:val="single"/>
              </w:rPr>
              <w:t>综合评估法</w:t>
            </w:r>
          </w:p>
        </w:tc>
      </w:tr>
      <w:tr>
        <w:tblPrEx>
          <w:tblCellMar>
            <w:top w:w="0" w:type="dxa"/>
            <w:left w:w="108" w:type="dxa"/>
            <w:bottom w:w="0" w:type="dxa"/>
            <w:right w:w="108" w:type="dxa"/>
          </w:tblCellMar>
        </w:tblPrEx>
        <w:trPr>
          <w:trHeight w:val="64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35</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6.3.2.6</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79"/>
              <w:autoSpaceDE/>
              <w:autoSpaceDN/>
              <w:adjustRightInd/>
              <w:spacing w:line="380" w:lineRule="atLeast"/>
              <w:jc w:val="center"/>
              <w:rPr>
                <w:rFonts w:hAnsi="宋体" w:cs="Times New Roman"/>
                <w:b/>
                <w:bCs/>
                <w:color w:val="auto"/>
                <w:kern w:val="2"/>
                <w:sz w:val="21"/>
                <w:szCs w:val="21"/>
              </w:rPr>
            </w:pPr>
            <w:r>
              <w:rPr>
                <w:rFonts w:hint="eastAsia" w:hAnsi="宋体"/>
                <w:b/>
                <w:bCs/>
                <w:color w:val="auto"/>
                <w:kern w:val="2"/>
                <w:sz w:val="21"/>
                <w:szCs w:val="21"/>
              </w:rPr>
              <w:t>投标人回复澄清、说明、补正的时限要求</w:t>
            </w:r>
          </w:p>
        </w:tc>
        <w:tc>
          <w:tcPr>
            <w:tcW w:w="5531" w:type="dxa"/>
            <w:tcBorders>
              <w:top w:val="single" w:color="auto" w:sz="4" w:space="0"/>
              <w:left w:val="single" w:color="auto" w:sz="4" w:space="0"/>
              <w:bottom w:val="single" w:color="auto" w:sz="4" w:space="0"/>
              <w:right w:val="single" w:color="auto" w:sz="4" w:space="0"/>
            </w:tcBorders>
            <w:vAlign w:val="center"/>
          </w:tcPr>
          <w:p>
            <w:pPr>
              <w:pStyle w:val="79"/>
              <w:autoSpaceDE/>
              <w:autoSpaceDN/>
              <w:adjustRightInd/>
              <w:spacing w:line="420" w:lineRule="exact"/>
              <w:jc w:val="both"/>
              <w:rPr>
                <w:rFonts w:ascii="Times New Roman" w:cs="Times New Roman"/>
                <w:color w:val="auto"/>
                <w:sz w:val="21"/>
                <w:szCs w:val="21"/>
              </w:rPr>
            </w:pPr>
          </w:p>
        </w:tc>
      </w:tr>
      <w:tr>
        <w:tblPrEx>
          <w:tblCellMar>
            <w:top w:w="0" w:type="dxa"/>
            <w:left w:w="108" w:type="dxa"/>
            <w:bottom w:w="0" w:type="dxa"/>
            <w:right w:w="108" w:type="dxa"/>
          </w:tblCellMar>
        </w:tblPrEx>
        <w:trPr>
          <w:trHeight w:val="90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36</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6.3.3/7.1.1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是否授权评标委员会确定中标人</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□是</w:t>
            </w:r>
          </w:p>
          <w:p>
            <w:pPr>
              <w:spacing w:line="420" w:lineRule="exact"/>
              <w:rPr>
                <w:rFonts w:ascii="宋体" w:cs="Times New Roman"/>
              </w:rPr>
            </w:pPr>
            <w:r>
              <w:rPr>
                <w:rFonts w:hint="eastAsia" w:ascii="宋体" w:hAnsi="宋体" w:cs="宋体"/>
              </w:rPr>
              <w:t>□否，推荐的中标候选人数：</w:t>
            </w:r>
          </w:p>
        </w:tc>
      </w:tr>
      <w:tr>
        <w:tblPrEx>
          <w:tblCellMar>
            <w:top w:w="0" w:type="dxa"/>
            <w:left w:w="108" w:type="dxa"/>
            <w:bottom w:w="0" w:type="dxa"/>
            <w:right w:w="108" w:type="dxa"/>
          </w:tblCellMar>
        </w:tblPrEx>
        <w:trPr>
          <w:trHeight w:val="90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37</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7.2/7.3/8.3</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中标候选人公示、中标结果公示、终止招标公告发布媒介</w:t>
            </w:r>
          </w:p>
          <w:p>
            <w:pPr>
              <w:spacing w:line="400" w:lineRule="atLeast"/>
              <w:jc w:val="center"/>
              <w:rPr>
                <w:rFonts w:ascii="宋体" w:cs="Times New Roman"/>
                <w:b/>
                <w:bCs/>
              </w:rPr>
            </w:pPr>
            <w:r>
              <w:rPr>
                <w:rFonts w:hint="eastAsia" w:ascii="宋体" w:hAnsi="宋体" w:cs="宋体"/>
                <w:b/>
                <w:bCs/>
              </w:rPr>
              <w:t>和场所</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r>
        <w:tblPrEx>
          <w:tblCellMar>
            <w:top w:w="0" w:type="dxa"/>
            <w:left w:w="108" w:type="dxa"/>
            <w:bottom w:w="0" w:type="dxa"/>
            <w:right w:w="108" w:type="dxa"/>
          </w:tblCellMar>
        </w:tblPrEx>
        <w:trPr>
          <w:trHeight w:val="416" w:hRule="atLeast"/>
          <w:jc w:val="center"/>
        </w:trPr>
        <w:tc>
          <w:tcPr>
            <w:tcW w:w="701" w:type="dxa"/>
            <w:tcBorders>
              <w:top w:val="single" w:color="auto" w:sz="4" w:space="0"/>
              <w:left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38</w:t>
            </w:r>
          </w:p>
        </w:tc>
        <w:tc>
          <w:tcPr>
            <w:tcW w:w="952" w:type="dxa"/>
            <w:gridSpan w:val="3"/>
            <w:tcBorders>
              <w:top w:val="single" w:color="auto" w:sz="4" w:space="0"/>
              <w:left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7.5.1</w:t>
            </w:r>
          </w:p>
        </w:tc>
        <w:tc>
          <w:tcPr>
            <w:tcW w:w="1701" w:type="dxa"/>
            <w:gridSpan w:val="2"/>
            <w:tcBorders>
              <w:top w:val="single" w:color="auto" w:sz="4" w:space="0"/>
              <w:left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履约担保</w:t>
            </w:r>
          </w:p>
        </w:tc>
        <w:tc>
          <w:tcPr>
            <w:tcW w:w="5531" w:type="dxa"/>
            <w:tcBorders>
              <w:top w:val="single" w:color="auto" w:sz="4" w:space="0"/>
              <w:left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履约担保金额：为中标合同价的</w:t>
            </w:r>
            <w:r>
              <w:rPr>
                <w:rFonts w:ascii="宋体" w:hAnsi="宋体" w:cs="宋体"/>
              </w:rPr>
              <w:t>%</w:t>
            </w:r>
          </w:p>
          <w:p>
            <w:pPr>
              <w:spacing w:line="420" w:lineRule="exact"/>
              <w:rPr>
                <w:rFonts w:ascii="宋体" w:cs="Times New Roman"/>
              </w:rPr>
            </w:pPr>
            <w:r>
              <w:rPr>
                <w:rFonts w:hint="eastAsia" w:ascii="宋体" w:hAnsi="宋体" w:cs="宋体"/>
              </w:rPr>
              <w:t>履约担保形式：</w:t>
            </w:r>
          </w:p>
          <w:p>
            <w:pPr>
              <w:spacing w:line="420" w:lineRule="exact"/>
              <w:rPr>
                <w:rFonts w:ascii="宋体" w:cs="Times New Roman"/>
              </w:rPr>
            </w:pPr>
            <w:r>
              <w:rPr>
                <w:rFonts w:hint="eastAsia" w:ascii="宋体" w:hAnsi="宋体" w:cs="宋体"/>
              </w:rPr>
              <w:t>履约担保期限：</w:t>
            </w:r>
          </w:p>
        </w:tc>
      </w:tr>
      <w:tr>
        <w:tblPrEx>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39</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7.6.1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签订合同</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中标人在收到中标通知书后天内，应派代表与招标人联系，商讨签订合同事宜。</w:t>
            </w:r>
          </w:p>
        </w:tc>
      </w:tr>
      <w:tr>
        <w:tblPrEx>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40</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9.2.3</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监督部门</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r>
              <w:rPr>
                <w:rFonts w:hint="eastAsia" w:ascii="宋体" w:hAnsi="宋体" w:cs="宋体"/>
              </w:rPr>
              <w:t>部门或机构名称：</w:t>
            </w:r>
          </w:p>
          <w:p>
            <w:pPr>
              <w:spacing w:line="420" w:lineRule="exact"/>
              <w:rPr>
                <w:rFonts w:ascii="宋体" w:cs="Times New Roman"/>
              </w:rPr>
            </w:pPr>
            <w:r>
              <w:rPr>
                <w:rFonts w:hint="eastAsia" w:ascii="宋体" w:hAnsi="宋体" w:cs="宋体"/>
              </w:rPr>
              <w:t>地</w:t>
            </w:r>
            <w:r>
              <w:rPr>
                <w:rFonts w:ascii="宋体" w:hAnsi="宋体" w:cs="宋体"/>
              </w:rPr>
              <w:t xml:space="preserve">    </w:t>
            </w:r>
            <w:r>
              <w:rPr>
                <w:rFonts w:hint="eastAsia" w:ascii="宋体" w:hAnsi="宋体" w:cs="宋体"/>
              </w:rPr>
              <w:t>址：</w:t>
            </w:r>
          </w:p>
          <w:p>
            <w:pPr>
              <w:spacing w:line="420" w:lineRule="exact"/>
              <w:rPr>
                <w:rFonts w:ascii="宋体" w:cs="Times New Roman"/>
              </w:rPr>
            </w:pPr>
            <w:r>
              <w:rPr>
                <w:rFonts w:hint="eastAsia" w:ascii="宋体" w:hAnsi="宋体" w:cs="宋体"/>
              </w:rPr>
              <w:t>联系电话：</w:t>
            </w:r>
            <w:r>
              <w:rPr>
                <w:rFonts w:ascii="宋体" w:hAnsi="宋体" w:cs="宋体"/>
              </w:rPr>
              <w:t xml:space="preserve"> </w:t>
            </w:r>
          </w:p>
        </w:tc>
      </w:tr>
      <w:tr>
        <w:tblPrEx>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41</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10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需要补充的</w:t>
            </w:r>
          </w:p>
          <w:p>
            <w:pPr>
              <w:spacing w:line="400" w:lineRule="atLeast"/>
              <w:jc w:val="center"/>
              <w:rPr>
                <w:rFonts w:ascii="宋体" w:cs="Times New Roman"/>
                <w:b/>
                <w:bCs/>
              </w:rPr>
            </w:pPr>
            <w:r>
              <w:rPr>
                <w:rFonts w:hint="eastAsia" w:ascii="宋体" w:hAnsi="宋体" w:cs="宋体"/>
                <w:b/>
                <w:bCs/>
              </w:rPr>
              <w:t>其他内容</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p>
        </w:tc>
      </w:tr>
      <w:tr>
        <w:tblPrEx>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42</w:t>
            </w: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ascii="宋体" w:hAnsi="宋体" w:cs="宋体"/>
                <w:b/>
                <w:bCs/>
              </w:rPr>
              <w:t>11.2</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cs="Times New Roman"/>
                <w:b/>
                <w:bCs/>
              </w:rPr>
            </w:pPr>
            <w:r>
              <w:rPr>
                <w:rFonts w:hint="eastAsia" w:ascii="宋体" w:hAnsi="宋体" w:cs="宋体"/>
                <w:b/>
                <w:bCs/>
              </w:rPr>
              <w:t>电子招标投标</w:t>
            </w:r>
          </w:p>
          <w:p>
            <w:pPr>
              <w:spacing w:line="400" w:lineRule="atLeast"/>
              <w:jc w:val="center"/>
              <w:rPr>
                <w:rFonts w:ascii="宋体" w:cs="Times New Roman"/>
                <w:b/>
                <w:bCs/>
              </w:rPr>
            </w:pPr>
            <w:r>
              <w:rPr>
                <w:rFonts w:hint="eastAsia" w:ascii="宋体" w:hAnsi="宋体" w:cs="宋体"/>
                <w:b/>
                <w:bCs/>
              </w:rPr>
              <w:t>其他要求</w:t>
            </w:r>
          </w:p>
        </w:tc>
        <w:tc>
          <w:tcPr>
            <w:tcW w:w="55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cs="Times New Roman"/>
              </w:rPr>
            </w:pPr>
          </w:p>
        </w:tc>
      </w:tr>
    </w:tbl>
    <w:p>
      <w:pPr>
        <w:spacing w:line="400" w:lineRule="exact"/>
        <w:rPr>
          <w:rFonts w:cs="Times New Roman"/>
        </w:rPr>
      </w:pPr>
    </w:p>
    <w:p>
      <w:pPr>
        <w:pStyle w:val="5"/>
        <w:spacing w:before="960" w:after="120" w:line="720" w:lineRule="auto"/>
        <w:ind w:firstLine="137"/>
        <w:jc w:val="center"/>
        <w:rPr>
          <w:rFonts w:ascii="宋体" w:hAnsi="宋体" w:eastAsia="宋体" w:cs="Times New Roman"/>
        </w:rPr>
      </w:pPr>
      <w:r>
        <w:rPr>
          <w:rFonts w:ascii="宋体" w:hAnsi="宋体" w:eastAsia="宋体" w:cs="Times New Roman"/>
        </w:rPr>
        <w:br w:type="page"/>
      </w:r>
      <w:bookmarkStart w:id="79" w:name="_Toc29049576"/>
      <w:bookmarkStart w:id="80" w:name="_Toc10155"/>
      <w:bookmarkStart w:id="81" w:name="_Toc144974497"/>
      <w:bookmarkStart w:id="82" w:name="_Toc152042305"/>
      <w:bookmarkStart w:id="83" w:name="_Toc247527553"/>
      <w:bookmarkStart w:id="84" w:name="_Toc152045529"/>
      <w:bookmarkStart w:id="85" w:name="_Toc247513952"/>
      <w:r>
        <w:rPr>
          <w:rFonts w:hint="eastAsia" w:ascii="宋体" w:hAnsi="宋体" w:eastAsia="宋体" w:cs="宋体"/>
        </w:rPr>
        <w:t>第二节</w:t>
      </w:r>
      <w:r>
        <w:rPr>
          <w:rFonts w:ascii="宋体" w:hAnsi="宋体" w:eastAsia="宋体" w:cs="宋体"/>
        </w:rPr>
        <w:t xml:space="preserve">  </w:t>
      </w:r>
      <w:r>
        <w:rPr>
          <w:rFonts w:hint="eastAsia" w:ascii="宋体" w:hAnsi="宋体" w:eastAsia="宋体" w:cs="宋体"/>
        </w:rPr>
        <w:t>投标人须知</w:t>
      </w:r>
      <w:bookmarkEnd w:id="79"/>
      <w:bookmarkEnd w:id="80"/>
    </w:p>
    <w:p>
      <w:pPr>
        <w:pStyle w:val="6"/>
        <w:ind w:firstLine="31680"/>
        <w:rPr>
          <w:rFonts w:ascii="宋体" w:eastAsia="宋体" w:cs="Times New Roman"/>
        </w:rPr>
      </w:pPr>
      <w:bookmarkStart w:id="86" w:name="_Toc29049577"/>
      <w:bookmarkStart w:id="87" w:name="_Toc25548767"/>
      <w:bookmarkStart w:id="88" w:name="_Toc190"/>
      <w:r>
        <w:rPr>
          <w:rFonts w:ascii="宋体" w:eastAsia="宋体" w:cs="宋体"/>
          <w:b/>
          <w:bCs/>
        </w:rPr>
        <w:t xml:space="preserve">1. </w:t>
      </w:r>
      <w:r>
        <w:rPr>
          <w:rFonts w:hint="eastAsia" w:ascii="宋体" w:eastAsia="宋体" w:cs="宋体"/>
          <w:b/>
          <w:bCs/>
        </w:rPr>
        <w:t>总则</w:t>
      </w:r>
      <w:bookmarkEnd w:id="81"/>
      <w:bookmarkEnd w:id="82"/>
      <w:bookmarkEnd w:id="83"/>
      <w:bookmarkEnd w:id="84"/>
      <w:bookmarkEnd w:id="85"/>
      <w:bookmarkEnd w:id="86"/>
      <w:bookmarkEnd w:id="87"/>
      <w:bookmarkEnd w:id="88"/>
    </w:p>
    <w:p>
      <w:pPr>
        <w:pStyle w:val="7"/>
        <w:spacing w:before="120" w:after="0" w:line="360" w:lineRule="auto"/>
        <w:ind w:firstLine="137"/>
        <w:rPr>
          <w:rFonts w:ascii="宋体" w:hAnsi="宋体" w:eastAsia="宋体" w:cs="Times New Roman"/>
        </w:rPr>
      </w:pPr>
      <w:bookmarkStart w:id="89" w:name="_Toc2223"/>
      <w:bookmarkStart w:id="90" w:name="_Toc152042306"/>
      <w:bookmarkStart w:id="91" w:name="_Toc25548768"/>
      <w:bookmarkStart w:id="92" w:name="_Toc247513953"/>
      <w:bookmarkStart w:id="93" w:name="_Toc152045530"/>
      <w:bookmarkStart w:id="94" w:name="_Toc144974498"/>
      <w:bookmarkStart w:id="95" w:name="_Toc247527554"/>
      <w:r>
        <w:rPr>
          <w:rFonts w:ascii="宋体" w:hAnsi="宋体" w:eastAsia="宋体" w:cs="宋体"/>
        </w:rPr>
        <w:t xml:space="preserve">1.1 </w:t>
      </w:r>
      <w:r>
        <w:rPr>
          <w:rFonts w:hint="eastAsia" w:ascii="宋体" w:hAnsi="宋体" w:eastAsia="宋体" w:cs="宋体"/>
        </w:rPr>
        <w:t>项目概况</w:t>
      </w:r>
      <w:bookmarkEnd w:id="89"/>
      <w:bookmarkEnd w:id="90"/>
      <w:bookmarkEnd w:id="91"/>
      <w:bookmarkEnd w:id="92"/>
      <w:bookmarkEnd w:id="93"/>
      <w:bookmarkEnd w:id="94"/>
      <w:bookmarkEnd w:id="95"/>
    </w:p>
    <w:p>
      <w:pPr>
        <w:spacing w:line="360" w:lineRule="auto"/>
        <w:ind w:firstLine="480" w:firstLineChars="200"/>
        <w:rPr>
          <w:rFonts w:ascii="宋体" w:cs="Times New Roman"/>
          <w:sz w:val="24"/>
          <w:szCs w:val="24"/>
        </w:rPr>
      </w:pPr>
      <w:r>
        <w:rPr>
          <w:rFonts w:ascii="宋体" w:hAnsi="宋体" w:cs="宋体"/>
          <w:sz w:val="24"/>
          <w:szCs w:val="24"/>
        </w:rPr>
        <w:t>1.1.1</w:t>
      </w:r>
      <w:r>
        <w:rPr>
          <w:rFonts w:hint="eastAsia" w:cs="宋体"/>
          <w:sz w:val="24"/>
          <w:szCs w:val="24"/>
        </w:rPr>
        <w:t>根据《中华人民共和国招标投标法》、《中华人民共和国招标投标法实施条例》、《福建省招标投标条例》、《电子招标投标办法》等法律、法规和规章的规定，本招标项目已具备招标条件</w:t>
      </w:r>
      <w:r>
        <w:rPr>
          <w:rFonts w:hint="eastAsia" w:ascii="宋体" w:hAnsi="宋体" w:cs="宋体"/>
          <w:sz w:val="24"/>
          <w:szCs w:val="24"/>
        </w:rPr>
        <w:t>，现对该项目进行工程总承包招标。</w:t>
      </w:r>
    </w:p>
    <w:p>
      <w:pPr>
        <w:spacing w:line="360" w:lineRule="auto"/>
        <w:ind w:firstLine="480" w:firstLineChars="200"/>
        <w:rPr>
          <w:rFonts w:ascii="宋体" w:cs="Times New Roman"/>
          <w:sz w:val="24"/>
          <w:szCs w:val="24"/>
        </w:rPr>
      </w:pPr>
      <w:r>
        <w:rPr>
          <w:rFonts w:ascii="宋体" w:hAnsi="宋体" w:cs="宋体"/>
          <w:sz w:val="24"/>
          <w:szCs w:val="24"/>
        </w:rPr>
        <w:t xml:space="preserve">1.1.2 </w:t>
      </w:r>
      <w:r>
        <w:rPr>
          <w:rFonts w:hint="eastAsia" w:ascii="宋体" w:hAnsi="宋体" w:cs="宋体"/>
          <w:sz w:val="24"/>
          <w:szCs w:val="24"/>
        </w:rPr>
        <w:t>本招标项目招标人：见投标人须知前附表第</w:t>
      </w:r>
      <w:r>
        <w:rPr>
          <w:rFonts w:ascii="宋体" w:hAnsi="宋体" w:cs="宋体"/>
          <w:sz w:val="24"/>
          <w:szCs w:val="24"/>
        </w:rPr>
        <w:t>1</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1.1.3 </w:t>
      </w:r>
      <w:r>
        <w:rPr>
          <w:rFonts w:hint="eastAsia" w:ascii="宋体" w:hAnsi="宋体" w:cs="宋体"/>
          <w:sz w:val="24"/>
          <w:szCs w:val="24"/>
        </w:rPr>
        <w:t>委托的招标代理机构：见投标人须知前附表第</w:t>
      </w:r>
      <w:r>
        <w:rPr>
          <w:rFonts w:ascii="宋体" w:hAnsi="宋体" w:cs="宋体"/>
          <w:sz w:val="24"/>
          <w:szCs w:val="24"/>
        </w:rPr>
        <w:t>2</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1.1.4 </w:t>
      </w:r>
      <w:r>
        <w:rPr>
          <w:rFonts w:hint="eastAsia" w:ascii="宋体" w:hAnsi="宋体" w:cs="宋体"/>
          <w:sz w:val="24"/>
          <w:szCs w:val="24"/>
        </w:rPr>
        <w:t>本招标项目名称、报建编号、招标项目编号和标段划分（如果有）见投标人须知前附表第</w:t>
      </w:r>
      <w:r>
        <w:rPr>
          <w:rFonts w:ascii="宋体" w:hAnsi="宋体" w:cs="宋体"/>
          <w:sz w:val="24"/>
          <w:szCs w:val="24"/>
        </w:rPr>
        <w:t>3</w:t>
      </w:r>
      <w:r>
        <w:rPr>
          <w:rFonts w:hint="eastAsia" w:ascii="宋体" w:hAnsi="宋体" w:cs="宋体"/>
          <w:sz w:val="24"/>
          <w:szCs w:val="24"/>
        </w:rPr>
        <w:t>项。划分标段的，招标人允许投标人参加投标的标段数量以及招标人允许投标人同时中标的标段数量，在投标人须知前附表第</w:t>
      </w:r>
      <w:r>
        <w:rPr>
          <w:rFonts w:ascii="宋体" w:hAnsi="宋体" w:cs="宋体"/>
          <w:sz w:val="24"/>
          <w:szCs w:val="24"/>
        </w:rPr>
        <w:t>3</w:t>
      </w:r>
      <w:r>
        <w:rPr>
          <w:rFonts w:hint="eastAsia" w:ascii="宋体" w:hAnsi="宋体" w:cs="宋体"/>
          <w:sz w:val="24"/>
          <w:szCs w:val="24"/>
        </w:rPr>
        <w:t>项中明确。</w:t>
      </w:r>
    </w:p>
    <w:p>
      <w:pPr>
        <w:spacing w:line="360" w:lineRule="auto"/>
        <w:ind w:firstLine="480" w:firstLineChars="200"/>
        <w:rPr>
          <w:rFonts w:ascii="宋体" w:cs="Times New Roman"/>
          <w:sz w:val="24"/>
          <w:szCs w:val="24"/>
        </w:rPr>
      </w:pPr>
      <w:r>
        <w:rPr>
          <w:rFonts w:ascii="宋体" w:hAnsi="宋体" w:cs="宋体"/>
          <w:sz w:val="24"/>
          <w:szCs w:val="24"/>
        </w:rPr>
        <w:t xml:space="preserve">1.1.5 </w:t>
      </w:r>
      <w:r>
        <w:rPr>
          <w:rFonts w:hint="eastAsia" w:ascii="宋体" w:hAnsi="宋体" w:cs="宋体"/>
          <w:sz w:val="24"/>
          <w:szCs w:val="24"/>
        </w:rPr>
        <w:t>项目建设地点：见投标人须知前附表第</w:t>
      </w:r>
      <w:r>
        <w:rPr>
          <w:rFonts w:ascii="宋体" w:hAnsi="宋体" w:cs="宋体"/>
          <w:sz w:val="24"/>
          <w:szCs w:val="24"/>
        </w:rPr>
        <w:t>4</w:t>
      </w:r>
      <w:r>
        <w:rPr>
          <w:rFonts w:hint="eastAsia" w:ascii="宋体" w:hAnsi="宋体" w:cs="宋体"/>
          <w:sz w:val="24"/>
          <w:szCs w:val="24"/>
        </w:rPr>
        <w:t>项。</w:t>
      </w:r>
    </w:p>
    <w:p>
      <w:pPr>
        <w:pStyle w:val="7"/>
        <w:spacing w:before="120" w:after="0" w:line="360" w:lineRule="auto"/>
        <w:rPr>
          <w:rFonts w:ascii="宋体" w:hAnsi="宋体" w:eastAsia="宋体" w:cs="Times New Roman"/>
        </w:rPr>
      </w:pPr>
      <w:bookmarkStart w:id="96" w:name="_Toc152045531"/>
      <w:bookmarkStart w:id="97" w:name="_Toc144974499"/>
      <w:bookmarkStart w:id="98" w:name="_Toc152042307"/>
      <w:bookmarkStart w:id="99" w:name="_Toc247513954"/>
      <w:bookmarkStart w:id="100" w:name="_Toc25548769"/>
      <w:bookmarkStart w:id="101" w:name="_Toc21770"/>
      <w:bookmarkStart w:id="102" w:name="_Toc247527555"/>
      <w:r>
        <w:rPr>
          <w:rFonts w:ascii="宋体" w:hAnsi="宋体" w:eastAsia="宋体" w:cs="宋体"/>
        </w:rPr>
        <w:t xml:space="preserve">1.2 </w:t>
      </w:r>
      <w:r>
        <w:rPr>
          <w:rFonts w:hint="eastAsia" w:ascii="宋体" w:hAnsi="宋体" w:eastAsia="宋体" w:cs="宋体"/>
        </w:rPr>
        <w:t>项目的资金来源和落实情况</w:t>
      </w:r>
      <w:bookmarkEnd w:id="96"/>
      <w:bookmarkEnd w:id="97"/>
      <w:bookmarkEnd w:id="98"/>
      <w:bookmarkEnd w:id="99"/>
      <w:bookmarkEnd w:id="100"/>
      <w:bookmarkEnd w:id="101"/>
      <w:bookmarkEnd w:id="102"/>
    </w:p>
    <w:p>
      <w:pPr>
        <w:spacing w:line="360" w:lineRule="auto"/>
        <w:ind w:firstLine="480" w:firstLineChars="200"/>
        <w:rPr>
          <w:rFonts w:ascii="宋体" w:cs="Times New Roman"/>
          <w:sz w:val="24"/>
          <w:szCs w:val="24"/>
        </w:rPr>
      </w:pPr>
      <w:r>
        <w:rPr>
          <w:rFonts w:ascii="宋体" w:hAnsi="宋体" w:cs="宋体"/>
          <w:sz w:val="24"/>
          <w:szCs w:val="24"/>
        </w:rPr>
        <w:t xml:space="preserve">1.2.1 </w:t>
      </w:r>
      <w:r>
        <w:rPr>
          <w:rFonts w:hint="eastAsia" w:ascii="宋体" w:hAnsi="宋体" w:cs="宋体"/>
          <w:sz w:val="24"/>
          <w:szCs w:val="24"/>
        </w:rPr>
        <w:t>资金来源及比例：见投标人须知前附表第</w:t>
      </w:r>
      <w:r>
        <w:rPr>
          <w:rFonts w:ascii="宋体" w:hAnsi="宋体" w:cs="宋体"/>
          <w:sz w:val="24"/>
          <w:szCs w:val="24"/>
        </w:rPr>
        <w:t>5</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1.2.2 </w:t>
      </w:r>
      <w:r>
        <w:rPr>
          <w:rFonts w:hint="eastAsia" w:ascii="宋体" w:hAnsi="宋体" w:cs="宋体"/>
          <w:sz w:val="24"/>
          <w:szCs w:val="24"/>
        </w:rPr>
        <w:t>资金落实情况：见投标人须知前附表第</w:t>
      </w:r>
      <w:r>
        <w:rPr>
          <w:rFonts w:ascii="宋体" w:hAnsi="宋体" w:cs="宋体"/>
          <w:sz w:val="24"/>
          <w:szCs w:val="24"/>
        </w:rPr>
        <w:t>6</w:t>
      </w:r>
      <w:r>
        <w:rPr>
          <w:rFonts w:hint="eastAsia" w:ascii="宋体" w:hAnsi="宋体" w:cs="宋体"/>
          <w:sz w:val="24"/>
          <w:szCs w:val="24"/>
        </w:rPr>
        <w:t>项。</w:t>
      </w:r>
    </w:p>
    <w:p>
      <w:pPr>
        <w:pStyle w:val="7"/>
        <w:spacing w:before="120" w:after="0" w:line="360" w:lineRule="auto"/>
        <w:rPr>
          <w:rFonts w:ascii="宋体" w:hAnsi="宋体" w:eastAsia="宋体" w:cs="Times New Roman"/>
        </w:rPr>
      </w:pPr>
      <w:bookmarkStart w:id="103" w:name="_Toc152042308"/>
      <w:bookmarkStart w:id="104" w:name="_Toc152045532"/>
      <w:bookmarkStart w:id="105" w:name="_Toc247527556"/>
      <w:bookmarkStart w:id="106" w:name="_Toc247513955"/>
      <w:bookmarkStart w:id="107" w:name="_Toc144974500"/>
      <w:bookmarkStart w:id="108" w:name="_Toc25548770"/>
      <w:bookmarkStart w:id="109" w:name="_Toc10851"/>
      <w:r>
        <w:rPr>
          <w:rFonts w:ascii="宋体" w:hAnsi="宋体" w:eastAsia="宋体" w:cs="宋体"/>
        </w:rPr>
        <w:t xml:space="preserve">1.3 </w:t>
      </w:r>
      <w:r>
        <w:rPr>
          <w:rFonts w:hint="eastAsia" w:ascii="宋体" w:hAnsi="宋体" w:eastAsia="宋体" w:cs="宋体"/>
        </w:rPr>
        <w:t>项目建设规模、招标范围和内容、计划工期</w:t>
      </w:r>
      <w:bookmarkEnd w:id="103"/>
      <w:bookmarkEnd w:id="104"/>
      <w:bookmarkEnd w:id="105"/>
      <w:bookmarkEnd w:id="106"/>
      <w:bookmarkEnd w:id="107"/>
      <w:r>
        <w:rPr>
          <w:rFonts w:hint="eastAsia" w:ascii="宋体" w:hAnsi="宋体" w:eastAsia="宋体" w:cs="宋体"/>
        </w:rPr>
        <w:t>、质量标准</w:t>
      </w:r>
      <w:bookmarkEnd w:id="108"/>
      <w:bookmarkEnd w:id="109"/>
    </w:p>
    <w:p>
      <w:pPr>
        <w:spacing w:line="360" w:lineRule="auto"/>
        <w:ind w:firstLine="480" w:firstLineChars="200"/>
        <w:rPr>
          <w:rFonts w:ascii="宋体" w:cs="Times New Roman"/>
          <w:sz w:val="24"/>
          <w:szCs w:val="24"/>
        </w:rPr>
      </w:pPr>
      <w:r>
        <w:rPr>
          <w:rFonts w:ascii="宋体" w:hAnsi="宋体" w:cs="宋体"/>
          <w:sz w:val="24"/>
          <w:szCs w:val="24"/>
        </w:rPr>
        <w:t xml:space="preserve">1.3.1 </w:t>
      </w:r>
      <w:r>
        <w:rPr>
          <w:rFonts w:hint="eastAsia" w:ascii="宋体" w:hAnsi="宋体" w:cs="宋体"/>
          <w:sz w:val="24"/>
          <w:szCs w:val="24"/>
        </w:rPr>
        <w:t>建设规模：见投标人须知前附表第</w:t>
      </w:r>
      <w:r>
        <w:rPr>
          <w:rFonts w:ascii="宋体" w:hAnsi="宋体" w:cs="宋体"/>
          <w:sz w:val="24"/>
          <w:szCs w:val="24"/>
        </w:rPr>
        <w:t>7</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1.3.2 </w:t>
      </w:r>
      <w:r>
        <w:rPr>
          <w:rFonts w:hint="eastAsia" w:ascii="宋体" w:hAnsi="宋体" w:cs="宋体"/>
          <w:sz w:val="24"/>
          <w:szCs w:val="24"/>
        </w:rPr>
        <w:t>招标范围和内容：见投标人须知前附表第</w:t>
      </w:r>
      <w:r>
        <w:rPr>
          <w:rFonts w:ascii="宋体" w:hAnsi="宋体" w:cs="宋体"/>
          <w:sz w:val="24"/>
          <w:szCs w:val="24"/>
        </w:rPr>
        <w:t>8</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1.3.3 </w:t>
      </w:r>
      <w:r>
        <w:rPr>
          <w:rFonts w:hint="eastAsia" w:ascii="宋体" w:hAnsi="宋体" w:cs="宋体"/>
          <w:sz w:val="24"/>
          <w:szCs w:val="24"/>
        </w:rPr>
        <w:t>计划工期：见投标人须知前附表第</w:t>
      </w:r>
      <w:r>
        <w:rPr>
          <w:rFonts w:ascii="宋体" w:hAnsi="宋体" w:cs="宋体"/>
          <w:sz w:val="24"/>
          <w:szCs w:val="24"/>
        </w:rPr>
        <w:t>9</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1.3.4 </w:t>
      </w:r>
      <w:r>
        <w:rPr>
          <w:rFonts w:hint="eastAsia" w:ascii="宋体" w:hAnsi="宋体" w:cs="宋体"/>
          <w:sz w:val="24"/>
          <w:szCs w:val="24"/>
        </w:rPr>
        <w:t>质量标准：见投标人须知前附表第</w:t>
      </w:r>
      <w:r>
        <w:rPr>
          <w:rFonts w:ascii="宋体" w:hAnsi="宋体" w:cs="宋体"/>
          <w:sz w:val="24"/>
          <w:szCs w:val="24"/>
        </w:rPr>
        <w:t>10</w:t>
      </w:r>
      <w:r>
        <w:rPr>
          <w:rFonts w:hint="eastAsia" w:ascii="宋体" w:hAnsi="宋体" w:cs="宋体"/>
          <w:sz w:val="24"/>
          <w:szCs w:val="24"/>
        </w:rPr>
        <w:t>项。</w:t>
      </w:r>
    </w:p>
    <w:p>
      <w:pPr>
        <w:pStyle w:val="7"/>
        <w:spacing w:before="120" w:after="0" w:line="360" w:lineRule="auto"/>
        <w:rPr>
          <w:rFonts w:ascii="宋体" w:hAnsi="宋体" w:eastAsia="宋体" w:cs="Times New Roman"/>
        </w:rPr>
      </w:pPr>
      <w:bookmarkStart w:id="110" w:name="_Toc247527558"/>
      <w:bookmarkStart w:id="111" w:name="_Toc247513957"/>
      <w:bookmarkStart w:id="112" w:name="_Toc144974502"/>
      <w:bookmarkStart w:id="113" w:name="_Toc152042310"/>
      <w:bookmarkStart w:id="114" w:name="_Toc1612"/>
      <w:bookmarkStart w:id="115" w:name="_Toc25548771"/>
      <w:bookmarkStart w:id="116" w:name="_Toc152045534"/>
      <w:r>
        <w:rPr>
          <w:rFonts w:ascii="宋体" w:hAnsi="宋体" w:eastAsia="宋体" w:cs="宋体"/>
        </w:rPr>
        <w:t xml:space="preserve">1.4 </w:t>
      </w:r>
      <w:r>
        <w:rPr>
          <w:rFonts w:hint="eastAsia" w:ascii="宋体" w:hAnsi="宋体" w:eastAsia="宋体" w:cs="宋体"/>
        </w:rPr>
        <w:t>投标人资格要求</w:t>
      </w:r>
      <w:bookmarkEnd w:id="110"/>
      <w:bookmarkEnd w:id="111"/>
      <w:bookmarkEnd w:id="112"/>
      <w:bookmarkEnd w:id="113"/>
      <w:bookmarkEnd w:id="114"/>
      <w:bookmarkEnd w:id="115"/>
      <w:bookmarkEnd w:id="116"/>
    </w:p>
    <w:p>
      <w:pPr>
        <w:spacing w:line="360" w:lineRule="auto"/>
        <w:ind w:firstLine="480" w:firstLineChars="200"/>
        <w:rPr>
          <w:rFonts w:ascii="宋体" w:cs="Times New Roman"/>
          <w:sz w:val="24"/>
          <w:szCs w:val="24"/>
        </w:rPr>
      </w:pPr>
      <w:r>
        <w:rPr>
          <w:rFonts w:ascii="宋体" w:hAnsi="宋体" w:cs="宋体"/>
          <w:sz w:val="24"/>
          <w:szCs w:val="24"/>
        </w:rPr>
        <w:t>1.4.1</w:t>
      </w:r>
      <w:r>
        <w:rPr>
          <w:rFonts w:hint="eastAsia" w:cs="宋体"/>
          <w:b/>
          <w:bCs/>
          <w:sz w:val="24"/>
          <w:szCs w:val="24"/>
          <w:u w:val="double"/>
        </w:rPr>
        <w:t>为履行本招标项目合同的目的，投标人及其主体工程分包单位必须具有独立法人资格，至少须满足投标人须知前附表第</w:t>
      </w:r>
      <w:r>
        <w:rPr>
          <w:b/>
          <w:bCs/>
          <w:sz w:val="24"/>
          <w:szCs w:val="24"/>
          <w:u w:val="double"/>
        </w:rPr>
        <w:t>11</w:t>
      </w:r>
      <w:r>
        <w:rPr>
          <w:rFonts w:hint="eastAsia" w:cs="宋体"/>
          <w:b/>
          <w:bCs/>
          <w:sz w:val="24"/>
          <w:szCs w:val="24"/>
          <w:u w:val="double"/>
        </w:rPr>
        <w:t>项所要求的投标人及其主体工程分包单位应具备承担本招标项目资质条件、能力和信誉。为具有被授予合同的资格，投标人应提供招标文件要求的资格文件，以证明其符合合格投标人资格条件和具有履行合同的能力。为此，所提交的投标文件中应包括投标人须知前附表第</w:t>
      </w:r>
      <w:r>
        <w:rPr>
          <w:b/>
          <w:bCs/>
          <w:sz w:val="24"/>
          <w:szCs w:val="24"/>
          <w:u w:val="double"/>
        </w:rPr>
        <w:t>11</w:t>
      </w:r>
      <w:r>
        <w:rPr>
          <w:rFonts w:hint="eastAsia" w:cs="宋体"/>
          <w:b/>
          <w:bCs/>
          <w:sz w:val="24"/>
          <w:szCs w:val="24"/>
          <w:u w:val="double"/>
        </w:rPr>
        <w:t>项所规定的投标人资格合格条件审查资料。</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1</w:t>
      </w:r>
      <w:r>
        <w:rPr>
          <w:rFonts w:hint="eastAsia" w:ascii="宋体" w:hAnsi="宋体" w:cs="宋体"/>
          <w:b/>
          <w:bCs/>
          <w:sz w:val="24"/>
          <w:szCs w:val="24"/>
          <w:u w:val="double"/>
        </w:rPr>
        <w:t>）资质要求：见投标人须知前附表第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2</w:t>
      </w:r>
      <w:r>
        <w:rPr>
          <w:rFonts w:hint="eastAsia" w:ascii="宋体" w:hAnsi="宋体" w:cs="宋体"/>
          <w:b/>
          <w:bCs/>
          <w:sz w:val="24"/>
          <w:szCs w:val="24"/>
          <w:u w:val="double"/>
        </w:rPr>
        <w:t>）业绩要求：见投标人须知前附表第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3</w:t>
      </w:r>
      <w:r>
        <w:rPr>
          <w:rFonts w:hint="eastAsia" w:ascii="宋体" w:hAnsi="宋体" w:cs="宋体"/>
          <w:b/>
          <w:bCs/>
          <w:sz w:val="24"/>
          <w:szCs w:val="24"/>
          <w:u w:val="double"/>
        </w:rPr>
        <w:t>）项目负责人的资格要求：应当具备工程建设类注册执业资格或者相关专业高级技术职称（限无注册执业资格的专业），具体要求见投标人须知前附表第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4</w:t>
      </w:r>
      <w:r>
        <w:rPr>
          <w:rFonts w:hint="eastAsia" w:ascii="宋体" w:hAnsi="宋体" w:cs="宋体"/>
          <w:b/>
          <w:bCs/>
          <w:sz w:val="24"/>
          <w:szCs w:val="24"/>
          <w:u w:val="double"/>
        </w:rPr>
        <w:t>）设计项目负责人的资格要求：应当具备工程设计类注册执业资格或相关专业技术职称（限无注册执业资格的专业），具体要求见投标人须知前附表第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5</w:t>
      </w:r>
      <w:r>
        <w:rPr>
          <w:rFonts w:hint="eastAsia" w:ascii="宋体" w:hAnsi="宋体" w:cs="宋体"/>
          <w:b/>
          <w:bCs/>
          <w:sz w:val="24"/>
          <w:szCs w:val="24"/>
          <w:u w:val="double"/>
        </w:rPr>
        <w:t>）施工项目负责人的资格要求：应当具备工程施工类注册执业资格，具体要求见投标人须知前附表第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6</w:t>
      </w:r>
      <w:r>
        <w:rPr>
          <w:rFonts w:hint="eastAsia" w:ascii="宋体" w:hAnsi="宋体" w:cs="宋体"/>
          <w:b/>
          <w:bCs/>
          <w:sz w:val="24"/>
          <w:szCs w:val="24"/>
          <w:u w:val="double"/>
        </w:rPr>
        <w:t>）项目管理机构及人员要求：见投标人须知前附表第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7</w:t>
      </w:r>
      <w:r>
        <w:rPr>
          <w:rFonts w:hint="eastAsia" w:ascii="宋体" w:hAnsi="宋体" w:cs="宋体"/>
          <w:b/>
          <w:bCs/>
          <w:sz w:val="24"/>
          <w:szCs w:val="24"/>
          <w:u w:val="double"/>
        </w:rPr>
        <w:t>）其他资格要求：见投标人须知前附表第</w:t>
      </w:r>
      <w:r>
        <w:rPr>
          <w:rFonts w:ascii="宋体" w:hAnsi="宋体" w:cs="宋体"/>
          <w:b/>
          <w:bCs/>
          <w:sz w:val="24"/>
          <w:szCs w:val="24"/>
          <w:u w:val="double"/>
        </w:rPr>
        <w:t>11</w:t>
      </w:r>
      <w:r>
        <w:rPr>
          <w:rFonts w:hint="eastAsia" w:ascii="宋体" w:hAnsi="宋体" w:cs="宋体"/>
          <w:b/>
          <w:bCs/>
          <w:sz w:val="24"/>
          <w:szCs w:val="24"/>
          <w:u w:val="double"/>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）资格审查方式：采用资格后审方式。</w:t>
      </w:r>
    </w:p>
    <w:p>
      <w:pPr>
        <w:spacing w:line="360" w:lineRule="auto"/>
        <w:ind w:firstLine="480" w:firstLineChars="200"/>
        <w:rPr>
          <w:rFonts w:ascii="宋体" w:cs="Times New Roman"/>
          <w:sz w:val="24"/>
          <w:szCs w:val="24"/>
        </w:rPr>
      </w:pPr>
      <w:r>
        <w:rPr>
          <w:rFonts w:ascii="宋体" w:hAnsi="宋体" w:cs="宋体"/>
          <w:sz w:val="24"/>
          <w:szCs w:val="24"/>
        </w:rPr>
        <w:t xml:space="preserve">1.4.2 </w:t>
      </w:r>
      <w:r>
        <w:rPr>
          <w:rFonts w:hint="eastAsia" w:ascii="宋体" w:hAnsi="宋体" w:cs="宋体"/>
          <w:b/>
          <w:bCs/>
          <w:sz w:val="24"/>
          <w:szCs w:val="24"/>
        </w:rPr>
        <w:t>投标人和其主体工程分包单位（如有）不得存在下列情形之一</w:t>
      </w:r>
      <w:r>
        <w:rPr>
          <w:rFonts w:hint="eastAsia" w:ascii="宋体" w:hAnsi="宋体" w:cs="宋体"/>
          <w:sz w:val="24"/>
          <w:szCs w:val="24"/>
        </w:rPr>
        <w:t>：</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bCs/>
          <w:sz w:val="24"/>
          <w:szCs w:val="24"/>
          <w:u w:val="double"/>
        </w:rPr>
        <w:t>为招标人不具有独立法人资格的附属机构（单位）；</w:t>
      </w:r>
      <w:r>
        <w:rPr>
          <w:rFonts w:ascii="宋体" w:hAnsi="宋体" w:cs="宋体"/>
          <w:b/>
          <w:bCs/>
          <w:sz w:val="24"/>
          <w:szCs w:val="24"/>
          <w:u w:val="double"/>
        </w:rPr>
        <w:t xml:space="preserve"> </w:t>
      </w:r>
    </w:p>
    <w:p>
      <w:pPr>
        <w:spacing w:line="360" w:lineRule="auto"/>
        <w:ind w:firstLine="482" w:firstLineChars="200"/>
        <w:rPr>
          <w:rFonts w:ascii="宋体" w:cs="Times New Roman"/>
          <w:b/>
          <w:bCs/>
          <w:sz w:val="24"/>
          <w:szCs w:val="24"/>
        </w:rPr>
      </w:pPr>
      <w:r>
        <w:rPr>
          <w:rFonts w:hint="eastAsia" w:ascii="宋体" w:hAnsi="宋体" w:cs="宋体"/>
          <w:b/>
          <w:bCs/>
          <w:sz w:val="24"/>
          <w:szCs w:val="24"/>
        </w:rPr>
        <w:t>（</w:t>
      </w:r>
      <w:r>
        <w:rPr>
          <w:rFonts w:ascii="宋体" w:hAnsi="宋体" w:cs="宋体"/>
          <w:b/>
          <w:bCs/>
          <w:sz w:val="24"/>
          <w:szCs w:val="24"/>
        </w:rPr>
        <w:t>2</w:t>
      </w:r>
      <w:r>
        <w:rPr>
          <w:rFonts w:hint="eastAsia" w:ascii="宋体" w:hAnsi="宋体" w:cs="宋体"/>
          <w:b/>
          <w:bCs/>
          <w:sz w:val="24"/>
          <w:szCs w:val="24"/>
        </w:rPr>
        <w:t>）</w:t>
      </w:r>
      <w:r>
        <w:rPr>
          <w:rFonts w:hint="eastAsia" w:ascii="宋体" w:hAnsi="宋体" w:cs="宋体"/>
          <w:b/>
          <w:bCs/>
          <w:sz w:val="24"/>
          <w:szCs w:val="24"/>
          <w:u w:val="double"/>
        </w:rPr>
        <w:t>为本项目（标段）的全过程工程咨询人；</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3</w:t>
      </w:r>
      <w:r>
        <w:rPr>
          <w:rFonts w:hint="eastAsia" w:ascii="宋体" w:hAnsi="宋体" w:cs="宋体"/>
          <w:b/>
          <w:bCs/>
          <w:sz w:val="24"/>
          <w:szCs w:val="24"/>
        </w:rPr>
        <w:t>）</w:t>
      </w:r>
      <w:r>
        <w:rPr>
          <w:rFonts w:hint="eastAsia" w:ascii="宋体" w:hAnsi="宋体" w:cs="宋体"/>
          <w:b/>
          <w:bCs/>
          <w:sz w:val="24"/>
          <w:szCs w:val="24"/>
          <w:u w:val="double"/>
        </w:rPr>
        <w:t>为本项目（标段）的监理人；</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4</w:t>
      </w:r>
      <w:r>
        <w:rPr>
          <w:rFonts w:hint="eastAsia" w:ascii="宋体" w:hAnsi="宋体" w:cs="宋体"/>
          <w:b/>
          <w:bCs/>
          <w:sz w:val="24"/>
          <w:szCs w:val="24"/>
        </w:rPr>
        <w:t>）</w:t>
      </w:r>
      <w:r>
        <w:rPr>
          <w:rFonts w:hint="eastAsia" w:ascii="宋体" w:hAnsi="宋体" w:cs="宋体"/>
          <w:b/>
          <w:bCs/>
          <w:sz w:val="24"/>
          <w:szCs w:val="24"/>
          <w:u w:val="double"/>
        </w:rPr>
        <w:t>为本项目（标段）的代建人；</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5</w:t>
      </w:r>
      <w:r>
        <w:rPr>
          <w:rFonts w:hint="eastAsia" w:ascii="宋体" w:hAnsi="宋体" w:cs="宋体"/>
          <w:b/>
          <w:bCs/>
          <w:sz w:val="24"/>
          <w:szCs w:val="24"/>
        </w:rPr>
        <w:t>）</w:t>
      </w:r>
      <w:r>
        <w:rPr>
          <w:rFonts w:hint="eastAsia" w:ascii="宋体" w:hAnsi="宋体" w:cs="宋体"/>
          <w:b/>
          <w:bCs/>
          <w:sz w:val="24"/>
          <w:szCs w:val="24"/>
          <w:u w:val="double"/>
        </w:rPr>
        <w:t>为本项目（标段）提供招标代理服务；</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6</w:t>
      </w:r>
      <w:r>
        <w:rPr>
          <w:rFonts w:hint="eastAsia" w:ascii="宋体" w:hAnsi="宋体" w:cs="宋体"/>
          <w:b/>
          <w:bCs/>
          <w:sz w:val="24"/>
          <w:szCs w:val="24"/>
        </w:rPr>
        <w:t>）</w:t>
      </w:r>
      <w:r>
        <w:rPr>
          <w:rFonts w:hint="eastAsia" w:ascii="宋体" w:hAnsi="宋体" w:cs="宋体"/>
          <w:b/>
          <w:bCs/>
          <w:sz w:val="24"/>
          <w:szCs w:val="24"/>
          <w:u w:val="double"/>
        </w:rPr>
        <w:t>与本项目（标段）的全过程工程咨询人或监理人或代建人或招标代理机构或其他投标人同为一个法定代表人；</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7</w:t>
      </w:r>
      <w:r>
        <w:rPr>
          <w:rFonts w:hint="eastAsia" w:ascii="宋体" w:hAnsi="宋体" w:cs="宋体"/>
          <w:b/>
          <w:bCs/>
          <w:sz w:val="24"/>
          <w:szCs w:val="24"/>
        </w:rPr>
        <w:t>）</w:t>
      </w:r>
      <w:r>
        <w:rPr>
          <w:rFonts w:hint="eastAsia" w:ascii="宋体" w:hAnsi="宋体" w:cs="宋体"/>
          <w:b/>
          <w:bCs/>
          <w:sz w:val="24"/>
          <w:szCs w:val="24"/>
          <w:u w:val="double"/>
        </w:rPr>
        <w:t>与本项目（标段）的全过程工程咨询人或监理人或代建人或招标代理机构相互控股或参股或有隶属关系；</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8</w:t>
      </w:r>
      <w:r>
        <w:rPr>
          <w:rFonts w:hint="eastAsia" w:ascii="宋体" w:hAnsi="宋体" w:cs="宋体"/>
          <w:b/>
          <w:bCs/>
          <w:sz w:val="24"/>
          <w:szCs w:val="24"/>
        </w:rPr>
        <w:t>）</w:t>
      </w:r>
      <w:r>
        <w:rPr>
          <w:rFonts w:hint="eastAsia" w:ascii="宋体" w:hAnsi="宋体" w:cs="宋体"/>
          <w:b/>
          <w:bCs/>
          <w:sz w:val="24"/>
          <w:szCs w:val="24"/>
          <w:u w:val="double"/>
        </w:rPr>
        <w:t>被有关行政主管部门责令停业；</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9</w:t>
      </w:r>
      <w:r>
        <w:rPr>
          <w:rFonts w:hint="eastAsia" w:ascii="宋体" w:hAnsi="宋体" w:cs="宋体"/>
          <w:b/>
          <w:bCs/>
          <w:sz w:val="24"/>
          <w:szCs w:val="24"/>
        </w:rPr>
        <w:t>）</w:t>
      </w:r>
      <w:r>
        <w:rPr>
          <w:rFonts w:hint="eastAsia" w:ascii="宋体" w:hAnsi="宋体" w:cs="宋体"/>
          <w:b/>
          <w:bCs/>
          <w:sz w:val="24"/>
          <w:szCs w:val="24"/>
          <w:u w:val="double"/>
        </w:rPr>
        <w:t>本项目（标段）投标截止时仍处于被县级及以上住房和城乡建设主管部门、司法机关暂停或者取消在本项目（标段）所在地的投标资格状态；</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10</w:t>
      </w:r>
      <w:r>
        <w:rPr>
          <w:rFonts w:hint="eastAsia" w:ascii="宋体" w:hAnsi="宋体" w:cs="宋体"/>
          <w:b/>
          <w:bCs/>
          <w:sz w:val="24"/>
          <w:szCs w:val="24"/>
        </w:rPr>
        <w:t>）</w:t>
      </w:r>
      <w:r>
        <w:rPr>
          <w:rFonts w:hint="eastAsia" w:ascii="宋体" w:hAnsi="宋体" w:cs="宋体"/>
          <w:b/>
          <w:bCs/>
          <w:sz w:val="24"/>
          <w:szCs w:val="24"/>
          <w:u w:val="double"/>
        </w:rPr>
        <w:t>财产被司法机关接管或冻结且导致中标后合同无法履行；</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11</w:t>
      </w:r>
      <w:r>
        <w:rPr>
          <w:rFonts w:hint="eastAsia" w:ascii="宋体" w:hAnsi="宋体" w:cs="宋体"/>
          <w:b/>
          <w:bCs/>
          <w:sz w:val="24"/>
          <w:szCs w:val="24"/>
          <w:u w:val="double"/>
        </w:rPr>
        <w:t>）本项目（标段）投标截止时企业法人仍处于住房和城乡建设部或福建省住房和城乡建设厅认定的建筑市场主体“黑名单”管理期限内，或仍处于被福建省住房和城乡建设厅认定的质量安全黑名单或文明施工黑名单管理期限内；</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12</w:t>
      </w:r>
      <w:r>
        <w:rPr>
          <w:rFonts w:hint="eastAsia" w:ascii="宋体" w:hAnsi="宋体" w:cs="宋体"/>
          <w:b/>
          <w:bCs/>
          <w:sz w:val="24"/>
          <w:szCs w:val="24"/>
        </w:rPr>
        <w:t>）</w:t>
      </w:r>
      <w:r>
        <w:rPr>
          <w:rFonts w:hint="eastAsia" w:ascii="宋体" w:hAnsi="宋体" w:cs="宋体"/>
          <w:b/>
          <w:bCs/>
          <w:sz w:val="24"/>
          <w:szCs w:val="24"/>
          <w:u w:val="double"/>
        </w:rPr>
        <w:t>与招标人存在利害关系可能影响招标公正性；</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rPr>
        <w:t>（</w:t>
      </w:r>
      <w:r>
        <w:rPr>
          <w:rFonts w:ascii="宋体" w:hAnsi="宋体" w:cs="宋体"/>
          <w:b/>
          <w:bCs/>
          <w:sz w:val="24"/>
          <w:szCs w:val="24"/>
        </w:rPr>
        <w:t>13</w:t>
      </w:r>
      <w:r>
        <w:rPr>
          <w:rFonts w:hint="eastAsia" w:ascii="宋体" w:hAnsi="宋体" w:cs="宋体"/>
          <w:b/>
          <w:bCs/>
          <w:sz w:val="24"/>
          <w:szCs w:val="24"/>
        </w:rPr>
        <w:t>）</w:t>
      </w:r>
      <w:r>
        <w:rPr>
          <w:rFonts w:hint="eastAsia" w:ascii="宋体" w:hAnsi="宋体" w:cs="宋体"/>
          <w:b/>
          <w:bCs/>
          <w:sz w:val="24"/>
          <w:szCs w:val="24"/>
          <w:u w:val="double"/>
        </w:rPr>
        <w:t>单位负责人为同一人或者存在控股、管理关系的不同单位，参加同一标段投标或者未划分标段的同一招标项目投标；</w:t>
      </w:r>
    </w:p>
    <w:p>
      <w:pPr>
        <w:spacing w:line="360" w:lineRule="auto"/>
        <w:ind w:firstLine="482" w:firstLineChars="200"/>
        <w:rPr>
          <w:rFonts w:ascii="宋体" w:cs="Times New Roman"/>
          <w:b/>
          <w:bCs/>
          <w:sz w:val="24"/>
          <w:szCs w:val="24"/>
        </w:rPr>
      </w:pPr>
      <w:r>
        <w:rPr>
          <w:rFonts w:hint="eastAsia" w:ascii="宋体" w:hAnsi="宋体" w:cs="宋体"/>
          <w:b/>
          <w:bCs/>
          <w:sz w:val="24"/>
          <w:szCs w:val="24"/>
        </w:rPr>
        <w:t>（</w:t>
      </w:r>
      <w:r>
        <w:rPr>
          <w:rFonts w:ascii="宋体" w:hAnsi="宋体" w:cs="宋体"/>
          <w:b/>
          <w:bCs/>
          <w:sz w:val="24"/>
          <w:szCs w:val="24"/>
        </w:rPr>
        <w:t>14</w:t>
      </w:r>
      <w:r>
        <w:rPr>
          <w:rFonts w:hint="eastAsia" w:ascii="宋体" w:hAnsi="宋体" w:cs="宋体"/>
          <w:b/>
          <w:bCs/>
          <w:sz w:val="24"/>
          <w:szCs w:val="24"/>
        </w:rPr>
        <w:t>）</w:t>
      </w:r>
      <w:r>
        <w:rPr>
          <w:rFonts w:hint="eastAsia" w:ascii="宋体" w:hAnsi="宋体" w:cs="宋体"/>
          <w:b/>
          <w:bCs/>
          <w:sz w:val="24"/>
          <w:szCs w:val="24"/>
          <w:u w:val="double"/>
        </w:rPr>
        <w:t>投标人与其主体工程分包单位共同投标的，再</w:t>
      </w:r>
      <w:r>
        <w:rPr>
          <w:rFonts w:hint="eastAsia" w:cs="宋体"/>
          <w:b/>
          <w:bCs/>
          <w:sz w:val="24"/>
          <w:szCs w:val="24"/>
          <w:u w:val="double"/>
        </w:rPr>
        <w:t>以自己名义单独投标或者作为其他投标人的主体工程分包单位参与投标</w:t>
      </w:r>
      <w:r>
        <w:rPr>
          <w:rFonts w:hint="eastAsia" w:cs="宋体"/>
          <w:b/>
          <w:bCs/>
          <w:sz w:val="24"/>
          <w:szCs w:val="24"/>
        </w:rPr>
        <w:t>；</w:t>
      </w:r>
    </w:p>
    <w:p>
      <w:pPr>
        <w:spacing w:line="360" w:lineRule="auto"/>
        <w:ind w:firstLine="482" w:firstLineChars="200"/>
        <w:rPr>
          <w:rFonts w:ascii="宋体" w:cs="Times New Roman"/>
          <w:sz w:val="24"/>
          <w:szCs w:val="24"/>
        </w:rPr>
      </w:pPr>
      <w:r>
        <w:rPr>
          <w:rFonts w:hint="eastAsia" w:ascii="宋体" w:hAnsi="宋体" w:cs="宋体"/>
          <w:b/>
          <w:bCs/>
          <w:sz w:val="24"/>
          <w:szCs w:val="24"/>
        </w:rPr>
        <w:t>（</w:t>
      </w:r>
      <w:r>
        <w:rPr>
          <w:rFonts w:ascii="宋体" w:hAnsi="宋体" w:cs="宋体"/>
          <w:b/>
          <w:bCs/>
          <w:sz w:val="24"/>
          <w:szCs w:val="24"/>
        </w:rPr>
        <w:t>15</w:t>
      </w:r>
      <w:r>
        <w:rPr>
          <w:rFonts w:hint="eastAsia" w:ascii="宋体" w:hAnsi="宋体" w:cs="宋体"/>
          <w:b/>
          <w:bCs/>
          <w:sz w:val="24"/>
          <w:szCs w:val="24"/>
        </w:rPr>
        <w:t>）</w:t>
      </w:r>
      <w:r>
        <w:rPr>
          <w:rFonts w:hint="eastAsia" w:ascii="宋体" w:hAnsi="宋体" w:cs="宋体"/>
          <w:b/>
          <w:bCs/>
          <w:sz w:val="24"/>
          <w:szCs w:val="24"/>
          <w:u w:val="double"/>
        </w:rPr>
        <w:t>在本次投标中，以他人的名义投标、串通投标、以行贿手段谋取中标或者以其他弄虚作假方式投标</w:t>
      </w:r>
      <w:r>
        <w:rPr>
          <w:rFonts w:hint="eastAsia" w:ascii="宋体" w:hAnsi="宋体" w:cs="宋体"/>
          <w:sz w:val="24"/>
          <w:szCs w:val="24"/>
        </w:rPr>
        <w:t>。</w:t>
      </w:r>
    </w:p>
    <w:p>
      <w:pPr>
        <w:pStyle w:val="7"/>
        <w:spacing w:before="120" w:after="0" w:line="360" w:lineRule="auto"/>
        <w:rPr>
          <w:rFonts w:ascii="宋体" w:hAnsi="宋体" w:eastAsia="宋体" w:cs="Times New Roman"/>
        </w:rPr>
      </w:pPr>
      <w:bookmarkStart w:id="117" w:name="_Toc247527559"/>
      <w:bookmarkStart w:id="118" w:name="_Toc152042311"/>
      <w:bookmarkStart w:id="119" w:name="_Toc144974503"/>
      <w:bookmarkStart w:id="120" w:name="_Toc247513958"/>
      <w:bookmarkStart w:id="121" w:name="_Toc152045535"/>
      <w:r>
        <w:rPr>
          <w:rFonts w:ascii="宋体" w:hAnsi="宋体" w:eastAsia="宋体" w:cs="宋体"/>
        </w:rPr>
        <w:t xml:space="preserve">1.5 </w:t>
      </w:r>
      <w:r>
        <w:rPr>
          <w:rFonts w:hint="eastAsia" w:ascii="宋体" w:hAnsi="宋体" w:eastAsia="宋体" w:cs="宋体"/>
        </w:rPr>
        <w:t>费用承担</w:t>
      </w:r>
      <w:bookmarkEnd w:id="117"/>
      <w:bookmarkEnd w:id="118"/>
      <w:bookmarkEnd w:id="119"/>
      <w:bookmarkEnd w:id="120"/>
      <w:bookmarkEnd w:id="121"/>
      <w:r>
        <w:rPr>
          <w:rFonts w:hint="eastAsia" w:ascii="宋体" w:hAnsi="宋体" w:eastAsia="宋体" w:cs="宋体"/>
        </w:rPr>
        <w:t>和设计成果补偿</w:t>
      </w:r>
    </w:p>
    <w:p>
      <w:pPr>
        <w:spacing w:line="360" w:lineRule="auto"/>
        <w:ind w:firstLine="480" w:firstLineChars="200"/>
        <w:rPr>
          <w:rFonts w:ascii="宋体" w:cs="Times New Roman"/>
          <w:sz w:val="24"/>
          <w:szCs w:val="24"/>
        </w:rPr>
      </w:pPr>
      <w:r>
        <w:rPr>
          <w:rFonts w:ascii="宋体" w:hAnsi="宋体" w:cs="宋体"/>
          <w:sz w:val="24"/>
          <w:szCs w:val="24"/>
        </w:rPr>
        <w:t xml:space="preserve">1.5.1 </w:t>
      </w:r>
      <w:r>
        <w:rPr>
          <w:rFonts w:hint="eastAsia" w:ascii="宋体" w:hAnsi="宋体" w:cs="宋体"/>
          <w:sz w:val="24"/>
          <w:szCs w:val="24"/>
        </w:rPr>
        <w:t>投标人准备和参加投标活动发生的费用自理。</w:t>
      </w:r>
    </w:p>
    <w:p>
      <w:pPr>
        <w:spacing w:line="360" w:lineRule="auto"/>
        <w:ind w:firstLine="480" w:firstLineChars="200"/>
        <w:rPr>
          <w:rFonts w:ascii="宋体" w:cs="Times New Roman"/>
          <w:sz w:val="24"/>
          <w:szCs w:val="24"/>
        </w:rPr>
      </w:pPr>
      <w:r>
        <w:rPr>
          <w:rFonts w:ascii="宋体" w:hAnsi="宋体" w:cs="宋体"/>
          <w:sz w:val="24"/>
          <w:szCs w:val="24"/>
        </w:rPr>
        <w:t xml:space="preserve">1.5.2 </w:t>
      </w:r>
      <w:r>
        <w:rPr>
          <w:rFonts w:hint="eastAsia" w:ascii="宋体" w:hAnsi="宋体" w:cs="宋体"/>
          <w:sz w:val="24"/>
          <w:szCs w:val="24"/>
        </w:rPr>
        <w:t>招标人对符合招标文件规定的未中标人的设计成果进行补偿的，按投标人须知前附表第</w:t>
      </w:r>
      <w:r>
        <w:rPr>
          <w:rFonts w:ascii="宋体" w:hAnsi="宋体" w:cs="宋体"/>
          <w:sz w:val="24"/>
          <w:szCs w:val="24"/>
        </w:rPr>
        <w:t>12</w:t>
      </w:r>
      <w:r>
        <w:rPr>
          <w:rFonts w:hint="eastAsia" w:ascii="宋体" w:hAnsi="宋体" w:cs="宋体"/>
          <w:sz w:val="24"/>
          <w:szCs w:val="24"/>
        </w:rPr>
        <w:t>项规定给予补偿，并有权免费使用未中标人设计成果。</w:t>
      </w:r>
    </w:p>
    <w:p>
      <w:pPr>
        <w:pStyle w:val="7"/>
        <w:spacing w:before="120"/>
        <w:rPr>
          <w:rFonts w:ascii="宋体" w:hAnsi="宋体" w:eastAsia="宋体" w:cs="Times New Roman"/>
        </w:rPr>
      </w:pPr>
      <w:bookmarkStart w:id="122" w:name="_Toc144974504"/>
      <w:bookmarkStart w:id="123" w:name="_Toc247513959"/>
      <w:bookmarkStart w:id="124" w:name="_Toc152045536"/>
      <w:bookmarkStart w:id="125" w:name="_Toc152042312"/>
      <w:bookmarkStart w:id="126" w:name="_Toc247527560"/>
      <w:r>
        <w:rPr>
          <w:rFonts w:ascii="宋体" w:hAnsi="宋体" w:eastAsia="宋体" w:cs="宋体"/>
        </w:rPr>
        <w:t xml:space="preserve">1.6 </w:t>
      </w:r>
      <w:r>
        <w:rPr>
          <w:rFonts w:hint="eastAsia" w:ascii="宋体" w:hAnsi="宋体" w:eastAsia="宋体" w:cs="宋体"/>
        </w:rPr>
        <w:t>保密</w:t>
      </w:r>
      <w:bookmarkEnd w:id="122"/>
      <w:bookmarkEnd w:id="123"/>
      <w:bookmarkEnd w:id="124"/>
      <w:bookmarkEnd w:id="125"/>
      <w:bookmarkEnd w:id="126"/>
    </w:p>
    <w:p>
      <w:pPr>
        <w:spacing w:line="360" w:lineRule="auto"/>
        <w:ind w:firstLine="480" w:firstLineChars="200"/>
        <w:rPr>
          <w:rFonts w:ascii="宋体" w:cs="Times New Roman"/>
          <w:sz w:val="24"/>
          <w:szCs w:val="24"/>
        </w:rPr>
      </w:pPr>
      <w:r>
        <w:rPr>
          <w:rFonts w:hint="eastAsia" w:ascii="宋体" w:hAnsi="宋体" w:cs="宋体"/>
          <w:sz w:val="24"/>
          <w:szCs w:val="24"/>
        </w:rPr>
        <w:t>参与招标投标活动的各方应对招标文件和投标文件中的商业和技术等秘密保密，</w:t>
      </w:r>
      <w:r>
        <w:rPr>
          <w:rFonts w:hint="eastAsia" w:cs="宋体"/>
          <w:sz w:val="24"/>
          <w:szCs w:val="24"/>
        </w:rPr>
        <w:t>违者应对由此造成的后果承担法律责任</w:t>
      </w:r>
      <w:r>
        <w:rPr>
          <w:rFonts w:hint="eastAsia" w:ascii="宋体" w:hAnsi="宋体" w:cs="宋体"/>
          <w:sz w:val="24"/>
          <w:szCs w:val="24"/>
        </w:rPr>
        <w:t>。</w:t>
      </w:r>
      <w:r>
        <w:rPr>
          <w:rFonts w:ascii="宋体" w:hAnsi="宋体" w:cs="宋体"/>
          <w:sz w:val="24"/>
          <w:szCs w:val="24"/>
        </w:rPr>
        <w:t xml:space="preserve"> </w:t>
      </w:r>
    </w:p>
    <w:p>
      <w:pPr>
        <w:pStyle w:val="7"/>
        <w:spacing w:before="120"/>
        <w:rPr>
          <w:rFonts w:ascii="宋体" w:hAnsi="宋体" w:eastAsia="宋体" w:cs="Times New Roman"/>
        </w:rPr>
      </w:pPr>
      <w:bookmarkStart w:id="127" w:name="_Toc144974505"/>
      <w:bookmarkStart w:id="128" w:name="_Toc247527561"/>
      <w:bookmarkStart w:id="129" w:name="_Toc247513960"/>
      <w:bookmarkStart w:id="130" w:name="_Toc152042313"/>
      <w:bookmarkStart w:id="131" w:name="_Toc152045537"/>
      <w:r>
        <w:rPr>
          <w:rFonts w:ascii="宋体" w:hAnsi="宋体" w:eastAsia="宋体" w:cs="宋体"/>
        </w:rPr>
        <w:t xml:space="preserve">1.7 </w:t>
      </w:r>
      <w:r>
        <w:rPr>
          <w:rFonts w:hint="eastAsia" w:ascii="宋体" w:hAnsi="宋体" w:eastAsia="宋体" w:cs="宋体"/>
        </w:rPr>
        <w:t>语言</w:t>
      </w:r>
      <w:bookmarkEnd w:id="127"/>
      <w:r>
        <w:rPr>
          <w:rFonts w:hint="eastAsia" w:ascii="宋体" w:hAnsi="宋体" w:eastAsia="宋体" w:cs="宋体"/>
        </w:rPr>
        <w:t>文字</w:t>
      </w:r>
      <w:bookmarkEnd w:id="128"/>
      <w:bookmarkEnd w:id="129"/>
      <w:bookmarkEnd w:id="130"/>
      <w:bookmarkEnd w:id="131"/>
    </w:p>
    <w:p>
      <w:pPr>
        <w:spacing w:line="360" w:lineRule="auto"/>
        <w:ind w:firstLine="480" w:firstLineChars="200"/>
        <w:rPr>
          <w:rFonts w:ascii="宋体" w:cs="Times New Roman"/>
          <w:sz w:val="24"/>
          <w:szCs w:val="24"/>
        </w:rPr>
      </w:pPr>
      <w:r>
        <w:rPr>
          <w:rFonts w:hint="eastAsia" w:cs="宋体"/>
          <w:sz w:val="24"/>
          <w:szCs w:val="24"/>
        </w:rPr>
        <w:t>除专用术语外，与招标投标有关的语言均使用中文。必要时专用术语应附有中文注释</w:t>
      </w:r>
      <w:r>
        <w:rPr>
          <w:rFonts w:hint="eastAsia" w:ascii="宋体" w:hAnsi="宋体" w:cs="宋体"/>
          <w:sz w:val="24"/>
          <w:szCs w:val="24"/>
        </w:rPr>
        <w:t>。</w:t>
      </w:r>
    </w:p>
    <w:p>
      <w:pPr>
        <w:pStyle w:val="7"/>
        <w:spacing w:before="120"/>
        <w:rPr>
          <w:rFonts w:ascii="宋体" w:hAnsi="宋体" w:eastAsia="宋体" w:cs="Times New Roman"/>
        </w:rPr>
      </w:pPr>
      <w:bookmarkStart w:id="132" w:name="_Toc152045538"/>
      <w:bookmarkStart w:id="133" w:name="_Toc247513961"/>
      <w:bookmarkStart w:id="134" w:name="_Toc152042314"/>
      <w:bookmarkStart w:id="135" w:name="_Toc144974506"/>
      <w:bookmarkStart w:id="136" w:name="_Toc247527562"/>
      <w:r>
        <w:rPr>
          <w:rFonts w:ascii="宋体" w:hAnsi="宋体" w:eastAsia="宋体" w:cs="宋体"/>
        </w:rPr>
        <w:t xml:space="preserve">1.8 </w:t>
      </w:r>
      <w:r>
        <w:rPr>
          <w:rFonts w:hint="eastAsia" w:ascii="宋体" w:hAnsi="宋体" w:eastAsia="宋体" w:cs="宋体"/>
        </w:rPr>
        <w:t>计量单位</w:t>
      </w:r>
      <w:bookmarkEnd w:id="132"/>
      <w:bookmarkEnd w:id="133"/>
      <w:bookmarkEnd w:id="134"/>
      <w:bookmarkEnd w:id="135"/>
      <w:bookmarkEnd w:id="136"/>
    </w:p>
    <w:p>
      <w:pPr>
        <w:spacing w:line="360" w:lineRule="auto"/>
        <w:ind w:firstLine="480" w:firstLineChars="200"/>
        <w:rPr>
          <w:rFonts w:ascii="宋体" w:cs="Times New Roman"/>
          <w:sz w:val="24"/>
          <w:szCs w:val="24"/>
        </w:rPr>
      </w:pPr>
      <w:r>
        <w:rPr>
          <w:rFonts w:hint="eastAsia" w:ascii="宋体" w:hAnsi="宋体" w:cs="宋体"/>
          <w:sz w:val="24"/>
          <w:szCs w:val="24"/>
        </w:rPr>
        <w:t>所有计量均采用中华人民共和国法定计量单位。</w:t>
      </w:r>
    </w:p>
    <w:p>
      <w:pPr>
        <w:pStyle w:val="7"/>
        <w:spacing w:before="120"/>
        <w:rPr>
          <w:rFonts w:ascii="宋体" w:hAnsi="宋体" w:eastAsia="宋体" w:cs="Times New Roman"/>
        </w:rPr>
      </w:pPr>
      <w:bookmarkStart w:id="137" w:name="_Toc152042315"/>
      <w:bookmarkStart w:id="138" w:name="_Toc247513962"/>
      <w:bookmarkStart w:id="139" w:name="_Toc152045539"/>
      <w:bookmarkStart w:id="140" w:name="_Toc247527563"/>
      <w:bookmarkStart w:id="141" w:name="_Toc144974507"/>
      <w:r>
        <w:rPr>
          <w:rFonts w:ascii="宋体" w:hAnsi="宋体" w:eastAsia="宋体" w:cs="宋体"/>
        </w:rPr>
        <w:t xml:space="preserve">1.9 </w:t>
      </w:r>
      <w:r>
        <w:rPr>
          <w:rFonts w:hint="eastAsia" w:ascii="宋体" w:hAnsi="宋体" w:eastAsia="宋体" w:cs="宋体"/>
        </w:rPr>
        <w:t>踏勘现场</w:t>
      </w:r>
      <w:bookmarkEnd w:id="137"/>
      <w:bookmarkEnd w:id="138"/>
      <w:bookmarkEnd w:id="139"/>
      <w:bookmarkEnd w:id="140"/>
      <w:bookmarkEnd w:id="141"/>
    </w:p>
    <w:p>
      <w:pPr>
        <w:spacing w:line="360" w:lineRule="auto"/>
        <w:ind w:firstLine="480" w:firstLineChars="200"/>
        <w:rPr>
          <w:rFonts w:ascii="宋体" w:cs="Times New Roman"/>
          <w:sz w:val="24"/>
          <w:szCs w:val="24"/>
        </w:rPr>
      </w:pPr>
      <w:r>
        <w:rPr>
          <w:rFonts w:ascii="宋体" w:hAnsi="宋体" w:cs="宋体"/>
          <w:sz w:val="24"/>
          <w:szCs w:val="24"/>
        </w:rPr>
        <w:t>1.9.1</w:t>
      </w:r>
      <w:r>
        <w:rPr>
          <w:rFonts w:hint="eastAsia" w:cs="宋体"/>
          <w:sz w:val="24"/>
          <w:szCs w:val="24"/>
        </w:rPr>
        <w:t>投标人须知前附表第</w:t>
      </w:r>
      <w:r>
        <w:rPr>
          <w:sz w:val="24"/>
          <w:szCs w:val="24"/>
        </w:rPr>
        <w:t>13</w:t>
      </w:r>
      <w:r>
        <w:rPr>
          <w:rFonts w:hint="eastAsia" w:cs="宋体"/>
          <w:sz w:val="24"/>
          <w:szCs w:val="24"/>
        </w:rPr>
        <w:t>项规定组织踏勘现场的，招标人按投标人须知前附表第</w:t>
      </w:r>
      <w:r>
        <w:rPr>
          <w:sz w:val="24"/>
          <w:szCs w:val="24"/>
        </w:rPr>
        <w:t>13</w:t>
      </w:r>
      <w:r>
        <w:rPr>
          <w:rFonts w:hint="eastAsia" w:cs="宋体"/>
          <w:sz w:val="24"/>
          <w:szCs w:val="24"/>
        </w:rPr>
        <w:t>项规定的时间、地点组织投标人踏勘项目现场。投标人未参加招标人组织的现场踏勘的，视同对招标项目现场已经了解</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 xml:space="preserve">1.9.2 </w:t>
      </w:r>
      <w:r>
        <w:rPr>
          <w:rFonts w:hint="eastAsia" w:ascii="宋体" w:hAnsi="宋体" w:cs="宋体"/>
          <w:sz w:val="24"/>
          <w:szCs w:val="24"/>
        </w:rPr>
        <w:t>投标人应承担现场踏勘的责任、风险和费用。</w:t>
      </w:r>
    </w:p>
    <w:p>
      <w:pPr>
        <w:spacing w:line="360" w:lineRule="auto"/>
        <w:ind w:firstLine="480" w:firstLineChars="200"/>
        <w:rPr>
          <w:rFonts w:ascii="宋体" w:cs="Times New Roman"/>
          <w:sz w:val="24"/>
          <w:szCs w:val="24"/>
        </w:rPr>
      </w:pPr>
      <w:r>
        <w:rPr>
          <w:rFonts w:ascii="宋体" w:hAnsi="宋体" w:cs="宋体"/>
          <w:sz w:val="24"/>
          <w:szCs w:val="24"/>
        </w:rPr>
        <w:t xml:space="preserve">1.9.3 </w:t>
      </w:r>
      <w:r>
        <w:rPr>
          <w:rFonts w:hint="eastAsia" w:ascii="宋体" w:hAnsi="宋体" w:cs="宋体"/>
          <w:sz w:val="24"/>
          <w:szCs w:val="24"/>
        </w:rPr>
        <w:t>除招标人的原因外，投标人自行负责在踏勘现场中所发生的人员伤亡和财产损失。</w:t>
      </w:r>
    </w:p>
    <w:p>
      <w:pPr>
        <w:spacing w:line="360" w:lineRule="auto"/>
        <w:ind w:firstLine="480" w:firstLineChars="200"/>
        <w:rPr>
          <w:rFonts w:ascii="宋体" w:cs="Times New Roman"/>
          <w:sz w:val="24"/>
          <w:szCs w:val="24"/>
        </w:rPr>
      </w:pPr>
      <w:r>
        <w:rPr>
          <w:rFonts w:ascii="宋体" w:hAnsi="宋体" w:cs="宋体"/>
          <w:sz w:val="24"/>
          <w:szCs w:val="24"/>
        </w:rPr>
        <w:t>1.9.4</w:t>
      </w:r>
      <w:r>
        <w:rPr>
          <w:rFonts w:hint="eastAsia" w:ascii="宋体" w:hAnsi="宋体" w:cs="宋体"/>
          <w:sz w:val="24"/>
          <w:szCs w:val="24"/>
        </w:rPr>
        <w:t>投标人在踏勘现场时向招标人了解的工程场地和相关的周边环境情况，供投标人在编制投标文件时参考，招标人不对投标人据此作出的判断和决策负责。</w:t>
      </w:r>
    </w:p>
    <w:p>
      <w:pPr>
        <w:pStyle w:val="7"/>
        <w:spacing w:before="120"/>
        <w:rPr>
          <w:rFonts w:ascii="宋体" w:hAnsi="宋体" w:eastAsia="宋体" w:cs="Times New Roman"/>
        </w:rPr>
      </w:pPr>
      <w:bookmarkStart w:id="142" w:name="_Toc144974508"/>
      <w:bookmarkStart w:id="143" w:name="_Toc247527564"/>
      <w:bookmarkStart w:id="144" w:name="_Toc247513963"/>
      <w:bookmarkStart w:id="145" w:name="_Toc152042316"/>
      <w:bookmarkStart w:id="146" w:name="_Toc152045540"/>
      <w:r>
        <w:rPr>
          <w:rFonts w:ascii="宋体" w:hAnsi="宋体" w:eastAsia="宋体" w:cs="宋体"/>
        </w:rPr>
        <w:t xml:space="preserve">1.10 </w:t>
      </w:r>
      <w:bookmarkEnd w:id="142"/>
      <w:bookmarkEnd w:id="143"/>
      <w:bookmarkEnd w:id="144"/>
      <w:bookmarkEnd w:id="145"/>
      <w:bookmarkEnd w:id="146"/>
      <w:r>
        <w:rPr>
          <w:rFonts w:hint="eastAsia" w:ascii="宋体" w:hAnsi="宋体" w:eastAsia="宋体" w:cs="宋体"/>
        </w:rPr>
        <w:t>疑问</w:t>
      </w:r>
    </w:p>
    <w:p>
      <w:pPr>
        <w:spacing w:line="360" w:lineRule="auto"/>
        <w:ind w:firstLine="480" w:firstLineChars="200"/>
        <w:rPr>
          <w:rFonts w:ascii="宋体" w:cs="Times New Roman"/>
          <w:sz w:val="24"/>
          <w:szCs w:val="24"/>
        </w:rPr>
      </w:pPr>
      <w:r>
        <w:rPr>
          <w:rFonts w:hint="eastAsia" w:cs="宋体"/>
          <w:sz w:val="24"/>
          <w:szCs w:val="24"/>
        </w:rPr>
        <w:t>投标人对招标事项、招标文件有疑问的，应在投标人须知前附表</w:t>
      </w:r>
      <w:r>
        <w:rPr>
          <w:rFonts w:hint="eastAsia" w:ascii="宋体" w:hAnsi="宋体" w:cs="宋体"/>
          <w:sz w:val="24"/>
          <w:szCs w:val="24"/>
        </w:rPr>
        <w:t>第</w:t>
      </w:r>
      <w:r>
        <w:rPr>
          <w:rFonts w:ascii="宋体" w:hAnsi="宋体" w:cs="宋体"/>
          <w:sz w:val="24"/>
          <w:szCs w:val="24"/>
        </w:rPr>
        <w:t>14</w:t>
      </w:r>
      <w:r>
        <w:rPr>
          <w:rFonts w:hint="eastAsia" w:ascii="宋体" w:hAnsi="宋体" w:cs="宋体"/>
          <w:sz w:val="24"/>
          <w:szCs w:val="24"/>
        </w:rPr>
        <w:t>项</w:t>
      </w:r>
      <w:r>
        <w:rPr>
          <w:rFonts w:hint="eastAsia" w:cs="宋体"/>
          <w:sz w:val="24"/>
          <w:szCs w:val="24"/>
        </w:rPr>
        <w:t>规定的时间（自招标文件发出之日起不少于</w:t>
      </w:r>
      <w:r>
        <w:rPr>
          <w:sz w:val="24"/>
          <w:szCs w:val="24"/>
        </w:rPr>
        <w:t>10</w:t>
      </w:r>
      <w:r>
        <w:rPr>
          <w:rFonts w:hint="eastAsia" w:cs="宋体"/>
          <w:sz w:val="24"/>
          <w:szCs w:val="24"/>
        </w:rPr>
        <w:t>日）前，以不署名、不盖章的形式通过电子交易平台发送给招标人，招标人应当及时通过电子交易平台接收疑问、答复或者发布招标文件的澄清、修改</w:t>
      </w:r>
      <w:r>
        <w:rPr>
          <w:rFonts w:hint="eastAsia" w:ascii="宋体" w:hAnsi="宋体" w:cs="宋体"/>
          <w:sz w:val="24"/>
          <w:szCs w:val="24"/>
        </w:rPr>
        <w:t>。</w:t>
      </w:r>
    </w:p>
    <w:p>
      <w:pPr>
        <w:pStyle w:val="7"/>
        <w:spacing w:before="120"/>
        <w:rPr>
          <w:rFonts w:ascii="宋体" w:hAnsi="宋体" w:eastAsia="宋体" w:cs="Times New Roman"/>
        </w:rPr>
      </w:pPr>
      <w:bookmarkStart w:id="147" w:name="_Toc152045541"/>
      <w:bookmarkStart w:id="148" w:name="_Toc247513964"/>
      <w:bookmarkStart w:id="149" w:name="_Toc247527565"/>
      <w:bookmarkStart w:id="150" w:name="_Toc144974509"/>
      <w:bookmarkStart w:id="151" w:name="_Toc152042317"/>
      <w:r>
        <w:rPr>
          <w:rFonts w:ascii="宋体" w:hAnsi="宋体" w:eastAsia="宋体" w:cs="宋体"/>
        </w:rPr>
        <w:t xml:space="preserve">1.11 </w:t>
      </w:r>
      <w:r>
        <w:rPr>
          <w:rFonts w:hint="eastAsia" w:ascii="宋体" w:hAnsi="宋体" w:eastAsia="宋体" w:cs="宋体"/>
        </w:rPr>
        <w:t>主体工程分包</w:t>
      </w:r>
      <w:bookmarkEnd w:id="147"/>
      <w:bookmarkEnd w:id="148"/>
      <w:bookmarkEnd w:id="149"/>
      <w:bookmarkEnd w:id="150"/>
      <w:bookmarkEnd w:id="151"/>
    </w:p>
    <w:p>
      <w:pPr>
        <w:spacing w:line="360" w:lineRule="auto"/>
        <w:ind w:firstLine="480" w:firstLineChars="200"/>
        <w:rPr>
          <w:rFonts w:ascii="宋体" w:cs="Times New Roman"/>
          <w:sz w:val="24"/>
          <w:szCs w:val="24"/>
        </w:rPr>
      </w:pPr>
      <w:r>
        <w:rPr>
          <w:rFonts w:ascii="宋体" w:hAnsi="宋体" w:cs="宋体"/>
          <w:sz w:val="24"/>
          <w:szCs w:val="24"/>
        </w:rPr>
        <w:t>1.11.1</w:t>
      </w:r>
      <w:r>
        <w:rPr>
          <w:rFonts w:hint="eastAsia" w:ascii="宋体" w:hAnsi="宋体" w:cs="宋体"/>
          <w:sz w:val="24"/>
          <w:szCs w:val="24"/>
        </w:rPr>
        <w:t>主体工程允许分包的内容见投标人须知前附表第</w:t>
      </w:r>
      <w:r>
        <w:rPr>
          <w:rFonts w:ascii="宋体" w:hAnsi="宋体" w:cs="宋体"/>
          <w:sz w:val="24"/>
          <w:szCs w:val="24"/>
        </w:rPr>
        <w:t>15</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1.11.2</w:t>
      </w:r>
      <w:r>
        <w:rPr>
          <w:rFonts w:hint="eastAsia" w:ascii="宋体" w:hAnsi="宋体" w:cs="宋体"/>
          <w:b/>
          <w:bCs/>
          <w:sz w:val="24"/>
          <w:szCs w:val="24"/>
          <w:u w:val="double"/>
        </w:rPr>
        <w:t>投标人将主体工程设计或主体工程施工进行分包的，应在投标文件中明确具体的分包单位，且其资质应当符合投标人须知前附表第</w:t>
      </w:r>
      <w:r>
        <w:rPr>
          <w:rFonts w:ascii="宋体" w:hAnsi="宋体" w:cs="宋体"/>
          <w:b/>
          <w:bCs/>
          <w:sz w:val="24"/>
          <w:szCs w:val="24"/>
          <w:u w:val="double"/>
        </w:rPr>
        <w:t>11</w:t>
      </w:r>
      <w:r>
        <w:rPr>
          <w:rFonts w:hint="eastAsia" w:ascii="宋体" w:hAnsi="宋体" w:cs="宋体"/>
          <w:b/>
          <w:bCs/>
          <w:sz w:val="24"/>
          <w:szCs w:val="24"/>
          <w:u w:val="double"/>
        </w:rPr>
        <w:t>项的规定，并按第八章“投标文件格式”附上相应资料。</w:t>
      </w:r>
    </w:p>
    <w:p>
      <w:pPr>
        <w:pStyle w:val="7"/>
        <w:spacing w:before="120"/>
        <w:rPr>
          <w:rFonts w:ascii="宋体" w:hAnsi="宋体" w:eastAsia="宋体" w:cs="Times New Roman"/>
        </w:rPr>
      </w:pPr>
      <w:bookmarkStart w:id="152" w:name="_Toc247513965"/>
      <w:bookmarkStart w:id="153" w:name="_Toc247527566"/>
      <w:r>
        <w:rPr>
          <w:rFonts w:ascii="宋体" w:hAnsi="宋体" w:eastAsia="宋体" w:cs="宋体"/>
        </w:rPr>
        <w:t xml:space="preserve">1.12 </w:t>
      </w:r>
      <w:r>
        <w:rPr>
          <w:rFonts w:hint="eastAsia" w:ascii="宋体" w:hAnsi="宋体" w:eastAsia="宋体" w:cs="宋体"/>
        </w:rPr>
        <w:t>偏离</w:t>
      </w:r>
      <w:bookmarkEnd w:id="152"/>
      <w:bookmarkEnd w:id="153"/>
    </w:p>
    <w:p>
      <w:pPr>
        <w:spacing w:line="360" w:lineRule="auto"/>
        <w:ind w:firstLine="482" w:firstLineChars="200"/>
        <w:rPr>
          <w:rFonts w:ascii="宋体" w:cs="Times New Roman"/>
          <w:sz w:val="24"/>
          <w:szCs w:val="24"/>
        </w:rPr>
      </w:pPr>
      <w:r>
        <w:rPr>
          <w:rFonts w:hint="eastAsia" w:ascii="宋体" w:hAnsi="宋体" w:cs="宋体"/>
          <w:b/>
          <w:bCs/>
          <w:sz w:val="24"/>
          <w:szCs w:val="24"/>
          <w:u w:val="double"/>
        </w:rPr>
        <w:t>投标人须知前附表第</w:t>
      </w:r>
      <w:r>
        <w:rPr>
          <w:rFonts w:ascii="宋体" w:hAnsi="宋体" w:cs="宋体"/>
          <w:b/>
          <w:bCs/>
          <w:sz w:val="24"/>
          <w:szCs w:val="24"/>
          <w:u w:val="double"/>
        </w:rPr>
        <w:t>16</w:t>
      </w:r>
      <w:r>
        <w:rPr>
          <w:rFonts w:hint="eastAsia" w:ascii="宋体" w:hAnsi="宋体" w:cs="宋体"/>
          <w:b/>
          <w:bCs/>
          <w:sz w:val="24"/>
          <w:szCs w:val="24"/>
          <w:u w:val="double"/>
        </w:rPr>
        <w:t>项允许投标文件偏离招标文件某些要求的，偏离应当符合招标文件规定的偏离范围和幅度</w:t>
      </w:r>
      <w:r>
        <w:rPr>
          <w:rFonts w:hint="eastAsia" w:ascii="宋体" w:hAnsi="宋体" w:cs="宋体"/>
          <w:sz w:val="24"/>
          <w:szCs w:val="24"/>
        </w:rPr>
        <w:t>。</w:t>
      </w:r>
    </w:p>
    <w:p>
      <w:pPr>
        <w:pStyle w:val="6"/>
        <w:spacing w:before="120"/>
        <w:ind w:firstLine="31680"/>
        <w:rPr>
          <w:rFonts w:ascii="宋体" w:eastAsia="宋体" w:cs="Times New Roman"/>
          <w:b/>
          <w:bCs/>
        </w:rPr>
      </w:pPr>
      <w:bookmarkStart w:id="154" w:name="_Toc152042318"/>
      <w:bookmarkStart w:id="155" w:name="_Toc144974510"/>
      <w:bookmarkStart w:id="156" w:name="_Toc29049578"/>
      <w:bookmarkStart w:id="157" w:name="_Toc247513966"/>
      <w:bookmarkStart w:id="158" w:name="_Toc152045542"/>
      <w:bookmarkStart w:id="159" w:name="_Toc247527567"/>
      <w:r>
        <w:rPr>
          <w:rFonts w:ascii="宋体" w:eastAsia="宋体" w:cs="宋体"/>
          <w:b/>
          <w:bCs/>
        </w:rPr>
        <w:t xml:space="preserve">2. </w:t>
      </w:r>
      <w:r>
        <w:rPr>
          <w:rFonts w:hint="eastAsia" w:ascii="宋体" w:eastAsia="宋体" w:cs="宋体"/>
          <w:b/>
          <w:bCs/>
        </w:rPr>
        <w:t>招标文件</w:t>
      </w:r>
      <w:bookmarkEnd w:id="154"/>
      <w:bookmarkEnd w:id="155"/>
      <w:bookmarkEnd w:id="156"/>
      <w:bookmarkEnd w:id="157"/>
      <w:bookmarkEnd w:id="158"/>
      <w:bookmarkEnd w:id="159"/>
    </w:p>
    <w:p>
      <w:pPr>
        <w:pStyle w:val="7"/>
        <w:spacing w:before="120"/>
        <w:rPr>
          <w:rFonts w:ascii="宋体" w:hAnsi="宋体" w:eastAsia="宋体" w:cs="Times New Roman"/>
        </w:rPr>
      </w:pPr>
      <w:bookmarkStart w:id="160" w:name="_Toc152045543"/>
      <w:bookmarkStart w:id="161" w:name="_Toc152042319"/>
      <w:bookmarkStart w:id="162" w:name="_Toc144974511"/>
      <w:bookmarkStart w:id="163" w:name="_Toc247513967"/>
      <w:bookmarkStart w:id="164" w:name="_Toc247527568"/>
      <w:r>
        <w:rPr>
          <w:rFonts w:ascii="宋体" w:hAnsi="宋体" w:eastAsia="宋体" w:cs="宋体"/>
        </w:rPr>
        <w:t xml:space="preserve">2.1 </w:t>
      </w:r>
      <w:r>
        <w:rPr>
          <w:rFonts w:hint="eastAsia" w:ascii="宋体" w:hAnsi="宋体" w:eastAsia="宋体" w:cs="宋体"/>
        </w:rPr>
        <w:t>招标文件的组成</w:t>
      </w:r>
      <w:bookmarkEnd w:id="160"/>
      <w:bookmarkEnd w:id="161"/>
      <w:bookmarkEnd w:id="162"/>
      <w:bookmarkEnd w:id="163"/>
      <w:bookmarkEnd w:id="164"/>
    </w:p>
    <w:p>
      <w:pPr>
        <w:spacing w:line="360" w:lineRule="auto"/>
        <w:ind w:firstLine="720" w:firstLineChars="300"/>
        <w:rPr>
          <w:rFonts w:ascii="宋体" w:cs="Times New Roman"/>
          <w:sz w:val="24"/>
          <w:szCs w:val="24"/>
        </w:rPr>
      </w:pPr>
      <w:r>
        <w:rPr>
          <w:rFonts w:hint="eastAsia" w:ascii="宋体" w:hAnsi="宋体" w:cs="宋体"/>
          <w:sz w:val="24"/>
          <w:szCs w:val="24"/>
        </w:rPr>
        <w:t>本招标文件包括：</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）招标公告（或投标邀请书）；</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）投标人须知；</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）评标办法；</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）合同条款及格式；</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）工程总承包模拟清单及计价</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）发包人要求；</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）发包人提供的资料；</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）投标文件格式；</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）其他资料（见投标人须知前附表第</w:t>
      </w:r>
      <w:r>
        <w:rPr>
          <w:rFonts w:ascii="宋体" w:hAnsi="宋体" w:cs="宋体"/>
          <w:sz w:val="24"/>
          <w:szCs w:val="24"/>
        </w:rPr>
        <w:t>17</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除本投标须知第</w:t>
      </w:r>
      <w:r>
        <w:rPr>
          <w:rFonts w:ascii="宋体" w:hAnsi="宋体" w:cs="宋体"/>
          <w:sz w:val="24"/>
          <w:szCs w:val="24"/>
        </w:rPr>
        <w:t>2.1</w:t>
      </w:r>
      <w:r>
        <w:rPr>
          <w:rFonts w:hint="eastAsia" w:ascii="宋体" w:hAnsi="宋体" w:cs="宋体"/>
          <w:sz w:val="24"/>
          <w:szCs w:val="24"/>
        </w:rPr>
        <w:t>款所述的招标文件内容外，招标人在招标期间根据本章第</w:t>
      </w:r>
      <w:r>
        <w:rPr>
          <w:rFonts w:ascii="宋体" w:hAnsi="宋体" w:cs="宋体"/>
          <w:sz w:val="24"/>
          <w:szCs w:val="24"/>
        </w:rPr>
        <w:t>1.10</w:t>
      </w:r>
      <w:r>
        <w:rPr>
          <w:rFonts w:hint="eastAsia" w:ascii="宋体" w:hAnsi="宋体" w:cs="宋体"/>
          <w:sz w:val="24"/>
          <w:szCs w:val="24"/>
        </w:rPr>
        <w:t>款和第</w:t>
      </w:r>
      <w:r>
        <w:rPr>
          <w:rFonts w:ascii="宋体" w:hAnsi="宋体" w:cs="宋体"/>
          <w:sz w:val="24"/>
          <w:szCs w:val="24"/>
        </w:rPr>
        <w:t>2.2</w:t>
      </w:r>
      <w:r>
        <w:rPr>
          <w:rFonts w:hint="eastAsia" w:ascii="宋体" w:hAnsi="宋体" w:cs="宋体"/>
          <w:sz w:val="24"/>
          <w:szCs w:val="24"/>
        </w:rPr>
        <w:t>款对招标文件所作的澄清、修改，均构成招标文件的组成部分，</w:t>
      </w:r>
      <w:r>
        <w:rPr>
          <w:rFonts w:hint="eastAsia" w:cs="宋体"/>
          <w:sz w:val="24"/>
          <w:szCs w:val="24"/>
        </w:rPr>
        <w:t>对招标人和投标人起约束作用，当招标文件与澄清、修改对同一内容的表述不一致时，以最后发出的内容为准</w:t>
      </w:r>
      <w:r>
        <w:rPr>
          <w:rFonts w:hint="eastAsia" w:ascii="宋体" w:hAnsi="宋体" w:cs="宋体"/>
          <w:sz w:val="24"/>
          <w:szCs w:val="24"/>
        </w:rPr>
        <w:t>。</w:t>
      </w:r>
    </w:p>
    <w:p>
      <w:pPr>
        <w:pStyle w:val="7"/>
        <w:spacing w:before="120" w:after="0"/>
        <w:rPr>
          <w:rFonts w:ascii="宋体" w:hAnsi="宋体" w:eastAsia="宋体" w:cs="Times New Roman"/>
        </w:rPr>
      </w:pPr>
      <w:bookmarkStart w:id="165" w:name="_Toc247513968"/>
      <w:bookmarkStart w:id="166" w:name="_Toc144974512"/>
      <w:bookmarkStart w:id="167" w:name="_Toc152045544"/>
      <w:bookmarkStart w:id="168" w:name="_Toc152042320"/>
      <w:bookmarkStart w:id="169" w:name="_Toc247527569"/>
      <w:bookmarkStart w:id="170" w:name="_Toc32035"/>
      <w:bookmarkStart w:id="171" w:name="_Toc25548772"/>
      <w:r>
        <w:rPr>
          <w:rFonts w:ascii="宋体" w:hAnsi="宋体" w:eastAsia="宋体" w:cs="宋体"/>
        </w:rPr>
        <w:t xml:space="preserve">2.2 </w:t>
      </w:r>
      <w:r>
        <w:rPr>
          <w:rFonts w:hint="eastAsia" w:ascii="宋体" w:hAnsi="宋体" w:eastAsia="宋体" w:cs="宋体"/>
        </w:rPr>
        <w:t>招标文件的澄清</w:t>
      </w:r>
      <w:bookmarkEnd w:id="165"/>
      <w:bookmarkEnd w:id="166"/>
      <w:bookmarkEnd w:id="167"/>
      <w:bookmarkEnd w:id="168"/>
      <w:bookmarkEnd w:id="169"/>
      <w:r>
        <w:rPr>
          <w:rFonts w:hint="eastAsia" w:ascii="宋体" w:hAnsi="宋体" w:eastAsia="宋体" w:cs="宋体"/>
        </w:rPr>
        <w:t>、修改</w:t>
      </w:r>
      <w:bookmarkEnd w:id="170"/>
      <w:bookmarkEnd w:id="171"/>
    </w:p>
    <w:p>
      <w:pPr>
        <w:spacing w:line="360" w:lineRule="auto"/>
        <w:ind w:firstLine="480" w:firstLineChars="200"/>
        <w:rPr>
          <w:rFonts w:ascii="宋体" w:cs="Times New Roman"/>
          <w:sz w:val="24"/>
          <w:szCs w:val="24"/>
        </w:rPr>
      </w:pPr>
      <w:r>
        <w:rPr>
          <w:rFonts w:ascii="宋体" w:hAnsi="宋体" w:cs="宋体"/>
          <w:sz w:val="24"/>
          <w:szCs w:val="24"/>
        </w:rPr>
        <w:t xml:space="preserve">2.2.1 </w:t>
      </w:r>
      <w:r>
        <w:rPr>
          <w:rFonts w:hint="eastAsia" w:ascii="宋体" w:hAnsi="宋体" w:cs="宋体"/>
          <w:sz w:val="24"/>
          <w:szCs w:val="24"/>
        </w:rPr>
        <w:t>招标人可以对已发出的招标文件进行必要的澄清、修改，并通过电子交易平台发布。澄清、修改的内容可能影响投标文件编制的，将在投标人须知前附表第</w:t>
      </w:r>
      <w:r>
        <w:rPr>
          <w:rFonts w:ascii="宋体" w:hAnsi="宋体" w:cs="宋体"/>
          <w:sz w:val="24"/>
          <w:szCs w:val="24"/>
        </w:rPr>
        <w:t>18</w:t>
      </w:r>
      <w:r>
        <w:rPr>
          <w:rFonts w:hint="eastAsia" w:ascii="宋体" w:hAnsi="宋体" w:cs="宋体"/>
          <w:sz w:val="24"/>
          <w:szCs w:val="24"/>
        </w:rPr>
        <w:t>项规定的投标截止时间至少</w:t>
      </w:r>
      <w:r>
        <w:rPr>
          <w:rFonts w:ascii="宋体" w:hAnsi="宋体" w:cs="宋体"/>
          <w:sz w:val="24"/>
          <w:szCs w:val="24"/>
        </w:rPr>
        <w:t>15</w:t>
      </w:r>
      <w:r>
        <w:rPr>
          <w:rFonts w:hint="eastAsia" w:ascii="宋体" w:hAnsi="宋体" w:cs="宋体"/>
          <w:sz w:val="24"/>
          <w:szCs w:val="24"/>
        </w:rPr>
        <w:t>日前通过电子交易平台发布；不足</w:t>
      </w:r>
      <w:r>
        <w:rPr>
          <w:rFonts w:ascii="宋体" w:hAnsi="宋体" w:cs="宋体"/>
          <w:sz w:val="24"/>
          <w:szCs w:val="24"/>
        </w:rPr>
        <w:t xml:space="preserve">15 </w:t>
      </w:r>
      <w:r>
        <w:rPr>
          <w:rFonts w:hint="eastAsia" w:ascii="宋体" w:hAnsi="宋体" w:cs="宋体"/>
          <w:sz w:val="24"/>
          <w:szCs w:val="24"/>
        </w:rPr>
        <w:t>日的，将相应延长投标截止时间。</w:t>
      </w:r>
    </w:p>
    <w:p>
      <w:pPr>
        <w:spacing w:line="360" w:lineRule="auto"/>
        <w:ind w:firstLine="480" w:firstLineChars="200"/>
        <w:rPr>
          <w:rFonts w:ascii="宋体" w:cs="Times New Roman"/>
          <w:sz w:val="24"/>
          <w:szCs w:val="24"/>
        </w:rPr>
      </w:pPr>
      <w:r>
        <w:rPr>
          <w:rFonts w:ascii="宋体" w:hAnsi="宋体" w:cs="宋体"/>
          <w:sz w:val="24"/>
          <w:szCs w:val="24"/>
        </w:rPr>
        <w:t>2.2.2</w:t>
      </w:r>
      <w:r>
        <w:rPr>
          <w:rFonts w:hint="eastAsia" w:cs="宋体"/>
          <w:sz w:val="24"/>
          <w:szCs w:val="24"/>
        </w:rPr>
        <w:t>投标人应自行留意招标人发布的招标文件的澄清、修改</w:t>
      </w:r>
      <w:r>
        <w:rPr>
          <w:rFonts w:hint="eastAsia" w:ascii="宋体" w:hAnsi="宋体" w:cs="宋体"/>
          <w:sz w:val="24"/>
          <w:szCs w:val="24"/>
        </w:rPr>
        <w:t>。</w:t>
      </w:r>
    </w:p>
    <w:p>
      <w:pPr>
        <w:pStyle w:val="6"/>
        <w:ind w:firstLine="31680"/>
        <w:rPr>
          <w:rFonts w:ascii="宋体" w:eastAsia="宋体" w:cs="Times New Roman"/>
          <w:b/>
          <w:bCs/>
        </w:rPr>
      </w:pPr>
      <w:bookmarkStart w:id="172" w:name="_Toc29049579"/>
      <w:bookmarkStart w:id="173" w:name="_Toc23961"/>
      <w:bookmarkStart w:id="174" w:name="_Toc144974514"/>
      <w:bookmarkStart w:id="175" w:name="_Toc25548773"/>
      <w:bookmarkStart w:id="176" w:name="_Toc247527571"/>
      <w:bookmarkStart w:id="177" w:name="_Toc247513970"/>
      <w:bookmarkStart w:id="178" w:name="_Toc152045546"/>
      <w:bookmarkStart w:id="179" w:name="_Toc152042322"/>
      <w:r>
        <w:rPr>
          <w:rFonts w:ascii="宋体" w:eastAsia="宋体" w:cs="宋体"/>
          <w:b/>
          <w:bCs/>
        </w:rPr>
        <w:t xml:space="preserve">3. </w:t>
      </w:r>
      <w:r>
        <w:rPr>
          <w:rFonts w:hint="eastAsia" w:ascii="宋体" w:eastAsia="宋体" w:cs="宋体"/>
          <w:b/>
          <w:bCs/>
        </w:rPr>
        <w:t>投标文件</w:t>
      </w:r>
      <w:bookmarkEnd w:id="172"/>
      <w:bookmarkEnd w:id="173"/>
      <w:bookmarkEnd w:id="174"/>
      <w:bookmarkEnd w:id="175"/>
      <w:bookmarkEnd w:id="176"/>
      <w:bookmarkEnd w:id="177"/>
      <w:bookmarkEnd w:id="178"/>
      <w:bookmarkEnd w:id="179"/>
    </w:p>
    <w:p>
      <w:pPr>
        <w:pStyle w:val="7"/>
        <w:spacing w:before="120" w:after="0" w:line="360" w:lineRule="auto"/>
        <w:rPr>
          <w:rFonts w:ascii="宋体" w:hAnsi="宋体" w:eastAsia="宋体" w:cs="Times New Roman"/>
        </w:rPr>
      </w:pPr>
      <w:bookmarkStart w:id="180" w:name="_Toc25548774"/>
      <w:bookmarkStart w:id="181" w:name="_Toc152045547"/>
      <w:bookmarkStart w:id="182" w:name="_Toc247513971"/>
      <w:bookmarkStart w:id="183" w:name="_Toc152042323"/>
      <w:bookmarkStart w:id="184" w:name="_Toc247527572"/>
      <w:bookmarkStart w:id="185" w:name="_Toc144974515"/>
      <w:bookmarkStart w:id="186" w:name="_Toc32564"/>
      <w:r>
        <w:rPr>
          <w:rFonts w:ascii="宋体" w:hAnsi="宋体" w:eastAsia="宋体" w:cs="宋体"/>
        </w:rPr>
        <w:t xml:space="preserve">3.1 </w:t>
      </w:r>
      <w:r>
        <w:rPr>
          <w:rFonts w:hint="eastAsia" w:ascii="宋体" w:hAnsi="宋体" w:eastAsia="宋体" w:cs="宋体"/>
        </w:rPr>
        <w:t>投标文件的组成</w:t>
      </w:r>
      <w:bookmarkEnd w:id="180"/>
      <w:bookmarkEnd w:id="181"/>
      <w:bookmarkEnd w:id="182"/>
      <w:bookmarkEnd w:id="183"/>
      <w:bookmarkEnd w:id="184"/>
      <w:bookmarkEnd w:id="185"/>
      <w:bookmarkEnd w:id="186"/>
    </w:p>
    <w:p>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投标人应当按照招标文件的要求编制投标文件。投标文件由资格文件、商务文件和技术文件组成。</w:t>
      </w:r>
    </w:p>
    <w:p>
      <w:pPr>
        <w:spacing w:line="360" w:lineRule="auto"/>
        <w:ind w:firstLine="723" w:firstLineChars="300"/>
        <w:outlineLvl w:val="0"/>
        <w:rPr>
          <w:rFonts w:ascii="宋体" w:cs="Times New Roman"/>
          <w:sz w:val="24"/>
          <w:szCs w:val="24"/>
        </w:rPr>
      </w:pPr>
      <w:r>
        <w:rPr>
          <w:rFonts w:ascii="宋体" w:cs="宋体"/>
          <w:b/>
          <w:bCs/>
          <w:sz w:val="24"/>
          <w:szCs w:val="24"/>
        </w:rPr>
        <w:t xml:space="preserve">3.1.1 </w:t>
      </w:r>
      <w:r>
        <w:rPr>
          <w:rFonts w:hint="eastAsia" w:ascii="宋体" w:cs="宋体"/>
          <w:b/>
          <w:bCs/>
          <w:sz w:val="24"/>
          <w:szCs w:val="24"/>
        </w:rPr>
        <w:t>资格文件应包括下列内容：</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投标人基本情况表；</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主体工程拟分包单位基本情况表（如果有）；</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法定代表人身份资格证明书；</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授权委托书（如果有）；</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拟派出项目负责人简要情况表；</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拟派出施工项目负责人简要情况表；</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拟派出设计项目负责人简要情况表；</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项目管理机构人员到位承诺书；</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）投标人基本存款账户信息</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近年完成的“类似工程业绩”情况表；</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）近年在建的“类似工程业绩”情况表；</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）投标保证金有关单据扫描件；</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13</w:t>
      </w:r>
      <w:r>
        <w:rPr>
          <w:rFonts w:hint="eastAsia" w:ascii="宋体" w:hAnsi="宋体" w:cs="宋体"/>
          <w:sz w:val="24"/>
          <w:szCs w:val="24"/>
        </w:rPr>
        <w:t>）其他资料。</w:t>
      </w:r>
    </w:p>
    <w:p>
      <w:pPr>
        <w:spacing w:line="360" w:lineRule="auto"/>
        <w:ind w:firstLine="723" w:firstLineChars="300"/>
        <w:outlineLvl w:val="0"/>
        <w:rPr>
          <w:rFonts w:ascii="宋体" w:cs="Times New Roman"/>
          <w:b/>
          <w:bCs/>
          <w:sz w:val="24"/>
          <w:szCs w:val="24"/>
        </w:rPr>
      </w:pPr>
      <w:r>
        <w:rPr>
          <w:rFonts w:ascii="宋体" w:cs="宋体"/>
          <w:b/>
          <w:bCs/>
          <w:sz w:val="24"/>
          <w:szCs w:val="24"/>
        </w:rPr>
        <w:t xml:space="preserve">3.1.2 </w:t>
      </w:r>
      <w:r>
        <w:rPr>
          <w:rFonts w:hint="eastAsia" w:ascii="宋体" w:cs="宋体"/>
          <w:b/>
          <w:bCs/>
          <w:sz w:val="24"/>
          <w:szCs w:val="24"/>
        </w:rPr>
        <w:t>商务文件应包括下列内容：</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cs="宋体"/>
          <w:sz w:val="24"/>
          <w:szCs w:val="24"/>
        </w:rPr>
        <w:t>投标函</w:t>
      </w:r>
      <w:r>
        <w:rPr>
          <w:rFonts w:hint="eastAsia" w:ascii="宋体" w:hAnsi="宋体" w:cs="宋体"/>
          <w:sz w:val="24"/>
          <w:szCs w:val="24"/>
        </w:rPr>
        <w:t>；</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cs="宋体"/>
          <w:sz w:val="24"/>
          <w:szCs w:val="24"/>
        </w:rPr>
        <w:t>投标函附录</w:t>
      </w:r>
      <w:r>
        <w:rPr>
          <w:rFonts w:hint="eastAsia" w:ascii="宋体" w:hAnsi="宋体" w:cs="宋体"/>
          <w:sz w:val="24"/>
          <w:szCs w:val="24"/>
        </w:rPr>
        <w:t>；</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cs="宋体"/>
          <w:sz w:val="24"/>
          <w:szCs w:val="24"/>
        </w:rPr>
        <w:t>已标价模拟清单</w:t>
      </w:r>
      <w:r>
        <w:rPr>
          <w:rFonts w:hint="eastAsia" w:ascii="宋体" w:hAnsi="宋体" w:cs="宋体"/>
          <w:sz w:val="24"/>
          <w:szCs w:val="24"/>
        </w:rPr>
        <w:t>（如果有）；</w:t>
      </w:r>
    </w:p>
    <w:p>
      <w:pPr>
        <w:spacing w:line="360" w:lineRule="auto"/>
        <w:ind w:firstLine="720" w:firstLineChars="300"/>
        <w:rPr>
          <w:rFonts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）其他资料。</w:t>
      </w:r>
    </w:p>
    <w:p>
      <w:pPr>
        <w:spacing w:line="360" w:lineRule="auto"/>
        <w:ind w:firstLine="720" w:firstLineChars="300"/>
        <w:rPr>
          <w:rFonts w:ascii="宋体" w:cs="Times New Roman"/>
          <w:b/>
          <w:bCs/>
          <w:sz w:val="24"/>
          <w:szCs w:val="24"/>
        </w:rPr>
      </w:pPr>
      <w:r>
        <w:rPr>
          <w:rFonts w:ascii="宋体" w:cs="宋体"/>
          <w:sz w:val="24"/>
          <w:szCs w:val="24"/>
        </w:rPr>
        <w:t>3.1.3</w:t>
      </w:r>
      <w:r>
        <w:rPr>
          <w:rFonts w:hint="eastAsia" w:ascii="宋体" w:cs="宋体"/>
          <w:b/>
          <w:bCs/>
          <w:sz w:val="24"/>
          <w:szCs w:val="24"/>
        </w:rPr>
        <w:t>技术文件</w:t>
      </w:r>
      <w:r>
        <w:rPr>
          <w:rFonts w:hint="eastAsia" w:ascii="宋体" w:hAnsi="宋体" w:cs="宋体"/>
          <w:b/>
          <w:bCs/>
          <w:sz w:val="24"/>
          <w:szCs w:val="24"/>
        </w:rPr>
        <w:t>应包括下列内容：</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cs="宋体"/>
          <w:sz w:val="24"/>
          <w:szCs w:val="24"/>
        </w:rPr>
        <w:t>承包人建议书</w:t>
      </w:r>
      <w:r>
        <w:rPr>
          <w:rFonts w:hint="eastAsia" w:ascii="宋体" w:hAnsi="宋体" w:cs="宋体"/>
          <w:sz w:val="24"/>
          <w:szCs w:val="24"/>
        </w:rPr>
        <w:t>；</w:t>
      </w:r>
    </w:p>
    <w:p>
      <w:pPr>
        <w:spacing w:line="360" w:lineRule="auto"/>
        <w:ind w:firstLine="720" w:firstLineChars="3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cs="宋体"/>
          <w:sz w:val="24"/>
          <w:szCs w:val="24"/>
        </w:rPr>
        <w:t>承包人实施方案</w:t>
      </w:r>
      <w:r>
        <w:rPr>
          <w:rFonts w:hint="eastAsia" w:ascii="宋体" w:hAnsi="宋体" w:cs="宋体"/>
          <w:sz w:val="24"/>
          <w:szCs w:val="24"/>
        </w:rPr>
        <w:t>。</w:t>
      </w:r>
    </w:p>
    <w:p>
      <w:pPr>
        <w:spacing w:line="360" w:lineRule="auto"/>
        <w:ind w:firstLine="720" w:firstLineChars="300"/>
        <w:rPr>
          <w:rFonts w:ascii="宋体" w:cs="Times New Roman"/>
          <w:sz w:val="24"/>
          <w:szCs w:val="24"/>
        </w:rPr>
      </w:pPr>
      <w:r>
        <w:rPr>
          <w:rFonts w:ascii="宋体" w:cs="宋体"/>
          <w:sz w:val="24"/>
          <w:szCs w:val="24"/>
        </w:rPr>
        <w:t>3.1.4</w:t>
      </w:r>
      <w:r>
        <w:rPr>
          <w:rFonts w:hint="eastAsia" w:ascii="宋体" w:hAnsi="宋体" w:cs="宋体"/>
          <w:b/>
          <w:bCs/>
          <w:sz w:val="24"/>
          <w:szCs w:val="24"/>
        </w:rPr>
        <w:t>构成投标文件的其他资料：（见投标人须知前附表第</w:t>
      </w:r>
      <w:r>
        <w:rPr>
          <w:rFonts w:ascii="宋体" w:hAnsi="宋体" w:cs="宋体"/>
          <w:b/>
          <w:bCs/>
          <w:sz w:val="24"/>
          <w:szCs w:val="24"/>
        </w:rPr>
        <w:t>19</w:t>
      </w:r>
      <w:r>
        <w:rPr>
          <w:rFonts w:hint="eastAsia" w:ascii="宋体" w:hAnsi="宋体" w:cs="宋体"/>
          <w:b/>
          <w:bCs/>
          <w:sz w:val="24"/>
          <w:szCs w:val="24"/>
        </w:rPr>
        <w:t>项）</w:t>
      </w:r>
    </w:p>
    <w:p>
      <w:pPr>
        <w:pStyle w:val="7"/>
        <w:spacing w:before="120" w:after="0"/>
        <w:rPr>
          <w:rFonts w:ascii="宋体" w:hAnsi="宋体" w:eastAsia="宋体" w:cs="Times New Roman"/>
        </w:rPr>
      </w:pPr>
      <w:bookmarkStart w:id="187" w:name="_Toc247513972"/>
      <w:bookmarkStart w:id="188" w:name="_Toc25548775"/>
      <w:bookmarkStart w:id="189" w:name="_Toc23454"/>
      <w:bookmarkStart w:id="190" w:name="_Toc152045548"/>
      <w:bookmarkStart w:id="191" w:name="_Toc247527573"/>
      <w:bookmarkStart w:id="192" w:name="_Toc152042324"/>
      <w:bookmarkStart w:id="193" w:name="_Toc144974516"/>
      <w:r>
        <w:rPr>
          <w:rFonts w:ascii="宋体" w:hAnsi="宋体" w:eastAsia="宋体" w:cs="宋体"/>
        </w:rPr>
        <w:t xml:space="preserve">3.2 </w:t>
      </w:r>
      <w:r>
        <w:rPr>
          <w:rFonts w:hint="eastAsia" w:ascii="宋体" w:hAnsi="宋体" w:eastAsia="宋体" w:cs="宋体"/>
        </w:rPr>
        <w:t>投标报价</w:t>
      </w:r>
      <w:bookmarkEnd w:id="187"/>
      <w:bookmarkEnd w:id="188"/>
      <w:bookmarkEnd w:id="189"/>
      <w:bookmarkEnd w:id="190"/>
      <w:bookmarkEnd w:id="191"/>
      <w:bookmarkEnd w:id="192"/>
      <w:bookmarkEnd w:id="193"/>
    </w:p>
    <w:p>
      <w:pPr>
        <w:spacing w:line="360" w:lineRule="auto"/>
        <w:ind w:firstLine="480" w:firstLineChars="200"/>
        <w:rPr>
          <w:rFonts w:ascii="宋体" w:cs="Times New Roman"/>
          <w:sz w:val="24"/>
          <w:szCs w:val="24"/>
        </w:rPr>
      </w:pPr>
      <w:r>
        <w:rPr>
          <w:rFonts w:ascii="宋体" w:hAnsi="宋体" w:cs="宋体"/>
          <w:sz w:val="24"/>
          <w:szCs w:val="24"/>
        </w:rPr>
        <w:t xml:space="preserve">3.2.1 </w:t>
      </w:r>
      <w:r>
        <w:rPr>
          <w:rFonts w:hint="eastAsia" w:ascii="宋体" w:hAnsi="宋体" w:cs="宋体"/>
          <w:b/>
          <w:bCs/>
          <w:sz w:val="24"/>
          <w:szCs w:val="24"/>
          <w:u w:val="double"/>
        </w:rPr>
        <w:t>投标人应按第八章“投标文件格式”的要求填写投标报价。</w:t>
      </w:r>
    </w:p>
    <w:p>
      <w:pPr>
        <w:spacing w:line="360" w:lineRule="auto"/>
        <w:ind w:firstLine="480" w:firstLineChars="200"/>
        <w:rPr>
          <w:rFonts w:ascii="宋体" w:cs="Times New Roman"/>
          <w:sz w:val="24"/>
          <w:szCs w:val="24"/>
        </w:rPr>
      </w:pPr>
      <w:r>
        <w:rPr>
          <w:rFonts w:ascii="宋体" w:hAnsi="宋体" w:cs="宋体"/>
          <w:sz w:val="24"/>
          <w:szCs w:val="24"/>
        </w:rPr>
        <w:t xml:space="preserve">3.2.2 </w:t>
      </w:r>
      <w:r>
        <w:rPr>
          <w:rFonts w:hint="eastAsia" w:ascii="宋体" w:hAnsi="宋体" w:cs="宋体"/>
          <w:sz w:val="24"/>
          <w:szCs w:val="24"/>
        </w:rPr>
        <w:t>投标人应充分了解施工场地的位置、周边环境、道路、装卸、保管、安装限制以及影响投标报价的其他要素。投标人根据投标设计，结合市场情况进行投标报价。</w:t>
      </w:r>
    </w:p>
    <w:p>
      <w:pPr>
        <w:spacing w:line="360" w:lineRule="auto"/>
        <w:ind w:firstLine="480" w:firstLineChars="200"/>
        <w:rPr>
          <w:rFonts w:ascii="宋体" w:cs="Times New Roman"/>
          <w:sz w:val="24"/>
          <w:szCs w:val="24"/>
        </w:rPr>
      </w:pPr>
      <w:r>
        <w:rPr>
          <w:rFonts w:ascii="宋体" w:hAnsi="宋体" w:cs="宋体"/>
          <w:sz w:val="24"/>
          <w:szCs w:val="24"/>
        </w:rPr>
        <w:t xml:space="preserve">3.2.3 </w:t>
      </w:r>
      <w:r>
        <w:rPr>
          <w:rFonts w:hint="eastAsia" w:ascii="宋体" w:hAnsi="宋体" w:cs="宋体"/>
          <w:b/>
          <w:bCs/>
          <w:sz w:val="24"/>
          <w:szCs w:val="24"/>
          <w:u w:val="double"/>
        </w:rPr>
        <w:t>招标人设有最高投标限价的，投标人的投标报价不得超过最高投标限价，否则其投标无效。</w:t>
      </w:r>
      <w:r>
        <w:rPr>
          <w:rFonts w:hint="eastAsia" w:ascii="宋体" w:hAnsi="宋体" w:cs="宋体"/>
          <w:sz w:val="24"/>
          <w:szCs w:val="24"/>
        </w:rPr>
        <w:t>最高投标限价或其计算方法见投标人须知前附表第</w:t>
      </w:r>
      <w:r>
        <w:rPr>
          <w:rFonts w:ascii="宋体" w:hAnsi="宋体" w:cs="宋体"/>
          <w:sz w:val="24"/>
          <w:szCs w:val="24"/>
        </w:rPr>
        <w:t>20</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3.2.4 </w:t>
      </w:r>
      <w:r>
        <w:rPr>
          <w:rFonts w:hint="eastAsia" w:ascii="宋体" w:hAnsi="宋体" w:cs="宋体"/>
          <w:b/>
          <w:bCs/>
          <w:sz w:val="24"/>
          <w:szCs w:val="24"/>
          <w:u w:val="double"/>
        </w:rPr>
        <w:t>投标报价的其他要求见投标人须知前附表第</w:t>
      </w:r>
      <w:r>
        <w:rPr>
          <w:rFonts w:ascii="宋体" w:hAnsi="宋体" w:cs="宋体"/>
          <w:b/>
          <w:bCs/>
          <w:sz w:val="24"/>
          <w:szCs w:val="24"/>
          <w:u w:val="double"/>
        </w:rPr>
        <w:t>21</w:t>
      </w:r>
      <w:r>
        <w:rPr>
          <w:rFonts w:hint="eastAsia" w:ascii="宋体" w:hAnsi="宋体" w:cs="宋体"/>
          <w:b/>
          <w:bCs/>
          <w:sz w:val="24"/>
          <w:szCs w:val="24"/>
          <w:u w:val="double"/>
        </w:rPr>
        <w:t>项。</w:t>
      </w:r>
    </w:p>
    <w:p>
      <w:pPr>
        <w:pStyle w:val="7"/>
        <w:spacing w:before="120" w:after="0"/>
        <w:rPr>
          <w:rFonts w:ascii="宋体" w:hAnsi="宋体" w:eastAsia="宋体" w:cs="Times New Roman"/>
        </w:rPr>
      </w:pPr>
      <w:bookmarkStart w:id="194" w:name="_Toc9250"/>
      <w:bookmarkStart w:id="195" w:name="_Toc247527574"/>
      <w:bookmarkStart w:id="196" w:name="_Toc247513973"/>
      <w:bookmarkStart w:id="197" w:name="_Toc152045549"/>
      <w:bookmarkStart w:id="198" w:name="_Toc152042325"/>
      <w:bookmarkStart w:id="199" w:name="_Toc144974517"/>
      <w:bookmarkStart w:id="200" w:name="_Toc25548776"/>
      <w:r>
        <w:rPr>
          <w:rFonts w:ascii="宋体" w:hAnsi="宋体" w:eastAsia="宋体" w:cs="宋体"/>
        </w:rPr>
        <w:t xml:space="preserve">3.3 </w:t>
      </w:r>
      <w:r>
        <w:rPr>
          <w:rFonts w:hint="eastAsia" w:ascii="宋体" w:hAnsi="宋体" w:eastAsia="宋体" w:cs="宋体"/>
        </w:rPr>
        <w:t>投标有效期</w:t>
      </w:r>
      <w:bookmarkEnd w:id="194"/>
      <w:bookmarkEnd w:id="195"/>
      <w:bookmarkEnd w:id="196"/>
      <w:bookmarkEnd w:id="197"/>
      <w:bookmarkEnd w:id="198"/>
      <w:bookmarkEnd w:id="199"/>
      <w:bookmarkEnd w:id="200"/>
    </w:p>
    <w:p>
      <w:pPr>
        <w:spacing w:line="360" w:lineRule="auto"/>
        <w:ind w:firstLine="480" w:firstLineChars="200"/>
        <w:rPr>
          <w:rFonts w:ascii="宋体" w:cs="Times New Roman"/>
          <w:sz w:val="24"/>
          <w:szCs w:val="24"/>
        </w:rPr>
      </w:pPr>
      <w:r>
        <w:rPr>
          <w:rFonts w:ascii="宋体" w:hAnsi="宋体" w:cs="宋体"/>
          <w:sz w:val="24"/>
          <w:szCs w:val="24"/>
        </w:rPr>
        <w:t xml:space="preserve">3.3.1 </w:t>
      </w:r>
      <w:r>
        <w:rPr>
          <w:rFonts w:hint="eastAsia" w:ascii="宋体" w:hAnsi="宋体" w:cs="宋体"/>
          <w:b/>
          <w:bCs/>
          <w:sz w:val="24"/>
          <w:szCs w:val="24"/>
          <w:u w:val="double"/>
        </w:rPr>
        <w:t>除投标人须知前附表第</w:t>
      </w:r>
      <w:r>
        <w:rPr>
          <w:rFonts w:ascii="宋体" w:hAnsi="宋体" w:cs="宋体"/>
          <w:b/>
          <w:bCs/>
          <w:sz w:val="24"/>
          <w:szCs w:val="24"/>
          <w:u w:val="double"/>
        </w:rPr>
        <w:t>22</w:t>
      </w:r>
      <w:r>
        <w:rPr>
          <w:rFonts w:hint="eastAsia" w:ascii="宋体" w:hAnsi="宋体" w:cs="宋体"/>
          <w:b/>
          <w:bCs/>
          <w:sz w:val="24"/>
          <w:szCs w:val="24"/>
          <w:u w:val="double"/>
        </w:rPr>
        <w:t>项另有规定外，投标有效期为</w:t>
      </w:r>
      <w:r>
        <w:rPr>
          <w:rFonts w:ascii="宋体" w:hAnsi="宋体" w:cs="宋体"/>
          <w:b/>
          <w:bCs/>
          <w:sz w:val="24"/>
          <w:szCs w:val="24"/>
          <w:u w:val="double"/>
        </w:rPr>
        <w:t>120</w:t>
      </w:r>
      <w:r>
        <w:rPr>
          <w:rFonts w:hint="eastAsia" w:ascii="宋体" w:hAnsi="宋体" w:cs="宋体"/>
          <w:b/>
          <w:bCs/>
          <w:sz w:val="24"/>
          <w:szCs w:val="24"/>
          <w:u w:val="double"/>
        </w:rPr>
        <w:t>天。投标有效期从提交投标文件的截止之日起算。</w:t>
      </w:r>
    </w:p>
    <w:p>
      <w:pPr>
        <w:spacing w:line="360" w:lineRule="auto"/>
        <w:ind w:firstLine="480" w:firstLineChars="200"/>
        <w:rPr>
          <w:rFonts w:ascii="宋体" w:cs="Times New Roman"/>
          <w:sz w:val="24"/>
          <w:szCs w:val="24"/>
        </w:rPr>
      </w:pPr>
      <w:r>
        <w:rPr>
          <w:rFonts w:ascii="宋体" w:hAnsi="宋体" w:cs="宋体"/>
          <w:sz w:val="24"/>
          <w:szCs w:val="24"/>
        </w:rPr>
        <w:t xml:space="preserve">3.3.2 </w:t>
      </w:r>
      <w:r>
        <w:rPr>
          <w:rFonts w:hint="eastAsia" w:ascii="宋体" w:hAnsi="宋体" w:cs="宋体"/>
          <w:sz w:val="24"/>
          <w:szCs w:val="24"/>
        </w:rPr>
        <w:t>在投标有效期内，投标人撤销或修改其投标文件的，应承担招标文件和法律规定的责任。</w:t>
      </w:r>
    </w:p>
    <w:p>
      <w:pPr>
        <w:spacing w:line="360" w:lineRule="auto"/>
        <w:ind w:firstLine="480" w:firstLineChars="200"/>
        <w:rPr>
          <w:rFonts w:ascii="宋体" w:cs="Times New Roman"/>
          <w:sz w:val="24"/>
          <w:szCs w:val="24"/>
        </w:rPr>
      </w:pPr>
      <w:r>
        <w:rPr>
          <w:rFonts w:ascii="宋体" w:hAnsi="宋体" w:cs="宋体"/>
          <w:sz w:val="24"/>
          <w:szCs w:val="24"/>
        </w:rPr>
        <w:t>3.3.3</w:t>
      </w:r>
      <w:r>
        <w:rPr>
          <w:rFonts w:hint="eastAsia" w:ascii="宋体" w:hAnsi="宋体" w:cs="宋体"/>
          <w:sz w:val="24"/>
          <w:szCs w:val="24"/>
        </w:rPr>
        <w:t>招标人在原定投标有效期满之前，出现特殊情况需要延长投标有效期的，</w:t>
      </w:r>
      <w:r>
        <w:rPr>
          <w:rFonts w:hint="eastAsia" w:cs="宋体"/>
          <w:sz w:val="24"/>
          <w:szCs w:val="24"/>
        </w:rPr>
        <w:t>招标人应当通过省公共服务平台和电子交易平台通知所有投标人延长投标有效期。投标人应当在规定的时间内通过电子交易平台进行确认，逾期未确认的，视为不同意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但因不可抗力延长投标有效期的除外。在延长的</w:t>
      </w:r>
      <w:r>
        <w:rPr>
          <w:rFonts w:hint="eastAsia" w:ascii="宋体" w:hAnsi="宋体" w:cs="宋体"/>
          <w:sz w:val="24"/>
          <w:szCs w:val="24"/>
        </w:rPr>
        <w:t>投标有效期内，本投标须知第</w:t>
      </w:r>
      <w:r>
        <w:rPr>
          <w:rFonts w:ascii="宋体" w:hAnsi="宋体" w:cs="宋体"/>
          <w:sz w:val="24"/>
          <w:szCs w:val="24"/>
        </w:rPr>
        <w:t>3.4</w:t>
      </w:r>
      <w:r>
        <w:rPr>
          <w:rFonts w:hint="eastAsia" w:ascii="宋体" w:hAnsi="宋体" w:cs="宋体"/>
          <w:sz w:val="24"/>
          <w:szCs w:val="24"/>
        </w:rPr>
        <w:t>款关于投</w:t>
      </w:r>
      <w:r>
        <w:rPr>
          <w:rFonts w:hint="eastAsia" w:cs="宋体"/>
          <w:sz w:val="24"/>
          <w:szCs w:val="24"/>
        </w:rPr>
        <w:t>标保证金的退还与没收的规定仍然适用</w:t>
      </w:r>
      <w:r>
        <w:rPr>
          <w:rFonts w:hint="eastAsia" w:ascii="宋体" w:hAnsi="宋体" w:cs="宋体"/>
          <w:sz w:val="24"/>
          <w:szCs w:val="24"/>
        </w:rPr>
        <w:t>。</w:t>
      </w:r>
      <w:r>
        <w:rPr>
          <w:rFonts w:ascii="宋体" w:hAnsi="宋体" w:cs="宋体"/>
          <w:sz w:val="24"/>
          <w:szCs w:val="24"/>
        </w:rPr>
        <w:t xml:space="preserve"> </w:t>
      </w:r>
    </w:p>
    <w:p>
      <w:pPr>
        <w:pStyle w:val="7"/>
        <w:spacing w:before="120" w:after="0"/>
        <w:rPr>
          <w:rFonts w:ascii="宋体" w:hAnsi="宋体" w:eastAsia="宋体" w:cs="Times New Roman"/>
        </w:rPr>
      </w:pPr>
      <w:bookmarkStart w:id="201" w:name="_Toc144974518"/>
      <w:bookmarkStart w:id="202" w:name="_Toc247513974"/>
      <w:bookmarkStart w:id="203" w:name="_Toc25548777"/>
      <w:bookmarkStart w:id="204" w:name="_Toc152042326"/>
      <w:bookmarkStart w:id="205" w:name="_Toc247527575"/>
      <w:bookmarkStart w:id="206" w:name="_Toc152045550"/>
      <w:bookmarkStart w:id="207" w:name="_Toc3324"/>
      <w:r>
        <w:rPr>
          <w:rFonts w:ascii="宋体" w:hAnsi="宋体" w:eastAsia="宋体" w:cs="宋体"/>
        </w:rPr>
        <w:t xml:space="preserve">3.4 </w:t>
      </w:r>
      <w:r>
        <w:rPr>
          <w:rFonts w:hint="eastAsia" w:ascii="宋体" w:hAnsi="宋体" w:eastAsia="宋体" w:cs="宋体"/>
        </w:rPr>
        <w:t>投标保证金</w:t>
      </w:r>
      <w:bookmarkEnd w:id="201"/>
      <w:bookmarkEnd w:id="202"/>
      <w:bookmarkEnd w:id="203"/>
      <w:bookmarkEnd w:id="204"/>
      <w:bookmarkEnd w:id="205"/>
      <w:bookmarkEnd w:id="206"/>
      <w:bookmarkEnd w:id="207"/>
    </w:p>
    <w:p>
      <w:pPr>
        <w:spacing w:line="360" w:lineRule="auto"/>
        <w:ind w:firstLine="480" w:firstLineChars="200"/>
        <w:rPr>
          <w:rFonts w:ascii="宋体" w:cs="Times New Roman"/>
          <w:sz w:val="24"/>
          <w:szCs w:val="24"/>
        </w:rPr>
      </w:pPr>
      <w:r>
        <w:rPr>
          <w:rFonts w:ascii="宋体" w:hAnsi="宋体" w:cs="宋体"/>
          <w:sz w:val="24"/>
          <w:szCs w:val="24"/>
        </w:rPr>
        <w:t xml:space="preserve">3.4.1 </w:t>
      </w:r>
      <w:r>
        <w:rPr>
          <w:rFonts w:hint="eastAsia" w:ascii="宋体" w:hAnsi="宋体" w:cs="宋体"/>
          <w:b/>
          <w:bCs/>
          <w:sz w:val="24"/>
          <w:szCs w:val="24"/>
          <w:u w:val="double"/>
        </w:rPr>
        <w:t>投标人在递交投标文件的同时，应按投标人须知前附表第</w:t>
      </w:r>
      <w:r>
        <w:rPr>
          <w:rFonts w:ascii="宋体" w:hAnsi="宋体" w:cs="宋体"/>
          <w:b/>
          <w:bCs/>
          <w:sz w:val="24"/>
          <w:szCs w:val="24"/>
          <w:u w:val="double"/>
        </w:rPr>
        <w:t>23</w:t>
      </w:r>
      <w:r>
        <w:rPr>
          <w:rFonts w:hint="eastAsia" w:ascii="宋体" w:hAnsi="宋体" w:cs="宋体"/>
          <w:b/>
          <w:bCs/>
          <w:sz w:val="24"/>
          <w:szCs w:val="24"/>
          <w:u w:val="double"/>
        </w:rPr>
        <w:t>项规定的金额、方式和第八章“投标文件格式”规定的投标保证金格式递交投标保证金，并将相关证明材料扫描件作为其投标文件的组成部分。投标保证金有效期应当与投标有效期一致。</w:t>
      </w:r>
      <w:r>
        <w:rPr>
          <w:rFonts w:hint="eastAsia" w:cs="宋体"/>
          <w:sz w:val="24"/>
          <w:szCs w:val="24"/>
        </w:rPr>
        <w:t>投标保证金银行保函、投标保证金担保保函、投标保证保险（凭证</w:t>
      </w:r>
      <w:r>
        <w:rPr>
          <w:rFonts w:hint="eastAsia" w:ascii="宋体" w:hAnsi="宋体" w:cs="宋体"/>
          <w:sz w:val="24"/>
          <w:szCs w:val="24"/>
        </w:rPr>
        <w:t>）格式见投标须知附件</w:t>
      </w:r>
      <w:r>
        <w:rPr>
          <w:rFonts w:ascii="宋体" w:hAnsi="宋体" w:cs="宋体"/>
          <w:sz w:val="24"/>
          <w:szCs w:val="24"/>
        </w:rPr>
        <w:t>2-1</w:t>
      </w:r>
      <w:r>
        <w:rPr>
          <w:rFonts w:hint="eastAsia" w:ascii="宋体" w:hAnsi="宋体" w:cs="宋体"/>
          <w:sz w:val="24"/>
          <w:szCs w:val="24"/>
        </w:rPr>
        <w:t>、附件</w:t>
      </w:r>
      <w:r>
        <w:rPr>
          <w:rFonts w:ascii="宋体" w:hAnsi="宋体" w:cs="宋体"/>
          <w:sz w:val="24"/>
          <w:szCs w:val="24"/>
        </w:rPr>
        <w:t>2-2</w:t>
      </w:r>
      <w:r>
        <w:rPr>
          <w:rFonts w:hint="eastAsia" w:ascii="宋体" w:hAnsi="宋体" w:cs="宋体"/>
          <w:sz w:val="24"/>
          <w:szCs w:val="24"/>
        </w:rPr>
        <w:t>、附件</w:t>
      </w:r>
      <w:r>
        <w:rPr>
          <w:rFonts w:ascii="宋体" w:hAnsi="宋体" w:cs="宋体"/>
          <w:sz w:val="24"/>
          <w:szCs w:val="24"/>
        </w:rPr>
        <w:t>2-3</w:t>
      </w:r>
      <w:r>
        <w:rPr>
          <w:rFonts w:hint="eastAsia" w:ascii="宋体" w:hAnsi="宋体" w:cs="宋体"/>
          <w:sz w:val="24"/>
          <w:szCs w:val="24"/>
        </w:rPr>
        <w:t>。已实行年度投标保证金制度的地区，格</w:t>
      </w:r>
      <w:r>
        <w:rPr>
          <w:rFonts w:hint="eastAsia" w:cs="宋体"/>
          <w:sz w:val="24"/>
          <w:szCs w:val="24"/>
        </w:rPr>
        <w:t>式从其规定</w:t>
      </w:r>
    </w:p>
    <w:p>
      <w:pPr>
        <w:spacing w:line="360" w:lineRule="auto"/>
        <w:ind w:firstLine="480" w:firstLineChars="200"/>
        <w:rPr>
          <w:rFonts w:ascii="宋体" w:cs="Times New Roman"/>
          <w:sz w:val="24"/>
          <w:szCs w:val="24"/>
        </w:rPr>
      </w:pPr>
      <w:r>
        <w:rPr>
          <w:rFonts w:ascii="宋体" w:hAnsi="宋体" w:cs="宋体"/>
          <w:sz w:val="24"/>
          <w:szCs w:val="24"/>
        </w:rPr>
        <w:t xml:space="preserve">3.4.2 </w:t>
      </w:r>
      <w:r>
        <w:rPr>
          <w:rFonts w:hint="eastAsia" w:ascii="宋体" w:hAnsi="宋体" w:cs="宋体"/>
          <w:b/>
          <w:bCs/>
          <w:sz w:val="24"/>
          <w:szCs w:val="24"/>
          <w:u w:val="double"/>
        </w:rPr>
        <w:t>投标人不按本章第</w:t>
      </w:r>
      <w:r>
        <w:rPr>
          <w:rFonts w:ascii="宋体" w:hAnsi="宋体" w:cs="宋体"/>
          <w:b/>
          <w:bCs/>
          <w:sz w:val="24"/>
          <w:szCs w:val="24"/>
          <w:u w:val="double"/>
        </w:rPr>
        <w:t>3.4.1</w:t>
      </w:r>
      <w:r>
        <w:rPr>
          <w:rFonts w:hint="eastAsia" w:ascii="宋体" w:hAnsi="宋体" w:cs="宋体"/>
          <w:b/>
          <w:bCs/>
          <w:sz w:val="24"/>
          <w:szCs w:val="24"/>
          <w:u w:val="double"/>
        </w:rPr>
        <w:t>项要求提交投标保证金的，评标委员会将否决其投标</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ascii="宋体" w:cs="宋体"/>
          <w:sz w:val="24"/>
          <w:szCs w:val="24"/>
        </w:rPr>
        <w:t xml:space="preserve">3.4.3 </w:t>
      </w:r>
      <w:r>
        <w:rPr>
          <w:rFonts w:hint="eastAsia" w:ascii="宋体" w:cs="宋体"/>
          <w:sz w:val="24"/>
          <w:szCs w:val="24"/>
        </w:rPr>
        <w:t>招标人在中标结果公示期结束后的</w:t>
      </w:r>
      <w:r>
        <w:rPr>
          <w:rFonts w:ascii="宋体" w:cs="宋体"/>
          <w:sz w:val="24"/>
          <w:szCs w:val="24"/>
        </w:rPr>
        <w:t>5</w:t>
      </w:r>
      <w:r>
        <w:rPr>
          <w:rFonts w:hint="eastAsia" w:ascii="宋体" w:cs="宋体"/>
          <w:sz w:val="24"/>
          <w:szCs w:val="24"/>
        </w:rPr>
        <w:t>日内（因投标人异议或投诉可能造成重新评标的，在异议或投诉处理完后</w:t>
      </w:r>
      <w:r>
        <w:rPr>
          <w:rFonts w:ascii="宋体" w:cs="宋体"/>
          <w:sz w:val="24"/>
          <w:szCs w:val="24"/>
        </w:rPr>
        <w:t>5</w:t>
      </w:r>
      <w:r>
        <w:rPr>
          <w:rFonts w:hint="eastAsia" w:ascii="宋体" w:cs="宋体"/>
          <w:sz w:val="24"/>
          <w:szCs w:val="24"/>
        </w:rPr>
        <w:t>日内），应通知中标候选人以外的投标人到投标保证金的收款单位或投标保函（包括银行保函、担保保函、投标保证保险等，下同）的收取单位办理投标保证金退还手续，同时通知投标保证金的收款单位或投标保函的收取单位开始退还投标保证金或投标保函的日期、退还金额、退还的投标人名称，并退还现金投标保证金及银行同期存款利息（银行存款利率类型及利息部分应出具发票的类型见投标须知前附表第</w:t>
      </w:r>
      <w:r>
        <w:rPr>
          <w:rFonts w:ascii="宋体" w:cs="宋体"/>
          <w:sz w:val="24"/>
          <w:szCs w:val="24"/>
        </w:rPr>
        <w:t>23</w:t>
      </w:r>
      <w:r>
        <w:rPr>
          <w:rFonts w:hint="eastAsia" w:ascii="宋体" w:cs="宋体"/>
          <w:sz w:val="24"/>
          <w:szCs w:val="24"/>
        </w:rPr>
        <w:t>项的规定，下同）或投标保函原件。</w:t>
      </w:r>
    </w:p>
    <w:p>
      <w:pPr>
        <w:spacing w:line="360" w:lineRule="auto"/>
        <w:ind w:firstLine="480" w:firstLineChars="200"/>
        <w:rPr>
          <w:rFonts w:ascii="宋体" w:cs="Times New Roman"/>
          <w:sz w:val="24"/>
          <w:szCs w:val="24"/>
        </w:rPr>
      </w:pPr>
      <w:r>
        <w:rPr>
          <w:rFonts w:ascii="宋体" w:hAnsi="宋体" w:cs="宋体"/>
          <w:sz w:val="24"/>
          <w:szCs w:val="24"/>
        </w:rPr>
        <w:t>3.4.4</w:t>
      </w:r>
      <w:r>
        <w:rPr>
          <w:rFonts w:hint="eastAsia" w:ascii="宋体" w:cs="宋体"/>
          <w:sz w:val="24"/>
          <w:szCs w:val="24"/>
        </w:rPr>
        <w:t>招标人在与中标人签订合同后的</w:t>
      </w:r>
      <w:r>
        <w:rPr>
          <w:rFonts w:ascii="宋体" w:cs="宋体"/>
          <w:sz w:val="24"/>
          <w:szCs w:val="24"/>
        </w:rPr>
        <w:t>5</w:t>
      </w:r>
      <w:r>
        <w:rPr>
          <w:rFonts w:hint="eastAsia" w:ascii="宋体" w:cs="宋体"/>
          <w:sz w:val="24"/>
          <w:szCs w:val="24"/>
        </w:rPr>
        <w:t>日内，按本投标须知第</w:t>
      </w:r>
      <w:r>
        <w:rPr>
          <w:rFonts w:ascii="宋体" w:cs="宋体"/>
          <w:sz w:val="24"/>
          <w:szCs w:val="24"/>
        </w:rPr>
        <w:t>3.4.3</w:t>
      </w:r>
      <w:r>
        <w:rPr>
          <w:rFonts w:hint="eastAsia" w:ascii="宋体" w:cs="宋体"/>
          <w:sz w:val="24"/>
          <w:szCs w:val="24"/>
        </w:rPr>
        <w:t>项规定的办法将投标保证金退还中标人以及其他中标候选人。招标文件中规定中标人需提交履约担保的</w:t>
      </w:r>
      <w:r>
        <w:rPr>
          <w:rFonts w:ascii="宋体" w:cs="宋体"/>
          <w:sz w:val="24"/>
          <w:szCs w:val="24"/>
        </w:rPr>
        <w:t xml:space="preserve">, </w:t>
      </w:r>
      <w:r>
        <w:rPr>
          <w:rFonts w:hint="eastAsia" w:ascii="宋体" w:cs="宋体"/>
          <w:sz w:val="24"/>
          <w:szCs w:val="24"/>
        </w:rPr>
        <w:t>招标人应当在与中标人签订合同且提交履约担保后的</w:t>
      </w:r>
      <w:r>
        <w:rPr>
          <w:rFonts w:ascii="宋体" w:cs="宋体"/>
          <w:sz w:val="24"/>
          <w:szCs w:val="24"/>
        </w:rPr>
        <w:t>5</w:t>
      </w:r>
      <w:r>
        <w:rPr>
          <w:rFonts w:hint="eastAsia" w:ascii="宋体" w:cs="宋体"/>
          <w:sz w:val="24"/>
          <w:szCs w:val="24"/>
        </w:rPr>
        <w:t>日内</w:t>
      </w:r>
      <w:r>
        <w:rPr>
          <w:rFonts w:ascii="宋体" w:cs="宋体"/>
          <w:sz w:val="24"/>
          <w:szCs w:val="24"/>
        </w:rPr>
        <w:t xml:space="preserve">, </w:t>
      </w:r>
      <w:r>
        <w:rPr>
          <w:rFonts w:hint="eastAsia" w:ascii="宋体" w:cs="宋体"/>
          <w:sz w:val="24"/>
          <w:szCs w:val="24"/>
        </w:rPr>
        <w:t>将投标保证金退还中标人。</w:t>
      </w:r>
    </w:p>
    <w:p>
      <w:pPr>
        <w:spacing w:line="360" w:lineRule="auto"/>
        <w:ind w:firstLine="480" w:firstLineChars="200"/>
        <w:rPr>
          <w:rFonts w:ascii="宋体" w:cs="Times New Roman"/>
          <w:sz w:val="24"/>
          <w:szCs w:val="24"/>
        </w:rPr>
      </w:pPr>
      <w:r>
        <w:rPr>
          <w:rFonts w:ascii="宋体" w:hAnsi="宋体" w:cs="宋体"/>
          <w:sz w:val="24"/>
          <w:szCs w:val="24"/>
        </w:rPr>
        <w:t>3.4.5</w:t>
      </w:r>
      <w:r>
        <w:rPr>
          <w:rFonts w:hint="eastAsia" w:ascii="宋体" w:hAnsi="宋体" w:cs="宋体"/>
          <w:sz w:val="24"/>
          <w:szCs w:val="24"/>
        </w:rPr>
        <w:t>有下列情形之一的，投标保证金将不予退还：</w:t>
      </w:r>
      <w:r>
        <w:rPr>
          <w:rFonts w:ascii="宋体" w:hAnsi="宋体" w:cs="宋体"/>
          <w:sz w:val="24"/>
          <w:szCs w:val="24"/>
        </w:rPr>
        <w:t xml:space="preserve"> </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）投标人在规定的投标有效期内撤销其投标文件；</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）中标人非因不可抗力原因放弃中标、无正当理由不与招标人订立合同、在签订合同时向招标人提出附加条件、或者不按照招标文件要求提交履约担保金。</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）投标人的投标文件存在投标须知第</w:t>
      </w:r>
      <w:r>
        <w:rPr>
          <w:rFonts w:ascii="宋体" w:hAnsi="宋体" w:cs="宋体"/>
          <w:sz w:val="24"/>
          <w:szCs w:val="24"/>
        </w:rPr>
        <w:t>3.6.6</w:t>
      </w:r>
      <w:r>
        <w:rPr>
          <w:rFonts w:hint="eastAsia" w:ascii="宋体" w:hAnsi="宋体" w:cs="宋体"/>
          <w:sz w:val="24"/>
          <w:szCs w:val="24"/>
        </w:rPr>
        <w:t>款规定的雷同情形之一；</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）因中标人的违法行为导致中标被依法确认无效；</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）法律、法规规定的其他情形。</w:t>
      </w:r>
    </w:p>
    <w:p>
      <w:pPr>
        <w:pStyle w:val="7"/>
        <w:spacing w:before="120" w:after="0"/>
        <w:rPr>
          <w:rFonts w:ascii="宋体" w:hAnsi="宋体" w:eastAsia="宋体" w:cs="Times New Roman"/>
        </w:rPr>
      </w:pPr>
      <w:bookmarkStart w:id="208" w:name="_Toc25548778"/>
      <w:bookmarkStart w:id="209" w:name="_Toc247527578"/>
      <w:bookmarkStart w:id="210" w:name="_Toc152042329"/>
      <w:bookmarkStart w:id="211" w:name="_Toc144974521"/>
      <w:bookmarkStart w:id="212" w:name="_Toc247513977"/>
      <w:bookmarkStart w:id="213" w:name="_Toc14378"/>
      <w:bookmarkStart w:id="214" w:name="_Toc152045553"/>
      <w:r>
        <w:rPr>
          <w:rFonts w:ascii="宋体" w:hAnsi="宋体" w:eastAsia="宋体" w:cs="宋体"/>
        </w:rPr>
        <w:t xml:space="preserve">3.5 </w:t>
      </w:r>
      <w:r>
        <w:rPr>
          <w:rFonts w:hint="eastAsia" w:ascii="宋体" w:hAnsi="宋体" w:eastAsia="宋体" w:cs="宋体"/>
        </w:rPr>
        <w:t>备选投标方案</w:t>
      </w:r>
      <w:bookmarkEnd w:id="208"/>
      <w:bookmarkEnd w:id="209"/>
      <w:bookmarkEnd w:id="210"/>
      <w:bookmarkEnd w:id="211"/>
      <w:bookmarkEnd w:id="212"/>
      <w:bookmarkEnd w:id="213"/>
      <w:bookmarkEnd w:id="214"/>
    </w:p>
    <w:p>
      <w:pPr>
        <w:spacing w:line="360" w:lineRule="auto"/>
        <w:ind w:firstLine="480" w:firstLineChars="200"/>
        <w:rPr>
          <w:rFonts w:ascii="宋体" w:cs="Times New Roman"/>
          <w:sz w:val="24"/>
          <w:szCs w:val="24"/>
        </w:rPr>
      </w:pPr>
      <w:r>
        <w:rPr>
          <w:rFonts w:hint="eastAsia" w:ascii="宋体" w:hAnsi="宋体" w:cs="宋体"/>
          <w:sz w:val="24"/>
          <w:szCs w:val="24"/>
        </w:rPr>
        <w:t>除投标人须知前附表第</w:t>
      </w:r>
      <w:r>
        <w:rPr>
          <w:rFonts w:ascii="宋体" w:hAnsi="宋体" w:cs="宋体"/>
          <w:sz w:val="24"/>
          <w:szCs w:val="24"/>
        </w:rPr>
        <w:t>24</w:t>
      </w:r>
      <w:r>
        <w:rPr>
          <w:rFonts w:hint="eastAsia" w:ascii="宋体" w:hAnsi="宋体" w:cs="宋体"/>
          <w:sz w:val="24"/>
          <w:szCs w:val="24"/>
        </w:rPr>
        <w:t>项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7"/>
        <w:spacing w:before="0" w:after="0"/>
        <w:rPr>
          <w:rFonts w:ascii="宋体" w:hAnsi="宋体" w:eastAsia="宋体" w:cs="Times New Roman"/>
        </w:rPr>
      </w:pPr>
      <w:bookmarkStart w:id="215" w:name="_Toc247513978"/>
      <w:bookmarkStart w:id="216" w:name="_Toc152042330"/>
      <w:bookmarkStart w:id="217" w:name="_Toc247527579"/>
      <w:bookmarkStart w:id="218" w:name="_Toc144974522"/>
      <w:bookmarkStart w:id="219" w:name="_Toc152045554"/>
      <w:bookmarkStart w:id="220" w:name="_Toc25548779"/>
      <w:bookmarkStart w:id="221" w:name="_Toc16027"/>
      <w:r>
        <w:rPr>
          <w:rFonts w:ascii="宋体" w:hAnsi="宋体" w:eastAsia="宋体" w:cs="宋体"/>
        </w:rPr>
        <w:t xml:space="preserve">3.6 </w:t>
      </w:r>
      <w:bookmarkEnd w:id="215"/>
      <w:bookmarkEnd w:id="216"/>
      <w:bookmarkEnd w:id="217"/>
      <w:bookmarkEnd w:id="218"/>
      <w:bookmarkEnd w:id="219"/>
      <w:r>
        <w:rPr>
          <w:rFonts w:hint="eastAsia" w:ascii="宋体" w:hAnsi="宋体" w:eastAsia="宋体" w:cs="宋体"/>
        </w:rPr>
        <w:t>投标文件的编制与加密</w:t>
      </w:r>
      <w:bookmarkEnd w:id="220"/>
      <w:bookmarkEnd w:id="221"/>
    </w:p>
    <w:p>
      <w:pPr>
        <w:spacing w:line="360" w:lineRule="auto"/>
        <w:ind w:firstLine="480" w:firstLineChars="200"/>
        <w:rPr>
          <w:rFonts w:cs="Times New Roman"/>
          <w:sz w:val="24"/>
          <w:szCs w:val="24"/>
        </w:rPr>
      </w:pPr>
      <w:r>
        <w:rPr>
          <w:rFonts w:ascii="宋体" w:hAnsi="宋体" w:cs="宋体"/>
          <w:sz w:val="24"/>
          <w:szCs w:val="24"/>
        </w:rPr>
        <w:t>3.6.1</w:t>
      </w:r>
      <w:r>
        <w:rPr>
          <w:rFonts w:hint="eastAsia" w:ascii="宋体" w:hAnsi="宋体" w:cs="宋体"/>
          <w:b/>
          <w:bCs/>
          <w:sz w:val="24"/>
          <w:szCs w:val="24"/>
          <w:u w:val="double"/>
        </w:rPr>
        <w:t>招标人要求投标人编制和提交的投标文件内容见投标人须知前附表第</w:t>
      </w:r>
      <w:r>
        <w:rPr>
          <w:rFonts w:ascii="宋体" w:hAnsi="宋体" w:cs="宋体"/>
          <w:b/>
          <w:bCs/>
          <w:sz w:val="24"/>
          <w:szCs w:val="24"/>
          <w:u w:val="double"/>
        </w:rPr>
        <w:t>25</w:t>
      </w:r>
      <w:r>
        <w:rPr>
          <w:rFonts w:hint="eastAsia" w:ascii="宋体" w:hAnsi="宋体" w:cs="宋体"/>
          <w:b/>
          <w:bCs/>
          <w:sz w:val="24"/>
          <w:szCs w:val="24"/>
          <w:u w:val="double"/>
        </w:rPr>
        <w:t>项。</w:t>
      </w:r>
    </w:p>
    <w:p>
      <w:pPr>
        <w:pStyle w:val="2"/>
        <w:spacing w:after="0" w:line="360" w:lineRule="auto"/>
        <w:ind w:left="0" w:leftChars="0" w:firstLine="31680"/>
        <w:rPr>
          <w:rFonts w:ascii="宋体" w:cs="Times New Roman"/>
          <w:b/>
          <w:bCs/>
          <w:sz w:val="24"/>
          <w:szCs w:val="24"/>
          <w:u w:val="double"/>
        </w:rPr>
      </w:pPr>
      <w:r>
        <w:rPr>
          <w:rFonts w:ascii="宋体" w:hAnsi="宋体" w:cs="宋体"/>
          <w:sz w:val="24"/>
          <w:szCs w:val="24"/>
        </w:rPr>
        <w:t>3.6.1.1</w:t>
      </w:r>
      <w:r>
        <w:rPr>
          <w:rFonts w:hint="eastAsia" w:ascii="宋体" w:hAnsi="宋体" w:cs="宋体"/>
          <w:b/>
          <w:bCs/>
          <w:sz w:val="24"/>
          <w:szCs w:val="24"/>
          <w:u w:val="double"/>
        </w:rPr>
        <w:t>资格文件应当按照本章第一节“投标须知前附表”和第八章“投标文件格式”的规定进行编制。</w:t>
      </w:r>
    </w:p>
    <w:p>
      <w:pPr>
        <w:pStyle w:val="2"/>
        <w:spacing w:after="0" w:line="360" w:lineRule="auto"/>
        <w:ind w:left="0" w:leftChars="0" w:firstLine="31680"/>
        <w:rPr>
          <w:rFonts w:ascii="宋体" w:cs="Times New Roman"/>
          <w:b/>
          <w:bCs/>
          <w:sz w:val="24"/>
          <w:szCs w:val="24"/>
          <w:u w:val="double"/>
        </w:rPr>
      </w:pPr>
      <w:r>
        <w:rPr>
          <w:rFonts w:ascii="宋体" w:hAnsi="宋体" w:cs="宋体"/>
          <w:sz w:val="24"/>
          <w:szCs w:val="24"/>
        </w:rPr>
        <w:t>3.6.1.2</w:t>
      </w:r>
      <w:r>
        <w:rPr>
          <w:rFonts w:hint="eastAsia" w:ascii="宋体" w:hAnsi="宋体" w:cs="宋体"/>
          <w:b/>
          <w:bCs/>
          <w:sz w:val="24"/>
          <w:szCs w:val="24"/>
          <w:u w:val="double"/>
        </w:rPr>
        <w:t>商务文件应当按照第五章“工程总承包模拟清单及计价”和第八章“投标文件格式”的规定进行编制。</w:t>
      </w:r>
    </w:p>
    <w:p>
      <w:pPr>
        <w:pStyle w:val="2"/>
        <w:spacing w:after="0" w:line="360" w:lineRule="auto"/>
        <w:ind w:left="0" w:leftChars="0" w:firstLine="31680"/>
        <w:rPr>
          <w:rFonts w:cs="Times New Roman"/>
          <w:sz w:val="24"/>
          <w:szCs w:val="24"/>
        </w:rPr>
      </w:pPr>
      <w:r>
        <w:rPr>
          <w:rFonts w:ascii="宋体" w:hAnsi="宋体" w:cs="宋体"/>
          <w:sz w:val="24"/>
          <w:szCs w:val="24"/>
        </w:rPr>
        <w:t>3.6.1.3</w:t>
      </w:r>
      <w:r>
        <w:rPr>
          <w:rFonts w:hint="eastAsia" w:ascii="宋体" w:hAnsi="宋体" w:cs="宋体"/>
          <w:b/>
          <w:bCs/>
          <w:sz w:val="24"/>
          <w:szCs w:val="24"/>
          <w:u w:val="double"/>
        </w:rPr>
        <w:t>技术文件应当按照第三章“评标办法”和第八章“投标文件格式”的规定进行编制。</w:t>
      </w:r>
    </w:p>
    <w:p>
      <w:pPr>
        <w:spacing w:line="360" w:lineRule="auto"/>
        <w:ind w:firstLine="480" w:firstLineChars="200"/>
        <w:rPr>
          <w:rFonts w:ascii="宋体" w:cs="Times New Roman"/>
          <w:sz w:val="24"/>
          <w:szCs w:val="24"/>
        </w:rPr>
      </w:pPr>
      <w:r>
        <w:rPr>
          <w:rFonts w:ascii="宋体" w:hAnsi="宋体" w:cs="宋体"/>
          <w:sz w:val="24"/>
          <w:szCs w:val="24"/>
        </w:rPr>
        <w:t>3.6.2</w:t>
      </w:r>
      <w:r>
        <w:rPr>
          <w:rFonts w:hint="eastAsia" w:ascii="宋体" w:hAnsi="宋体" w:cs="宋体"/>
          <w:sz w:val="24"/>
          <w:szCs w:val="24"/>
        </w:rPr>
        <w:t>投标人应仔细阅读第八章“投标文件格式”的备注或说明，并按要求提交相关资料。其中，投标函附录在满足招标文件实质性要求的基础上，可以提出比招标文件要求更有利于招标人的承诺。</w:t>
      </w:r>
    </w:p>
    <w:p>
      <w:pPr>
        <w:spacing w:line="360" w:lineRule="auto"/>
        <w:ind w:firstLine="480" w:firstLineChars="200"/>
        <w:rPr>
          <w:rFonts w:ascii="宋体" w:cs="Times New Roman"/>
          <w:sz w:val="24"/>
          <w:szCs w:val="24"/>
        </w:rPr>
      </w:pPr>
      <w:r>
        <w:rPr>
          <w:rFonts w:ascii="宋体" w:hAnsi="宋体" w:cs="宋体"/>
          <w:sz w:val="24"/>
          <w:szCs w:val="24"/>
        </w:rPr>
        <w:t xml:space="preserve">3.6.3 </w:t>
      </w:r>
      <w:r>
        <w:rPr>
          <w:rFonts w:hint="eastAsia" w:ascii="宋体" w:hAnsi="宋体" w:cs="宋体"/>
          <w:b/>
          <w:bCs/>
          <w:sz w:val="24"/>
          <w:szCs w:val="24"/>
          <w:u w:val="double"/>
        </w:rPr>
        <w:t>投标人的法定代表人授权代理人签字的，投标文件应附由法定代表人签署的授权委托书</w:t>
      </w:r>
      <w:r>
        <w:rPr>
          <w:rFonts w:hint="eastAsia" w:ascii="宋体" w:hAnsi="宋体" w:cs="宋体"/>
          <w:sz w:val="24"/>
          <w:szCs w:val="24"/>
        </w:rPr>
        <w:t>。</w:t>
      </w:r>
      <w:r>
        <w:rPr>
          <w:rFonts w:hint="eastAsia" w:ascii="宋体" w:hAnsi="宋体" w:cs="宋体"/>
          <w:b/>
          <w:bCs/>
          <w:sz w:val="24"/>
          <w:szCs w:val="24"/>
          <w:u w:val="double"/>
        </w:rPr>
        <w:t>除投标人须知前附表第</w:t>
      </w:r>
      <w:r>
        <w:rPr>
          <w:rFonts w:ascii="宋体" w:hAnsi="宋体" w:cs="宋体"/>
          <w:b/>
          <w:bCs/>
          <w:sz w:val="24"/>
          <w:szCs w:val="24"/>
          <w:u w:val="double"/>
        </w:rPr>
        <w:t>26</w:t>
      </w:r>
      <w:r>
        <w:rPr>
          <w:rFonts w:hint="eastAsia" w:ascii="宋体" w:hAnsi="宋体" w:cs="宋体"/>
          <w:b/>
          <w:bCs/>
          <w:sz w:val="24"/>
          <w:szCs w:val="24"/>
          <w:u w:val="double"/>
        </w:rPr>
        <w:t>项另有说明外，第八章“投标文件格式”中要求盖单位公章处是指加盖单位的电子公章，个人盖章处是指加盖相应人员的电子姓名章</w:t>
      </w:r>
      <w:r>
        <w:rPr>
          <w:rFonts w:hint="eastAsia" w:ascii="宋体" w:hAnsi="宋体" w:cs="宋体"/>
          <w:sz w:val="24"/>
          <w:szCs w:val="24"/>
        </w:rPr>
        <w:t>。</w:t>
      </w:r>
      <w:r>
        <w:rPr>
          <w:rFonts w:ascii="宋体" w:hAnsi="宋体" w:cs="宋体"/>
          <w:sz w:val="24"/>
          <w:szCs w:val="24"/>
        </w:rPr>
        <w:t xml:space="preserve"> </w:t>
      </w:r>
    </w:p>
    <w:p>
      <w:pPr>
        <w:spacing w:line="360" w:lineRule="auto"/>
        <w:ind w:firstLine="480" w:firstLineChars="200"/>
        <w:rPr>
          <w:rFonts w:ascii="宋体" w:cs="Times New Roman"/>
          <w:sz w:val="24"/>
          <w:szCs w:val="24"/>
        </w:rPr>
      </w:pPr>
      <w:r>
        <w:rPr>
          <w:rFonts w:ascii="宋体" w:hAnsi="宋体" w:cs="宋体"/>
          <w:sz w:val="24"/>
          <w:szCs w:val="24"/>
        </w:rPr>
        <w:t>3.6.4</w:t>
      </w:r>
      <w:r>
        <w:rPr>
          <w:rFonts w:hint="eastAsia" w:ascii="宋体" w:hAnsi="宋体" w:cs="宋体"/>
          <w:b/>
          <w:bCs/>
          <w:sz w:val="24"/>
          <w:szCs w:val="24"/>
          <w:u w:val="double"/>
        </w:rPr>
        <w:t>投标人应当按投标人须知前附表第</w:t>
      </w:r>
      <w:r>
        <w:rPr>
          <w:rFonts w:ascii="宋体" w:hAnsi="宋体" w:cs="宋体"/>
          <w:b/>
          <w:bCs/>
          <w:sz w:val="24"/>
          <w:szCs w:val="24"/>
          <w:u w:val="double"/>
        </w:rPr>
        <w:t>27</w:t>
      </w:r>
      <w:r>
        <w:rPr>
          <w:rFonts w:hint="eastAsia" w:ascii="宋体" w:hAnsi="宋体" w:cs="宋体"/>
          <w:b/>
          <w:bCs/>
          <w:sz w:val="24"/>
          <w:szCs w:val="24"/>
          <w:u w:val="double"/>
        </w:rPr>
        <w:t>项的规定编制与加密投标文件</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3.6.5</w:t>
      </w:r>
      <w:r>
        <w:rPr>
          <w:rFonts w:hint="eastAsia" w:ascii="宋体" w:hAnsi="宋体" w:cs="宋体"/>
          <w:b/>
          <w:bCs/>
          <w:sz w:val="24"/>
          <w:szCs w:val="24"/>
          <w:u w:val="double"/>
        </w:rPr>
        <w:t>招标文件要求提交的证件、单据等证明材料扫描件，应为其原件彩色扫描件</w:t>
      </w:r>
      <w:r>
        <w:rPr>
          <w:rFonts w:hint="eastAsia" w:ascii="宋体" w:hAnsi="宋体" w:cs="宋体"/>
          <w:sz w:val="24"/>
          <w:szCs w:val="24"/>
        </w:rPr>
        <w:t>。</w:t>
      </w:r>
      <w:r>
        <w:rPr>
          <w:rFonts w:hint="eastAsia" w:ascii="宋体" w:hAnsi="宋体" w:cs="宋体"/>
          <w:b/>
          <w:bCs/>
          <w:sz w:val="24"/>
          <w:szCs w:val="24"/>
          <w:u w:val="double"/>
        </w:rPr>
        <w:t>提交的证明材料通过拍照获得或证明材料为电子注册证书、电子投标保函，其原件彩色图片视为原件彩色扫描件。</w:t>
      </w:r>
    </w:p>
    <w:p>
      <w:pPr>
        <w:spacing w:line="360" w:lineRule="auto"/>
        <w:ind w:firstLine="480" w:firstLineChars="200"/>
        <w:rPr>
          <w:rFonts w:ascii="宋体" w:cs="Times New Roman"/>
          <w:b/>
          <w:bCs/>
          <w:sz w:val="24"/>
          <w:szCs w:val="24"/>
          <w:u w:val="double"/>
        </w:rPr>
      </w:pPr>
      <w:r>
        <w:rPr>
          <w:rFonts w:ascii="宋体" w:hAnsi="宋体" w:cs="宋体"/>
          <w:sz w:val="24"/>
          <w:szCs w:val="24"/>
        </w:rPr>
        <w:t>3.6.6</w:t>
      </w:r>
      <w:r>
        <w:rPr>
          <w:rFonts w:hint="eastAsia" w:ascii="宋体" w:hAnsi="宋体" w:cs="宋体"/>
          <w:b/>
          <w:bCs/>
          <w:sz w:val="24"/>
          <w:szCs w:val="24"/>
          <w:u w:val="double"/>
        </w:rPr>
        <w:t>投标人的投标文件存在下列情形，视为投标文件雷同：</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1</w:t>
      </w:r>
      <w:r>
        <w:rPr>
          <w:rFonts w:hint="eastAsia" w:ascii="宋体" w:hAnsi="宋体" w:cs="宋体"/>
          <w:b/>
          <w:bCs/>
          <w:sz w:val="24"/>
          <w:szCs w:val="24"/>
          <w:u w:val="double"/>
        </w:rPr>
        <w:t>）不同投标人的电子投标文件上传计算机的网卡</w:t>
      </w:r>
      <w:r>
        <w:rPr>
          <w:rFonts w:ascii="宋体" w:hAnsi="宋体" w:cs="宋体"/>
          <w:b/>
          <w:bCs/>
          <w:sz w:val="24"/>
          <w:szCs w:val="24"/>
          <w:u w:val="double"/>
        </w:rPr>
        <w:t>MAC</w:t>
      </w:r>
      <w:r>
        <w:rPr>
          <w:rFonts w:hint="eastAsia" w:ascii="宋体" w:hAnsi="宋体" w:cs="宋体"/>
          <w:b/>
          <w:bCs/>
          <w:sz w:val="24"/>
          <w:szCs w:val="24"/>
          <w:u w:val="double"/>
        </w:rPr>
        <w:t>地址、</w:t>
      </w:r>
      <w:r>
        <w:rPr>
          <w:rFonts w:ascii="宋体" w:hAnsi="宋体" w:cs="宋体"/>
          <w:b/>
          <w:bCs/>
          <w:sz w:val="24"/>
          <w:szCs w:val="24"/>
          <w:u w:val="double"/>
        </w:rPr>
        <w:t>CPU</w:t>
      </w:r>
      <w:r>
        <w:rPr>
          <w:rFonts w:hint="eastAsia" w:ascii="宋体" w:hAnsi="宋体" w:cs="宋体"/>
          <w:b/>
          <w:bCs/>
          <w:sz w:val="24"/>
          <w:szCs w:val="24"/>
          <w:u w:val="double"/>
        </w:rPr>
        <w:t>序列号和硬盘序列号等硬件信息均相同的</w:t>
      </w:r>
      <w:r>
        <w:rPr>
          <w:rFonts w:ascii="宋体" w:cs="宋体"/>
          <w:b/>
          <w:bCs/>
          <w:sz w:val="24"/>
          <w:szCs w:val="24"/>
          <w:u w:val="double"/>
        </w:rPr>
        <w:t>,</w:t>
      </w:r>
      <w:r>
        <w:rPr>
          <w:rFonts w:hint="eastAsia" w:ascii="宋体" w:hAnsi="宋体" w:cs="宋体"/>
          <w:b/>
          <w:bCs/>
          <w:sz w:val="24"/>
          <w:szCs w:val="24"/>
          <w:u w:val="double"/>
        </w:rPr>
        <w:t>开标现场上传电子投标文件的除外。</w:t>
      </w:r>
    </w:p>
    <w:p>
      <w:pPr>
        <w:spacing w:line="360" w:lineRule="auto"/>
        <w:ind w:firstLine="482" w:firstLineChars="200"/>
        <w:rPr>
          <w:rFonts w:ascii="宋体" w:cs="Times New Roman"/>
          <w:b/>
          <w:bCs/>
          <w:sz w:val="24"/>
          <w:szCs w:val="24"/>
          <w:u w:val="double"/>
        </w:rPr>
      </w:pPr>
      <w:r>
        <w:rPr>
          <w:rFonts w:hint="eastAsia" w:ascii="宋体" w:hAnsi="宋体" w:cs="宋体"/>
          <w:b/>
          <w:bCs/>
          <w:sz w:val="24"/>
          <w:szCs w:val="24"/>
          <w:u w:val="double"/>
        </w:rPr>
        <w:t>（</w:t>
      </w:r>
      <w:r>
        <w:rPr>
          <w:rFonts w:ascii="宋体" w:hAnsi="宋体" w:cs="宋体"/>
          <w:b/>
          <w:bCs/>
          <w:sz w:val="24"/>
          <w:szCs w:val="24"/>
          <w:u w:val="double"/>
        </w:rPr>
        <w:t>2</w:t>
      </w:r>
      <w:r>
        <w:rPr>
          <w:rFonts w:hint="eastAsia" w:ascii="宋体" w:hAnsi="宋体" w:cs="宋体"/>
          <w:b/>
          <w:bCs/>
          <w:sz w:val="24"/>
          <w:szCs w:val="24"/>
          <w:u w:val="double"/>
        </w:rPr>
        <w:t>）不同投标人的电子投标文件编制时的计算机硬件信息中存在一条及以上的计算机网卡</w:t>
      </w:r>
      <w:r>
        <w:rPr>
          <w:rFonts w:ascii="宋体" w:hAnsi="宋体" w:cs="宋体"/>
          <w:b/>
          <w:bCs/>
          <w:sz w:val="24"/>
          <w:szCs w:val="24"/>
          <w:u w:val="double"/>
        </w:rPr>
        <w:t>MAC</w:t>
      </w:r>
      <w:r>
        <w:rPr>
          <w:rFonts w:hint="eastAsia" w:ascii="宋体" w:hAnsi="宋体" w:cs="宋体"/>
          <w:b/>
          <w:bCs/>
          <w:sz w:val="24"/>
          <w:szCs w:val="24"/>
          <w:u w:val="double"/>
        </w:rPr>
        <w:t>地址（如有）、</w:t>
      </w:r>
      <w:r>
        <w:rPr>
          <w:rFonts w:ascii="宋体" w:hAnsi="宋体" w:cs="宋体"/>
          <w:b/>
          <w:bCs/>
          <w:sz w:val="24"/>
          <w:szCs w:val="24"/>
          <w:u w:val="double"/>
        </w:rPr>
        <w:t>CPU</w:t>
      </w:r>
      <w:r>
        <w:rPr>
          <w:rFonts w:hint="eastAsia" w:ascii="宋体" w:hAnsi="宋体" w:cs="宋体"/>
          <w:b/>
          <w:bCs/>
          <w:sz w:val="24"/>
          <w:szCs w:val="24"/>
          <w:u w:val="double"/>
        </w:rPr>
        <w:t>序列号和硬盘序列号均相同的。</w:t>
      </w:r>
    </w:p>
    <w:p>
      <w:pPr>
        <w:spacing w:line="360" w:lineRule="auto"/>
        <w:ind w:firstLine="482" w:firstLineChars="200"/>
        <w:rPr>
          <w:rFonts w:ascii="宋体" w:cs="Times New Roman"/>
          <w:sz w:val="24"/>
          <w:szCs w:val="24"/>
        </w:rPr>
      </w:pPr>
      <w:r>
        <w:rPr>
          <w:rFonts w:hint="eastAsia" w:ascii="宋体" w:hAnsi="宋体" w:cs="宋体"/>
          <w:b/>
          <w:bCs/>
          <w:sz w:val="24"/>
          <w:szCs w:val="24"/>
          <w:u w:val="double"/>
        </w:rPr>
        <w:t>（</w:t>
      </w:r>
      <w:r>
        <w:rPr>
          <w:rFonts w:ascii="宋体" w:hAnsi="宋体" w:cs="宋体"/>
          <w:b/>
          <w:bCs/>
          <w:sz w:val="24"/>
          <w:szCs w:val="24"/>
          <w:u w:val="double"/>
        </w:rPr>
        <w:t>3</w:t>
      </w:r>
      <w:r>
        <w:rPr>
          <w:rFonts w:hint="eastAsia" w:ascii="宋体" w:hAnsi="宋体" w:cs="宋体"/>
          <w:b/>
          <w:bCs/>
          <w:sz w:val="24"/>
          <w:szCs w:val="24"/>
          <w:u w:val="double"/>
        </w:rPr>
        <w:t>）不同投标人的技术文件经电子招标投标交易平台查重分析，内容异常一致或者实质性相同的</w:t>
      </w:r>
      <w:r>
        <w:rPr>
          <w:rFonts w:hint="eastAsia" w:ascii="宋体" w:hAnsi="宋体" w:cs="宋体"/>
          <w:sz w:val="24"/>
          <w:szCs w:val="24"/>
        </w:rPr>
        <w:t>。</w:t>
      </w:r>
    </w:p>
    <w:p>
      <w:pPr>
        <w:pStyle w:val="6"/>
        <w:ind w:firstLine="31680"/>
        <w:rPr>
          <w:rFonts w:ascii="宋体" w:eastAsia="宋体" w:cs="Times New Roman"/>
          <w:b/>
          <w:bCs/>
        </w:rPr>
      </w:pPr>
      <w:bookmarkStart w:id="222" w:name="_Toc152045555"/>
      <w:bookmarkStart w:id="223" w:name="_Toc10184"/>
      <w:bookmarkStart w:id="224" w:name="_Toc247527580"/>
      <w:bookmarkStart w:id="225" w:name="_Toc29049580"/>
      <w:bookmarkStart w:id="226" w:name="_Toc144974523"/>
      <w:bookmarkStart w:id="227" w:name="_Toc25548780"/>
      <w:bookmarkStart w:id="228" w:name="_Toc152042331"/>
      <w:bookmarkStart w:id="229" w:name="_Toc247513979"/>
      <w:r>
        <w:rPr>
          <w:rFonts w:ascii="宋体" w:eastAsia="宋体" w:cs="宋体"/>
          <w:b/>
          <w:bCs/>
        </w:rPr>
        <w:t xml:space="preserve">4. </w:t>
      </w:r>
      <w:r>
        <w:rPr>
          <w:rFonts w:hint="eastAsia" w:ascii="宋体" w:eastAsia="宋体" w:cs="宋体"/>
          <w:b/>
          <w:bCs/>
        </w:rPr>
        <w:t>投标</w:t>
      </w:r>
      <w:bookmarkEnd w:id="222"/>
      <w:bookmarkEnd w:id="223"/>
      <w:bookmarkEnd w:id="224"/>
      <w:bookmarkEnd w:id="225"/>
      <w:bookmarkEnd w:id="226"/>
      <w:bookmarkEnd w:id="227"/>
      <w:bookmarkEnd w:id="228"/>
      <w:bookmarkEnd w:id="229"/>
    </w:p>
    <w:p>
      <w:pPr>
        <w:pStyle w:val="7"/>
        <w:rPr>
          <w:rFonts w:ascii="宋体" w:hAnsi="宋体" w:eastAsia="宋体" w:cs="Times New Roman"/>
        </w:rPr>
      </w:pPr>
      <w:bookmarkStart w:id="230" w:name="_Toc144974524"/>
      <w:bookmarkStart w:id="231" w:name="_Toc152045556"/>
      <w:bookmarkStart w:id="232" w:name="_Toc247527581"/>
      <w:bookmarkStart w:id="233" w:name="_Toc247513980"/>
      <w:bookmarkStart w:id="234" w:name="_Toc152042332"/>
      <w:bookmarkStart w:id="235" w:name="_Toc25548781"/>
      <w:bookmarkStart w:id="236" w:name="_Toc31088"/>
      <w:r>
        <w:rPr>
          <w:rFonts w:ascii="宋体" w:hAnsi="宋体" w:eastAsia="宋体" w:cs="宋体"/>
        </w:rPr>
        <w:t xml:space="preserve">4.1 </w:t>
      </w:r>
      <w:bookmarkEnd w:id="230"/>
      <w:bookmarkEnd w:id="231"/>
      <w:bookmarkEnd w:id="232"/>
      <w:bookmarkEnd w:id="233"/>
      <w:bookmarkEnd w:id="234"/>
      <w:bookmarkStart w:id="237" w:name="_Toc300834978"/>
      <w:r>
        <w:rPr>
          <w:rFonts w:hint="eastAsia" w:ascii="宋体" w:hAnsi="宋体" w:eastAsia="宋体" w:cs="宋体"/>
        </w:rPr>
        <w:t>投标文件的递交</w:t>
      </w:r>
      <w:bookmarkEnd w:id="235"/>
      <w:bookmarkEnd w:id="236"/>
      <w:bookmarkEnd w:id="237"/>
    </w:p>
    <w:p>
      <w:pPr>
        <w:spacing w:line="360" w:lineRule="auto"/>
        <w:ind w:firstLine="480" w:firstLineChars="200"/>
        <w:rPr>
          <w:rFonts w:ascii="宋体" w:cs="Times New Roman"/>
          <w:sz w:val="24"/>
          <w:szCs w:val="24"/>
        </w:rPr>
      </w:pPr>
      <w:r>
        <w:rPr>
          <w:rFonts w:ascii="宋体" w:hAnsi="宋体" w:cs="宋体"/>
          <w:sz w:val="24"/>
          <w:szCs w:val="24"/>
        </w:rPr>
        <w:t>4.1.1</w:t>
      </w:r>
      <w:r>
        <w:rPr>
          <w:rFonts w:hint="eastAsia" w:ascii="宋体" w:hAnsi="宋体" w:cs="宋体"/>
          <w:sz w:val="24"/>
          <w:szCs w:val="24"/>
        </w:rPr>
        <w:t>投标人应当在电子交易平台注册登记，如实递交有关信息，并经电子交易平台运营机构验证。</w:t>
      </w:r>
    </w:p>
    <w:p>
      <w:pPr>
        <w:spacing w:line="360" w:lineRule="auto"/>
        <w:ind w:firstLine="480" w:firstLineChars="200"/>
        <w:rPr>
          <w:rFonts w:ascii="宋体" w:cs="Times New Roman"/>
          <w:sz w:val="24"/>
          <w:szCs w:val="24"/>
        </w:rPr>
      </w:pPr>
      <w:r>
        <w:rPr>
          <w:rFonts w:ascii="宋体" w:hAnsi="宋体" w:cs="宋体"/>
          <w:sz w:val="24"/>
          <w:szCs w:val="24"/>
        </w:rPr>
        <w:t>4.1.2</w:t>
      </w:r>
      <w:r>
        <w:rPr>
          <w:rFonts w:hint="eastAsia" w:ascii="宋体" w:hAnsi="宋体" w:cs="宋体"/>
          <w:b/>
          <w:bCs/>
          <w:sz w:val="24"/>
          <w:szCs w:val="24"/>
          <w:u w:val="double"/>
        </w:rPr>
        <w:t>投标人应当通过投标人须知前附表第</w:t>
      </w:r>
      <w:r>
        <w:rPr>
          <w:rFonts w:ascii="宋体" w:hAnsi="宋体" w:cs="宋体"/>
          <w:b/>
          <w:bCs/>
          <w:sz w:val="24"/>
          <w:szCs w:val="24"/>
          <w:u w:val="double"/>
        </w:rPr>
        <w:t>28</w:t>
      </w:r>
      <w:r>
        <w:rPr>
          <w:rFonts w:hint="eastAsia" w:ascii="宋体" w:hAnsi="宋体" w:cs="宋体"/>
          <w:b/>
          <w:bCs/>
          <w:sz w:val="24"/>
          <w:szCs w:val="24"/>
          <w:u w:val="double"/>
        </w:rPr>
        <w:t>项规定的电子交易平台递交投标文件</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4.1.3</w:t>
      </w:r>
      <w:r>
        <w:rPr>
          <w:rFonts w:hint="eastAsia" w:ascii="宋体" w:hAnsi="宋体" w:cs="宋体"/>
          <w:b/>
          <w:bCs/>
          <w:sz w:val="24"/>
          <w:szCs w:val="24"/>
          <w:u w:val="double"/>
        </w:rPr>
        <w:t>投标人应在投标人须知前附表第</w:t>
      </w:r>
      <w:r>
        <w:rPr>
          <w:rFonts w:ascii="宋体" w:hAnsi="宋体" w:cs="宋体"/>
          <w:b/>
          <w:bCs/>
          <w:sz w:val="24"/>
          <w:szCs w:val="24"/>
          <w:u w:val="double"/>
        </w:rPr>
        <w:t>18</w:t>
      </w:r>
      <w:r>
        <w:rPr>
          <w:rFonts w:hint="eastAsia" w:ascii="宋体" w:hAnsi="宋体" w:cs="宋体"/>
          <w:b/>
          <w:bCs/>
          <w:sz w:val="24"/>
          <w:szCs w:val="24"/>
          <w:u w:val="double"/>
        </w:rPr>
        <w:t>项规定的投标截止时间前，完成投标文件的传输递交。投标截止时间前未完成投标文件传输的，视为撤回投标文件。投标截止时间后送达的投标文件，电子交易平台应当拒收。</w:t>
      </w:r>
      <w:r>
        <w:rPr>
          <w:rFonts w:hint="eastAsia" w:ascii="宋体" w:hAnsi="宋体" w:cs="宋体"/>
          <w:sz w:val="24"/>
          <w:szCs w:val="24"/>
        </w:rPr>
        <w:t>投标截止时间前可以对已经递交的投标文件进行替换或者撤回。</w:t>
      </w:r>
    </w:p>
    <w:p>
      <w:pPr>
        <w:spacing w:line="360" w:lineRule="auto"/>
        <w:ind w:firstLine="480" w:firstLineChars="200"/>
        <w:rPr>
          <w:rFonts w:ascii="宋体" w:cs="Times New Roman"/>
          <w:sz w:val="24"/>
          <w:szCs w:val="24"/>
        </w:rPr>
      </w:pPr>
      <w:r>
        <w:rPr>
          <w:rFonts w:ascii="宋体" w:hAnsi="宋体" w:cs="宋体"/>
          <w:sz w:val="24"/>
          <w:szCs w:val="24"/>
        </w:rPr>
        <w:t>4.1.4</w:t>
      </w:r>
      <w:r>
        <w:rPr>
          <w:rFonts w:hint="eastAsia" w:ascii="宋体" w:hAnsi="宋体" w:cs="宋体"/>
          <w:sz w:val="24"/>
          <w:szCs w:val="24"/>
        </w:rPr>
        <w:t>电子交易平台在投标截止时间前收到投标人送达的投标文件，应当即时向投标人发出确认回执通知，并妥善保存投标文件。</w:t>
      </w:r>
    </w:p>
    <w:p>
      <w:pPr>
        <w:spacing w:line="360" w:lineRule="auto"/>
        <w:ind w:firstLine="480" w:firstLineChars="200"/>
        <w:rPr>
          <w:rFonts w:ascii="宋体" w:cs="Times New Roman"/>
          <w:sz w:val="24"/>
          <w:szCs w:val="24"/>
        </w:rPr>
      </w:pPr>
      <w:r>
        <w:rPr>
          <w:rFonts w:ascii="宋体" w:hAnsi="宋体" w:cs="宋体"/>
          <w:sz w:val="24"/>
          <w:szCs w:val="24"/>
        </w:rPr>
        <w:t>4.1.5</w:t>
      </w:r>
      <w:r>
        <w:rPr>
          <w:rFonts w:hint="eastAsia" w:ascii="宋体" w:hAnsi="宋体" w:cs="宋体"/>
          <w:b/>
          <w:bCs/>
          <w:sz w:val="24"/>
          <w:szCs w:val="24"/>
          <w:u w:val="double"/>
        </w:rPr>
        <w:t>投标人以投标保函（包括银行保函、担保保函、保险凭证，下同）形式提交投标保证金的（除电子保函和电子保险外），应当按照投标人须知前附表第</w:t>
      </w:r>
      <w:r>
        <w:rPr>
          <w:rFonts w:ascii="宋体" w:hAnsi="宋体" w:cs="宋体"/>
          <w:b/>
          <w:bCs/>
          <w:sz w:val="24"/>
          <w:szCs w:val="24"/>
          <w:u w:val="double"/>
        </w:rPr>
        <w:t>29</w:t>
      </w:r>
      <w:r>
        <w:rPr>
          <w:rFonts w:hint="eastAsia" w:ascii="宋体" w:hAnsi="宋体" w:cs="宋体"/>
          <w:b/>
          <w:bCs/>
          <w:sz w:val="24"/>
          <w:szCs w:val="24"/>
          <w:u w:val="double"/>
        </w:rPr>
        <w:t>项规定的时间、地点和密封要求向招标人提交投标保函原件</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 xml:space="preserve">4.1.6 </w:t>
      </w:r>
      <w:r>
        <w:rPr>
          <w:rFonts w:hint="eastAsia" w:ascii="宋体" w:hAnsi="宋体" w:cs="宋体"/>
          <w:sz w:val="24"/>
          <w:szCs w:val="24"/>
        </w:rPr>
        <w:t>投标人所递交的投标文件均不予退还。</w:t>
      </w:r>
    </w:p>
    <w:p>
      <w:pPr>
        <w:pStyle w:val="2"/>
        <w:spacing w:after="0" w:line="360" w:lineRule="auto"/>
        <w:ind w:left="0" w:leftChars="0" w:firstLine="31680"/>
        <w:rPr>
          <w:rFonts w:ascii="宋体" w:cs="Times New Roman"/>
        </w:rPr>
      </w:pPr>
      <w:r>
        <w:rPr>
          <w:rFonts w:ascii="宋体" w:hAnsi="宋体" w:cs="宋体"/>
          <w:sz w:val="24"/>
          <w:szCs w:val="24"/>
        </w:rPr>
        <w:t xml:space="preserve">4.1.7 </w:t>
      </w:r>
      <w:r>
        <w:rPr>
          <w:rFonts w:hint="eastAsia" w:ascii="宋体" w:hAnsi="宋体" w:cs="宋体"/>
          <w:sz w:val="24"/>
          <w:szCs w:val="24"/>
        </w:rPr>
        <w:t>到投标截止时间止，递交投标文件的投标人少于</w:t>
      </w:r>
      <w:r>
        <w:rPr>
          <w:rFonts w:ascii="宋体" w:hAnsi="宋体" w:cs="宋体"/>
          <w:sz w:val="24"/>
          <w:szCs w:val="24"/>
        </w:rPr>
        <w:t>3</w:t>
      </w:r>
      <w:r>
        <w:rPr>
          <w:rFonts w:hint="eastAsia" w:ascii="宋体" w:hAnsi="宋体" w:cs="宋体"/>
          <w:sz w:val="24"/>
          <w:szCs w:val="24"/>
        </w:rPr>
        <w:t>个的，不得开标；招标人应当重新招标。</w:t>
      </w:r>
    </w:p>
    <w:p>
      <w:pPr>
        <w:pStyle w:val="6"/>
        <w:numPr>
          <w:ilvl w:val="0"/>
          <w:numId w:val="4"/>
        </w:numPr>
        <w:spacing w:before="0" w:after="0"/>
        <w:ind w:firstLine="31680"/>
        <w:rPr>
          <w:rFonts w:ascii="宋体" w:eastAsia="宋体" w:cs="Times New Roman"/>
        </w:rPr>
      </w:pPr>
      <w:bookmarkStart w:id="238" w:name="_Toc144974527"/>
      <w:bookmarkStart w:id="239" w:name="_Toc29049581"/>
      <w:bookmarkStart w:id="240" w:name="_Toc25548782"/>
      <w:bookmarkStart w:id="241" w:name="_Toc247513983"/>
      <w:bookmarkStart w:id="242" w:name="_Toc5345"/>
      <w:bookmarkStart w:id="243" w:name="_Toc152045559"/>
      <w:bookmarkStart w:id="244" w:name="_Toc247527584"/>
      <w:bookmarkStart w:id="245" w:name="_Toc152042335"/>
      <w:r>
        <w:rPr>
          <w:rFonts w:hint="eastAsia" w:ascii="宋体" w:eastAsia="宋体" w:cs="宋体"/>
        </w:rPr>
        <w:t>开标</w:t>
      </w:r>
      <w:bookmarkEnd w:id="238"/>
      <w:bookmarkEnd w:id="239"/>
      <w:bookmarkEnd w:id="240"/>
      <w:bookmarkEnd w:id="241"/>
      <w:bookmarkEnd w:id="242"/>
      <w:bookmarkEnd w:id="243"/>
      <w:bookmarkEnd w:id="244"/>
      <w:bookmarkEnd w:id="245"/>
    </w:p>
    <w:p>
      <w:pPr>
        <w:spacing w:line="360" w:lineRule="auto"/>
        <w:ind w:firstLine="480" w:firstLineChars="200"/>
        <w:rPr>
          <w:rFonts w:ascii="宋体" w:cs="Times New Roman"/>
          <w:sz w:val="24"/>
          <w:szCs w:val="24"/>
        </w:rPr>
      </w:pPr>
      <w:r>
        <w:rPr>
          <w:rFonts w:ascii="宋体" w:hAnsi="宋体" w:cs="宋体"/>
          <w:sz w:val="24"/>
          <w:szCs w:val="24"/>
        </w:rPr>
        <w:t>5.1</w:t>
      </w:r>
      <w:r>
        <w:rPr>
          <w:rFonts w:hint="eastAsia" w:ascii="宋体" w:hAnsi="宋体" w:cs="宋体"/>
          <w:sz w:val="24"/>
          <w:szCs w:val="24"/>
        </w:rPr>
        <w:t>招标人按投标人须知前附表第</w:t>
      </w:r>
      <w:r>
        <w:rPr>
          <w:rFonts w:ascii="宋体" w:hAnsi="宋体" w:cs="宋体"/>
          <w:sz w:val="24"/>
          <w:szCs w:val="24"/>
        </w:rPr>
        <w:t>30</w:t>
      </w:r>
      <w:r>
        <w:rPr>
          <w:rFonts w:hint="eastAsia" w:ascii="宋体" w:hAnsi="宋体" w:cs="宋体"/>
          <w:sz w:val="24"/>
          <w:szCs w:val="24"/>
        </w:rPr>
        <w:t>项所规定的时间在公共资源交易中心通过电子交易平台在线组织开标，并在电子交易平台中如实记录开标情况，所有投标人均应当准时在线参加开标。</w:t>
      </w:r>
    </w:p>
    <w:p>
      <w:pPr>
        <w:spacing w:line="360" w:lineRule="auto"/>
        <w:ind w:firstLine="480" w:firstLineChars="200"/>
        <w:rPr>
          <w:rFonts w:ascii="宋体" w:cs="Times New Roman"/>
          <w:sz w:val="24"/>
          <w:szCs w:val="24"/>
        </w:rPr>
      </w:pPr>
      <w:r>
        <w:rPr>
          <w:rFonts w:ascii="宋体" w:hAnsi="宋体" w:cs="宋体"/>
          <w:sz w:val="24"/>
          <w:szCs w:val="24"/>
        </w:rPr>
        <w:t>5.2</w:t>
      </w:r>
      <w:r>
        <w:rPr>
          <w:rFonts w:hint="eastAsia" w:ascii="宋体" w:hAnsi="宋体" w:cs="宋体"/>
          <w:sz w:val="24"/>
          <w:szCs w:val="24"/>
        </w:rPr>
        <w:t>开标时，电子交易平台自动提取所有投标文件，</w:t>
      </w:r>
      <w:r>
        <w:rPr>
          <w:rFonts w:hint="eastAsia" w:ascii="宋体" w:hAnsi="宋体" w:cs="宋体"/>
          <w:b/>
          <w:bCs/>
          <w:sz w:val="24"/>
          <w:szCs w:val="24"/>
          <w:u w:val="double"/>
        </w:rPr>
        <w:t>招标人和投标人应按投标人须知前附表第</w:t>
      </w:r>
      <w:r>
        <w:rPr>
          <w:rFonts w:ascii="宋体" w:hAnsi="宋体" w:cs="宋体"/>
          <w:b/>
          <w:bCs/>
          <w:sz w:val="24"/>
          <w:szCs w:val="24"/>
          <w:u w:val="double"/>
        </w:rPr>
        <w:t>31</w:t>
      </w:r>
      <w:r>
        <w:rPr>
          <w:rFonts w:hint="eastAsia" w:ascii="宋体" w:hAnsi="宋体" w:cs="宋体"/>
          <w:b/>
          <w:bCs/>
          <w:sz w:val="24"/>
          <w:szCs w:val="24"/>
          <w:u w:val="double"/>
        </w:rPr>
        <w:t>项规定的解密方式按时在线解密。因投标人原因造成投标文件未解密的，视为撤销其投标文件；因投标人之外的原因造成投标文件未解密的，视为撤回其投标文件，</w:t>
      </w:r>
      <w:r>
        <w:rPr>
          <w:rFonts w:hint="eastAsia" w:ascii="宋体" w:hAnsi="宋体" w:cs="宋体"/>
          <w:sz w:val="24"/>
          <w:szCs w:val="24"/>
        </w:rPr>
        <w:t>投标人有权要求责任方赔偿因此遭受的直接损失。部分投标文件未解密的，其他投标文件的开标可以继续进行。投标文件解密失败的补救方案详见投标人须知前附表第</w:t>
      </w:r>
      <w:r>
        <w:rPr>
          <w:rFonts w:ascii="宋体" w:hAnsi="宋体" w:cs="宋体"/>
          <w:sz w:val="24"/>
          <w:szCs w:val="24"/>
        </w:rPr>
        <w:t>32</w:t>
      </w:r>
      <w:r>
        <w:rPr>
          <w:rFonts w:hint="eastAsia" w:ascii="宋体" w:hAnsi="宋体" w:cs="宋体"/>
          <w:sz w:val="24"/>
          <w:szCs w:val="24"/>
        </w:rPr>
        <w:t>项。</w:t>
      </w:r>
    </w:p>
    <w:p>
      <w:pPr>
        <w:spacing w:line="360" w:lineRule="auto"/>
        <w:ind w:firstLine="480" w:firstLineChars="200"/>
        <w:rPr>
          <w:rFonts w:cs="Times New Roman"/>
          <w:sz w:val="24"/>
          <w:szCs w:val="24"/>
        </w:rPr>
      </w:pPr>
      <w:r>
        <w:rPr>
          <w:rFonts w:ascii="宋体" w:hAnsi="宋体" w:cs="宋体"/>
          <w:sz w:val="24"/>
          <w:szCs w:val="24"/>
        </w:rPr>
        <w:t>5.3</w:t>
      </w:r>
      <w:r>
        <w:rPr>
          <w:rFonts w:hint="eastAsia" w:cs="宋体"/>
          <w:sz w:val="24"/>
          <w:szCs w:val="24"/>
        </w:rPr>
        <w:t>解密程序完成后，由电子交易平</w:t>
      </w:r>
      <w:r>
        <w:rPr>
          <w:rFonts w:hint="eastAsia" w:ascii="宋体" w:hAnsi="宋体" w:cs="宋体"/>
          <w:sz w:val="24"/>
          <w:szCs w:val="24"/>
        </w:rPr>
        <w:t>台自动生成《开标记录表》（格式见投标须知附件</w:t>
      </w:r>
      <w:r>
        <w:rPr>
          <w:rFonts w:ascii="宋体" w:hAnsi="宋体" w:cs="宋体"/>
          <w:sz w:val="24"/>
          <w:szCs w:val="24"/>
        </w:rPr>
        <w:t>2-4</w:t>
      </w:r>
      <w:r>
        <w:rPr>
          <w:rFonts w:hint="eastAsia" w:ascii="宋体" w:hAnsi="宋体" w:cs="宋体"/>
          <w:sz w:val="24"/>
          <w:szCs w:val="24"/>
        </w:rPr>
        <w:t>）并向所有投标人公布，同时推送到电子评标系统由评标委员会按照招标文件的规定进行评审</w:t>
      </w:r>
      <w:r>
        <w:rPr>
          <w:rFonts w:hint="eastAsia" w:cs="宋体"/>
          <w:sz w:val="24"/>
          <w:szCs w:val="24"/>
        </w:rPr>
        <w:t>。其中福建省建筑施工企业信用综合评价分值、福建省勘察设计企业信用综合评价分值由电子交易平台对接福建省建筑施工企业信用综合评价系统及福建省勘察设计单位和施工图审查机构信用评价系统（下称“评价系统”，从福建住房和城乡建设网的“福建省住房和城乡建设综合监管服务平台”登录）获取投标人的企业季度信用得分并予以公布。对于评价系统公布的与变更后的投标人名称不一致，招标人或其招标代理机构根据投标人提供的名称变更证明材料，在开标记录表的备注栏中予以记录。</w:t>
      </w:r>
    </w:p>
    <w:p>
      <w:pPr>
        <w:pStyle w:val="2"/>
        <w:spacing w:after="0" w:line="360" w:lineRule="auto"/>
        <w:ind w:left="0" w:leftChars="0" w:firstLine="31680"/>
        <w:rPr>
          <w:rFonts w:cs="Times New Roman"/>
        </w:rPr>
      </w:pPr>
      <w:r>
        <w:rPr>
          <w:rFonts w:ascii="宋体" w:hAnsi="宋体" w:cs="宋体"/>
          <w:sz w:val="24"/>
          <w:szCs w:val="24"/>
        </w:rPr>
        <w:t>5.4</w:t>
      </w:r>
      <w:r>
        <w:rPr>
          <w:rFonts w:hint="eastAsia" w:ascii="宋体" w:hAnsi="宋体" w:cs="宋体"/>
          <w:sz w:val="24"/>
          <w:szCs w:val="24"/>
        </w:rPr>
        <w:t>设有随机参数的，公开抽取确定（招标文件第三章“评标办法”对随机参数抽取时间另有规定的，从其规定）。</w:t>
      </w:r>
    </w:p>
    <w:p>
      <w:pPr>
        <w:pStyle w:val="6"/>
        <w:spacing w:before="120" w:after="0" w:line="416" w:lineRule="auto"/>
        <w:ind w:firstLine="31680"/>
        <w:rPr>
          <w:rFonts w:ascii="宋体" w:eastAsia="宋体" w:cs="Times New Roman"/>
        </w:rPr>
      </w:pPr>
      <w:bookmarkStart w:id="246" w:name="_Toc247527587"/>
      <w:bookmarkStart w:id="247" w:name="_Toc152045562"/>
      <w:bookmarkStart w:id="248" w:name="_Toc144974530"/>
      <w:bookmarkStart w:id="249" w:name="_Toc12873"/>
      <w:bookmarkStart w:id="250" w:name="_Toc247513986"/>
      <w:bookmarkStart w:id="251" w:name="_Toc29049582"/>
      <w:bookmarkStart w:id="252" w:name="_Toc25548785"/>
      <w:bookmarkStart w:id="253" w:name="_Toc152042338"/>
      <w:r>
        <w:rPr>
          <w:rFonts w:ascii="宋体" w:eastAsia="宋体" w:cs="宋体"/>
        </w:rPr>
        <w:t xml:space="preserve">6. </w:t>
      </w:r>
      <w:r>
        <w:rPr>
          <w:rFonts w:hint="eastAsia" w:ascii="宋体" w:eastAsia="宋体" w:cs="宋体"/>
        </w:rPr>
        <w:t>评标</w:t>
      </w:r>
      <w:bookmarkEnd w:id="246"/>
      <w:bookmarkEnd w:id="247"/>
      <w:bookmarkEnd w:id="248"/>
      <w:bookmarkEnd w:id="249"/>
      <w:bookmarkEnd w:id="250"/>
      <w:bookmarkEnd w:id="251"/>
      <w:bookmarkEnd w:id="252"/>
      <w:bookmarkEnd w:id="253"/>
    </w:p>
    <w:p>
      <w:pPr>
        <w:pStyle w:val="7"/>
        <w:spacing w:before="120" w:after="0" w:line="360" w:lineRule="auto"/>
        <w:rPr>
          <w:rFonts w:ascii="宋体" w:eastAsia="宋体" w:cs="Times New Roman"/>
          <w:b w:val="0"/>
          <w:bCs w:val="0"/>
        </w:rPr>
      </w:pPr>
      <w:bookmarkStart w:id="254" w:name="_Toc8870"/>
      <w:bookmarkStart w:id="255" w:name="_Toc152045563"/>
      <w:bookmarkStart w:id="256" w:name="_Toc152042339"/>
      <w:bookmarkStart w:id="257" w:name="_Toc247527588"/>
      <w:bookmarkStart w:id="258" w:name="_Toc247513987"/>
      <w:bookmarkStart w:id="259" w:name="_Toc25548786"/>
      <w:bookmarkStart w:id="260" w:name="_Toc144974531"/>
      <w:r>
        <w:rPr>
          <w:rFonts w:ascii="宋体" w:eastAsia="宋体" w:cs="宋体"/>
          <w:b w:val="0"/>
          <w:bCs w:val="0"/>
        </w:rPr>
        <w:t xml:space="preserve">6.1 </w:t>
      </w:r>
      <w:r>
        <w:rPr>
          <w:rFonts w:hint="eastAsia" w:ascii="宋体" w:eastAsia="宋体" w:cs="宋体"/>
          <w:b w:val="0"/>
          <w:bCs w:val="0"/>
        </w:rPr>
        <w:t>评标委员会</w:t>
      </w:r>
      <w:bookmarkEnd w:id="254"/>
      <w:bookmarkEnd w:id="255"/>
      <w:bookmarkEnd w:id="256"/>
      <w:bookmarkEnd w:id="257"/>
      <w:bookmarkEnd w:id="258"/>
      <w:bookmarkEnd w:id="259"/>
      <w:bookmarkEnd w:id="260"/>
    </w:p>
    <w:p>
      <w:pPr>
        <w:spacing w:line="360" w:lineRule="auto"/>
        <w:ind w:firstLine="480" w:firstLineChars="200"/>
        <w:rPr>
          <w:rFonts w:ascii="宋体" w:cs="Times New Roman"/>
          <w:sz w:val="24"/>
          <w:szCs w:val="24"/>
        </w:rPr>
      </w:pPr>
      <w:r>
        <w:rPr>
          <w:rFonts w:ascii="宋体" w:hAnsi="宋体" w:cs="宋体"/>
          <w:sz w:val="24"/>
          <w:szCs w:val="24"/>
        </w:rPr>
        <w:t xml:space="preserve">6.1.1 </w:t>
      </w:r>
      <w:r>
        <w:rPr>
          <w:rFonts w:hint="eastAsia" w:ascii="宋体" w:hAnsi="宋体" w:cs="宋体"/>
          <w:sz w:val="24"/>
          <w:szCs w:val="24"/>
        </w:rPr>
        <w:t>评标由招标人依法组建的评标委员会负责。评标委员会由招标人代表，以及有关技术、经济等方面的专家组成：</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）依法必须招标的工程总承包项目的评标委员会人数应为</w:t>
      </w:r>
      <w:r>
        <w:rPr>
          <w:rFonts w:ascii="宋体" w:hAnsi="宋体" w:cs="宋体"/>
          <w:sz w:val="24"/>
          <w:szCs w:val="24"/>
        </w:rPr>
        <w:t>7</w:t>
      </w:r>
      <w:r>
        <w:rPr>
          <w:rFonts w:hint="eastAsia" w:ascii="宋体" w:hAnsi="宋体" w:cs="宋体"/>
          <w:sz w:val="24"/>
          <w:szCs w:val="24"/>
        </w:rPr>
        <w:t>人（含）以上单数，其中国家、省重点工程建设项目以及最高投标限价超过</w:t>
      </w:r>
      <w:r>
        <w:rPr>
          <w:rFonts w:ascii="宋体" w:hAnsi="宋体" w:cs="宋体"/>
          <w:sz w:val="24"/>
          <w:szCs w:val="24"/>
        </w:rPr>
        <w:t>5</w:t>
      </w:r>
      <w:r>
        <w:rPr>
          <w:rFonts w:hint="eastAsia" w:ascii="宋体" w:hAnsi="宋体" w:cs="宋体"/>
          <w:sz w:val="24"/>
          <w:szCs w:val="24"/>
        </w:rPr>
        <w:t>亿元的工程项目评标委员会人数不少于</w:t>
      </w:r>
      <w:r>
        <w:rPr>
          <w:rFonts w:ascii="宋体" w:hAnsi="宋体" w:cs="宋体"/>
          <w:sz w:val="24"/>
          <w:szCs w:val="24"/>
        </w:rPr>
        <w:t>9</w:t>
      </w:r>
      <w:r>
        <w:rPr>
          <w:rFonts w:hint="eastAsia" w:ascii="宋体" w:hAnsi="宋体" w:cs="宋体"/>
          <w:sz w:val="24"/>
          <w:szCs w:val="24"/>
        </w:rPr>
        <w:t>人。房屋建筑工程的评标委员会专家成员应包含一级注册结构工程师和一级注册建筑师。市政基础设施工程的评标委员会专家成员应包括与招标项目相应的工程设计类主导专业注册资格专家。</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评标委员会中的招标人代表应当熟悉评标操作要求（包括电子评标系统操作，如有）且胜任本项目评标工作，不得与投标人存在利害关系。招标人代表在进入评标室评标时，将招标人代表的授权委托书提交给公共资源交易中心。招标人没有符合条件的代表，应当全部从省综合评标专家库中抽取专家。</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）评标委员会成员人数以及技术、经济等方面专家的确定方式见投标人须知前附表第</w:t>
      </w:r>
      <w:r>
        <w:rPr>
          <w:rFonts w:ascii="宋体" w:hAnsi="宋体" w:cs="宋体"/>
          <w:sz w:val="24"/>
          <w:szCs w:val="24"/>
        </w:rPr>
        <w:t>33</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6.1.2 </w:t>
      </w:r>
      <w:r>
        <w:rPr>
          <w:rFonts w:hint="eastAsia" w:ascii="宋体" w:hAnsi="宋体" w:cs="宋体"/>
          <w:sz w:val="24"/>
          <w:szCs w:val="24"/>
        </w:rPr>
        <w:t>评标委员会成员有下列情形之一的，应当回避：</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）投标人或投标人主要负责人的近亲属；</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）项目主管部门或者行政监督部门的人员；</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）与投标人有经济利益关系，可能影响对投标公正评审的；</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）曾因在招标、评标以及其他与招标投标有关活动中从事违法行为而受过行政处罚或刑事处罚的；</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）与投标人有其他利害关系。</w:t>
      </w:r>
    </w:p>
    <w:p>
      <w:pPr>
        <w:spacing w:line="360" w:lineRule="auto"/>
        <w:ind w:firstLine="480" w:firstLineChars="200"/>
        <w:rPr>
          <w:rFonts w:ascii="宋体" w:cs="Times New Roman"/>
          <w:sz w:val="24"/>
          <w:szCs w:val="24"/>
        </w:rPr>
      </w:pPr>
      <w:r>
        <w:rPr>
          <w:rFonts w:ascii="宋体" w:hAnsi="宋体" w:cs="宋体"/>
          <w:sz w:val="24"/>
          <w:szCs w:val="24"/>
        </w:rPr>
        <w:t>6.1.3</w:t>
      </w:r>
      <w:r>
        <w:rPr>
          <w:rFonts w:hint="eastAsia" w:ascii="宋体" w:hAnsi="宋体" w:cs="宋体"/>
          <w:sz w:val="24"/>
          <w:szCs w:val="24"/>
        </w:rPr>
        <w:t>评标委员会的专家成员应在投标文件解密完成后抽取；直接确定评标委员会的专家成员的，招标人应当采取有效措施做好保密工作。</w:t>
      </w:r>
    </w:p>
    <w:p>
      <w:pPr>
        <w:spacing w:line="360" w:lineRule="auto"/>
        <w:ind w:firstLine="480" w:firstLineChars="200"/>
        <w:rPr>
          <w:rFonts w:ascii="宋体" w:cs="Times New Roman"/>
          <w:sz w:val="24"/>
          <w:szCs w:val="24"/>
        </w:rPr>
      </w:pPr>
      <w:r>
        <w:rPr>
          <w:rFonts w:ascii="宋体" w:cs="宋体"/>
          <w:sz w:val="24"/>
          <w:szCs w:val="24"/>
        </w:rPr>
        <w:t>6.1.4</w:t>
      </w:r>
      <w:r>
        <w:rPr>
          <w:rFonts w:hint="eastAsia" w:ascii="宋体" w:cs="宋体"/>
          <w:sz w:val="24"/>
          <w:szCs w:val="24"/>
        </w:rPr>
        <w:t>在评标委员会成员进入评标室前，公共资源交易中心、招标人及招标代理机构的相关人员不得将评标项目及相关信息泄露给评标委员会成员。评标委员会成员的名单在中标结果确定之前应当保密。</w:t>
      </w:r>
    </w:p>
    <w:p>
      <w:pPr>
        <w:spacing w:line="360" w:lineRule="auto"/>
        <w:ind w:firstLine="480" w:firstLineChars="200"/>
        <w:rPr>
          <w:rFonts w:ascii="宋体" w:cs="Times New Roman"/>
          <w:sz w:val="24"/>
          <w:szCs w:val="24"/>
        </w:rPr>
      </w:pPr>
      <w:r>
        <w:rPr>
          <w:rFonts w:ascii="宋体" w:hAnsi="宋体" w:cs="宋体"/>
          <w:sz w:val="24"/>
          <w:szCs w:val="24"/>
        </w:rPr>
        <w:t>6.1.5</w:t>
      </w:r>
      <w:r>
        <w:rPr>
          <w:rFonts w:hint="eastAsia" w:ascii="宋体" w:cs="宋体"/>
          <w:sz w:val="24"/>
          <w:szCs w:val="24"/>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r>
        <w:rPr>
          <w:rFonts w:hint="eastAsia" w:ascii="宋体" w:hAnsi="宋体" w:cs="宋体"/>
          <w:sz w:val="24"/>
          <w:szCs w:val="24"/>
        </w:rPr>
        <w:t>。</w:t>
      </w:r>
    </w:p>
    <w:p>
      <w:pPr>
        <w:pStyle w:val="7"/>
        <w:spacing w:before="120" w:after="0" w:line="360" w:lineRule="auto"/>
        <w:rPr>
          <w:rFonts w:ascii="宋体" w:eastAsia="宋体" w:cs="Times New Roman"/>
          <w:b w:val="0"/>
          <w:bCs w:val="0"/>
        </w:rPr>
      </w:pPr>
      <w:bookmarkStart w:id="261" w:name="_Toc25548787"/>
      <w:bookmarkStart w:id="262" w:name="_Toc247527589"/>
      <w:bookmarkStart w:id="263" w:name="_Toc247513988"/>
      <w:bookmarkStart w:id="264" w:name="_Toc144974532"/>
      <w:bookmarkStart w:id="265" w:name="_Toc152045564"/>
      <w:bookmarkStart w:id="266" w:name="_Toc152042340"/>
      <w:bookmarkStart w:id="267" w:name="_Toc640"/>
      <w:r>
        <w:rPr>
          <w:rFonts w:ascii="宋体" w:eastAsia="宋体" w:cs="宋体"/>
          <w:b w:val="0"/>
          <w:bCs w:val="0"/>
        </w:rPr>
        <w:t xml:space="preserve">6.2 </w:t>
      </w:r>
      <w:r>
        <w:rPr>
          <w:rFonts w:hint="eastAsia" w:ascii="宋体" w:eastAsia="宋体" w:cs="宋体"/>
          <w:b w:val="0"/>
          <w:bCs w:val="0"/>
        </w:rPr>
        <w:t>评标原则</w:t>
      </w:r>
      <w:bookmarkEnd w:id="261"/>
      <w:bookmarkEnd w:id="262"/>
      <w:bookmarkEnd w:id="263"/>
      <w:bookmarkEnd w:id="264"/>
      <w:bookmarkEnd w:id="265"/>
      <w:bookmarkEnd w:id="266"/>
      <w:bookmarkEnd w:id="267"/>
      <w:r>
        <w:rPr>
          <w:rFonts w:ascii="宋体" w:eastAsia="宋体" w:cs="Times New Roman"/>
          <w:b w:val="0"/>
          <w:bCs w:val="0"/>
        </w:rPr>
        <w:tab/>
      </w:r>
    </w:p>
    <w:p>
      <w:pPr>
        <w:spacing w:before="120" w:line="360" w:lineRule="auto"/>
        <w:ind w:firstLine="480" w:firstLineChars="200"/>
        <w:rPr>
          <w:rFonts w:ascii="宋体" w:cs="Times New Roman"/>
          <w:sz w:val="24"/>
          <w:szCs w:val="24"/>
        </w:rPr>
      </w:pPr>
      <w:r>
        <w:rPr>
          <w:rFonts w:hint="eastAsia" w:ascii="宋体" w:hAnsi="宋体" w:cs="宋体"/>
          <w:sz w:val="24"/>
          <w:szCs w:val="24"/>
        </w:rPr>
        <w:t>评标活动遵循公平、公正、科学和择优的原则。</w:t>
      </w:r>
    </w:p>
    <w:p>
      <w:pPr>
        <w:pStyle w:val="7"/>
        <w:spacing w:before="120" w:after="0" w:line="360" w:lineRule="auto"/>
        <w:rPr>
          <w:rFonts w:ascii="宋体" w:eastAsia="宋体" w:cs="Times New Roman"/>
          <w:b w:val="0"/>
          <w:bCs w:val="0"/>
        </w:rPr>
      </w:pPr>
      <w:bookmarkStart w:id="268" w:name="_Toc247513989"/>
      <w:bookmarkStart w:id="269" w:name="_Toc6801"/>
      <w:bookmarkStart w:id="270" w:name="_Toc152042341"/>
      <w:bookmarkStart w:id="271" w:name="_Toc25548788"/>
      <w:bookmarkStart w:id="272" w:name="_Toc144974533"/>
      <w:bookmarkStart w:id="273" w:name="_Toc152045565"/>
      <w:bookmarkStart w:id="274" w:name="_Toc247527590"/>
      <w:r>
        <w:rPr>
          <w:rFonts w:ascii="宋体" w:eastAsia="宋体" w:cs="宋体"/>
          <w:b w:val="0"/>
          <w:bCs w:val="0"/>
        </w:rPr>
        <w:t xml:space="preserve">6.3 </w:t>
      </w:r>
      <w:r>
        <w:rPr>
          <w:rFonts w:hint="eastAsia" w:ascii="宋体" w:eastAsia="宋体" w:cs="宋体"/>
          <w:b w:val="0"/>
          <w:bCs w:val="0"/>
        </w:rPr>
        <w:t>评标</w:t>
      </w:r>
      <w:bookmarkEnd w:id="268"/>
      <w:bookmarkEnd w:id="269"/>
      <w:bookmarkEnd w:id="270"/>
      <w:bookmarkEnd w:id="271"/>
      <w:bookmarkEnd w:id="272"/>
      <w:bookmarkEnd w:id="273"/>
      <w:bookmarkEnd w:id="274"/>
    </w:p>
    <w:p>
      <w:pPr>
        <w:spacing w:line="360" w:lineRule="auto"/>
        <w:ind w:firstLine="480" w:firstLineChars="200"/>
        <w:rPr>
          <w:rFonts w:ascii="宋体" w:cs="Times New Roman"/>
          <w:sz w:val="24"/>
          <w:szCs w:val="24"/>
        </w:rPr>
      </w:pPr>
      <w:r>
        <w:rPr>
          <w:rFonts w:ascii="宋体" w:hAnsi="宋体" w:cs="宋体"/>
          <w:sz w:val="24"/>
          <w:szCs w:val="24"/>
        </w:rPr>
        <w:t>6.3.1</w:t>
      </w:r>
      <w:r>
        <w:rPr>
          <w:rFonts w:hint="eastAsia" w:ascii="宋体" w:hAnsi="宋体" w:cs="宋体"/>
          <w:sz w:val="24"/>
          <w:szCs w:val="24"/>
        </w:rPr>
        <w:t>本招标项目采用的评标办法见投标人须知前附表第</w:t>
      </w:r>
      <w:r>
        <w:rPr>
          <w:rFonts w:ascii="宋体" w:hAnsi="宋体" w:cs="宋体"/>
          <w:sz w:val="24"/>
          <w:szCs w:val="24"/>
        </w:rPr>
        <w:t>34</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6.3.2</w:t>
      </w:r>
      <w:r>
        <w:rPr>
          <w:rFonts w:hint="eastAsia" w:cs="宋体"/>
          <w:sz w:val="24"/>
          <w:szCs w:val="24"/>
        </w:rPr>
        <w:t>评标委员会及其成员在评标过程中应当遵守下列工作规则：</w:t>
      </w:r>
    </w:p>
    <w:p>
      <w:pPr>
        <w:spacing w:line="360" w:lineRule="auto"/>
        <w:ind w:firstLine="480" w:firstLineChars="200"/>
        <w:rPr>
          <w:rFonts w:ascii="宋体" w:cs="Times New Roman"/>
          <w:sz w:val="24"/>
          <w:szCs w:val="24"/>
        </w:rPr>
      </w:pPr>
      <w:r>
        <w:rPr>
          <w:rFonts w:ascii="宋体" w:hAnsi="宋体" w:cs="宋体"/>
          <w:sz w:val="24"/>
          <w:szCs w:val="24"/>
        </w:rPr>
        <w:t>6.3.2.1</w:t>
      </w:r>
      <w:r>
        <w:rPr>
          <w:rFonts w:hint="eastAsia" w:ascii="宋体" w:hAnsi="宋体" w:cs="宋体"/>
          <w:sz w:val="24"/>
          <w:szCs w:val="24"/>
        </w:rPr>
        <w:t>评标委员会成员在评标前应当认真研究招标文件，至少应了解和熟悉本工程招标的目标、范围、性质、主要技术要求、标准、商务条款以及评标定标程序、标准、方法和在评标过程中考虑的相关因素。</w:t>
      </w:r>
    </w:p>
    <w:p>
      <w:pPr>
        <w:spacing w:line="360" w:lineRule="auto"/>
        <w:ind w:firstLine="480" w:firstLineChars="200"/>
        <w:rPr>
          <w:rFonts w:ascii="宋体" w:cs="Times New Roman"/>
          <w:sz w:val="24"/>
          <w:szCs w:val="24"/>
        </w:rPr>
      </w:pPr>
      <w:r>
        <w:rPr>
          <w:rFonts w:ascii="宋体" w:hAnsi="宋体" w:cs="宋体"/>
          <w:sz w:val="24"/>
          <w:szCs w:val="24"/>
        </w:rPr>
        <w:t>6.3.2.2</w:t>
      </w:r>
      <w:r>
        <w:rPr>
          <w:rFonts w:hint="eastAsia" w:ascii="宋体" w:hAnsi="宋体" w:cs="宋体"/>
          <w:sz w:val="24"/>
          <w:szCs w:val="24"/>
        </w:rPr>
        <w:t>评标委员会应当按照招标文件第三章“评标办法”规定的方法、评审因素、标准和程序对投标文件进行评审。招标文件第三章“评标办法”没有规定的方法、评审因素和标准，不得作为评标的依据。</w:t>
      </w:r>
    </w:p>
    <w:p>
      <w:pPr>
        <w:spacing w:line="360" w:lineRule="auto"/>
        <w:ind w:firstLine="480" w:firstLineChars="200"/>
        <w:rPr>
          <w:rFonts w:ascii="宋体" w:cs="Times New Roman"/>
          <w:sz w:val="24"/>
          <w:szCs w:val="24"/>
        </w:rPr>
      </w:pPr>
      <w:r>
        <w:rPr>
          <w:rFonts w:ascii="宋体" w:hAnsi="宋体" w:cs="宋体"/>
          <w:sz w:val="24"/>
          <w:szCs w:val="24"/>
        </w:rPr>
        <w:t>6.3.2.3</w:t>
      </w:r>
      <w:r>
        <w:rPr>
          <w:rFonts w:hint="eastAsia" w:ascii="宋体" w:hAnsi="宋体" w:cs="宋体"/>
          <w:sz w:val="24"/>
          <w:szCs w:val="24"/>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pPr>
        <w:spacing w:line="360" w:lineRule="auto"/>
        <w:ind w:firstLine="480" w:firstLineChars="200"/>
        <w:rPr>
          <w:rFonts w:ascii="宋体" w:cs="Times New Roman"/>
          <w:sz w:val="24"/>
          <w:szCs w:val="24"/>
        </w:rPr>
      </w:pPr>
      <w:r>
        <w:rPr>
          <w:rFonts w:ascii="宋体" w:hAnsi="宋体" w:cs="宋体"/>
          <w:sz w:val="24"/>
          <w:szCs w:val="24"/>
        </w:rPr>
        <w:t>6.3.2.4</w:t>
      </w:r>
      <w:r>
        <w:rPr>
          <w:rFonts w:hint="eastAsia" w:ascii="宋体" w:hAnsi="宋体" w:cs="宋体"/>
          <w:sz w:val="24"/>
          <w:szCs w:val="24"/>
        </w:rPr>
        <w:t>招标人应当根据项目规模和技术复杂程度等因素合理确定评标时间。超过三分之一的评标委员会成员认为评标时间不够的，招标人应当适当延长。</w:t>
      </w:r>
    </w:p>
    <w:p>
      <w:pPr>
        <w:spacing w:line="360" w:lineRule="auto"/>
        <w:ind w:firstLine="480" w:firstLineChars="200"/>
        <w:rPr>
          <w:rFonts w:ascii="宋体" w:cs="Times New Roman"/>
          <w:sz w:val="24"/>
          <w:szCs w:val="24"/>
        </w:rPr>
      </w:pPr>
      <w:r>
        <w:rPr>
          <w:rFonts w:ascii="宋体" w:hAnsi="宋体" w:cs="宋体"/>
          <w:sz w:val="24"/>
          <w:szCs w:val="24"/>
        </w:rPr>
        <w:t>6.3.2.5</w:t>
      </w:r>
      <w:r>
        <w:rPr>
          <w:rFonts w:hint="eastAsia" w:ascii="宋体" w:hAnsi="宋体" w:cs="宋体"/>
          <w:sz w:val="24"/>
          <w:szCs w:val="24"/>
        </w:rPr>
        <w:t>评标过程中，评标委员会成员有回避事由、擅离职守或者因健康等原因不能继续评标的，应当及时更换。被更换的评标委员会成员作出的评审结论无效，由更换后的评标委员会成员重新进行评审。</w:t>
      </w:r>
    </w:p>
    <w:p>
      <w:pPr>
        <w:spacing w:line="360" w:lineRule="auto"/>
        <w:ind w:firstLine="480" w:firstLineChars="200"/>
        <w:rPr>
          <w:rFonts w:ascii="宋体" w:cs="Times New Roman"/>
          <w:sz w:val="24"/>
          <w:szCs w:val="24"/>
        </w:rPr>
      </w:pPr>
      <w:r>
        <w:rPr>
          <w:rFonts w:ascii="宋体" w:hAnsi="宋体" w:cs="宋体"/>
          <w:sz w:val="24"/>
          <w:szCs w:val="24"/>
        </w:rPr>
        <w:t>6.3.2.6</w:t>
      </w:r>
      <w:r>
        <w:rPr>
          <w:rFonts w:hint="eastAsia" w:ascii="宋体" w:hAnsi="宋体" w:cs="宋体"/>
          <w:sz w:val="24"/>
          <w:szCs w:val="24"/>
        </w:rPr>
        <w:t>投标文件中有含义不明确的内容、明显文字或者计算错误，评标委员会认为需要投标人作出必要澄清、说明或者补正的，应当通过电子交易平台发出。</w:t>
      </w:r>
      <w:r>
        <w:rPr>
          <w:rFonts w:hint="eastAsia" w:ascii="宋体" w:hAnsi="宋体" w:cs="宋体"/>
          <w:b/>
          <w:bCs/>
          <w:sz w:val="24"/>
          <w:szCs w:val="24"/>
          <w:u w:val="double"/>
        </w:rPr>
        <w:t>投标人应当按照评标委员会的要求使用</w:t>
      </w:r>
      <w:r>
        <w:rPr>
          <w:rFonts w:ascii="宋体" w:hAnsi="宋体" w:cs="宋体"/>
          <w:b/>
          <w:bCs/>
          <w:sz w:val="24"/>
          <w:szCs w:val="24"/>
          <w:u w:val="double"/>
        </w:rPr>
        <w:t>CA</w:t>
      </w:r>
      <w:r>
        <w:rPr>
          <w:rFonts w:hint="eastAsia" w:ascii="宋体" w:hAnsi="宋体" w:cs="宋体"/>
          <w:b/>
          <w:bCs/>
          <w:sz w:val="24"/>
          <w:szCs w:val="24"/>
          <w:u w:val="double"/>
        </w:rPr>
        <w:t>证书并通过电子交易平台回复，并不得超出投标文件的范围或者改变投标文件的实质性内容。投标人拒不按照要求对投标文件进行澄清、说明或者补正的，评标委员会可否决其投标。</w:t>
      </w:r>
      <w:r>
        <w:rPr>
          <w:rFonts w:hint="eastAsia" w:ascii="宋体" w:hAnsi="宋体" w:cs="宋体"/>
          <w:sz w:val="24"/>
          <w:szCs w:val="24"/>
        </w:rPr>
        <w:t>评标委员会向投标人发出的“问题澄清通知”格式和投标人的“问题的澄清、说明”格式分别见投标须知附件</w:t>
      </w:r>
      <w:r>
        <w:rPr>
          <w:rFonts w:ascii="宋体" w:hAnsi="宋体" w:cs="宋体"/>
          <w:sz w:val="24"/>
          <w:szCs w:val="24"/>
        </w:rPr>
        <w:t>2-5</w:t>
      </w:r>
      <w:r>
        <w:rPr>
          <w:rFonts w:hint="eastAsia" w:ascii="宋体" w:hAnsi="宋体" w:cs="宋体"/>
          <w:sz w:val="24"/>
          <w:szCs w:val="24"/>
        </w:rPr>
        <w:t>和附件</w:t>
      </w:r>
      <w:r>
        <w:rPr>
          <w:rFonts w:ascii="宋体" w:hAnsi="宋体" w:cs="宋体"/>
          <w:sz w:val="24"/>
          <w:szCs w:val="24"/>
        </w:rPr>
        <w:t>2-6</w:t>
      </w:r>
      <w:r>
        <w:rPr>
          <w:rFonts w:hint="eastAsia" w:ascii="宋体" w:hAnsi="宋体" w:cs="宋体"/>
          <w:sz w:val="24"/>
          <w:szCs w:val="24"/>
        </w:rPr>
        <w:t>。</w:t>
      </w:r>
      <w:r>
        <w:rPr>
          <w:rFonts w:hint="eastAsia" w:ascii="宋体" w:hAnsi="宋体" w:cs="宋体"/>
          <w:b/>
          <w:bCs/>
          <w:sz w:val="24"/>
          <w:szCs w:val="24"/>
          <w:u w:val="double"/>
        </w:rPr>
        <w:t>投标人回复澄清、说明或者补正的时限要求见投标人须知前附表第</w:t>
      </w:r>
      <w:r>
        <w:rPr>
          <w:rFonts w:ascii="宋体" w:hAnsi="宋体" w:cs="宋体"/>
          <w:b/>
          <w:bCs/>
          <w:sz w:val="24"/>
          <w:szCs w:val="24"/>
          <w:u w:val="double"/>
        </w:rPr>
        <w:t>35</w:t>
      </w:r>
      <w:r>
        <w:rPr>
          <w:rFonts w:hint="eastAsia" w:ascii="宋体" w:hAnsi="宋体" w:cs="宋体"/>
          <w:b/>
          <w:bCs/>
          <w:sz w:val="24"/>
          <w:szCs w:val="24"/>
          <w:u w:val="double"/>
        </w:rPr>
        <w:t>项。</w:t>
      </w:r>
    </w:p>
    <w:p>
      <w:pPr>
        <w:spacing w:line="360" w:lineRule="auto"/>
        <w:ind w:firstLine="480" w:firstLineChars="200"/>
        <w:rPr>
          <w:rFonts w:cs="Times New Roman"/>
          <w:sz w:val="24"/>
          <w:szCs w:val="24"/>
        </w:rPr>
      </w:pPr>
      <w:r>
        <w:rPr>
          <w:rFonts w:ascii="宋体" w:hAnsi="宋体" w:cs="宋体"/>
          <w:sz w:val="24"/>
          <w:szCs w:val="24"/>
        </w:rPr>
        <w:t>6.3.2.7</w:t>
      </w:r>
      <w:r>
        <w:rPr>
          <w:rFonts w:hint="eastAsia" w:cs="宋体"/>
          <w:sz w:val="24"/>
          <w:szCs w:val="24"/>
        </w:rPr>
        <w:t>招标文件条款存在含义不清或者相互矛盾的，评标委员会应当针对相应条款作出有利于相应投标人的结论。</w:t>
      </w:r>
    </w:p>
    <w:p>
      <w:pPr>
        <w:spacing w:line="360" w:lineRule="auto"/>
        <w:ind w:firstLine="480" w:firstLineChars="200"/>
        <w:rPr>
          <w:rFonts w:cs="Times New Roman"/>
          <w:sz w:val="24"/>
          <w:szCs w:val="24"/>
        </w:rPr>
      </w:pPr>
      <w:r>
        <w:rPr>
          <w:rFonts w:ascii="宋体" w:hAnsi="宋体" w:cs="宋体"/>
          <w:sz w:val="24"/>
          <w:szCs w:val="24"/>
        </w:rPr>
        <w:t>6.3.2.8</w:t>
      </w:r>
      <w:r>
        <w:rPr>
          <w:rFonts w:hint="eastAsia" w:cs="宋体"/>
          <w:sz w:val="24"/>
          <w:szCs w:val="24"/>
        </w:rPr>
        <w:t>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pPr>
        <w:spacing w:line="360" w:lineRule="auto"/>
        <w:ind w:firstLine="480" w:firstLineChars="200"/>
        <w:rPr>
          <w:rFonts w:cs="Times New Roman"/>
          <w:sz w:val="24"/>
          <w:szCs w:val="24"/>
        </w:rPr>
      </w:pPr>
      <w:r>
        <w:rPr>
          <w:rFonts w:ascii="宋体" w:hAnsi="宋体" w:cs="宋体"/>
          <w:sz w:val="24"/>
          <w:szCs w:val="24"/>
        </w:rPr>
        <w:t>6.3.2.9</w:t>
      </w:r>
      <w:r>
        <w:rPr>
          <w:rFonts w:hint="eastAsia" w:cs="宋体"/>
          <w:sz w:val="24"/>
          <w:szCs w:val="24"/>
        </w:rPr>
        <w:t>对否决的投标或不采信投标人说明的情况，评标委员会应当在评标报告中作详细说明。</w:t>
      </w:r>
    </w:p>
    <w:p>
      <w:pPr>
        <w:spacing w:line="360" w:lineRule="auto"/>
        <w:ind w:firstLine="480" w:firstLineChars="200"/>
        <w:rPr>
          <w:rFonts w:ascii="宋体" w:cs="Times New Roman"/>
          <w:sz w:val="24"/>
          <w:szCs w:val="24"/>
        </w:rPr>
      </w:pPr>
      <w:r>
        <w:rPr>
          <w:rFonts w:ascii="宋体" w:hAnsi="宋体" w:cs="宋体"/>
          <w:sz w:val="24"/>
          <w:szCs w:val="24"/>
        </w:rPr>
        <w:t>6.3.2.10</w:t>
      </w:r>
      <w:r>
        <w:rPr>
          <w:rFonts w:hint="eastAsia" w:ascii="宋体" w:hAnsi="宋体" w:cs="宋体"/>
          <w:sz w:val="24"/>
          <w:szCs w:val="24"/>
        </w:rPr>
        <w:t>通过评审合格的投标人少于</w:t>
      </w:r>
      <w:r>
        <w:rPr>
          <w:rFonts w:ascii="宋体" w:hAnsi="宋体" w:cs="宋体"/>
          <w:sz w:val="24"/>
          <w:szCs w:val="24"/>
        </w:rPr>
        <w:t>3</w:t>
      </w:r>
      <w:r>
        <w:rPr>
          <w:rFonts w:hint="eastAsia" w:ascii="宋体" w:hAnsi="宋体" w:cs="宋体"/>
          <w:sz w:val="24"/>
          <w:szCs w:val="24"/>
        </w:rPr>
        <w:t>家（不含</w:t>
      </w:r>
      <w:r>
        <w:rPr>
          <w:rFonts w:ascii="宋体" w:hAnsi="宋体" w:cs="宋体"/>
          <w:sz w:val="24"/>
          <w:szCs w:val="24"/>
        </w:rPr>
        <w:t>3</w:t>
      </w:r>
      <w:r>
        <w:rPr>
          <w:rFonts w:hint="eastAsia" w:ascii="宋体" w:hAnsi="宋体" w:cs="宋体"/>
          <w:sz w:val="24"/>
          <w:szCs w:val="24"/>
        </w:rPr>
        <w:t>家），评标委员会认为投标明显缺乏竞争的，可以否决全部投标。</w:t>
      </w:r>
    </w:p>
    <w:p>
      <w:pPr>
        <w:spacing w:line="360" w:lineRule="auto"/>
        <w:ind w:firstLine="480" w:firstLineChars="200"/>
        <w:rPr>
          <w:rFonts w:ascii="宋体" w:cs="Times New Roman"/>
          <w:sz w:val="24"/>
          <w:szCs w:val="24"/>
        </w:rPr>
      </w:pPr>
      <w:r>
        <w:rPr>
          <w:rFonts w:ascii="宋体" w:hAnsi="宋体" w:cs="宋体"/>
          <w:sz w:val="24"/>
          <w:szCs w:val="24"/>
        </w:rPr>
        <w:t>6.3.3</w:t>
      </w:r>
      <w:r>
        <w:rPr>
          <w:rFonts w:hint="eastAsia" w:cs="宋体"/>
          <w:sz w:val="24"/>
          <w:szCs w:val="24"/>
        </w:rPr>
        <w:t>评</w:t>
      </w:r>
      <w:r>
        <w:rPr>
          <w:rFonts w:hint="eastAsia" w:ascii="宋体" w:hAnsi="宋体" w:cs="宋体"/>
          <w:sz w:val="24"/>
          <w:szCs w:val="24"/>
        </w:rPr>
        <w:t>标委员会完成评标后，应当通过电子交易平台向招标人提交评标报告（格式见附件</w:t>
      </w:r>
      <w:r>
        <w:rPr>
          <w:rFonts w:ascii="宋体" w:hAnsi="宋体" w:cs="宋体"/>
          <w:sz w:val="24"/>
          <w:szCs w:val="24"/>
        </w:rPr>
        <w:t>2-7</w:t>
      </w:r>
      <w:r>
        <w:rPr>
          <w:rFonts w:hint="eastAsia" w:ascii="宋体" w:hAnsi="宋体" w:cs="宋体"/>
          <w:sz w:val="24"/>
          <w:szCs w:val="24"/>
        </w:rPr>
        <w:t>）。评标报告应至少包含以下内容：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）基本情况和数据表；</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）评标委员会成员名单；</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）初步评审情况；</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）否决投标的情况说明；</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）详细评审、评标结果及投标人排序情况；</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）推荐的中标候选人名单（推荐中标候选人的人数见投标人须知前附表第</w:t>
      </w:r>
      <w:r>
        <w:rPr>
          <w:rFonts w:ascii="宋体" w:hAnsi="宋体" w:cs="宋体"/>
          <w:sz w:val="24"/>
          <w:szCs w:val="24"/>
        </w:rPr>
        <w:t>36</w:t>
      </w:r>
      <w:r>
        <w:rPr>
          <w:rFonts w:hint="eastAsia" w:ascii="宋体" w:hAnsi="宋体" w:cs="宋体"/>
          <w:sz w:val="24"/>
          <w:szCs w:val="24"/>
        </w:rPr>
        <w:t>项规定）和签订合同前要处理的事宜；</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）澄清、说明、补正事项；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）投标文件雷同情况。</w:t>
      </w:r>
    </w:p>
    <w:p>
      <w:pPr>
        <w:spacing w:line="360" w:lineRule="auto"/>
        <w:ind w:firstLine="480" w:firstLineChars="200"/>
        <w:rPr>
          <w:rFonts w:cs="Times New Roman"/>
          <w:sz w:val="24"/>
          <w:szCs w:val="24"/>
        </w:rPr>
      </w:pPr>
      <w:r>
        <w:rPr>
          <w:rFonts w:ascii="宋体" w:hAnsi="宋体" w:cs="宋体"/>
          <w:sz w:val="24"/>
          <w:szCs w:val="24"/>
        </w:rPr>
        <w:t>6.3.4</w:t>
      </w:r>
      <w:r>
        <w:rPr>
          <w:rFonts w:hint="eastAsia" w:cs="宋体"/>
          <w:sz w:val="24"/>
          <w:szCs w:val="24"/>
        </w:rPr>
        <w:t>评标报告应当由评标委员会全体成员签字（电子签名）。对评标结果有不同意见的评标委员会成员应当说明其不同意见和理由，评标报告应当注明该不同意见。评标委员会成员拒绝在评标报告上签字（电子签名）又不说明其不同意见和理由的，视为同意评标结果。</w:t>
      </w:r>
    </w:p>
    <w:p>
      <w:pPr>
        <w:spacing w:line="360" w:lineRule="auto"/>
        <w:ind w:firstLine="480" w:firstLineChars="200"/>
        <w:rPr>
          <w:rFonts w:ascii="宋体" w:cs="Times New Roman"/>
          <w:sz w:val="24"/>
          <w:szCs w:val="24"/>
        </w:rPr>
      </w:pPr>
      <w:r>
        <w:rPr>
          <w:rFonts w:ascii="宋体" w:hAnsi="宋体" w:cs="宋体"/>
          <w:sz w:val="24"/>
          <w:szCs w:val="24"/>
        </w:rPr>
        <w:t>6.3.5</w:t>
      </w:r>
      <w:r>
        <w:rPr>
          <w:rFonts w:hint="eastAsia" w:ascii="??" w:hAnsi="??" w:cs="宋体"/>
          <w:sz w:val="24"/>
          <w:szCs w:val="24"/>
        </w:rPr>
        <w:t>评标结束后，由招标人向评标委员会成员支付劳务费。除此之外，评标委员会成员不得接受该项目招投标相关单位和个人的任何其他礼物、现金或者有价证券等财物</w:t>
      </w:r>
      <w:r>
        <w:rPr>
          <w:rFonts w:hint="eastAsia" w:ascii="宋体" w:hAnsi="宋体" w:cs="宋体"/>
          <w:sz w:val="24"/>
          <w:szCs w:val="24"/>
        </w:rPr>
        <w:t>。</w:t>
      </w:r>
    </w:p>
    <w:p>
      <w:pPr>
        <w:pStyle w:val="6"/>
        <w:spacing w:before="120" w:after="0" w:line="416" w:lineRule="auto"/>
        <w:ind w:firstLine="31680"/>
        <w:rPr>
          <w:rFonts w:ascii="宋体" w:eastAsia="宋体" w:cs="Times New Roman"/>
          <w:b/>
          <w:bCs/>
        </w:rPr>
      </w:pPr>
      <w:bookmarkStart w:id="275" w:name="_Toc152042342"/>
      <w:bookmarkStart w:id="276" w:name="_Toc3119"/>
      <w:bookmarkStart w:id="277" w:name="_Toc25548789"/>
      <w:bookmarkStart w:id="278" w:name="_Toc247527591"/>
      <w:bookmarkStart w:id="279" w:name="_Toc29049583"/>
      <w:bookmarkStart w:id="280" w:name="_Toc144974534"/>
      <w:bookmarkStart w:id="281" w:name="_Toc152045566"/>
      <w:bookmarkStart w:id="282" w:name="_Toc247513990"/>
      <w:r>
        <w:rPr>
          <w:rFonts w:ascii="宋体" w:eastAsia="宋体" w:cs="宋体"/>
          <w:b/>
          <w:bCs/>
        </w:rPr>
        <w:t xml:space="preserve">7. </w:t>
      </w:r>
      <w:r>
        <w:rPr>
          <w:rFonts w:hint="eastAsia" w:ascii="宋体" w:eastAsia="宋体" w:cs="宋体"/>
          <w:b/>
          <w:bCs/>
        </w:rPr>
        <w:t>合同授予</w:t>
      </w:r>
      <w:bookmarkEnd w:id="275"/>
      <w:bookmarkEnd w:id="276"/>
      <w:bookmarkEnd w:id="277"/>
      <w:bookmarkEnd w:id="278"/>
      <w:bookmarkEnd w:id="279"/>
      <w:bookmarkEnd w:id="280"/>
      <w:bookmarkEnd w:id="281"/>
      <w:bookmarkEnd w:id="282"/>
    </w:p>
    <w:p>
      <w:pPr>
        <w:pStyle w:val="7"/>
        <w:spacing w:before="120" w:after="0" w:line="360" w:lineRule="auto"/>
        <w:rPr>
          <w:rFonts w:ascii="宋体" w:eastAsia="宋体" w:cs="Times New Roman"/>
        </w:rPr>
      </w:pPr>
      <w:bookmarkStart w:id="283" w:name="_Toc152045567"/>
      <w:bookmarkStart w:id="284" w:name="_Toc10201"/>
      <w:bookmarkStart w:id="285" w:name="_Toc25548790"/>
      <w:bookmarkStart w:id="286" w:name="_Toc247513991"/>
      <w:bookmarkStart w:id="287" w:name="_Toc247527592"/>
      <w:bookmarkStart w:id="288" w:name="_Toc152042343"/>
      <w:bookmarkStart w:id="289" w:name="_Toc144974535"/>
      <w:r>
        <w:rPr>
          <w:rFonts w:ascii="宋体" w:eastAsia="宋体" w:cs="宋体"/>
        </w:rPr>
        <w:t xml:space="preserve">7.1 </w:t>
      </w:r>
      <w:r>
        <w:rPr>
          <w:rFonts w:hint="eastAsia" w:ascii="宋体" w:eastAsia="宋体" w:cs="宋体"/>
        </w:rPr>
        <w:t>定标方式</w:t>
      </w:r>
      <w:bookmarkEnd w:id="283"/>
      <w:bookmarkEnd w:id="284"/>
      <w:bookmarkEnd w:id="285"/>
      <w:bookmarkEnd w:id="286"/>
      <w:bookmarkEnd w:id="287"/>
      <w:bookmarkEnd w:id="288"/>
      <w:bookmarkEnd w:id="289"/>
    </w:p>
    <w:p>
      <w:pPr>
        <w:spacing w:line="360" w:lineRule="auto"/>
        <w:ind w:firstLine="480" w:firstLineChars="200"/>
        <w:rPr>
          <w:rFonts w:ascii="宋体" w:cs="Times New Roman"/>
          <w:sz w:val="24"/>
          <w:szCs w:val="24"/>
        </w:rPr>
      </w:pPr>
      <w:r>
        <w:rPr>
          <w:rFonts w:ascii="宋体" w:hAnsi="宋体" w:cs="宋体"/>
          <w:sz w:val="24"/>
          <w:szCs w:val="24"/>
        </w:rPr>
        <w:t>7.1.1</w:t>
      </w:r>
      <w:r>
        <w:rPr>
          <w:rFonts w:hint="eastAsia" w:ascii="宋体" w:hAnsi="宋体" w:cs="宋体"/>
          <w:sz w:val="24"/>
          <w:szCs w:val="24"/>
        </w:rPr>
        <w:t>除投标人须知前附表第</w:t>
      </w:r>
      <w:r>
        <w:rPr>
          <w:rFonts w:ascii="宋体" w:hAnsi="宋体" w:cs="宋体"/>
          <w:sz w:val="24"/>
          <w:szCs w:val="24"/>
        </w:rPr>
        <w:t>36</w:t>
      </w:r>
      <w:r>
        <w:rPr>
          <w:rFonts w:hint="eastAsia" w:ascii="宋体" w:hAnsi="宋体" w:cs="宋体"/>
          <w:sz w:val="24"/>
          <w:szCs w:val="24"/>
        </w:rPr>
        <w:t>项规定评标委员会直接确定中标人外，招标人依据评标委员会推荐的中标候选人确定中标人，评标委员会推荐中标候选人的人数见投标人须知前附表第</w:t>
      </w:r>
      <w:r>
        <w:rPr>
          <w:rFonts w:ascii="宋体" w:hAnsi="宋体" w:cs="宋体"/>
          <w:sz w:val="24"/>
          <w:szCs w:val="24"/>
        </w:rPr>
        <w:t>36</w:t>
      </w:r>
      <w:r>
        <w:rPr>
          <w:rFonts w:hint="eastAsia" w:ascii="宋体" w:hAnsi="宋体" w:cs="宋体"/>
          <w:sz w:val="24"/>
          <w:szCs w:val="24"/>
        </w:rPr>
        <w:t>项。</w:t>
      </w:r>
    </w:p>
    <w:p>
      <w:pPr>
        <w:spacing w:line="360" w:lineRule="auto"/>
        <w:ind w:firstLine="480" w:firstLineChars="200"/>
        <w:rPr>
          <w:rFonts w:cs="Times New Roman"/>
          <w:sz w:val="24"/>
          <w:szCs w:val="24"/>
        </w:rPr>
      </w:pPr>
      <w:r>
        <w:rPr>
          <w:rFonts w:ascii="宋体" w:hAnsi="宋体" w:cs="宋体"/>
          <w:sz w:val="24"/>
          <w:szCs w:val="24"/>
        </w:rPr>
        <w:t>7.1.2</w:t>
      </w:r>
      <w:r>
        <w:rPr>
          <w:rFonts w:hint="eastAsia" w:cs="宋体"/>
          <w:sz w:val="24"/>
          <w:szCs w:val="24"/>
        </w:rPr>
        <w:t>招标人在</w:t>
      </w:r>
      <w:r>
        <w:rPr>
          <w:rFonts w:hint="eastAsia" w:ascii="宋体" w:hAnsi="宋体" w:cs="宋体"/>
          <w:sz w:val="24"/>
          <w:szCs w:val="24"/>
        </w:rPr>
        <w:t>收到评标报告后</w:t>
      </w:r>
      <w:r>
        <w:rPr>
          <w:rFonts w:ascii="宋体" w:hAnsi="宋体" w:cs="宋体"/>
          <w:sz w:val="24"/>
          <w:szCs w:val="24"/>
        </w:rPr>
        <w:t>15</w:t>
      </w:r>
      <w:r>
        <w:rPr>
          <w:rFonts w:hint="eastAsia" w:ascii="宋体" w:hAnsi="宋体" w:cs="宋体"/>
          <w:sz w:val="24"/>
          <w:szCs w:val="24"/>
        </w:rPr>
        <w:t>日内，根据评标委员会提出的评标报告和推荐的中标候选人，确定中标人并向中标人发出中标通知书（格式见投标须知附件</w:t>
      </w:r>
      <w:r>
        <w:rPr>
          <w:rFonts w:ascii="宋体" w:hAnsi="宋体" w:cs="宋体"/>
          <w:sz w:val="24"/>
          <w:szCs w:val="24"/>
        </w:rPr>
        <w:t>2-8</w:t>
      </w:r>
      <w:r>
        <w:rPr>
          <w:rFonts w:hint="eastAsia" w:ascii="宋体" w:hAnsi="宋体" w:cs="宋体"/>
          <w:sz w:val="24"/>
          <w:szCs w:val="24"/>
        </w:rPr>
        <w:t>）。中标通知书对招标人和中标人具有法律效力。中标通知书发出后，招标人改变中标结果的，或者中标人放弃中标项目的，应当依法承担法律责</w:t>
      </w:r>
      <w:r>
        <w:rPr>
          <w:rFonts w:hint="eastAsia" w:cs="宋体"/>
          <w:sz w:val="24"/>
          <w:szCs w:val="24"/>
        </w:rPr>
        <w:t>任。</w:t>
      </w:r>
    </w:p>
    <w:p>
      <w:pPr>
        <w:spacing w:line="360" w:lineRule="auto"/>
        <w:ind w:firstLine="480" w:firstLineChars="200"/>
        <w:rPr>
          <w:rFonts w:cs="Times New Roman"/>
          <w:sz w:val="24"/>
          <w:szCs w:val="24"/>
        </w:rPr>
      </w:pPr>
      <w:r>
        <w:rPr>
          <w:rFonts w:ascii="宋体" w:hAnsi="宋体" w:cs="宋体"/>
          <w:sz w:val="24"/>
          <w:szCs w:val="24"/>
        </w:rPr>
        <w:t>7.1.3</w:t>
      </w:r>
      <w:r>
        <w:rPr>
          <w:rFonts w:hint="eastAsia" w:cs="宋体"/>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担保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firstLineChars="200"/>
        <w:rPr>
          <w:rFonts w:ascii="宋体" w:cs="Times New Roman"/>
          <w:sz w:val="24"/>
          <w:szCs w:val="24"/>
        </w:rPr>
      </w:pPr>
      <w:r>
        <w:rPr>
          <w:rFonts w:ascii="宋体" w:hAnsi="宋体" w:cs="宋体"/>
          <w:sz w:val="24"/>
          <w:szCs w:val="24"/>
        </w:rPr>
        <w:t>7.1.4</w:t>
      </w:r>
      <w:r>
        <w:rPr>
          <w:rFonts w:hint="eastAsia" w:ascii="宋体" w:hAnsi="宋体" w:cs="宋体"/>
          <w:sz w:val="24"/>
          <w:szCs w:val="24"/>
        </w:rPr>
        <w:t>中标候选人的经营、财务状况发生较大变化或者存在违法行为，招标人认为可能影响其履约</w:t>
      </w:r>
      <w:r>
        <w:rPr>
          <w:rFonts w:hint="eastAsia" w:cs="宋体"/>
          <w:sz w:val="24"/>
          <w:szCs w:val="24"/>
        </w:rPr>
        <w:t>能力的，应当在发出中标通知书前由原评标委员会按照招标文件规定的标准和方法审查确认</w:t>
      </w:r>
      <w:r>
        <w:rPr>
          <w:rFonts w:hint="eastAsia" w:ascii="宋体" w:hAnsi="宋体" w:cs="宋体"/>
          <w:sz w:val="24"/>
          <w:szCs w:val="24"/>
        </w:rPr>
        <w:t>。</w:t>
      </w:r>
    </w:p>
    <w:p>
      <w:pPr>
        <w:pStyle w:val="7"/>
        <w:spacing w:before="120" w:after="0" w:line="360" w:lineRule="auto"/>
        <w:rPr>
          <w:rFonts w:ascii="宋体" w:eastAsia="宋体" w:cs="Times New Roman"/>
          <w:b w:val="0"/>
          <w:bCs w:val="0"/>
        </w:rPr>
      </w:pPr>
      <w:bookmarkStart w:id="290" w:name="_Toc27007"/>
      <w:bookmarkStart w:id="291" w:name="_Toc25548791"/>
      <w:r>
        <w:rPr>
          <w:rFonts w:ascii="宋体" w:eastAsia="宋体" w:cs="宋体"/>
          <w:b w:val="0"/>
          <w:bCs w:val="0"/>
        </w:rPr>
        <w:t>7.2</w:t>
      </w:r>
      <w:r>
        <w:rPr>
          <w:rFonts w:hint="eastAsia" w:ascii="宋体" w:eastAsia="宋体" w:cs="宋体"/>
          <w:b w:val="0"/>
          <w:bCs w:val="0"/>
        </w:rPr>
        <w:t>中标候选人公示</w:t>
      </w:r>
      <w:bookmarkEnd w:id="290"/>
      <w:bookmarkEnd w:id="291"/>
    </w:p>
    <w:p>
      <w:pPr>
        <w:spacing w:line="360" w:lineRule="auto"/>
        <w:ind w:firstLine="480" w:firstLineChars="200"/>
        <w:rPr>
          <w:rFonts w:ascii="宋体" w:cs="Times New Roman"/>
          <w:sz w:val="24"/>
          <w:szCs w:val="24"/>
        </w:rPr>
      </w:pPr>
      <w:r>
        <w:rPr>
          <w:rFonts w:hint="eastAsia" w:cs="宋体"/>
          <w:sz w:val="24"/>
          <w:szCs w:val="24"/>
        </w:rPr>
        <w:t>招标人收到评标报告之日起</w:t>
      </w:r>
      <w:r>
        <w:rPr>
          <w:rFonts w:ascii="宋体" w:hAnsi="宋体" w:cs="宋体"/>
          <w:sz w:val="24"/>
          <w:szCs w:val="24"/>
        </w:rPr>
        <w:t>3</w:t>
      </w:r>
      <w:r>
        <w:rPr>
          <w:rFonts w:hint="eastAsia" w:ascii="宋体" w:hAnsi="宋体" w:cs="宋体"/>
          <w:sz w:val="24"/>
          <w:szCs w:val="24"/>
        </w:rPr>
        <w:t>日内（最后一日为法定节假日的，顺延至节假日后的第一日，下同），应当在投标人须知前附表第</w:t>
      </w:r>
      <w:r>
        <w:rPr>
          <w:rFonts w:ascii="宋体" w:hAnsi="宋体" w:cs="宋体"/>
          <w:sz w:val="24"/>
          <w:szCs w:val="24"/>
        </w:rPr>
        <w:t>37</w:t>
      </w:r>
      <w:r>
        <w:rPr>
          <w:rFonts w:hint="eastAsia" w:ascii="宋体" w:hAnsi="宋体" w:cs="宋体"/>
          <w:sz w:val="24"/>
          <w:szCs w:val="24"/>
        </w:rPr>
        <w:t>项规定媒介和场所公示中标候选人，公示期不少于</w:t>
      </w:r>
      <w:r>
        <w:rPr>
          <w:rFonts w:ascii="宋体" w:hAnsi="宋体" w:cs="宋体"/>
          <w:sz w:val="24"/>
          <w:szCs w:val="24"/>
        </w:rPr>
        <w:t>3</w:t>
      </w:r>
      <w:r>
        <w:rPr>
          <w:rFonts w:hint="eastAsia" w:ascii="宋体" w:hAnsi="宋体" w:cs="宋体"/>
          <w:sz w:val="24"/>
          <w:szCs w:val="24"/>
        </w:rPr>
        <w:t>日。公示至少包括以下内容：</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（一）招标人的名称、地址和联系方式；</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（二）招标项目名称；</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（三）评标委员会对投标报价给予修正的原因、依据和修正结果（如有时）；</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（四）被否决投标的进入评审的投标人名称及原因；</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（五）推荐的中标候选人名单及其投标文件相关内容；</w:t>
      </w:r>
    </w:p>
    <w:p>
      <w:pPr>
        <w:pStyle w:val="95"/>
        <w:numPr>
          <w:ilvl w:val="0"/>
          <w:numId w:val="0"/>
        </w:numPr>
        <w:tabs>
          <w:tab w:val="left" w:pos="800"/>
          <w:tab w:val="left" w:pos="993"/>
          <w:tab w:val="clear" w:pos="1008"/>
        </w:tabs>
        <w:spacing w:line="360" w:lineRule="auto"/>
        <w:ind w:firstLine="480" w:firstLineChars="200"/>
        <w:rPr>
          <w:rFonts w:hAnsi="宋体" w:cs="Times New Roman"/>
          <w:color w:val="auto"/>
          <w:kern w:val="2"/>
        </w:rPr>
      </w:pPr>
      <w:r>
        <w:rPr>
          <w:rFonts w:hint="eastAsia" w:hAnsi="宋体"/>
          <w:color w:val="auto"/>
          <w:kern w:val="2"/>
        </w:rPr>
        <w:t>（六）中标候选人的项目负责人姓名及其相关个人业绩（如有时）、证书名称和注册编号；</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（七）中标候选人的类似工程业绩（如有时）；</w:t>
      </w:r>
    </w:p>
    <w:p>
      <w:pPr>
        <w:pStyle w:val="95"/>
        <w:numPr>
          <w:ilvl w:val="0"/>
          <w:numId w:val="0"/>
        </w:numPr>
        <w:tabs>
          <w:tab w:val="left" w:pos="800"/>
          <w:tab w:val="left" w:pos="993"/>
          <w:tab w:val="clear" w:pos="1008"/>
        </w:tabs>
        <w:spacing w:line="360" w:lineRule="auto"/>
        <w:ind w:firstLine="480" w:firstLineChars="200"/>
        <w:rPr>
          <w:rFonts w:hAnsi="宋体" w:cs="Times New Roman"/>
          <w:color w:val="auto"/>
          <w:kern w:val="2"/>
        </w:rPr>
      </w:pPr>
      <w:r>
        <w:rPr>
          <w:rFonts w:hint="eastAsia" w:hAnsi="宋体"/>
          <w:color w:val="auto"/>
          <w:kern w:val="2"/>
        </w:rPr>
        <w:t>（八）中标候选人的投标报价、工期、质量标准；</w:t>
      </w:r>
    </w:p>
    <w:p>
      <w:pPr>
        <w:spacing w:line="360" w:lineRule="auto"/>
        <w:ind w:firstLine="480" w:firstLineChars="200"/>
        <w:rPr>
          <w:rFonts w:ascii="宋体" w:cs="Times New Roman"/>
          <w:sz w:val="24"/>
          <w:szCs w:val="24"/>
        </w:rPr>
      </w:pPr>
      <w:r>
        <w:rPr>
          <w:rFonts w:hint="eastAsia" w:ascii="宋体" w:hAnsi="宋体" w:cs="宋体"/>
          <w:sz w:val="24"/>
          <w:szCs w:val="24"/>
        </w:rPr>
        <w:t>（九）异议的渠道和方式；</w:t>
      </w:r>
    </w:p>
    <w:p>
      <w:pPr>
        <w:spacing w:line="360" w:lineRule="auto"/>
        <w:ind w:firstLine="480" w:firstLineChars="200"/>
        <w:rPr>
          <w:rFonts w:cs="Times New Roman"/>
        </w:rPr>
      </w:pPr>
      <w:r>
        <w:rPr>
          <w:rFonts w:hint="eastAsia" w:ascii="宋体" w:hAnsi="宋体" w:cs="宋体"/>
          <w:sz w:val="24"/>
          <w:szCs w:val="24"/>
        </w:rPr>
        <w:t>（十）招标文件规定公示的其他内容。</w:t>
      </w:r>
    </w:p>
    <w:p>
      <w:pPr>
        <w:pStyle w:val="7"/>
        <w:spacing w:before="120" w:after="0" w:line="360" w:lineRule="auto"/>
        <w:rPr>
          <w:rFonts w:ascii="宋体" w:eastAsia="宋体" w:cs="Times New Roman"/>
          <w:b w:val="0"/>
          <w:bCs w:val="0"/>
        </w:rPr>
      </w:pPr>
      <w:bookmarkStart w:id="292" w:name="_Toc25548792"/>
      <w:bookmarkStart w:id="293" w:name="_Toc29712"/>
      <w:r>
        <w:rPr>
          <w:rFonts w:ascii="宋体" w:eastAsia="宋体" w:cs="宋体"/>
          <w:b w:val="0"/>
          <w:bCs w:val="0"/>
        </w:rPr>
        <w:t>7.3</w:t>
      </w:r>
      <w:r>
        <w:rPr>
          <w:rFonts w:hint="eastAsia" w:ascii="宋体" w:eastAsia="宋体" w:cs="宋体"/>
          <w:b w:val="0"/>
          <w:bCs w:val="0"/>
        </w:rPr>
        <w:t>中标结果公示</w:t>
      </w:r>
      <w:bookmarkEnd w:id="292"/>
      <w:bookmarkEnd w:id="293"/>
    </w:p>
    <w:p>
      <w:pPr>
        <w:pStyle w:val="14"/>
        <w:tabs>
          <w:tab w:val="left" w:pos="0"/>
          <w:tab w:val="left" w:pos="1000"/>
        </w:tabs>
        <w:adjustRightInd w:val="0"/>
        <w:snapToGrid w:val="0"/>
        <w:spacing w:line="360" w:lineRule="auto"/>
        <w:ind w:firstLine="31680"/>
        <w:jc w:val="left"/>
        <w:rPr>
          <w:rFonts w:ascii="宋体" w:cs="Times New Roman"/>
          <w:sz w:val="24"/>
          <w:szCs w:val="24"/>
        </w:rPr>
      </w:pPr>
      <w:r>
        <w:rPr>
          <w:rFonts w:hint="eastAsia" w:ascii="宋体" w:hAnsi="宋体" w:cs="宋体"/>
          <w:sz w:val="24"/>
          <w:szCs w:val="24"/>
        </w:rPr>
        <w:t>依法必须进行招标的项目，招标人自确定中标人之日起</w:t>
      </w:r>
      <w:r>
        <w:rPr>
          <w:rFonts w:ascii="宋体" w:hAnsi="宋体" w:cs="宋体"/>
          <w:sz w:val="24"/>
          <w:szCs w:val="24"/>
        </w:rPr>
        <w:t>3</w:t>
      </w:r>
      <w:r>
        <w:rPr>
          <w:rFonts w:hint="eastAsia" w:ascii="宋体" w:hAnsi="宋体" w:cs="宋体"/>
          <w:sz w:val="24"/>
          <w:szCs w:val="24"/>
        </w:rPr>
        <w:t>日内，将下列有关中标结果的事项在投标人须知前附表第</w:t>
      </w:r>
      <w:r>
        <w:rPr>
          <w:rFonts w:ascii="宋体" w:hAnsi="宋体" w:cs="宋体"/>
          <w:sz w:val="24"/>
          <w:szCs w:val="24"/>
        </w:rPr>
        <w:t>37</w:t>
      </w:r>
      <w:r>
        <w:rPr>
          <w:rFonts w:hint="eastAsia" w:ascii="宋体" w:hAnsi="宋体" w:cs="宋体"/>
          <w:sz w:val="24"/>
          <w:szCs w:val="24"/>
        </w:rPr>
        <w:t>项规定媒介和场所进行公示，公示期不少于</w:t>
      </w:r>
      <w:r>
        <w:rPr>
          <w:rFonts w:ascii="宋体" w:hAnsi="宋体" w:cs="宋体"/>
          <w:sz w:val="24"/>
          <w:szCs w:val="24"/>
        </w:rPr>
        <w:t>10</w:t>
      </w:r>
      <w:r>
        <w:rPr>
          <w:rFonts w:hint="eastAsia" w:ascii="宋体" w:hAnsi="宋体" w:cs="宋体"/>
          <w:sz w:val="24"/>
          <w:szCs w:val="24"/>
        </w:rPr>
        <w:t>日，公示至少包括以下内容：</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（一）招标人的名称、地址和联系方式；</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（二）招标项目名称；</w:t>
      </w:r>
    </w:p>
    <w:p>
      <w:pPr>
        <w:pStyle w:val="95"/>
        <w:numPr>
          <w:ilvl w:val="0"/>
          <w:numId w:val="0"/>
        </w:numPr>
        <w:tabs>
          <w:tab w:val="left" w:pos="800"/>
          <w:tab w:val="left" w:pos="993"/>
          <w:tab w:val="clear" w:pos="1008"/>
        </w:tabs>
        <w:spacing w:line="360" w:lineRule="auto"/>
        <w:ind w:left="510"/>
        <w:rPr>
          <w:rFonts w:hAnsi="宋体" w:cs="Times New Roman"/>
          <w:color w:val="auto"/>
          <w:kern w:val="2"/>
        </w:rPr>
      </w:pPr>
      <w:r>
        <w:rPr>
          <w:rFonts w:hint="eastAsia" w:hAnsi="宋体"/>
          <w:color w:val="auto"/>
          <w:kern w:val="2"/>
        </w:rPr>
        <w:t>（三）中标人名称及其中标金额；</w:t>
      </w:r>
    </w:p>
    <w:p>
      <w:pPr>
        <w:pStyle w:val="95"/>
        <w:numPr>
          <w:ilvl w:val="0"/>
          <w:numId w:val="0"/>
        </w:numPr>
        <w:tabs>
          <w:tab w:val="left" w:pos="800"/>
          <w:tab w:val="left" w:pos="993"/>
          <w:tab w:val="clear" w:pos="1008"/>
        </w:tabs>
        <w:spacing w:line="360" w:lineRule="auto"/>
        <w:ind w:left="510"/>
        <w:rPr>
          <w:rFonts w:hAnsi="宋体" w:cs="Times New Roman"/>
          <w:color w:val="auto"/>
        </w:rPr>
      </w:pPr>
      <w:r>
        <w:rPr>
          <w:rFonts w:hint="eastAsia" w:hAnsi="宋体"/>
          <w:color w:val="auto"/>
          <w:kern w:val="2"/>
        </w:rPr>
        <w:t>（四）评标委员会成员名</w:t>
      </w:r>
      <w:r>
        <w:rPr>
          <w:rFonts w:hint="eastAsia"/>
          <w:color w:val="auto"/>
        </w:rPr>
        <w:t>单。</w:t>
      </w:r>
    </w:p>
    <w:p>
      <w:pPr>
        <w:pStyle w:val="7"/>
        <w:spacing w:before="120" w:after="0" w:line="360" w:lineRule="auto"/>
        <w:rPr>
          <w:rFonts w:ascii="宋体" w:eastAsia="宋体" w:cs="Times New Roman"/>
          <w:b w:val="0"/>
          <w:bCs w:val="0"/>
        </w:rPr>
      </w:pPr>
      <w:bookmarkStart w:id="294" w:name="_Toc152042344"/>
      <w:bookmarkStart w:id="295" w:name="_Toc247513992"/>
      <w:bookmarkStart w:id="296" w:name="_Toc144974536"/>
      <w:bookmarkStart w:id="297" w:name="_Toc32134"/>
      <w:bookmarkStart w:id="298" w:name="_Toc152045568"/>
      <w:bookmarkStart w:id="299" w:name="_Toc25548793"/>
      <w:bookmarkStart w:id="300" w:name="_Toc247527593"/>
      <w:r>
        <w:rPr>
          <w:rFonts w:ascii="宋体" w:eastAsia="宋体" w:cs="宋体"/>
          <w:b w:val="0"/>
          <w:bCs w:val="0"/>
        </w:rPr>
        <w:t xml:space="preserve">7.4 </w:t>
      </w:r>
      <w:r>
        <w:rPr>
          <w:rFonts w:hint="eastAsia" w:ascii="宋体" w:eastAsia="宋体" w:cs="宋体"/>
          <w:b w:val="0"/>
          <w:bCs w:val="0"/>
        </w:rPr>
        <w:t>中标通知</w:t>
      </w:r>
      <w:bookmarkEnd w:id="294"/>
      <w:bookmarkEnd w:id="295"/>
      <w:bookmarkEnd w:id="296"/>
      <w:bookmarkEnd w:id="297"/>
      <w:bookmarkEnd w:id="298"/>
      <w:bookmarkEnd w:id="299"/>
      <w:bookmarkEnd w:id="300"/>
    </w:p>
    <w:p>
      <w:pPr>
        <w:spacing w:line="360" w:lineRule="auto"/>
        <w:ind w:firstLine="480" w:firstLineChars="200"/>
        <w:rPr>
          <w:rFonts w:ascii="宋体" w:cs="Times New Roman"/>
          <w:sz w:val="24"/>
          <w:szCs w:val="24"/>
        </w:rPr>
      </w:pPr>
      <w:r>
        <w:rPr>
          <w:rFonts w:ascii="宋体" w:hAnsi="宋体" w:cs="宋体"/>
          <w:sz w:val="24"/>
          <w:szCs w:val="24"/>
        </w:rPr>
        <w:t>7.4.1</w:t>
      </w:r>
      <w:r>
        <w:rPr>
          <w:rFonts w:hint="eastAsia" w:ascii="宋体" w:hAnsi="宋体" w:cs="宋体"/>
          <w:sz w:val="24"/>
          <w:szCs w:val="24"/>
        </w:rPr>
        <w:t>招标人应当在收到评标报告后</w:t>
      </w:r>
      <w:r>
        <w:rPr>
          <w:rFonts w:ascii="宋体" w:hAnsi="宋体" w:cs="宋体"/>
          <w:sz w:val="24"/>
          <w:szCs w:val="24"/>
        </w:rPr>
        <w:t>15</w:t>
      </w:r>
      <w:r>
        <w:rPr>
          <w:rFonts w:hint="eastAsia" w:ascii="宋体" w:hAnsi="宋体" w:cs="宋体"/>
          <w:sz w:val="24"/>
          <w:szCs w:val="24"/>
        </w:rPr>
        <w:t>日内按照规定确定中标人并向中标人发出中标通知书，同时将中标结果通知未中标的投标人。</w:t>
      </w:r>
    </w:p>
    <w:p>
      <w:pPr>
        <w:pStyle w:val="7"/>
        <w:spacing w:before="120" w:after="0" w:line="360" w:lineRule="auto"/>
        <w:rPr>
          <w:rFonts w:ascii="宋体" w:eastAsia="宋体" w:cs="Times New Roman"/>
          <w:b w:val="0"/>
          <w:bCs w:val="0"/>
        </w:rPr>
      </w:pPr>
      <w:bookmarkStart w:id="301" w:name="_Toc24213"/>
      <w:bookmarkStart w:id="302" w:name="_Toc247527594"/>
      <w:bookmarkStart w:id="303" w:name="_Toc152042345"/>
      <w:bookmarkStart w:id="304" w:name="_Toc247513993"/>
      <w:bookmarkStart w:id="305" w:name="_Toc152045569"/>
      <w:bookmarkStart w:id="306" w:name="_Toc25548794"/>
      <w:bookmarkStart w:id="307" w:name="_Toc144974537"/>
      <w:r>
        <w:rPr>
          <w:rFonts w:ascii="宋体" w:eastAsia="宋体" w:cs="宋体"/>
          <w:b w:val="0"/>
          <w:bCs w:val="0"/>
        </w:rPr>
        <w:t xml:space="preserve">7.5 </w:t>
      </w:r>
      <w:r>
        <w:rPr>
          <w:rFonts w:hint="eastAsia" w:ascii="宋体" w:eastAsia="宋体" w:cs="宋体"/>
          <w:b w:val="0"/>
          <w:bCs w:val="0"/>
        </w:rPr>
        <w:t>履约担保</w:t>
      </w:r>
      <w:bookmarkEnd w:id="301"/>
      <w:bookmarkEnd w:id="302"/>
      <w:bookmarkEnd w:id="303"/>
      <w:bookmarkEnd w:id="304"/>
      <w:bookmarkEnd w:id="305"/>
      <w:bookmarkEnd w:id="306"/>
      <w:bookmarkEnd w:id="307"/>
    </w:p>
    <w:p>
      <w:pPr>
        <w:spacing w:line="360" w:lineRule="auto"/>
        <w:ind w:firstLine="480" w:firstLineChars="200"/>
        <w:rPr>
          <w:rFonts w:ascii="宋体" w:cs="Times New Roman"/>
          <w:sz w:val="24"/>
          <w:szCs w:val="24"/>
        </w:rPr>
      </w:pPr>
      <w:r>
        <w:rPr>
          <w:rFonts w:ascii="宋体" w:hAnsi="宋体" w:cs="宋体"/>
          <w:sz w:val="24"/>
          <w:szCs w:val="24"/>
        </w:rPr>
        <w:t>7.5.1</w:t>
      </w:r>
      <w:r>
        <w:rPr>
          <w:rFonts w:hint="eastAsia" w:cs="宋体"/>
          <w:sz w:val="24"/>
          <w:szCs w:val="24"/>
        </w:rPr>
        <w:t>在签订合同前，中标人应按投标人须知前附表第</w:t>
      </w:r>
      <w:r>
        <w:rPr>
          <w:sz w:val="24"/>
          <w:szCs w:val="24"/>
        </w:rPr>
        <w:t>38</w:t>
      </w:r>
      <w:r>
        <w:rPr>
          <w:rFonts w:hint="eastAsia" w:cs="宋体"/>
          <w:sz w:val="24"/>
          <w:szCs w:val="24"/>
        </w:rPr>
        <w:t>项规定金额、形式和期限向招标人提交履约担保。履约银行保函和履约保证保险凭证应使用招标文件中提供的格式（已推行工程担保制度的地区，当地住房城乡建设行政主管部门有规定格式的，履约保函应当采用当地住房城乡建设行政主管部门规定的格式）。保险公司提供的履约保证保险，其保险条款应当经中国银保监会批准或备案。招标人在中标人提交履约担保的同时提交等额的工程款支付担保。履约担保金不得超过中标合同金额的</w:t>
      </w:r>
      <w:r>
        <w:rPr>
          <w:sz w:val="24"/>
          <w:szCs w:val="24"/>
        </w:rPr>
        <w:t>10%</w:t>
      </w:r>
      <w:r>
        <w:rPr>
          <w:rFonts w:hint="eastAsia" w:cs="宋体"/>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7.5.2</w:t>
      </w:r>
      <w:r>
        <w:rPr>
          <w:rFonts w:hint="eastAsia" w:cs="宋体"/>
          <w:sz w:val="24"/>
          <w:szCs w:val="24"/>
        </w:rPr>
        <w:t>中标人不能按照前款规定提交履约担保的，视为放弃中标，其现金投标保证金不予退还；以投标保函形式提供投标保证金的，招标人向保函出具单位索款。给招标人造成的损失超过投标保证金金额的，中标人还应当对超过部分予以赔偿。</w:t>
      </w:r>
    </w:p>
    <w:p>
      <w:pPr>
        <w:pStyle w:val="7"/>
        <w:spacing w:before="120" w:after="0" w:line="360" w:lineRule="auto"/>
        <w:rPr>
          <w:rFonts w:ascii="宋体" w:eastAsia="宋体" w:cs="Times New Roman"/>
          <w:b w:val="0"/>
          <w:bCs w:val="0"/>
        </w:rPr>
      </w:pPr>
      <w:bookmarkStart w:id="308" w:name="_Toc144974538"/>
      <w:bookmarkStart w:id="309" w:name="_Toc247527595"/>
      <w:bookmarkStart w:id="310" w:name="_Toc247513994"/>
      <w:bookmarkStart w:id="311" w:name="_Toc6205"/>
      <w:bookmarkStart w:id="312" w:name="_Toc152045570"/>
      <w:bookmarkStart w:id="313" w:name="_Toc25548795"/>
      <w:bookmarkStart w:id="314" w:name="_Toc152042346"/>
      <w:r>
        <w:rPr>
          <w:rFonts w:ascii="宋体" w:eastAsia="宋体" w:cs="宋体"/>
          <w:b w:val="0"/>
          <w:bCs w:val="0"/>
        </w:rPr>
        <w:t xml:space="preserve">7.6 </w:t>
      </w:r>
      <w:r>
        <w:rPr>
          <w:rFonts w:hint="eastAsia" w:ascii="宋体" w:eastAsia="宋体" w:cs="宋体"/>
          <w:b w:val="0"/>
          <w:bCs w:val="0"/>
        </w:rPr>
        <w:t>签订合同</w:t>
      </w:r>
      <w:bookmarkEnd w:id="308"/>
      <w:bookmarkEnd w:id="309"/>
      <w:bookmarkEnd w:id="310"/>
      <w:bookmarkEnd w:id="311"/>
      <w:bookmarkEnd w:id="312"/>
      <w:bookmarkEnd w:id="313"/>
      <w:bookmarkEnd w:id="314"/>
    </w:p>
    <w:p>
      <w:pPr>
        <w:spacing w:line="360" w:lineRule="auto"/>
        <w:ind w:firstLine="480" w:firstLineChars="200"/>
        <w:rPr>
          <w:rFonts w:cs="Times New Roman"/>
          <w:sz w:val="24"/>
          <w:szCs w:val="24"/>
        </w:rPr>
      </w:pPr>
      <w:r>
        <w:rPr>
          <w:rFonts w:ascii="宋体" w:hAnsi="宋体" w:cs="宋体"/>
          <w:sz w:val="24"/>
          <w:szCs w:val="24"/>
        </w:rPr>
        <w:t>7.6.1</w:t>
      </w:r>
      <w:r>
        <w:rPr>
          <w:rFonts w:hint="eastAsia" w:cs="宋体"/>
          <w:sz w:val="24"/>
          <w:szCs w:val="24"/>
        </w:rPr>
        <w:t>中标人在收到中标通知书后按投标人须知前附表第</w:t>
      </w:r>
      <w:r>
        <w:rPr>
          <w:sz w:val="24"/>
          <w:szCs w:val="24"/>
        </w:rPr>
        <w:t>39</w:t>
      </w:r>
      <w:r>
        <w:rPr>
          <w:rFonts w:hint="eastAsia" w:cs="宋体"/>
          <w:sz w:val="24"/>
          <w:szCs w:val="24"/>
        </w:rPr>
        <w:t>项规定的时间内，应派代表在中标通知书中规定的地点与招标人联系商定签订合同事宜。招标人与中标人应当在投标有效期内并在中标通知书发出之日起</w:t>
      </w:r>
      <w:r>
        <w:rPr>
          <w:sz w:val="24"/>
          <w:szCs w:val="24"/>
        </w:rPr>
        <w:t>30</w:t>
      </w:r>
      <w:r>
        <w:rPr>
          <w:rFonts w:hint="eastAsia" w:cs="宋体"/>
          <w:sz w:val="24"/>
          <w:szCs w:val="24"/>
        </w:rPr>
        <w:t>日内，按照招标文件和中标人的投标文件，订立书面工程总承包合同。</w:t>
      </w:r>
    </w:p>
    <w:p>
      <w:pPr>
        <w:spacing w:line="360" w:lineRule="auto"/>
        <w:ind w:firstLine="480" w:firstLineChars="200"/>
        <w:rPr>
          <w:rFonts w:ascii="宋体" w:cs="Times New Roman"/>
          <w:sz w:val="24"/>
          <w:szCs w:val="24"/>
        </w:rPr>
      </w:pPr>
      <w:r>
        <w:rPr>
          <w:rFonts w:ascii="宋体" w:hAnsi="宋体" w:cs="宋体"/>
          <w:sz w:val="24"/>
          <w:szCs w:val="24"/>
        </w:rPr>
        <w:t>7.6.2</w:t>
      </w:r>
      <w:r>
        <w:rPr>
          <w:rFonts w:hint="eastAsia" w:cs="宋体"/>
          <w:sz w:val="24"/>
          <w:szCs w:val="24"/>
        </w:rPr>
        <w:t>招标人和中标人应当依照《中华人民共和国招标投标法》和《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pPr>
        <w:pStyle w:val="6"/>
        <w:spacing w:before="120" w:after="0" w:line="416" w:lineRule="auto"/>
        <w:ind w:firstLine="31680"/>
        <w:rPr>
          <w:rFonts w:ascii="宋体" w:eastAsia="宋体" w:cs="Times New Roman"/>
          <w:b/>
          <w:bCs/>
        </w:rPr>
      </w:pPr>
      <w:bookmarkStart w:id="315" w:name="_Toc5429"/>
      <w:bookmarkStart w:id="316" w:name="_Toc29049584"/>
      <w:bookmarkStart w:id="317" w:name="_Toc25548796"/>
      <w:r>
        <w:rPr>
          <w:rFonts w:ascii="宋体" w:eastAsia="宋体" w:cs="宋体"/>
          <w:b/>
          <w:bCs/>
        </w:rPr>
        <w:t>8</w:t>
      </w:r>
      <w:r>
        <w:rPr>
          <w:rFonts w:hint="eastAsia" w:ascii="宋体" w:eastAsia="宋体" w:cs="宋体"/>
          <w:b/>
          <w:bCs/>
        </w:rPr>
        <w:t>、重新招标和终止招标</w:t>
      </w:r>
      <w:bookmarkEnd w:id="315"/>
      <w:bookmarkEnd w:id="316"/>
      <w:bookmarkEnd w:id="317"/>
    </w:p>
    <w:p>
      <w:pPr>
        <w:spacing w:line="360" w:lineRule="auto"/>
        <w:ind w:firstLine="480" w:firstLineChars="200"/>
        <w:rPr>
          <w:rFonts w:ascii="宋体" w:cs="Times New Roman"/>
          <w:sz w:val="24"/>
          <w:szCs w:val="24"/>
        </w:rPr>
      </w:pPr>
      <w:r>
        <w:rPr>
          <w:rFonts w:ascii="宋体" w:hAnsi="宋体" w:cs="宋体"/>
          <w:sz w:val="24"/>
          <w:szCs w:val="24"/>
        </w:rPr>
        <w:t>8.1</w:t>
      </w:r>
      <w:r>
        <w:rPr>
          <w:rFonts w:hint="eastAsia" w:ascii="宋体" w:hAnsi="宋体" w:cs="宋体"/>
          <w:sz w:val="24"/>
          <w:szCs w:val="24"/>
        </w:rPr>
        <w:t>依法必须进行招标的项目有下列情形之一的，应当依法重新招标：</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）在投标截止时间届满时递交投标文件的投标人少于三个的；</w:t>
      </w:r>
      <w:r>
        <w:rPr>
          <w:rFonts w:ascii="宋体" w:hAnsi="宋体" w:cs="宋体"/>
          <w:sz w:val="24"/>
          <w:szCs w:val="24"/>
        </w:rPr>
        <w:t xml:space="preserve"> </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）评标委员会决定否决所有投标的；</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）法律、法规规定的应当重新招标的其他情形。</w:t>
      </w:r>
      <w:r>
        <w:rPr>
          <w:rFonts w:ascii="宋体" w:hAnsi="宋体" w:cs="宋体"/>
          <w:sz w:val="24"/>
          <w:szCs w:val="24"/>
        </w:rPr>
        <w:t xml:space="preserve"> </w:t>
      </w:r>
    </w:p>
    <w:p>
      <w:pPr>
        <w:spacing w:line="360" w:lineRule="auto"/>
        <w:ind w:firstLine="480" w:firstLineChars="200"/>
        <w:rPr>
          <w:rFonts w:ascii="宋体" w:cs="Times New Roman"/>
          <w:sz w:val="24"/>
          <w:szCs w:val="24"/>
        </w:rPr>
      </w:pPr>
      <w:r>
        <w:rPr>
          <w:rFonts w:ascii="宋体" w:hAnsi="宋体" w:cs="宋体"/>
          <w:sz w:val="24"/>
          <w:szCs w:val="24"/>
        </w:rPr>
        <w:t>8.2</w:t>
      </w:r>
      <w:r>
        <w:rPr>
          <w:rFonts w:hint="eastAsia" w:ascii="宋体" w:hAnsi="宋体" w:cs="宋体"/>
          <w:sz w:val="24"/>
          <w:szCs w:val="24"/>
        </w:rPr>
        <w:t>依法必须招标项目非因招标程序违法或者项目单位提出不合理条件限制、排斥潜在投标人或者投标人等原因，导致招标失败，且连续两次公开招标失败的，招标人可以按照《福建省招标投标条例》第四十七条的规定调整招标方式，并承担相应责任。</w:t>
      </w:r>
    </w:p>
    <w:p>
      <w:pPr>
        <w:spacing w:line="360" w:lineRule="auto"/>
        <w:ind w:firstLine="480" w:firstLineChars="200"/>
        <w:rPr>
          <w:rFonts w:ascii="宋体" w:cs="Times New Roman"/>
          <w:sz w:val="24"/>
          <w:szCs w:val="24"/>
        </w:rPr>
      </w:pPr>
      <w:r>
        <w:rPr>
          <w:rFonts w:ascii="宋体" w:hAnsi="宋体" w:cs="宋体"/>
          <w:sz w:val="24"/>
          <w:szCs w:val="24"/>
        </w:rPr>
        <w:t>8.3</w:t>
      </w:r>
      <w:r>
        <w:rPr>
          <w:rFonts w:hint="eastAsia" w:ascii="宋体" w:hAnsi="宋体" w:cs="宋体"/>
          <w:sz w:val="24"/>
          <w:szCs w:val="24"/>
        </w:rPr>
        <w:t>招标人终止招标的，应当及时在投标人须知前附表第</w:t>
      </w:r>
      <w:r>
        <w:rPr>
          <w:rFonts w:ascii="宋体" w:hAnsi="宋体" w:cs="宋体"/>
          <w:sz w:val="24"/>
          <w:szCs w:val="24"/>
        </w:rPr>
        <w:t>37</w:t>
      </w:r>
      <w:r>
        <w:rPr>
          <w:rFonts w:hint="eastAsia" w:ascii="宋体" w:hAnsi="宋体" w:cs="宋体"/>
          <w:sz w:val="24"/>
          <w:szCs w:val="24"/>
        </w:rPr>
        <w:t>项规定的媒介发布公告通知被邀请的或者已经获取招标文件的潜在投标人。已经收取投标保证金的，招标人应当及时退还所收取的现金投标保证金及银行同期活期存款利息；有收取投标保函原件的，退还投标保函原件。</w:t>
      </w:r>
    </w:p>
    <w:p>
      <w:pPr>
        <w:pStyle w:val="6"/>
        <w:spacing w:before="120" w:after="0" w:line="360" w:lineRule="auto"/>
        <w:ind w:firstLine="31680"/>
        <w:rPr>
          <w:rFonts w:ascii="宋体" w:eastAsia="宋体" w:cs="Times New Roman"/>
        </w:rPr>
      </w:pPr>
      <w:bookmarkStart w:id="318" w:name="_Toc152045575"/>
      <w:bookmarkStart w:id="319" w:name="_Toc152042351"/>
      <w:bookmarkStart w:id="320" w:name="_Toc247513999"/>
      <w:bookmarkStart w:id="321" w:name="_Toc144974543"/>
      <w:bookmarkStart w:id="322" w:name="_Toc247527600"/>
      <w:bookmarkStart w:id="323" w:name="_Toc29049585"/>
      <w:bookmarkStart w:id="324" w:name="_Toc25548797"/>
      <w:bookmarkStart w:id="325" w:name="_Toc7982"/>
      <w:r>
        <w:rPr>
          <w:rFonts w:ascii="宋体" w:eastAsia="宋体" w:cs="宋体"/>
        </w:rPr>
        <w:t>9</w:t>
      </w:r>
      <w:r>
        <w:rPr>
          <w:rFonts w:hint="eastAsia" w:ascii="宋体" w:eastAsia="宋体" w:cs="宋体"/>
        </w:rPr>
        <w:t>．异议</w:t>
      </w:r>
      <w:bookmarkEnd w:id="318"/>
      <w:bookmarkEnd w:id="319"/>
      <w:bookmarkEnd w:id="320"/>
      <w:bookmarkEnd w:id="321"/>
      <w:bookmarkEnd w:id="322"/>
      <w:bookmarkStart w:id="326" w:name="_Toc144974546"/>
      <w:r>
        <w:rPr>
          <w:rFonts w:hint="eastAsia" w:ascii="宋体" w:eastAsia="宋体" w:cs="宋体"/>
        </w:rPr>
        <w:t>、投诉</w:t>
      </w:r>
      <w:bookmarkEnd w:id="323"/>
      <w:bookmarkEnd w:id="324"/>
      <w:bookmarkEnd w:id="325"/>
    </w:p>
    <w:p>
      <w:pPr>
        <w:pStyle w:val="7"/>
        <w:spacing w:before="120" w:after="0" w:line="360" w:lineRule="auto"/>
        <w:rPr>
          <w:rFonts w:ascii="宋体" w:eastAsia="宋体" w:cs="Times New Roman"/>
          <w:b w:val="0"/>
          <w:bCs w:val="0"/>
        </w:rPr>
      </w:pPr>
      <w:bookmarkStart w:id="327" w:name="_Toc25548798"/>
      <w:bookmarkStart w:id="328" w:name="_Toc17044"/>
      <w:bookmarkStart w:id="329" w:name="_Toc152042356"/>
      <w:bookmarkStart w:id="330" w:name="_Toc152045579"/>
      <w:bookmarkStart w:id="331" w:name="_Toc247514003"/>
      <w:bookmarkStart w:id="332" w:name="_Toc247527604"/>
      <w:r>
        <w:rPr>
          <w:rFonts w:ascii="宋体" w:eastAsia="宋体" w:cs="宋体"/>
          <w:b w:val="0"/>
          <w:bCs w:val="0"/>
        </w:rPr>
        <w:t>9.1</w:t>
      </w:r>
      <w:r>
        <w:rPr>
          <w:rFonts w:hint="eastAsia" w:ascii="宋体" w:eastAsia="宋体" w:cs="宋体"/>
          <w:b w:val="0"/>
          <w:bCs w:val="0"/>
        </w:rPr>
        <w:t>异议</w:t>
      </w:r>
      <w:bookmarkEnd w:id="327"/>
      <w:bookmarkEnd w:id="328"/>
    </w:p>
    <w:p>
      <w:pPr>
        <w:pStyle w:val="14"/>
        <w:tabs>
          <w:tab w:val="left" w:pos="567"/>
          <w:tab w:val="left" w:pos="1000"/>
        </w:tabs>
        <w:adjustRightInd w:val="0"/>
        <w:snapToGrid w:val="0"/>
        <w:spacing w:line="360" w:lineRule="auto"/>
        <w:ind w:firstLine="540" w:firstLineChars="225"/>
        <w:jc w:val="left"/>
        <w:textAlignment w:val="baseline"/>
        <w:rPr>
          <w:rFonts w:ascii="宋体" w:cs="Times New Roman"/>
          <w:sz w:val="24"/>
          <w:szCs w:val="24"/>
        </w:rPr>
      </w:pPr>
      <w:r>
        <w:rPr>
          <w:rFonts w:ascii="宋体" w:hAnsi="宋体" w:cs="宋体"/>
          <w:sz w:val="24"/>
          <w:szCs w:val="24"/>
        </w:rPr>
        <w:t>9.1.1</w:t>
      </w:r>
      <w:r>
        <w:rPr>
          <w:rFonts w:hint="eastAsia" w:ascii="宋体" w:hAnsi="宋体" w:cs="宋体"/>
          <w:sz w:val="24"/>
          <w:szCs w:val="24"/>
        </w:rPr>
        <w:t>投标人对开标有异议的，应当在开标结束前使用本单位的</w:t>
      </w:r>
      <w:r>
        <w:rPr>
          <w:rFonts w:ascii="宋体" w:hAnsi="宋体" w:cs="宋体"/>
          <w:sz w:val="24"/>
          <w:szCs w:val="24"/>
        </w:rPr>
        <w:t>CA</w:t>
      </w:r>
      <w:r>
        <w:rPr>
          <w:rFonts w:hint="eastAsia" w:ascii="宋体" w:hAnsi="宋体" w:cs="宋体"/>
          <w:sz w:val="24"/>
          <w:szCs w:val="24"/>
        </w:rPr>
        <w:t>证书当场通过电子交易平台在线提出；招标人应当通过电子交易平台当场作出答复。电子交易平台应当记录并保存异议的提出和答复情况。</w:t>
      </w:r>
    </w:p>
    <w:p>
      <w:pPr>
        <w:pStyle w:val="14"/>
        <w:tabs>
          <w:tab w:val="left" w:pos="0"/>
          <w:tab w:val="left" w:pos="1000"/>
        </w:tabs>
        <w:adjustRightInd w:val="0"/>
        <w:snapToGrid w:val="0"/>
        <w:spacing w:line="360" w:lineRule="auto"/>
        <w:ind w:firstLine="31680"/>
        <w:jc w:val="left"/>
        <w:textAlignment w:val="baseline"/>
        <w:rPr>
          <w:rFonts w:ascii="宋体" w:cs="Times New Roman"/>
          <w:sz w:val="24"/>
          <w:szCs w:val="24"/>
        </w:rPr>
      </w:pPr>
      <w:r>
        <w:rPr>
          <w:rFonts w:ascii="宋体" w:hAnsi="宋体" w:cs="宋体"/>
          <w:sz w:val="24"/>
          <w:szCs w:val="24"/>
        </w:rPr>
        <w:t>9.1.2</w:t>
      </w:r>
      <w:r>
        <w:rPr>
          <w:rFonts w:hint="eastAsia" w:ascii="宋体" w:hAnsi="宋体" w:cs="宋体"/>
          <w:sz w:val="24"/>
          <w:szCs w:val="24"/>
        </w:rPr>
        <w:t>潜在投标人或投标人及其他利害关系人对招标文件或评标结果有异议的，应当在规定的期限内以书面的形式向招标人提出。异议应当包括下列内容：</w:t>
      </w:r>
    </w:p>
    <w:p>
      <w:pPr>
        <w:pStyle w:val="95"/>
        <w:numPr>
          <w:ilvl w:val="0"/>
          <w:numId w:val="0"/>
        </w:numPr>
        <w:tabs>
          <w:tab w:val="left" w:pos="800"/>
          <w:tab w:val="left" w:pos="993"/>
          <w:tab w:val="clear" w:pos="1008"/>
        </w:tabs>
        <w:adjustRightInd w:val="0"/>
        <w:snapToGrid w:val="0"/>
        <w:spacing w:line="360" w:lineRule="auto"/>
        <w:ind w:firstLine="480" w:firstLineChars="200"/>
        <w:rPr>
          <w:rFonts w:hAnsi="宋体" w:cs="Times New Roman"/>
          <w:color w:val="auto"/>
        </w:rPr>
      </w:pPr>
      <w:r>
        <w:rPr>
          <w:rFonts w:hint="eastAsia" w:hAnsi="宋体"/>
          <w:color w:val="auto"/>
        </w:rPr>
        <w:t>（一）异议人的名称、地址及有效联系方式；</w:t>
      </w:r>
    </w:p>
    <w:p>
      <w:pPr>
        <w:pStyle w:val="95"/>
        <w:numPr>
          <w:ilvl w:val="0"/>
          <w:numId w:val="0"/>
        </w:numPr>
        <w:tabs>
          <w:tab w:val="left" w:pos="800"/>
          <w:tab w:val="left" w:pos="993"/>
          <w:tab w:val="clear" w:pos="1008"/>
        </w:tabs>
        <w:adjustRightInd w:val="0"/>
        <w:snapToGrid w:val="0"/>
        <w:spacing w:line="360" w:lineRule="auto"/>
        <w:ind w:firstLine="480" w:firstLineChars="200"/>
        <w:rPr>
          <w:rFonts w:hAnsi="宋体" w:cs="Times New Roman"/>
          <w:color w:val="auto"/>
        </w:rPr>
      </w:pPr>
      <w:r>
        <w:rPr>
          <w:rFonts w:hint="eastAsia" w:hAnsi="宋体"/>
          <w:color w:val="auto"/>
        </w:rPr>
        <w:t>（二）被异议人的名称（仅适用于对评标结果的异议）；</w:t>
      </w:r>
    </w:p>
    <w:p>
      <w:pPr>
        <w:pStyle w:val="95"/>
        <w:numPr>
          <w:ilvl w:val="0"/>
          <w:numId w:val="0"/>
        </w:numPr>
        <w:tabs>
          <w:tab w:val="left" w:pos="800"/>
          <w:tab w:val="left" w:pos="993"/>
          <w:tab w:val="clear" w:pos="1008"/>
        </w:tabs>
        <w:adjustRightInd w:val="0"/>
        <w:snapToGrid w:val="0"/>
        <w:spacing w:line="360" w:lineRule="auto"/>
        <w:ind w:firstLine="480" w:firstLineChars="200"/>
        <w:rPr>
          <w:rFonts w:hAnsi="宋体" w:cs="Times New Roman"/>
          <w:color w:val="auto"/>
        </w:rPr>
      </w:pPr>
      <w:r>
        <w:rPr>
          <w:rFonts w:hint="eastAsia" w:hAnsi="宋体"/>
          <w:color w:val="auto"/>
        </w:rPr>
        <w:t>（三）异议事项的基本事实；</w:t>
      </w:r>
    </w:p>
    <w:p>
      <w:pPr>
        <w:pStyle w:val="95"/>
        <w:numPr>
          <w:ilvl w:val="0"/>
          <w:numId w:val="0"/>
        </w:numPr>
        <w:tabs>
          <w:tab w:val="left" w:pos="800"/>
          <w:tab w:val="left" w:pos="993"/>
          <w:tab w:val="clear" w:pos="1008"/>
        </w:tabs>
        <w:adjustRightInd w:val="0"/>
        <w:snapToGrid w:val="0"/>
        <w:spacing w:line="360" w:lineRule="auto"/>
        <w:ind w:firstLine="480" w:firstLineChars="200"/>
        <w:rPr>
          <w:rFonts w:hAnsi="宋体" w:cs="Times New Roman"/>
          <w:color w:val="auto"/>
        </w:rPr>
      </w:pPr>
      <w:r>
        <w:rPr>
          <w:rFonts w:hint="eastAsia" w:hAnsi="宋体"/>
          <w:color w:val="auto"/>
        </w:rPr>
        <w:t>（四）相关请求及主张；</w:t>
      </w:r>
    </w:p>
    <w:p>
      <w:pPr>
        <w:pStyle w:val="95"/>
        <w:numPr>
          <w:ilvl w:val="0"/>
          <w:numId w:val="0"/>
        </w:numPr>
        <w:tabs>
          <w:tab w:val="left" w:pos="800"/>
          <w:tab w:val="left" w:pos="993"/>
          <w:tab w:val="clear" w:pos="1008"/>
        </w:tabs>
        <w:adjustRightInd w:val="0"/>
        <w:snapToGrid w:val="0"/>
        <w:spacing w:line="360" w:lineRule="auto"/>
        <w:ind w:firstLine="480" w:firstLineChars="200"/>
        <w:rPr>
          <w:rFonts w:hAnsi="宋体"/>
          <w:color w:val="auto"/>
        </w:rPr>
      </w:pPr>
      <w:r>
        <w:rPr>
          <w:rFonts w:hint="eastAsia" w:hAnsi="宋体"/>
          <w:color w:val="auto"/>
        </w:rPr>
        <w:t>（五）有效线索和相关证明材料。</w:t>
      </w:r>
      <w:r>
        <w:rPr>
          <w:rFonts w:hAnsi="宋体"/>
          <w:color w:val="auto"/>
        </w:rPr>
        <w:t xml:space="preserve"> </w:t>
      </w:r>
    </w:p>
    <w:p>
      <w:pPr>
        <w:pStyle w:val="95"/>
        <w:numPr>
          <w:ilvl w:val="0"/>
          <w:numId w:val="0"/>
        </w:numPr>
        <w:tabs>
          <w:tab w:val="left" w:pos="800"/>
          <w:tab w:val="left" w:pos="993"/>
          <w:tab w:val="clear" w:pos="1008"/>
        </w:tabs>
        <w:adjustRightInd w:val="0"/>
        <w:snapToGrid w:val="0"/>
        <w:spacing w:line="360" w:lineRule="auto"/>
        <w:ind w:firstLine="598"/>
        <w:rPr>
          <w:rFonts w:hAnsi="宋体" w:cs="Times New Roman"/>
          <w:color w:val="auto"/>
          <w:kern w:val="2"/>
        </w:rPr>
      </w:pPr>
      <w:r>
        <w:rPr>
          <w:rFonts w:hint="eastAsia" w:hAnsi="宋体"/>
          <w:color w:val="auto"/>
          <w:kern w:val="2"/>
        </w:rPr>
        <w:t>异议人是法人的，异议必须由其法定代表人签字并盖公章；与本招标活动有利害关系的自然人提出的，异议必须由异议人本人签字，并附有效身份证明复印件以及与本招标项目有利害关系的证明材料。</w:t>
      </w:r>
    </w:p>
    <w:p>
      <w:pPr>
        <w:pStyle w:val="14"/>
        <w:tabs>
          <w:tab w:val="left" w:pos="567"/>
          <w:tab w:val="left" w:pos="1000"/>
        </w:tabs>
        <w:adjustRightInd w:val="0"/>
        <w:snapToGrid w:val="0"/>
        <w:spacing w:line="360" w:lineRule="auto"/>
        <w:ind w:firstLineChars="0"/>
        <w:jc w:val="left"/>
        <w:textAlignment w:val="baseline"/>
        <w:rPr>
          <w:rFonts w:ascii="宋体" w:cs="Times New Roman"/>
          <w:sz w:val="24"/>
          <w:szCs w:val="24"/>
        </w:rPr>
      </w:pPr>
      <w:r>
        <w:rPr>
          <w:rFonts w:ascii="宋体" w:hAnsi="宋体" w:cs="宋体"/>
          <w:sz w:val="24"/>
          <w:szCs w:val="24"/>
        </w:rPr>
        <w:t>9.1.3</w:t>
      </w:r>
      <w:r>
        <w:rPr>
          <w:rFonts w:hint="eastAsia" w:ascii="宋体" w:hAnsi="宋体" w:cs="宋体"/>
          <w:sz w:val="24"/>
          <w:szCs w:val="24"/>
        </w:rPr>
        <w:t>招标人收到对招标文件或评标结果的异议后，应当在</w:t>
      </w:r>
      <w:r>
        <w:rPr>
          <w:rFonts w:ascii="宋体" w:hAnsi="宋体" w:cs="宋体"/>
          <w:sz w:val="24"/>
          <w:szCs w:val="24"/>
        </w:rPr>
        <w:t>3</w:t>
      </w:r>
      <w:r>
        <w:rPr>
          <w:rFonts w:hint="eastAsia" w:ascii="宋体" w:hAnsi="宋体" w:cs="宋体"/>
          <w:sz w:val="24"/>
          <w:szCs w:val="24"/>
        </w:rPr>
        <w:t>日内作出是否受理的决定，逾期未作出不予受理决定的，自收到异议之日起即视为受理。有下列情形之一的异议，不予受理，并向异议人发出不予受理告知书：</w:t>
      </w:r>
    </w:p>
    <w:p>
      <w:pPr>
        <w:pStyle w:val="14"/>
        <w:tabs>
          <w:tab w:val="left" w:pos="1000"/>
        </w:tabs>
        <w:adjustRightInd w:val="0"/>
        <w:snapToGrid w:val="0"/>
        <w:spacing w:line="360" w:lineRule="auto"/>
        <w:ind w:firstLine="31680"/>
        <w:jc w:val="left"/>
        <w:rPr>
          <w:rFonts w:ascii="宋体" w:cs="Times New Roman"/>
          <w:sz w:val="24"/>
          <w:szCs w:val="24"/>
        </w:rPr>
      </w:pPr>
      <w:r>
        <w:rPr>
          <w:rFonts w:hint="eastAsia" w:ascii="宋体" w:hAnsi="宋体" w:cs="宋体"/>
          <w:sz w:val="24"/>
          <w:szCs w:val="24"/>
        </w:rPr>
        <w:t>（一）对评标结果有异议的异议人不是本项目的参与者，或者与本项目无任何利害关系；</w:t>
      </w:r>
    </w:p>
    <w:p>
      <w:pPr>
        <w:pStyle w:val="14"/>
        <w:tabs>
          <w:tab w:val="left" w:pos="1000"/>
        </w:tabs>
        <w:adjustRightInd w:val="0"/>
        <w:snapToGrid w:val="0"/>
        <w:spacing w:line="360" w:lineRule="auto"/>
        <w:ind w:firstLine="31680"/>
        <w:jc w:val="left"/>
        <w:rPr>
          <w:rFonts w:ascii="宋体" w:cs="Times New Roman"/>
          <w:sz w:val="24"/>
          <w:szCs w:val="24"/>
        </w:rPr>
      </w:pPr>
      <w:r>
        <w:rPr>
          <w:rFonts w:hint="eastAsia" w:ascii="宋体" w:hAnsi="宋体" w:cs="宋体"/>
          <w:sz w:val="24"/>
          <w:szCs w:val="24"/>
        </w:rPr>
        <w:t>（二）异议事项不具体，且未提供有效线索，难以查证的；</w:t>
      </w:r>
      <w:r>
        <w:rPr>
          <w:rFonts w:ascii="宋体" w:hAnsi="宋体" w:cs="宋体"/>
          <w:sz w:val="24"/>
          <w:szCs w:val="24"/>
        </w:rPr>
        <w:t xml:space="preserve"> </w:t>
      </w:r>
    </w:p>
    <w:p>
      <w:pPr>
        <w:pStyle w:val="14"/>
        <w:tabs>
          <w:tab w:val="left" w:pos="1000"/>
        </w:tabs>
        <w:adjustRightInd w:val="0"/>
        <w:snapToGrid w:val="0"/>
        <w:spacing w:line="360" w:lineRule="auto"/>
        <w:ind w:firstLine="31680"/>
        <w:jc w:val="left"/>
        <w:rPr>
          <w:rFonts w:ascii="宋体" w:cs="Times New Roman"/>
          <w:sz w:val="24"/>
          <w:szCs w:val="24"/>
        </w:rPr>
      </w:pPr>
      <w:r>
        <w:rPr>
          <w:rFonts w:hint="eastAsia" w:ascii="宋体" w:hAnsi="宋体" w:cs="宋体"/>
          <w:sz w:val="24"/>
          <w:szCs w:val="24"/>
        </w:rPr>
        <w:t>（三）异议未署具异议人真实姓名、签字和有效联系方式的；以法人名义提出异议的，异议未经法定代表人签字并加盖公章的；</w:t>
      </w:r>
    </w:p>
    <w:p>
      <w:pPr>
        <w:pStyle w:val="14"/>
        <w:tabs>
          <w:tab w:val="left" w:pos="1000"/>
        </w:tabs>
        <w:adjustRightInd w:val="0"/>
        <w:snapToGrid w:val="0"/>
        <w:spacing w:line="360" w:lineRule="auto"/>
        <w:ind w:firstLine="31680"/>
        <w:jc w:val="left"/>
        <w:rPr>
          <w:rFonts w:ascii="宋体" w:cs="Times New Roman"/>
          <w:sz w:val="24"/>
          <w:szCs w:val="24"/>
        </w:rPr>
      </w:pPr>
      <w:r>
        <w:rPr>
          <w:rFonts w:hint="eastAsia" w:ascii="宋体" w:hAnsi="宋体" w:cs="宋体"/>
          <w:sz w:val="24"/>
          <w:szCs w:val="24"/>
        </w:rPr>
        <w:t>（四）超过异议时效的。</w:t>
      </w:r>
    </w:p>
    <w:p>
      <w:pPr>
        <w:adjustRightInd w:val="0"/>
        <w:snapToGrid w:val="0"/>
        <w:spacing w:line="360" w:lineRule="auto"/>
        <w:ind w:firstLine="480" w:firstLineChars="200"/>
        <w:rPr>
          <w:rFonts w:cs="Times New Roman"/>
        </w:rPr>
      </w:pPr>
      <w:r>
        <w:rPr>
          <w:rFonts w:ascii="宋体" w:hAnsi="宋体" w:cs="宋体"/>
          <w:sz w:val="24"/>
          <w:szCs w:val="24"/>
        </w:rPr>
        <w:t>9.1.4</w:t>
      </w:r>
      <w:r>
        <w:rPr>
          <w:rFonts w:hint="eastAsia" w:ascii="宋体" w:hAnsi="宋体" w:cs="宋体"/>
          <w:sz w:val="24"/>
          <w:szCs w:val="24"/>
        </w:rPr>
        <w:t>招标人对招标文件或评标结果异议的处理结果，应当通过电子交易平台作出答复并向社会公开，同时通过省行政监督平台向监督机关备案。在作出答复前应当暂停下一阶段招投标活动</w:t>
      </w:r>
      <w:r>
        <w:rPr>
          <w:rFonts w:hint="eastAsia" w:cs="宋体"/>
          <w:sz w:val="24"/>
          <w:szCs w:val="24"/>
        </w:rPr>
        <w:t>。</w:t>
      </w:r>
    </w:p>
    <w:p>
      <w:pPr>
        <w:pStyle w:val="7"/>
        <w:numPr>
          <w:ilvl w:val="1"/>
          <w:numId w:val="5"/>
        </w:numPr>
        <w:spacing w:before="120" w:after="0" w:line="360" w:lineRule="auto"/>
        <w:rPr>
          <w:rFonts w:ascii="宋体" w:eastAsia="宋体" w:cs="Times New Roman"/>
          <w:b w:val="0"/>
          <w:bCs w:val="0"/>
        </w:rPr>
      </w:pPr>
      <w:bookmarkStart w:id="333" w:name="_Toc2213"/>
      <w:bookmarkStart w:id="334" w:name="_Toc25548799"/>
      <w:r>
        <w:rPr>
          <w:rFonts w:hint="eastAsia" w:ascii="宋体" w:eastAsia="宋体" w:cs="宋体"/>
          <w:b w:val="0"/>
          <w:bCs w:val="0"/>
        </w:rPr>
        <w:t>投诉</w:t>
      </w:r>
      <w:bookmarkEnd w:id="326"/>
      <w:bookmarkEnd w:id="329"/>
      <w:bookmarkEnd w:id="330"/>
      <w:bookmarkEnd w:id="331"/>
      <w:bookmarkEnd w:id="332"/>
      <w:bookmarkEnd w:id="333"/>
      <w:bookmarkEnd w:id="334"/>
    </w:p>
    <w:p>
      <w:pPr>
        <w:pStyle w:val="95"/>
        <w:numPr>
          <w:ilvl w:val="0"/>
          <w:numId w:val="0"/>
        </w:numPr>
        <w:tabs>
          <w:tab w:val="left" w:pos="800"/>
          <w:tab w:val="left" w:pos="993"/>
          <w:tab w:val="clear" w:pos="1008"/>
        </w:tabs>
        <w:spacing w:line="360" w:lineRule="auto"/>
        <w:ind w:firstLine="598"/>
        <w:rPr>
          <w:rFonts w:hAnsi="宋体" w:cs="Times New Roman"/>
          <w:color w:val="auto"/>
          <w:kern w:val="2"/>
        </w:rPr>
      </w:pPr>
      <w:r>
        <w:rPr>
          <w:rFonts w:hAnsi="宋体"/>
          <w:color w:val="auto"/>
          <w:kern w:val="2"/>
        </w:rPr>
        <w:t>9.2.1</w:t>
      </w:r>
      <w:r>
        <w:rPr>
          <w:rFonts w:hint="eastAsia" w:hAnsi="宋体"/>
          <w:color w:val="auto"/>
          <w:kern w:val="2"/>
        </w:rPr>
        <w:t>投标人或者其他利害关系人认为招标投标活动不符合有关规定的，应当自知道或者应当知道之日起</w:t>
      </w:r>
      <w:r>
        <w:rPr>
          <w:rFonts w:hAnsi="宋体"/>
          <w:color w:val="auto"/>
          <w:kern w:val="2"/>
        </w:rPr>
        <w:t>10</w:t>
      </w:r>
      <w:r>
        <w:rPr>
          <w:rFonts w:hint="eastAsia" w:hAnsi="宋体"/>
          <w:color w:val="auto"/>
          <w:kern w:val="2"/>
        </w:rPr>
        <w:t>日内向该项目的监督机关依法提出线上投诉或书面投诉。投诉应当符合《中华人民共和国招标投标法实施条例》和《工程建设项目招标投标活动投诉处理办法》（国家发改委等七部委</w:t>
      </w:r>
      <w:r>
        <w:rPr>
          <w:rFonts w:hAnsi="宋体"/>
          <w:color w:val="auto"/>
          <w:kern w:val="2"/>
        </w:rPr>
        <w:t>11</w:t>
      </w:r>
      <w:r>
        <w:rPr>
          <w:rFonts w:hint="eastAsia" w:hAnsi="宋体"/>
          <w:color w:val="auto"/>
          <w:kern w:val="2"/>
        </w:rPr>
        <w:t>号令）的要求。采用线上投诉的，应当通过福建省公共资源交易电子行政监督平台向该招标项目的监督机关提出投诉。</w:t>
      </w:r>
    </w:p>
    <w:p>
      <w:pPr>
        <w:pStyle w:val="95"/>
        <w:numPr>
          <w:ilvl w:val="0"/>
          <w:numId w:val="0"/>
        </w:numPr>
        <w:tabs>
          <w:tab w:val="left" w:pos="800"/>
          <w:tab w:val="left" w:pos="993"/>
          <w:tab w:val="clear" w:pos="1008"/>
        </w:tabs>
        <w:spacing w:line="360" w:lineRule="auto"/>
        <w:ind w:firstLine="598"/>
        <w:rPr>
          <w:rFonts w:hAnsi="宋体" w:cs="Times New Roman"/>
          <w:color w:val="auto"/>
          <w:kern w:val="2"/>
        </w:rPr>
      </w:pPr>
      <w:r>
        <w:rPr>
          <w:rFonts w:hAnsi="宋体"/>
          <w:color w:val="auto"/>
          <w:kern w:val="2"/>
        </w:rPr>
        <w:t>9.2.2</w:t>
      </w:r>
      <w:r>
        <w:rPr>
          <w:rFonts w:hint="eastAsia" w:hAnsi="宋体"/>
          <w:color w:val="auto"/>
          <w:kern w:val="2"/>
        </w:rPr>
        <w:t>投诉人就招标文件、开标、评标结果的事项投诉的，除需提供《工程建设项目招标投标活动投诉处理办法》规定的内容外，还应当提供招标人的异议答复复印件。</w:t>
      </w:r>
    </w:p>
    <w:p>
      <w:pPr>
        <w:pStyle w:val="95"/>
        <w:numPr>
          <w:ilvl w:val="0"/>
          <w:numId w:val="0"/>
        </w:numPr>
        <w:tabs>
          <w:tab w:val="left" w:pos="800"/>
          <w:tab w:val="left" w:pos="993"/>
          <w:tab w:val="clear" w:pos="1008"/>
        </w:tabs>
        <w:spacing w:line="360" w:lineRule="auto"/>
        <w:ind w:firstLine="598"/>
        <w:rPr>
          <w:rFonts w:hAnsi="宋体" w:cs="Times New Roman"/>
          <w:color w:val="auto"/>
          <w:kern w:val="2"/>
        </w:rPr>
      </w:pPr>
      <w:r>
        <w:rPr>
          <w:rFonts w:hAnsi="宋体"/>
          <w:color w:val="auto"/>
          <w:kern w:val="2"/>
        </w:rPr>
        <w:t>9.2.3</w:t>
      </w:r>
      <w:r>
        <w:rPr>
          <w:rFonts w:hint="eastAsia" w:hAnsi="宋体"/>
          <w:color w:val="auto"/>
          <w:kern w:val="2"/>
        </w:rPr>
        <w:t>本项目招投标的监管部门或机构的名称和地址见投标人须知前附表第</w:t>
      </w:r>
      <w:r>
        <w:rPr>
          <w:rFonts w:hAnsi="宋体"/>
          <w:color w:val="auto"/>
          <w:kern w:val="2"/>
        </w:rPr>
        <w:t>40</w:t>
      </w:r>
      <w:r>
        <w:rPr>
          <w:rFonts w:hint="eastAsia" w:hAnsi="宋体"/>
          <w:color w:val="auto"/>
          <w:kern w:val="2"/>
        </w:rPr>
        <w:t>项。</w:t>
      </w:r>
    </w:p>
    <w:p>
      <w:pPr>
        <w:pStyle w:val="6"/>
        <w:spacing w:before="120" w:after="0" w:line="360" w:lineRule="auto"/>
        <w:ind w:firstLine="31680"/>
        <w:rPr>
          <w:rFonts w:ascii="宋体" w:eastAsia="宋体" w:cs="Times New Roman"/>
          <w:b/>
          <w:bCs/>
        </w:rPr>
      </w:pPr>
      <w:bookmarkStart w:id="335" w:name="_Toc2330"/>
      <w:bookmarkStart w:id="336" w:name="_Toc25548800"/>
      <w:bookmarkStart w:id="337" w:name="_Toc29049586"/>
      <w:r>
        <w:rPr>
          <w:rFonts w:ascii="宋体" w:eastAsia="宋体" w:cs="宋体"/>
          <w:b/>
          <w:bCs/>
        </w:rPr>
        <w:t xml:space="preserve">10. </w:t>
      </w:r>
      <w:r>
        <w:rPr>
          <w:rFonts w:hint="eastAsia" w:ascii="宋体" w:eastAsia="宋体" w:cs="宋体"/>
          <w:b/>
          <w:bCs/>
        </w:rPr>
        <w:t>需要补充的其他内容</w:t>
      </w:r>
      <w:bookmarkEnd w:id="335"/>
      <w:bookmarkEnd w:id="336"/>
      <w:bookmarkEnd w:id="337"/>
    </w:p>
    <w:p>
      <w:pPr>
        <w:spacing w:line="360" w:lineRule="auto"/>
        <w:ind w:firstLine="480" w:firstLineChars="200"/>
        <w:rPr>
          <w:rFonts w:ascii="宋体" w:cs="Times New Roman"/>
          <w:sz w:val="24"/>
          <w:szCs w:val="24"/>
        </w:rPr>
      </w:pPr>
      <w:r>
        <w:rPr>
          <w:rFonts w:hint="eastAsia" w:ascii="宋体" w:hAnsi="宋体" w:cs="宋体"/>
          <w:sz w:val="24"/>
          <w:szCs w:val="24"/>
        </w:rPr>
        <w:t>需要补充的其他内容：见投标人须知前附表第</w:t>
      </w:r>
      <w:r>
        <w:rPr>
          <w:rFonts w:ascii="宋体" w:hAnsi="宋体" w:cs="宋体"/>
          <w:sz w:val="24"/>
          <w:szCs w:val="24"/>
        </w:rPr>
        <w:t>41</w:t>
      </w:r>
      <w:r>
        <w:rPr>
          <w:rFonts w:hint="eastAsia" w:ascii="宋体" w:hAnsi="宋体" w:cs="宋体"/>
          <w:sz w:val="24"/>
          <w:szCs w:val="24"/>
        </w:rPr>
        <w:t>项。</w:t>
      </w:r>
      <w:bookmarkStart w:id="338" w:name="_Toc300835001"/>
    </w:p>
    <w:p>
      <w:pPr>
        <w:pStyle w:val="6"/>
        <w:spacing w:before="120" w:after="0" w:line="360" w:lineRule="auto"/>
        <w:ind w:firstLine="31680"/>
        <w:rPr>
          <w:rFonts w:ascii="宋体" w:eastAsia="宋体" w:cs="Times New Roman"/>
          <w:b/>
          <w:bCs/>
        </w:rPr>
      </w:pPr>
      <w:bookmarkStart w:id="339" w:name="_Toc25548801"/>
      <w:bookmarkStart w:id="340" w:name="_Toc9581"/>
      <w:bookmarkStart w:id="341" w:name="_Toc29049587"/>
      <w:r>
        <w:rPr>
          <w:rFonts w:ascii="宋体" w:eastAsia="宋体" w:cs="宋体"/>
          <w:b/>
          <w:bCs/>
        </w:rPr>
        <w:t xml:space="preserve">11. </w:t>
      </w:r>
      <w:r>
        <w:rPr>
          <w:rFonts w:hint="eastAsia" w:ascii="宋体" w:eastAsia="宋体" w:cs="宋体"/>
          <w:b/>
          <w:bCs/>
        </w:rPr>
        <w:t>电子招标投标</w:t>
      </w:r>
      <w:bookmarkEnd w:id="338"/>
      <w:bookmarkEnd w:id="339"/>
      <w:bookmarkEnd w:id="340"/>
      <w:bookmarkEnd w:id="341"/>
    </w:p>
    <w:p>
      <w:pPr>
        <w:spacing w:line="360" w:lineRule="auto"/>
        <w:rPr>
          <w:rFonts w:ascii="宋体" w:cs="Times New Roman"/>
          <w:sz w:val="24"/>
          <w:szCs w:val="24"/>
        </w:rPr>
      </w:pPr>
    </w:p>
    <w:p>
      <w:pPr>
        <w:spacing w:line="360" w:lineRule="auto"/>
        <w:ind w:firstLine="480" w:firstLineChars="200"/>
        <w:rPr>
          <w:rFonts w:ascii="宋体" w:cs="Times New Roman"/>
          <w:sz w:val="24"/>
          <w:szCs w:val="24"/>
        </w:rPr>
      </w:pPr>
      <w:r>
        <w:rPr>
          <w:rFonts w:ascii="宋体" w:hAnsi="宋体" w:cs="宋体"/>
          <w:sz w:val="24"/>
          <w:szCs w:val="24"/>
        </w:rPr>
        <w:t>11.1</w:t>
      </w:r>
      <w:r>
        <w:rPr>
          <w:rFonts w:hint="eastAsia" w:ascii="宋体" w:hAnsi="宋体" w:cs="宋体"/>
          <w:sz w:val="24"/>
          <w:szCs w:val="24"/>
        </w:rPr>
        <w:t>在开标或评标工作开始后，因停电、网络故障、电子设备或者电子评标系统故障导致无法继续进行开标或评标时，故障可在短时间内解除的（不超过</w:t>
      </w:r>
      <w:r>
        <w:rPr>
          <w:rFonts w:ascii="宋体" w:hAnsi="宋体" w:cs="宋体"/>
          <w:sz w:val="24"/>
          <w:szCs w:val="24"/>
        </w:rPr>
        <w:t>4</w:t>
      </w:r>
      <w:r>
        <w:rPr>
          <w:rFonts w:hint="eastAsia" w:ascii="宋体" w:hAnsi="宋体" w:cs="宋体"/>
          <w:sz w:val="24"/>
          <w:szCs w:val="24"/>
        </w:rPr>
        <w:t>小时），招标人可以暂停开标或评标工作，待故障解除后继续开标或评标；故障无法在短时间内解除的（超过</w:t>
      </w:r>
      <w:r>
        <w:rPr>
          <w:rFonts w:ascii="宋体" w:hAnsi="宋体" w:cs="宋体"/>
          <w:sz w:val="24"/>
          <w:szCs w:val="24"/>
        </w:rPr>
        <w:t>4</w:t>
      </w:r>
      <w:r>
        <w:rPr>
          <w:rFonts w:hint="eastAsia" w:ascii="宋体" w:hAnsi="宋体" w:cs="宋体"/>
          <w:sz w:val="24"/>
          <w:szCs w:val="24"/>
        </w:rPr>
        <w:t>小时），招标人应当终止开标或评标，并配合公共资源交易场所、电子交易平台做好招投标资料的封存和保密工作，待故障解除后再重新进行开标或重新组建评标委员会进行评标。</w:t>
      </w:r>
    </w:p>
    <w:p>
      <w:pPr>
        <w:spacing w:line="360" w:lineRule="auto"/>
        <w:ind w:firstLine="480" w:firstLineChars="200"/>
        <w:rPr>
          <w:rFonts w:cs="Times New Roman"/>
        </w:rPr>
      </w:pPr>
      <w:bookmarkStart w:id="342" w:name="_Toc63471408"/>
      <w:bookmarkStart w:id="343" w:name="_Toc95912233"/>
      <w:bookmarkStart w:id="344" w:name="_Toc3714"/>
      <w:bookmarkStart w:id="345" w:name="_Toc25292"/>
      <w:bookmarkStart w:id="346" w:name="_Toc28457"/>
      <w:bookmarkStart w:id="347" w:name="_Toc19948"/>
      <w:bookmarkStart w:id="348" w:name="_Toc152045581"/>
      <w:bookmarkStart w:id="349" w:name="_Toc247527606"/>
      <w:bookmarkStart w:id="350" w:name="_Toc247514005"/>
      <w:bookmarkStart w:id="351" w:name="_Toc152042358"/>
      <w:bookmarkStart w:id="352" w:name="_Toc144974548"/>
      <w:r>
        <w:rPr>
          <w:rFonts w:ascii="宋体" w:hAnsi="宋体" w:cs="宋体"/>
          <w:sz w:val="24"/>
          <w:szCs w:val="24"/>
        </w:rPr>
        <w:t>11.2</w:t>
      </w:r>
      <w:r>
        <w:rPr>
          <w:rFonts w:hint="eastAsia" w:ascii="宋体" w:hAnsi="宋体" w:cs="宋体"/>
          <w:sz w:val="24"/>
          <w:szCs w:val="24"/>
        </w:rPr>
        <w:t>电子招标投标其他要求见投标人须知前附表第</w:t>
      </w:r>
      <w:r>
        <w:rPr>
          <w:rFonts w:ascii="宋体" w:hAnsi="宋体" w:cs="宋体"/>
          <w:sz w:val="24"/>
          <w:szCs w:val="24"/>
        </w:rPr>
        <w:t>42</w:t>
      </w:r>
      <w:r>
        <w:rPr>
          <w:rFonts w:hint="eastAsia" w:ascii="宋体" w:hAnsi="宋体" w:cs="宋体"/>
          <w:sz w:val="24"/>
          <w:szCs w:val="24"/>
        </w:rPr>
        <w:t>项。</w:t>
      </w:r>
    </w:p>
    <w:p>
      <w:pPr>
        <w:rPr>
          <w:rFonts w:cs="Times New Roman"/>
        </w:rPr>
      </w:pPr>
    </w:p>
    <w:p>
      <w:pPr>
        <w:rPr>
          <w:rFonts w:cs="Times New Roman"/>
        </w:rPr>
      </w:pPr>
    </w:p>
    <w:p>
      <w:pPr>
        <w:rPr>
          <w:rFonts w:cs="Times New Roman"/>
        </w:rPr>
      </w:pPr>
    </w:p>
    <w:p>
      <w:pPr>
        <w:rPr>
          <w:rFonts w:cs="Times New Roman"/>
        </w:rPr>
      </w:pPr>
    </w:p>
    <w:bookmarkEnd w:id="342"/>
    <w:bookmarkEnd w:id="343"/>
    <w:bookmarkEnd w:id="344"/>
    <w:bookmarkEnd w:id="345"/>
    <w:bookmarkEnd w:id="346"/>
    <w:bookmarkEnd w:id="347"/>
    <w:p>
      <w:pPr>
        <w:pStyle w:val="6"/>
        <w:spacing w:before="0" w:after="0" w:line="360" w:lineRule="auto"/>
        <w:ind w:firstLine="0" w:firstLineChars="0"/>
        <w:rPr>
          <w:rFonts w:ascii="宋体" w:eastAsia="宋体" w:cs="Times New Roman"/>
        </w:rPr>
      </w:pPr>
      <w:bookmarkStart w:id="353" w:name="_Toc6053"/>
      <w:bookmarkStart w:id="354" w:name="_Toc63471409"/>
      <w:bookmarkStart w:id="355" w:name="_Toc15972"/>
      <w:bookmarkStart w:id="356" w:name="_Toc17011"/>
      <w:bookmarkStart w:id="357" w:name="_Toc95912234"/>
      <w:bookmarkStart w:id="358" w:name="_Toc10395"/>
      <w:r>
        <w:rPr>
          <w:rFonts w:ascii="宋体" w:eastAsia="宋体" w:cs="Times New Roman"/>
        </w:rPr>
        <w:br w:type="page"/>
      </w:r>
      <w:bookmarkStart w:id="359" w:name="_Toc29049588"/>
      <w:bookmarkStart w:id="360" w:name="_Toc21849"/>
      <w:r>
        <w:rPr>
          <w:rStyle w:val="50"/>
          <w:rFonts w:hint="eastAsia" w:ascii="宋体" w:hAnsi="宋体" w:eastAsia="宋体" w:cs="宋体"/>
          <w:b w:val="0"/>
          <w:bCs w:val="0"/>
          <w:sz w:val="28"/>
          <w:szCs w:val="28"/>
        </w:rPr>
        <w:t>附件</w:t>
      </w:r>
      <w:r>
        <w:rPr>
          <w:rStyle w:val="50"/>
          <w:rFonts w:ascii="宋体" w:hAnsi="宋体" w:eastAsia="宋体" w:cs="宋体"/>
          <w:b w:val="0"/>
          <w:bCs w:val="0"/>
          <w:sz w:val="28"/>
          <w:szCs w:val="28"/>
        </w:rPr>
        <w:t>2-1</w:t>
      </w:r>
      <w:r>
        <w:rPr>
          <w:rStyle w:val="50"/>
          <w:rFonts w:hint="eastAsia" w:ascii="宋体" w:hAnsi="宋体" w:eastAsia="宋体" w:cs="宋体"/>
          <w:b w:val="0"/>
          <w:bCs w:val="0"/>
          <w:sz w:val="28"/>
          <w:szCs w:val="28"/>
        </w:rPr>
        <w:t>：投标保证金银行保函</w:t>
      </w:r>
      <w:r>
        <w:rPr>
          <w:rStyle w:val="50"/>
          <w:rFonts w:ascii="宋体" w:hAnsi="宋体" w:eastAsia="宋体" w:cs="宋体"/>
          <w:b w:val="0"/>
          <w:bCs w:val="0"/>
          <w:sz w:val="28"/>
          <w:szCs w:val="28"/>
        </w:rPr>
        <w:t>(</w:t>
      </w:r>
      <w:r>
        <w:rPr>
          <w:rStyle w:val="50"/>
          <w:rFonts w:hint="eastAsia" w:ascii="宋体" w:hAnsi="宋体" w:eastAsia="宋体" w:cs="宋体"/>
          <w:b w:val="0"/>
          <w:bCs w:val="0"/>
          <w:sz w:val="28"/>
          <w:szCs w:val="28"/>
        </w:rPr>
        <w:t>格式</w:t>
      </w:r>
      <w:r>
        <w:rPr>
          <w:rStyle w:val="50"/>
          <w:rFonts w:ascii="宋体" w:hAnsi="宋体" w:eastAsia="宋体" w:cs="宋体"/>
          <w:b w:val="0"/>
          <w:bCs w:val="0"/>
          <w:sz w:val="28"/>
          <w:szCs w:val="28"/>
        </w:rPr>
        <w:t>)</w:t>
      </w:r>
      <w:bookmarkEnd w:id="359"/>
      <w:bookmarkEnd w:id="360"/>
    </w:p>
    <w:p>
      <w:pPr>
        <w:spacing w:line="360" w:lineRule="auto"/>
        <w:jc w:val="center"/>
        <w:rPr>
          <w:rFonts w:ascii="宋体" w:cs="Times New Roman"/>
          <w:b/>
          <w:bCs/>
          <w:sz w:val="32"/>
          <w:szCs w:val="32"/>
        </w:rPr>
      </w:pPr>
      <w:r>
        <w:rPr>
          <w:rFonts w:hint="eastAsia" w:ascii="宋体" w:hAnsi="宋体" w:cs="宋体"/>
          <w:b/>
          <w:bCs/>
          <w:sz w:val="32"/>
          <w:szCs w:val="32"/>
        </w:rPr>
        <w:t>投标保证金银行保函</w:t>
      </w:r>
    </w:p>
    <w:p>
      <w:pPr>
        <w:spacing w:line="360" w:lineRule="auto"/>
        <w:ind w:firstLine="5760" w:firstLineChars="2400"/>
        <w:rPr>
          <w:rFonts w:ascii="宋体" w:cs="Times New Roman"/>
          <w:sz w:val="24"/>
          <w:szCs w:val="24"/>
        </w:rPr>
      </w:pPr>
      <w:r>
        <w:rPr>
          <w:rFonts w:hint="eastAsia" w:ascii="宋体" w:hAnsi="宋体" w:cs="宋体"/>
          <w:sz w:val="24"/>
          <w:szCs w:val="24"/>
        </w:rPr>
        <w:t>保函编号：</w:t>
      </w:r>
    </w:p>
    <w:p>
      <w:pPr>
        <w:spacing w:line="360" w:lineRule="auto"/>
        <w:rPr>
          <w:rFonts w:ascii="宋体" w:cs="Times New Roman"/>
          <w:sz w:val="24"/>
          <w:szCs w:val="24"/>
        </w:rPr>
      </w:pPr>
      <w:r>
        <w:rPr>
          <w:rFonts w:hint="eastAsia" w:ascii="宋体" w:hAnsi="宋体" w:cs="宋体"/>
          <w:sz w:val="24"/>
          <w:szCs w:val="24"/>
        </w:rPr>
        <w:t>（招标人名称）：</w:t>
      </w:r>
    </w:p>
    <w:p>
      <w:pPr>
        <w:spacing w:line="360" w:lineRule="auto"/>
        <w:ind w:firstLine="480" w:firstLineChars="200"/>
        <w:rPr>
          <w:rFonts w:ascii="宋体" w:cs="Times New Roman"/>
          <w:sz w:val="24"/>
          <w:szCs w:val="24"/>
        </w:rPr>
      </w:pPr>
      <w:r>
        <w:rPr>
          <w:rFonts w:hint="eastAsia" w:ascii="宋体" w:hAnsi="宋体" w:cs="宋体"/>
          <w:sz w:val="24"/>
          <w:szCs w:val="24"/>
        </w:rPr>
        <w:t>鉴于</w:t>
      </w:r>
      <w:r>
        <w:rPr>
          <w:rFonts w:ascii="宋体" w:hAnsi="宋体" w:cs="宋体"/>
          <w:sz w:val="24"/>
          <w:szCs w:val="24"/>
          <w:u w:val="single"/>
        </w:rPr>
        <w:t xml:space="preserve">                   </w:t>
      </w:r>
      <w:r>
        <w:rPr>
          <w:rFonts w:hint="eastAsia" w:ascii="宋体" w:hAnsi="宋体" w:cs="宋体"/>
          <w:sz w:val="24"/>
          <w:szCs w:val="24"/>
          <w:u w:val="single"/>
        </w:rPr>
        <w:t>（投标人名称）</w:t>
      </w:r>
      <w:r>
        <w:rPr>
          <w:rFonts w:hint="eastAsia" w:ascii="宋体" w:hAnsi="宋体" w:cs="宋体"/>
          <w:sz w:val="24"/>
          <w:szCs w:val="24"/>
        </w:rPr>
        <w:t>（以下简称“投标人”）参加你方</w:t>
      </w:r>
      <w:r>
        <w:rPr>
          <w:rFonts w:ascii="宋体" w:hAnsi="宋体" w:cs="宋体"/>
          <w:sz w:val="24"/>
          <w:szCs w:val="24"/>
          <w:u w:val="single"/>
        </w:rPr>
        <w:t xml:space="preserve">       </w:t>
      </w:r>
      <w:r>
        <w:rPr>
          <w:rFonts w:hint="eastAsia" w:ascii="宋体" w:hAnsi="宋体" w:cs="宋体"/>
          <w:sz w:val="24"/>
          <w:szCs w:val="24"/>
          <w:u w:val="single"/>
        </w:rPr>
        <w:t>（项目名称及标段）</w:t>
      </w:r>
      <w:r>
        <w:rPr>
          <w:rFonts w:ascii="宋体" w:hAnsi="宋体" w:cs="宋体"/>
          <w:sz w:val="24"/>
          <w:szCs w:val="24"/>
          <w:u w:val="single"/>
        </w:rPr>
        <w:t xml:space="preserve">     </w:t>
      </w:r>
      <w:r>
        <w:rPr>
          <w:rFonts w:hint="eastAsia" w:ascii="宋体" w:hAnsi="宋体" w:cs="宋体"/>
          <w:sz w:val="24"/>
          <w:szCs w:val="24"/>
        </w:rPr>
        <w:t>标段的</w:t>
      </w:r>
      <w:r>
        <w:rPr>
          <w:rFonts w:hint="eastAsia" w:hAnsi="宋体" w:cs="宋体"/>
          <w:sz w:val="24"/>
          <w:szCs w:val="24"/>
        </w:rPr>
        <w:t>工程总承包</w:t>
      </w:r>
      <w:r>
        <w:rPr>
          <w:rFonts w:hint="eastAsia" w:ascii="宋体" w:hAnsi="宋体" w:cs="宋体"/>
          <w:sz w:val="24"/>
          <w:szCs w:val="24"/>
        </w:rPr>
        <w:t>投标，</w:t>
      </w:r>
      <w:r>
        <w:rPr>
          <w:rFonts w:ascii="宋体" w:hAnsi="宋体" w:cs="宋体"/>
          <w:sz w:val="24"/>
          <w:szCs w:val="24"/>
          <w:u w:val="single"/>
        </w:rPr>
        <w:t xml:space="preserve">                   </w:t>
      </w:r>
      <w:r>
        <w:rPr>
          <w:rFonts w:hint="eastAsia" w:ascii="宋体" w:hAnsi="宋体" w:cs="宋体"/>
          <w:sz w:val="24"/>
          <w:szCs w:val="24"/>
          <w:u w:val="single"/>
        </w:rPr>
        <w:t>（银行名称）</w:t>
      </w:r>
      <w:r>
        <w:rPr>
          <w:rFonts w:ascii="宋体" w:hAnsi="宋体" w:cs="宋体"/>
          <w:sz w:val="24"/>
          <w:szCs w:val="24"/>
          <w:u w:val="single"/>
        </w:rPr>
        <w:t xml:space="preserve">  </w:t>
      </w:r>
      <w:r>
        <w:rPr>
          <w:rFonts w:hint="eastAsia" w:ascii="宋体" w:hAnsi="宋体" w:cs="宋体"/>
          <w:sz w:val="24"/>
          <w:szCs w:val="24"/>
        </w:rPr>
        <w:t>（以下简称“我方”）受该投标人委托，在此无条件地、不可撤销地保证：一旦收到你方提出的下述任何一种事实的书面通知，在</w:t>
      </w:r>
      <w:r>
        <w:rPr>
          <w:rFonts w:ascii="宋体" w:hAnsi="宋体" w:cs="宋体"/>
          <w:sz w:val="24"/>
          <w:szCs w:val="24"/>
        </w:rPr>
        <w:t>7</w:t>
      </w:r>
      <w:r>
        <w:rPr>
          <w:rFonts w:hint="eastAsia" w:ascii="宋体" w:hAnsi="宋体" w:cs="宋体"/>
          <w:sz w:val="24"/>
          <w:szCs w:val="24"/>
        </w:rPr>
        <w:t>日内无条件地向你方支付总额不超过</w:t>
      </w:r>
    </w:p>
    <w:p>
      <w:pPr>
        <w:spacing w:line="360" w:lineRule="auto"/>
        <w:rPr>
          <w:rFonts w:ascii="宋体" w:cs="Times New Roman"/>
          <w:sz w:val="24"/>
          <w:szCs w:val="24"/>
        </w:rPr>
      </w:pPr>
      <w:r>
        <w:rPr>
          <w:rFonts w:ascii="宋体" w:hAnsi="宋体" w:cs="宋体"/>
          <w:sz w:val="24"/>
          <w:szCs w:val="24"/>
          <w:u w:val="single"/>
        </w:rPr>
        <w:t xml:space="preserve">                  </w:t>
      </w:r>
      <w:r>
        <w:rPr>
          <w:rFonts w:hint="eastAsia" w:ascii="宋体" w:hAnsi="宋体" w:cs="宋体"/>
          <w:sz w:val="24"/>
          <w:szCs w:val="24"/>
          <w:u w:val="single"/>
        </w:rPr>
        <w:t>（投标保函额度）</w:t>
      </w:r>
      <w:r>
        <w:rPr>
          <w:rFonts w:ascii="宋体" w:hAnsi="宋体" w:cs="宋体"/>
          <w:sz w:val="24"/>
          <w:szCs w:val="24"/>
          <w:u w:val="single"/>
        </w:rPr>
        <w:t xml:space="preserve"> </w:t>
      </w:r>
      <w:r>
        <w:rPr>
          <w:rFonts w:hint="eastAsia" w:ascii="宋体" w:hAnsi="宋体" w:cs="宋体"/>
          <w:sz w:val="24"/>
          <w:szCs w:val="24"/>
        </w:rPr>
        <w:t>的任何你方要求的金额：</w:t>
      </w:r>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、投标人在投标有效期内撤销或修改其投标文件的；</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、投标人中标后，非因不可抗力原因放弃中标、无正当理由不与招标人订立合同、在签订合同时向招标人提出附加条件、或者不按照招标文件要求提交履约担保金的；</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、投标人的投标文件存在投标须知第</w:t>
      </w:r>
      <w:r>
        <w:rPr>
          <w:rFonts w:ascii="宋体" w:hAnsi="宋体" w:cs="宋体"/>
          <w:sz w:val="24"/>
          <w:szCs w:val="24"/>
        </w:rPr>
        <w:t>3.6.6</w:t>
      </w:r>
      <w:r>
        <w:rPr>
          <w:rFonts w:hint="eastAsia" w:ascii="宋体" w:hAnsi="宋体" w:cs="宋体"/>
          <w:sz w:val="24"/>
          <w:szCs w:val="24"/>
        </w:rPr>
        <w:t>款规定的雷同情形之一；</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、因中标人的违法行为导致中标被依法确认无效；</w:t>
      </w:r>
    </w:p>
    <w:p>
      <w:pPr>
        <w:spacing w:line="360"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、法律、法规规定的其他情形。</w:t>
      </w:r>
    </w:p>
    <w:p>
      <w:pPr>
        <w:spacing w:line="360" w:lineRule="auto"/>
        <w:ind w:firstLine="480" w:firstLineChars="200"/>
        <w:rPr>
          <w:rFonts w:ascii="宋体" w:cs="Times New Roman"/>
          <w:sz w:val="24"/>
          <w:szCs w:val="24"/>
          <w:shd w:val="clear" w:color="auto" w:fill="DDD9C3"/>
        </w:rPr>
      </w:pPr>
      <w:r>
        <w:rPr>
          <w:rFonts w:hint="eastAsia" w:ascii="宋体" w:hAnsi="宋体" w:cs="宋体"/>
          <w:sz w:val="24"/>
          <w:szCs w:val="24"/>
        </w:rPr>
        <w:t>本保函在投标有效期到期后</w:t>
      </w:r>
      <w:r>
        <w:rPr>
          <w:rFonts w:ascii="宋体" w:hAnsi="宋体" w:cs="宋体"/>
          <w:sz w:val="24"/>
          <w:szCs w:val="24"/>
        </w:rPr>
        <w:t>28</w:t>
      </w:r>
      <w:r>
        <w:rPr>
          <w:rFonts w:hint="eastAsia" w:ascii="宋体" w:hAnsi="宋体" w:cs="宋体"/>
          <w:sz w:val="24"/>
          <w:szCs w:val="24"/>
        </w:rPr>
        <w:t>日（含）内或招标人延长投标有效期后的到期日后</w:t>
      </w:r>
      <w:r>
        <w:rPr>
          <w:rFonts w:ascii="宋体" w:hAnsi="宋体" w:cs="宋体"/>
          <w:sz w:val="24"/>
          <w:szCs w:val="24"/>
        </w:rPr>
        <w:t>28</w:t>
      </w:r>
      <w:r>
        <w:rPr>
          <w:rFonts w:hint="eastAsia" w:ascii="宋体" w:hAnsi="宋体" w:cs="宋体"/>
          <w:sz w:val="24"/>
          <w:szCs w:val="24"/>
        </w:rPr>
        <w:t>日（含）内保持有效，延长投标有效期无须通知我方，但任何索款要求应在投标保函有效期内送达我方。保函失效后请将本保函交投标人退回我方注销。</w:t>
      </w:r>
    </w:p>
    <w:p>
      <w:pPr>
        <w:spacing w:line="360" w:lineRule="auto"/>
        <w:ind w:firstLine="480" w:firstLineChars="200"/>
        <w:rPr>
          <w:rFonts w:ascii="宋体" w:cs="Times New Roman"/>
          <w:sz w:val="24"/>
          <w:szCs w:val="24"/>
        </w:rPr>
      </w:pPr>
      <w:r>
        <w:rPr>
          <w:rFonts w:hint="eastAsia" w:ascii="宋体" w:hAnsi="宋体" w:cs="宋体"/>
          <w:sz w:val="24"/>
          <w:szCs w:val="24"/>
        </w:rPr>
        <w:t>本保函项下所有权利和义务均受中华人民共和国法律管辖和制约。</w:t>
      </w:r>
    </w:p>
    <w:p>
      <w:pPr>
        <w:spacing w:line="360" w:lineRule="auto"/>
        <w:ind w:firstLine="480" w:firstLineChars="200"/>
        <w:rPr>
          <w:rFonts w:ascii="宋体" w:cs="Times New Roman"/>
          <w:sz w:val="24"/>
          <w:szCs w:val="24"/>
          <w:u w:val="single"/>
        </w:rPr>
      </w:pPr>
      <w:r>
        <w:rPr>
          <w:rFonts w:hint="eastAsia" w:ascii="宋体" w:hAnsi="宋体" w:cs="宋体"/>
          <w:sz w:val="24"/>
          <w:szCs w:val="24"/>
        </w:rPr>
        <w:t>查验保函网址：</w:t>
      </w:r>
      <w:r>
        <w:rPr>
          <w:rFonts w:ascii="宋体" w:hAnsi="宋体" w:cs="宋体"/>
          <w:sz w:val="24"/>
          <w:szCs w:val="24"/>
          <w:u w:val="single"/>
        </w:rPr>
        <w:t xml:space="preserve">          </w:t>
      </w:r>
      <w:r>
        <w:rPr>
          <w:rFonts w:hint="eastAsia" w:ascii="宋体" w:hAnsi="宋体" w:cs="宋体"/>
          <w:sz w:val="24"/>
          <w:szCs w:val="24"/>
          <w:u w:val="single"/>
        </w:rPr>
        <w:t>（必填）</w:t>
      </w:r>
      <w:r>
        <w:rPr>
          <w:rFonts w:ascii="宋体" w:hAnsi="宋体" w:cs="宋体"/>
          <w:sz w:val="24"/>
          <w:szCs w:val="24"/>
          <w:u w:val="single"/>
        </w:rPr>
        <w:t xml:space="preserve">                 </w:t>
      </w:r>
    </w:p>
    <w:p>
      <w:pPr>
        <w:spacing w:line="360" w:lineRule="auto"/>
        <w:ind w:firstLine="2400" w:firstLineChars="1000"/>
        <w:rPr>
          <w:rFonts w:ascii="宋体" w:cs="Times New Roman"/>
          <w:sz w:val="24"/>
          <w:szCs w:val="24"/>
        </w:rPr>
      </w:pPr>
      <w:r>
        <w:rPr>
          <w:rFonts w:hint="eastAsia" w:ascii="宋体" w:hAnsi="宋体" w:cs="宋体"/>
          <w:sz w:val="24"/>
          <w:szCs w:val="24"/>
        </w:rPr>
        <w:t>银行名称：（盖单位公章）</w:t>
      </w:r>
    </w:p>
    <w:p>
      <w:pPr>
        <w:spacing w:line="360" w:lineRule="auto"/>
        <w:ind w:firstLine="2400" w:firstLineChars="1000"/>
        <w:rPr>
          <w:rFonts w:ascii="宋体" w:cs="Times New Roman"/>
          <w:sz w:val="24"/>
          <w:szCs w:val="24"/>
        </w:rPr>
      </w:pPr>
      <w:r>
        <w:rPr>
          <w:rFonts w:hint="eastAsia" w:ascii="宋体" w:hAnsi="宋体" w:cs="宋体"/>
          <w:sz w:val="24"/>
          <w:szCs w:val="24"/>
        </w:rPr>
        <w:t>法定代表人或其委托代理人：（签字或盖章）</w:t>
      </w:r>
    </w:p>
    <w:p>
      <w:pPr>
        <w:spacing w:line="360" w:lineRule="auto"/>
        <w:ind w:firstLine="2400" w:firstLineChars="1000"/>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spacing w:line="360" w:lineRule="auto"/>
        <w:ind w:firstLine="2400" w:firstLineChars="1000"/>
        <w:rPr>
          <w:rFonts w:ascii="宋体" w:cs="Times New Roman"/>
          <w:sz w:val="24"/>
          <w:szCs w:val="24"/>
        </w:rPr>
      </w:pPr>
      <w:r>
        <w:rPr>
          <w:rFonts w:hint="eastAsia" w:ascii="宋体" w:hAnsi="宋体" w:cs="宋体"/>
          <w:sz w:val="24"/>
          <w:szCs w:val="24"/>
        </w:rPr>
        <w:t>邮政编码：</w:t>
      </w:r>
    </w:p>
    <w:p>
      <w:pPr>
        <w:spacing w:line="360" w:lineRule="auto"/>
        <w:ind w:firstLine="2400" w:firstLineChars="1000"/>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p>
      <w:pPr>
        <w:pStyle w:val="2"/>
        <w:spacing w:after="0" w:line="360" w:lineRule="auto"/>
        <w:ind w:left="31680" w:firstLine="31680"/>
        <w:rPr>
          <w:rFonts w:ascii="宋体" w:cs="Times New Roman"/>
          <w:sz w:val="24"/>
          <w:szCs w:val="24"/>
          <w:u w:val="single"/>
        </w:rPr>
      </w:pPr>
      <w:r>
        <w:rPr>
          <w:sz w:val="24"/>
          <w:szCs w:val="24"/>
        </w:rPr>
        <w:t xml:space="preserve">             </w:t>
      </w:r>
      <w:r>
        <w:rPr>
          <w:rFonts w:hint="eastAsia" w:cs="宋体"/>
          <w:sz w:val="24"/>
          <w:szCs w:val="24"/>
        </w:rPr>
        <w:t>传</w:t>
      </w:r>
      <w:r>
        <w:rPr>
          <w:sz w:val="24"/>
          <w:szCs w:val="24"/>
        </w:rPr>
        <w:t xml:space="preserve">    </w:t>
      </w:r>
      <w:r>
        <w:rPr>
          <w:rFonts w:hint="eastAsia" w:cs="宋体"/>
          <w:sz w:val="24"/>
          <w:szCs w:val="24"/>
        </w:rPr>
        <w:t>真：</w:t>
      </w:r>
    </w:p>
    <w:p>
      <w:pPr>
        <w:pStyle w:val="2"/>
        <w:ind w:left="31680" w:firstLine="31680"/>
        <w:rPr>
          <w:rFonts w:cs="Times New Roman"/>
        </w:rPr>
      </w:pPr>
    </w:p>
    <w:p>
      <w:pPr>
        <w:pStyle w:val="6"/>
        <w:spacing w:before="0" w:after="0" w:line="360" w:lineRule="auto"/>
        <w:ind w:firstLine="0" w:firstLineChars="0"/>
        <w:rPr>
          <w:rFonts w:ascii="宋体" w:eastAsia="宋体" w:cs="宋体"/>
        </w:rPr>
      </w:pPr>
      <w:r>
        <w:rPr>
          <w:rFonts w:ascii="宋体" w:eastAsia="宋体" w:cs="Times New Roman"/>
        </w:rPr>
        <w:br w:type="page"/>
      </w:r>
      <w:bookmarkStart w:id="361" w:name="_Toc29049589"/>
      <w:bookmarkStart w:id="362" w:name="_Toc14754"/>
      <w:r>
        <w:rPr>
          <w:rFonts w:hint="eastAsia" w:ascii="宋体" w:eastAsia="宋体" w:cs="宋体"/>
        </w:rPr>
        <w:t>附件</w:t>
      </w:r>
      <w:r>
        <w:rPr>
          <w:rFonts w:ascii="宋体" w:eastAsia="宋体" w:cs="宋体"/>
        </w:rPr>
        <w:t>2-2</w:t>
      </w:r>
      <w:r>
        <w:rPr>
          <w:rFonts w:hint="eastAsia" w:ascii="宋体" w:eastAsia="宋体" w:cs="宋体"/>
        </w:rPr>
        <w:t>：</w:t>
      </w:r>
      <w:bookmarkEnd w:id="353"/>
      <w:bookmarkEnd w:id="354"/>
      <w:bookmarkEnd w:id="355"/>
      <w:bookmarkEnd w:id="356"/>
      <w:bookmarkEnd w:id="357"/>
      <w:bookmarkEnd w:id="358"/>
      <w:bookmarkStart w:id="363" w:name="_Toc63471410"/>
      <w:bookmarkStart w:id="364" w:name="_Toc95912235"/>
      <w:bookmarkStart w:id="365" w:name="_Toc18734"/>
      <w:bookmarkStart w:id="366" w:name="_Toc26338"/>
      <w:bookmarkStart w:id="367" w:name="_Toc5209"/>
      <w:bookmarkStart w:id="368" w:name="_Toc24300"/>
      <w:r>
        <w:rPr>
          <w:rFonts w:hint="eastAsia" w:ascii="宋体" w:eastAsia="宋体" w:cs="宋体"/>
        </w:rPr>
        <w:t>投标保证金担保保函</w:t>
      </w:r>
      <w:r>
        <w:rPr>
          <w:rFonts w:ascii="宋体" w:eastAsia="宋体" w:cs="宋体"/>
        </w:rPr>
        <w:t>(</w:t>
      </w:r>
      <w:r>
        <w:rPr>
          <w:rFonts w:hint="eastAsia" w:ascii="宋体" w:eastAsia="宋体" w:cs="宋体"/>
        </w:rPr>
        <w:t>格式</w:t>
      </w:r>
      <w:r>
        <w:rPr>
          <w:rFonts w:ascii="宋体" w:eastAsia="宋体" w:cs="宋体"/>
        </w:rPr>
        <w:t>)</w:t>
      </w:r>
      <w:bookmarkEnd w:id="361"/>
      <w:bookmarkEnd w:id="362"/>
      <w:bookmarkEnd w:id="363"/>
      <w:bookmarkEnd w:id="364"/>
      <w:bookmarkEnd w:id="365"/>
      <w:bookmarkEnd w:id="366"/>
      <w:bookmarkEnd w:id="367"/>
      <w:bookmarkEnd w:id="368"/>
    </w:p>
    <w:p>
      <w:pPr>
        <w:spacing w:line="360" w:lineRule="auto"/>
        <w:jc w:val="center"/>
        <w:rPr>
          <w:rFonts w:ascii="宋体" w:cs="Times New Roman"/>
          <w:b/>
          <w:bCs/>
          <w:sz w:val="32"/>
          <w:szCs w:val="32"/>
        </w:rPr>
      </w:pPr>
      <w:r>
        <w:rPr>
          <w:rFonts w:hint="eastAsia" w:ascii="宋体" w:hAnsi="宋体" w:cs="宋体"/>
          <w:b/>
          <w:bCs/>
          <w:sz w:val="32"/>
          <w:szCs w:val="32"/>
        </w:rPr>
        <w:t>投标保证金担保保函</w:t>
      </w:r>
    </w:p>
    <w:p>
      <w:pPr>
        <w:spacing w:line="360" w:lineRule="auto"/>
        <w:ind w:firstLine="6240" w:firstLineChars="2600"/>
        <w:rPr>
          <w:rFonts w:ascii="宋体" w:cs="Times New Roman"/>
          <w:sz w:val="24"/>
          <w:szCs w:val="24"/>
        </w:rPr>
      </w:pPr>
      <w:r>
        <w:rPr>
          <w:rFonts w:hint="eastAsia" w:ascii="宋体" w:hAnsi="宋体" w:cs="宋体"/>
          <w:sz w:val="24"/>
          <w:szCs w:val="24"/>
        </w:rPr>
        <w:t>保函编号：</w:t>
      </w:r>
    </w:p>
    <w:p>
      <w:pPr>
        <w:spacing w:line="360" w:lineRule="auto"/>
        <w:rPr>
          <w:rFonts w:ascii="宋体" w:cs="Times New Roman"/>
          <w:sz w:val="24"/>
          <w:szCs w:val="24"/>
        </w:rPr>
      </w:pPr>
      <w:r>
        <w:rPr>
          <w:rFonts w:hint="eastAsia" w:ascii="宋体" w:hAnsi="宋体" w:cs="宋体"/>
          <w:sz w:val="24"/>
          <w:szCs w:val="24"/>
        </w:rPr>
        <w:t>（招标人名称）：</w:t>
      </w:r>
    </w:p>
    <w:p>
      <w:pPr>
        <w:spacing w:line="360" w:lineRule="auto"/>
        <w:ind w:firstLine="480" w:firstLineChars="200"/>
        <w:rPr>
          <w:rFonts w:ascii="宋体" w:cs="Times New Roman"/>
          <w:sz w:val="24"/>
          <w:szCs w:val="24"/>
        </w:rPr>
      </w:pPr>
      <w:r>
        <w:rPr>
          <w:rFonts w:hint="eastAsia" w:ascii="宋体" w:hAnsi="宋体" w:cs="宋体"/>
          <w:sz w:val="24"/>
          <w:szCs w:val="24"/>
        </w:rPr>
        <w:t>鉴于</w:t>
      </w:r>
      <w:r>
        <w:rPr>
          <w:rFonts w:ascii="宋体" w:hAnsi="宋体" w:cs="宋体"/>
          <w:sz w:val="24"/>
          <w:szCs w:val="24"/>
          <w:u w:val="single"/>
        </w:rPr>
        <w:t xml:space="preserve">                   </w:t>
      </w:r>
      <w:r>
        <w:rPr>
          <w:rFonts w:hint="eastAsia" w:ascii="宋体" w:hAnsi="宋体" w:cs="宋体"/>
          <w:sz w:val="24"/>
          <w:szCs w:val="24"/>
          <w:u w:val="single"/>
        </w:rPr>
        <w:t>（投标人名称）</w:t>
      </w:r>
      <w:r>
        <w:rPr>
          <w:rFonts w:hint="eastAsia" w:ascii="宋体" w:hAnsi="宋体" w:cs="宋体"/>
          <w:sz w:val="24"/>
          <w:szCs w:val="24"/>
        </w:rPr>
        <w:t>（以下简称“投标人”）参加你方</w:t>
      </w:r>
      <w:r>
        <w:rPr>
          <w:rFonts w:ascii="宋体" w:hAnsi="宋体" w:cs="宋体"/>
          <w:sz w:val="24"/>
          <w:szCs w:val="24"/>
          <w:u w:val="single"/>
        </w:rPr>
        <w:t xml:space="preserve">       </w:t>
      </w:r>
      <w:r>
        <w:rPr>
          <w:rFonts w:hint="eastAsia" w:ascii="宋体" w:hAnsi="宋体" w:cs="宋体"/>
          <w:sz w:val="24"/>
          <w:szCs w:val="24"/>
          <w:u w:val="single"/>
        </w:rPr>
        <w:t>（项目名称及标段）</w:t>
      </w:r>
      <w:r>
        <w:rPr>
          <w:rFonts w:ascii="宋体" w:hAnsi="宋体" w:cs="宋体"/>
          <w:sz w:val="24"/>
          <w:szCs w:val="24"/>
          <w:u w:val="single"/>
        </w:rPr>
        <w:t xml:space="preserve">     </w:t>
      </w:r>
      <w:r>
        <w:rPr>
          <w:rFonts w:hint="eastAsia" w:ascii="宋体" w:hAnsi="宋体" w:cs="宋体"/>
          <w:sz w:val="24"/>
          <w:szCs w:val="24"/>
        </w:rPr>
        <w:t>标段的</w:t>
      </w:r>
      <w:r>
        <w:rPr>
          <w:rFonts w:hint="eastAsia" w:hAnsi="宋体" w:cs="宋体"/>
          <w:sz w:val="24"/>
          <w:szCs w:val="24"/>
        </w:rPr>
        <w:t>工程总承包</w:t>
      </w:r>
      <w:r>
        <w:rPr>
          <w:rFonts w:hint="eastAsia" w:ascii="宋体" w:hAnsi="宋体" w:cs="宋体"/>
          <w:sz w:val="24"/>
          <w:szCs w:val="24"/>
        </w:rPr>
        <w:t>投标，</w:t>
      </w:r>
      <w:r>
        <w:rPr>
          <w:rFonts w:ascii="宋体" w:hAnsi="宋体" w:cs="宋体"/>
          <w:sz w:val="24"/>
          <w:szCs w:val="24"/>
          <w:u w:val="single"/>
        </w:rPr>
        <w:t xml:space="preserve">                  </w:t>
      </w:r>
      <w:r>
        <w:rPr>
          <w:rFonts w:hint="eastAsia" w:ascii="宋体" w:hAnsi="宋体" w:cs="宋体"/>
          <w:sz w:val="24"/>
          <w:szCs w:val="24"/>
          <w:u w:val="single"/>
        </w:rPr>
        <w:t>（担保人名称）</w:t>
      </w:r>
      <w:r>
        <w:rPr>
          <w:rFonts w:ascii="宋体" w:hAnsi="宋体" w:cs="宋体"/>
          <w:sz w:val="24"/>
          <w:szCs w:val="24"/>
          <w:u w:val="single"/>
        </w:rPr>
        <w:t xml:space="preserve">  </w:t>
      </w:r>
      <w:r>
        <w:rPr>
          <w:rFonts w:hint="eastAsia" w:ascii="宋体" w:hAnsi="宋体" w:cs="宋体"/>
          <w:sz w:val="24"/>
          <w:szCs w:val="24"/>
        </w:rPr>
        <w:t>（以下简称“我方”）受该投标人委托，在此无条件地、不可撤销地保证：一旦收到你方提出的下述任何一种事实的书面通知，在</w:t>
      </w:r>
      <w:r>
        <w:rPr>
          <w:rFonts w:ascii="宋体" w:hAnsi="宋体" w:cs="宋体"/>
          <w:sz w:val="24"/>
          <w:szCs w:val="24"/>
        </w:rPr>
        <w:t>7</w:t>
      </w:r>
      <w:r>
        <w:rPr>
          <w:rFonts w:hint="eastAsia" w:ascii="宋体" w:hAnsi="宋体" w:cs="宋体"/>
          <w:sz w:val="24"/>
          <w:szCs w:val="24"/>
        </w:rPr>
        <w:t>日内无条件地向你方支付总额不超过</w:t>
      </w:r>
    </w:p>
    <w:p>
      <w:pPr>
        <w:spacing w:line="360" w:lineRule="auto"/>
        <w:rPr>
          <w:rFonts w:ascii="宋体" w:cs="Times New Roman"/>
          <w:sz w:val="24"/>
          <w:szCs w:val="24"/>
        </w:rPr>
      </w:pPr>
      <w:r>
        <w:rPr>
          <w:rFonts w:ascii="宋体" w:hAnsi="宋体" w:cs="宋体"/>
          <w:sz w:val="24"/>
          <w:szCs w:val="24"/>
          <w:u w:val="single"/>
        </w:rPr>
        <w:t xml:space="preserve">                  </w:t>
      </w:r>
      <w:r>
        <w:rPr>
          <w:rFonts w:hint="eastAsia" w:ascii="宋体" w:hAnsi="宋体" w:cs="宋体"/>
          <w:sz w:val="24"/>
          <w:szCs w:val="24"/>
          <w:u w:val="single"/>
        </w:rPr>
        <w:t>（投标保函额度）</w:t>
      </w:r>
      <w:r>
        <w:rPr>
          <w:rFonts w:ascii="宋体" w:hAnsi="宋体" w:cs="宋体"/>
          <w:sz w:val="24"/>
          <w:szCs w:val="24"/>
          <w:u w:val="single"/>
        </w:rPr>
        <w:t xml:space="preserve">  </w:t>
      </w:r>
      <w:r>
        <w:rPr>
          <w:rFonts w:hint="eastAsia" w:ascii="宋体" w:hAnsi="宋体" w:cs="宋体"/>
          <w:sz w:val="24"/>
          <w:szCs w:val="24"/>
        </w:rPr>
        <w:t>的任何你方要求的金额：</w:t>
      </w:r>
    </w:p>
    <w:p>
      <w:pPr>
        <w:spacing w:line="360" w:lineRule="auto"/>
        <w:ind w:firstLine="456" w:firstLineChars="200"/>
        <w:rPr>
          <w:rFonts w:ascii="宋体" w:cs="Times New Roman"/>
          <w:spacing w:val="-6"/>
          <w:sz w:val="24"/>
          <w:szCs w:val="24"/>
        </w:rPr>
      </w:pPr>
      <w:r>
        <w:rPr>
          <w:rFonts w:ascii="宋体" w:hAnsi="宋体" w:cs="宋体"/>
          <w:spacing w:val="-6"/>
          <w:sz w:val="24"/>
          <w:szCs w:val="24"/>
        </w:rPr>
        <w:t>1</w:t>
      </w:r>
      <w:r>
        <w:rPr>
          <w:rFonts w:hint="eastAsia" w:ascii="宋体" w:hAnsi="宋体" w:cs="宋体"/>
          <w:spacing w:val="-6"/>
          <w:sz w:val="24"/>
          <w:szCs w:val="24"/>
        </w:rPr>
        <w:t>、投标人在投标有效期内撤销或修改其投标文件的；</w:t>
      </w:r>
    </w:p>
    <w:p>
      <w:pPr>
        <w:spacing w:line="360" w:lineRule="auto"/>
        <w:ind w:firstLine="456" w:firstLineChars="200"/>
        <w:rPr>
          <w:rFonts w:ascii="宋体" w:cs="Times New Roman"/>
          <w:spacing w:val="-6"/>
          <w:sz w:val="24"/>
          <w:szCs w:val="24"/>
        </w:rPr>
      </w:pPr>
      <w:r>
        <w:rPr>
          <w:rFonts w:ascii="宋体" w:hAnsi="宋体" w:cs="宋体"/>
          <w:spacing w:val="-6"/>
          <w:sz w:val="24"/>
          <w:szCs w:val="24"/>
        </w:rPr>
        <w:t>2</w:t>
      </w:r>
      <w:r>
        <w:rPr>
          <w:rFonts w:hint="eastAsia" w:ascii="宋体" w:hAnsi="宋体" w:cs="宋体"/>
          <w:spacing w:val="-6"/>
          <w:sz w:val="24"/>
          <w:szCs w:val="24"/>
        </w:rPr>
        <w:t>、投标人中标后，非因不可抗力原因放弃中标、无正当理由不与招标人订立合同、在签订合同时向招标人提出附加条件、或者不按照招标文件要求提交履约担保金的；</w:t>
      </w:r>
    </w:p>
    <w:p>
      <w:pPr>
        <w:spacing w:line="360" w:lineRule="auto"/>
        <w:ind w:firstLine="456" w:firstLineChars="200"/>
        <w:rPr>
          <w:rFonts w:ascii="宋体" w:cs="Times New Roman"/>
          <w:spacing w:val="-6"/>
          <w:sz w:val="24"/>
          <w:szCs w:val="24"/>
        </w:rPr>
      </w:pPr>
      <w:r>
        <w:rPr>
          <w:rFonts w:ascii="宋体" w:hAnsi="宋体" w:cs="宋体"/>
          <w:spacing w:val="-6"/>
          <w:sz w:val="24"/>
          <w:szCs w:val="24"/>
        </w:rPr>
        <w:t>3</w:t>
      </w:r>
      <w:r>
        <w:rPr>
          <w:rFonts w:hint="eastAsia" w:ascii="宋体" w:hAnsi="宋体" w:cs="宋体"/>
          <w:spacing w:val="-6"/>
          <w:sz w:val="24"/>
          <w:szCs w:val="24"/>
        </w:rPr>
        <w:t>、投标人的投标文件存在投标须知第</w:t>
      </w:r>
      <w:r>
        <w:rPr>
          <w:rFonts w:ascii="宋体" w:hAnsi="宋体" w:cs="宋体"/>
          <w:spacing w:val="-6"/>
          <w:sz w:val="24"/>
          <w:szCs w:val="24"/>
        </w:rPr>
        <w:t>3.6.6</w:t>
      </w:r>
      <w:r>
        <w:rPr>
          <w:rFonts w:hint="eastAsia" w:ascii="宋体" w:hAnsi="宋体" w:cs="宋体"/>
          <w:spacing w:val="-6"/>
          <w:sz w:val="24"/>
          <w:szCs w:val="24"/>
        </w:rPr>
        <w:t>款规定的雷同情形之一；</w:t>
      </w:r>
    </w:p>
    <w:p>
      <w:pPr>
        <w:spacing w:line="360" w:lineRule="auto"/>
        <w:ind w:firstLine="456" w:firstLineChars="200"/>
        <w:rPr>
          <w:rFonts w:ascii="宋体" w:cs="Times New Roman"/>
          <w:spacing w:val="-6"/>
          <w:sz w:val="24"/>
          <w:szCs w:val="24"/>
        </w:rPr>
      </w:pPr>
      <w:r>
        <w:rPr>
          <w:rFonts w:ascii="宋体" w:hAnsi="宋体" w:cs="宋体"/>
          <w:spacing w:val="-6"/>
          <w:sz w:val="24"/>
          <w:szCs w:val="24"/>
        </w:rPr>
        <w:t>4</w:t>
      </w:r>
      <w:r>
        <w:rPr>
          <w:rFonts w:hint="eastAsia" w:ascii="宋体" w:hAnsi="宋体" w:cs="宋体"/>
          <w:spacing w:val="-6"/>
          <w:sz w:val="24"/>
          <w:szCs w:val="24"/>
        </w:rPr>
        <w:t>、投标人中标后，因违法行为导致中标被依法确认无效的；</w:t>
      </w:r>
    </w:p>
    <w:p>
      <w:pPr>
        <w:spacing w:line="360" w:lineRule="auto"/>
        <w:ind w:firstLine="456" w:firstLineChars="200"/>
        <w:rPr>
          <w:rFonts w:ascii="宋体" w:cs="Times New Roman"/>
          <w:spacing w:val="-6"/>
          <w:sz w:val="24"/>
          <w:szCs w:val="24"/>
        </w:rPr>
      </w:pPr>
      <w:r>
        <w:rPr>
          <w:rFonts w:ascii="宋体" w:hAnsi="宋体" w:cs="宋体"/>
          <w:spacing w:val="-6"/>
          <w:sz w:val="24"/>
          <w:szCs w:val="24"/>
        </w:rPr>
        <w:t>5</w:t>
      </w:r>
      <w:r>
        <w:rPr>
          <w:rFonts w:hint="eastAsia" w:ascii="宋体" w:hAnsi="宋体" w:cs="宋体"/>
          <w:spacing w:val="-6"/>
          <w:sz w:val="24"/>
          <w:szCs w:val="24"/>
        </w:rPr>
        <w:t>、法律、法规规定的其他没收投标保证金情形。</w:t>
      </w:r>
    </w:p>
    <w:p>
      <w:pPr>
        <w:spacing w:line="360" w:lineRule="auto"/>
        <w:ind w:firstLine="480" w:firstLineChars="200"/>
        <w:rPr>
          <w:rFonts w:ascii="宋体" w:cs="Times New Roman"/>
          <w:sz w:val="24"/>
          <w:szCs w:val="24"/>
        </w:rPr>
      </w:pPr>
      <w:r>
        <w:rPr>
          <w:rFonts w:hint="eastAsia" w:ascii="宋体" w:hAnsi="宋体" w:cs="宋体"/>
          <w:sz w:val="24"/>
          <w:szCs w:val="24"/>
        </w:rPr>
        <w:t>本保函在投标有效期到期后</w:t>
      </w:r>
      <w:r>
        <w:rPr>
          <w:rFonts w:ascii="宋体" w:hAnsi="宋体" w:cs="宋体"/>
          <w:sz w:val="24"/>
          <w:szCs w:val="24"/>
        </w:rPr>
        <w:t>28</w:t>
      </w:r>
      <w:r>
        <w:rPr>
          <w:rFonts w:hint="eastAsia" w:ascii="宋体" w:hAnsi="宋体" w:cs="宋体"/>
          <w:sz w:val="24"/>
          <w:szCs w:val="24"/>
        </w:rPr>
        <w:t>日（含）内或招标人延长投标有效期后的到期日后</w:t>
      </w:r>
      <w:r>
        <w:rPr>
          <w:rFonts w:ascii="宋体" w:hAnsi="宋体" w:cs="宋体"/>
          <w:sz w:val="24"/>
          <w:szCs w:val="24"/>
        </w:rPr>
        <w:t>28</w:t>
      </w:r>
      <w:r>
        <w:rPr>
          <w:rFonts w:hint="eastAsia" w:ascii="宋体" w:hAnsi="宋体" w:cs="宋体"/>
          <w:sz w:val="24"/>
          <w:szCs w:val="24"/>
        </w:rPr>
        <w:t>日（含）内保持有效，延长投标有效期无须通知我方，任何索款要求应在投标保函有效期内送达我方。保函失效后请将本保函交投标人退回我方注销。</w:t>
      </w:r>
    </w:p>
    <w:p>
      <w:pPr>
        <w:spacing w:line="360" w:lineRule="auto"/>
        <w:ind w:firstLine="480" w:firstLineChars="200"/>
        <w:rPr>
          <w:rFonts w:ascii="宋体" w:cs="Times New Roman"/>
          <w:sz w:val="24"/>
          <w:szCs w:val="24"/>
        </w:rPr>
      </w:pPr>
      <w:r>
        <w:rPr>
          <w:rFonts w:hint="eastAsia" w:ascii="宋体" w:hAnsi="宋体" w:cs="宋体"/>
          <w:sz w:val="24"/>
          <w:szCs w:val="24"/>
        </w:rPr>
        <w:t>本保函项下所有权利和义务均受中华人民共和国法律管辖和制约。</w:t>
      </w:r>
    </w:p>
    <w:p>
      <w:pPr>
        <w:spacing w:line="360" w:lineRule="auto"/>
        <w:ind w:firstLine="480" w:firstLineChars="200"/>
        <w:rPr>
          <w:rFonts w:ascii="宋体" w:cs="Times New Roman"/>
          <w:sz w:val="24"/>
          <w:szCs w:val="24"/>
          <w:u w:val="single"/>
        </w:rPr>
      </w:pPr>
      <w:r>
        <w:rPr>
          <w:rFonts w:hint="eastAsia" w:ascii="宋体" w:hAnsi="宋体" w:cs="宋体"/>
          <w:sz w:val="24"/>
          <w:szCs w:val="24"/>
        </w:rPr>
        <w:t>查验保函网址：</w:t>
      </w:r>
      <w:r>
        <w:rPr>
          <w:rFonts w:ascii="宋体" w:hAnsi="宋体" w:cs="宋体"/>
          <w:sz w:val="24"/>
          <w:szCs w:val="24"/>
          <w:u w:val="single"/>
        </w:rPr>
        <w:t xml:space="preserve">            </w:t>
      </w:r>
      <w:r>
        <w:rPr>
          <w:rFonts w:hint="eastAsia" w:ascii="宋体" w:hAnsi="宋体" w:cs="宋体"/>
          <w:sz w:val="24"/>
          <w:szCs w:val="24"/>
          <w:u w:val="single"/>
        </w:rPr>
        <w:t>（必填）</w:t>
      </w:r>
      <w:r>
        <w:rPr>
          <w:rFonts w:ascii="宋体" w:hAnsi="宋体" w:cs="宋体"/>
          <w:sz w:val="24"/>
          <w:szCs w:val="24"/>
          <w:u w:val="single"/>
        </w:rPr>
        <w:t xml:space="preserve">                  </w:t>
      </w:r>
    </w:p>
    <w:p>
      <w:pPr>
        <w:spacing w:line="360" w:lineRule="auto"/>
        <w:ind w:firstLine="480" w:firstLineChars="200"/>
        <w:rPr>
          <w:rFonts w:ascii="宋体" w:cs="Times New Roman"/>
          <w:sz w:val="24"/>
          <w:szCs w:val="24"/>
          <w:u w:val="single"/>
        </w:rPr>
      </w:pPr>
    </w:p>
    <w:p>
      <w:pPr>
        <w:spacing w:line="360" w:lineRule="auto"/>
        <w:ind w:firstLine="2400" w:firstLineChars="1000"/>
        <w:rPr>
          <w:rFonts w:ascii="宋体" w:cs="Times New Roman"/>
          <w:sz w:val="24"/>
          <w:szCs w:val="24"/>
        </w:rPr>
      </w:pPr>
      <w:r>
        <w:rPr>
          <w:rFonts w:hint="eastAsia" w:ascii="宋体" w:hAnsi="宋体" w:cs="宋体"/>
          <w:sz w:val="24"/>
          <w:szCs w:val="24"/>
        </w:rPr>
        <w:t>担保人名称：（盖单位公章）</w:t>
      </w:r>
    </w:p>
    <w:p>
      <w:pPr>
        <w:spacing w:line="360" w:lineRule="auto"/>
        <w:ind w:firstLine="2400" w:firstLineChars="1000"/>
        <w:rPr>
          <w:rFonts w:ascii="宋体" w:cs="Times New Roman"/>
          <w:sz w:val="24"/>
          <w:szCs w:val="24"/>
        </w:rPr>
      </w:pPr>
      <w:r>
        <w:rPr>
          <w:rFonts w:hint="eastAsia" w:ascii="宋体" w:hAnsi="宋体" w:cs="宋体"/>
          <w:sz w:val="24"/>
          <w:szCs w:val="24"/>
        </w:rPr>
        <w:t>法定代表人或其委托代理人：（签字或盖章）</w:t>
      </w:r>
    </w:p>
    <w:p>
      <w:pPr>
        <w:spacing w:line="360" w:lineRule="auto"/>
        <w:ind w:firstLine="2400" w:firstLineChars="1000"/>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spacing w:line="360" w:lineRule="auto"/>
        <w:ind w:firstLine="2400" w:firstLineChars="1000"/>
        <w:rPr>
          <w:rFonts w:ascii="宋体" w:cs="Times New Roman"/>
          <w:sz w:val="24"/>
          <w:szCs w:val="24"/>
        </w:rPr>
      </w:pPr>
      <w:r>
        <w:rPr>
          <w:rFonts w:hint="eastAsia" w:ascii="宋体" w:hAnsi="宋体" w:cs="宋体"/>
          <w:sz w:val="24"/>
          <w:szCs w:val="24"/>
        </w:rPr>
        <w:t>邮政编码：</w:t>
      </w:r>
    </w:p>
    <w:p>
      <w:pPr>
        <w:spacing w:line="360" w:lineRule="auto"/>
        <w:ind w:firstLine="2400" w:firstLineChars="1000"/>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p>
      <w:pPr>
        <w:spacing w:line="360" w:lineRule="auto"/>
        <w:ind w:firstLine="2400" w:firstLineChars="1000"/>
        <w:rPr>
          <w:rFonts w:ascii="宋体" w:cs="Times New Roman"/>
          <w:sz w:val="24"/>
          <w:szCs w:val="24"/>
        </w:rPr>
      </w:pPr>
      <w:r>
        <w:rPr>
          <w:rFonts w:hint="eastAsia" w:ascii="宋体" w:hAnsi="宋体" w:cs="宋体"/>
          <w:sz w:val="24"/>
          <w:szCs w:val="24"/>
        </w:rPr>
        <w:t>传</w:t>
      </w:r>
      <w:r>
        <w:rPr>
          <w:rFonts w:ascii="宋体" w:hAnsi="宋体" w:cs="宋体"/>
          <w:sz w:val="24"/>
          <w:szCs w:val="24"/>
        </w:rPr>
        <w:t xml:space="preserve">    </w:t>
      </w:r>
      <w:r>
        <w:rPr>
          <w:rFonts w:hint="eastAsia" w:ascii="宋体" w:hAnsi="宋体" w:cs="宋体"/>
          <w:sz w:val="24"/>
          <w:szCs w:val="24"/>
        </w:rPr>
        <w:t>真：</w:t>
      </w:r>
    </w:p>
    <w:p>
      <w:pPr>
        <w:spacing w:line="360" w:lineRule="auto"/>
        <w:jc w:val="right"/>
        <w:rPr>
          <w:rFonts w:ascii="宋体" w:cs="Times New Roman"/>
          <w:sz w:val="24"/>
          <w:szCs w:val="24"/>
        </w:rPr>
      </w:pPr>
      <w:r>
        <w:rPr>
          <w:rFonts w:hint="eastAsia" w:ascii="宋体" w:hAnsi="宋体" w:cs="宋体"/>
          <w:sz w:val="24"/>
          <w:szCs w:val="24"/>
        </w:rPr>
        <w:t>日期：年月日</w:t>
      </w:r>
    </w:p>
    <w:p>
      <w:pPr>
        <w:pStyle w:val="6"/>
        <w:spacing w:before="0" w:after="0" w:line="360" w:lineRule="auto"/>
        <w:ind w:firstLine="31680"/>
        <w:jc w:val="left"/>
        <w:rPr>
          <w:rFonts w:ascii="宋体" w:eastAsia="宋体" w:cs="宋体"/>
        </w:rPr>
      </w:pPr>
      <w:bookmarkStart w:id="369" w:name="_Toc63471411"/>
      <w:bookmarkStart w:id="370" w:name="_Toc31369"/>
      <w:bookmarkStart w:id="371" w:name="_Toc95912236"/>
      <w:bookmarkStart w:id="372" w:name="_Toc22022"/>
      <w:bookmarkStart w:id="373" w:name="_Toc24547"/>
      <w:bookmarkStart w:id="374" w:name="_Toc10523"/>
      <w:r>
        <w:rPr>
          <w:rFonts w:ascii="宋体" w:eastAsia="宋体" w:cs="Times New Roman"/>
        </w:rPr>
        <w:br w:type="page"/>
      </w:r>
      <w:bookmarkStart w:id="375" w:name="_Toc29049590"/>
      <w:bookmarkStart w:id="376" w:name="_Toc25897"/>
      <w:r>
        <w:rPr>
          <w:rFonts w:hint="eastAsia" w:ascii="宋体" w:eastAsia="宋体" w:cs="宋体"/>
        </w:rPr>
        <w:t>附件</w:t>
      </w:r>
      <w:r>
        <w:rPr>
          <w:rFonts w:ascii="宋体" w:eastAsia="宋体" w:cs="宋体"/>
        </w:rPr>
        <w:t>2-3</w:t>
      </w:r>
      <w:r>
        <w:rPr>
          <w:rFonts w:hint="eastAsia" w:ascii="宋体" w:eastAsia="宋体" w:cs="宋体"/>
        </w:rPr>
        <w:t>：投标保证保险（凭证）</w:t>
      </w:r>
      <w:r>
        <w:rPr>
          <w:rFonts w:ascii="宋体" w:eastAsia="宋体" w:cs="宋体"/>
        </w:rPr>
        <w:t>(</w:t>
      </w:r>
      <w:r>
        <w:rPr>
          <w:rFonts w:hint="eastAsia" w:ascii="宋体" w:eastAsia="宋体" w:cs="宋体"/>
        </w:rPr>
        <w:t>格式</w:t>
      </w:r>
      <w:r>
        <w:rPr>
          <w:rFonts w:ascii="宋体" w:eastAsia="宋体" w:cs="宋体"/>
        </w:rPr>
        <w:t>)</w:t>
      </w:r>
      <w:bookmarkEnd w:id="369"/>
      <w:bookmarkEnd w:id="370"/>
      <w:bookmarkEnd w:id="371"/>
      <w:bookmarkEnd w:id="372"/>
      <w:bookmarkEnd w:id="373"/>
      <w:bookmarkEnd w:id="374"/>
      <w:bookmarkEnd w:id="375"/>
      <w:bookmarkEnd w:id="376"/>
    </w:p>
    <w:p>
      <w:pPr>
        <w:spacing w:afterLines="50" w:line="360" w:lineRule="auto"/>
        <w:jc w:val="center"/>
        <w:rPr>
          <w:rFonts w:ascii="宋体" w:cs="Times New Roman"/>
          <w:b/>
          <w:bCs/>
          <w:sz w:val="32"/>
          <w:szCs w:val="32"/>
        </w:rPr>
      </w:pPr>
      <w:r>
        <w:rPr>
          <w:rFonts w:hint="eastAsia" w:ascii="宋体" w:hAnsi="宋体" w:cs="宋体"/>
          <w:b/>
          <w:bCs/>
          <w:sz w:val="32"/>
          <w:szCs w:val="32"/>
        </w:rPr>
        <w:t>投标保证保险（凭证）</w:t>
      </w:r>
    </w:p>
    <w:p>
      <w:pPr>
        <w:pStyle w:val="103"/>
        <w:snapToGrid w:val="0"/>
        <w:spacing w:after="0" w:line="336" w:lineRule="auto"/>
        <w:rPr>
          <w:rFonts w:hAnsi="宋体"/>
        </w:rPr>
      </w:pPr>
      <w:r>
        <w:rPr>
          <w:rFonts w:hint="eastAsia" w:hAnsi="宋体"/>
          <w:u w:val="single"/>
        </w:rPr>
        <w:t>被保险人：</w:t>
      </w:r>
      <w:r>
        <w:rPr>
          <w:rFonts w:hAnsi="宋体"/>
          <w:u w:val="single"/>
        </w:rPr>
        <w:t xml:space="preserve">                             </w:t>
      </w:r>
      <w:r>
        <w:rPr>
          <w:rFonts w:hint="eastAsia" w:hAnsi="宋体"/>
        </w:rPr>
        <w:t>（招标人名称）：</w:t>
      </w:r>
      <w:r>
        <w:rPr>
          <w:rFonts w:hAnsi="宋体"/>
        </w:rPr>
        <w:t xml:space="preserve"> </w:t>
      </w:r>
    </w:p>
    <w:p>
      <w:pPr>
        <w:pStyle w:val="103"/>
        <w:snapToGrid w:val="0"/>
        <w:spacing w:after="0" w:line="336" w:lineRule="auto"/>
        <w:ind w:firstLine="480" w:firstLineChars="200"/>
        <w:rPr>
          <w:rFonts w:hAnsi="宋体" w:cs="Times New Roman"/>
        </w:rPr>
      </w:pPr>
      <w:r>
        <w:rPr>
          <w:rFonts w:hint="eastAsia" w:hAnsi="宋体"/>
        </w:rPr>
        <w:t>鉴于</w:t>
      </w:r>
      <w:r>
        <w:rPr>
          <w:rFonts w:hAnsi="宋体"/>
          <w:u w:val="single"/>
        </w:rPr>
        <w:t xml:space="preserve">            </w:t>
      </w:r>
      <w:r>
        <w:rPr>
          <w:rFonts w:hint="eastAsia" w:hAnsi="宋体"/>
          <w:u w:val="single"/>
        </w:rPr>
        <w:t>招标人名称</w:t>
      </w:r>
      <w:r>
        <w:rPr>
          <w:rFonts w:hAnsi="宋体"/>
          <w:u w:val="single"/>
        </w:rPr>
        <w:t xml:space="preserve">         </w:t>
      </w:r>
      <w:r>
        <w:rPr>
          <w:rFonts w:hint="eastAsia" w:hAnsi="宋体"/>
        </w:rPr>
        <w:t>（以下简称“被保险人”）接受</w:t>
      </w:r>
      <w:r>
        <w:rPr>
          <w:rFonts w:hAnsi="宋体"/>
          <w:u w:val="single"/>
        </w:rPr>
        <w:t xml:space="preserve">            </w:t>
      </w:r>
      <w:r>
        <w:rPr>
          <w:rFonts w:hint="eastAsia" w:hAnsi="宋体"/>
          <w:u w:val="single"/>
        </w:rPr>
        <w:t>投标人名称</w:t>
      </w:r>
      <w:r>
        <w:rPr>
          <w:rFonts w:hAnsi="宋体"/>
          <w:u w:val="single"/>
        </w:rPr>
        <w:t xml:space="preserve">         </w:t>
      </w:r>
      <w:r>
        <w:rPr>
          <w:rFonts w:hint="eastAsia" w:hAnsi="宋体"/>
        </w:rPr>
        <w:t>（以下称“投保人”）于年月</w:t>
      </w:r>
      <w:r>
        <w:rPr>
          <w:rFonts w:hAnsi="宋体"/>
        </w:rPr>
        <w:t xml:space="preserve"> </w:t>
      </w:r>
      <w:r>
        <w:rPr>
          <w:rFonts w:hint="eastAsia" w:hAnsi="宋体"/>
        </w:rPr>
        <w:t>日参加</w:t>
      </w:r>
      <w:r>
        <w:rPr>
          <w:rFonts w:hAnsi="宋体"/>
          <w:u w:val="single"/>
        </w:rPr>
        <w:t xml:space="preserve">                            </w:t>
      </w:r>
      <w:r>
        <w:rPr>
          <w:rFonts w:hint="eastAsia" w:hAnsi="宋体"/>
          <w:u w:val="single"/>
        </w:rPr>
        <w:t>（项目名称及标段）</w:t>
      </w:r>
      <w:r>
        <w:rPr>
          <w:rFonts w:hAnsi="宋体"/>
          <w:u w:val="single"/>
        </w:rPr>
        <w:t xml:space="preserve"> </w:t>
      </w:r>
      <w:r>
        <w:rPr>
          <w:rFonts w:hint="eastAsia" w:hAnsi="宋体"/>
        </w:rPr>
        <w:t>工程总承包的投标，并向我方投保建设工程投标保证保险（保险单号）。我方愿意无条件地、不可撤销地就投保人参加本项目投标，向被保险人提供投标保证保险。</w:t>
      </w:r>
    </w:p>
    <w:p>
      <w:pPr>
        <w:pStyle w:val="103"/>
        <w:snapToGrid w:val="0"/>
        <w:spacing w:after="0" w:line="336" w:lineRule="auto"/>
        <w:ind w:firstLine="480" w:firstLineChars="200"/>
        <w:rPr>
          <w:rFonts w:hAnsi="宋体" w:cs="Times New Roman"/>
        </w:rPr>
      </w:pPr>
      <w:r>
        <w:rPr>
          <w:rFonts w:hint="eastAsia" w:hAnsi="宋体"/>
        </w:rPr>
        <w:t>兹承诺，在收到被保险人书面通知，说明下列事实中的任何一条时，保证在</w:t>
      </w:r>
      <w:r>
        <w:rPr>
          <w:rFonts w:hAnsi="宋体"/>
        </w:rPr>
        <w:t>7</w:t>
      </w:r>
      <w:r>
        <w:rPr>
          <w:rFonts w:hint="eastAsia" w:hAnsi="宋体"/>
        </w:rPr>
        <w:t>日内无条件地给付被保险人金额为不超过人民币（金额大写：人民币元整）的款项。</w:t>
      </w:r>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、投保人在投标有效期内撤销或修改其投标文件的；</w:t>
      </w:r>
    </w:p>
    <w:p>
      <w:pPr>
        <w:widowControl/>
        <w:adjustRightInd w:val="0"/>
        <w:snapToGrid w:val="0"/>
        <w:spacing w:line="336"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、投保人中标后，非因不可抗力原因放弃中标、无正当理由不与招标人订立合同、在签订合同时向招标人提出附加条件、或者不按照招标文件要求提交履约担保金的；</w:t>
      </w:r>
    </w:p>
    <w:p>
      <w:pPr>
        <w:adjustRightInd w:val="0"/>
        <w:snapToGrid w:val="0"/>
        <w:spacing w:line="336"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、投标人的投标文件存在投标须知第</w:t>
      </w:r>
      <w:r>
        <w:rPr>
          <w:rFonts w:ascii="宋体" w:hAnsi="宋体" w:cs="宋体"/>
          <w:sz w:val="24"/>
          <w:szCs w:val="24"/>
        </w:rPr>
        <w:t>3.6.6</w:t>
      </w:r>
      <w:r>
        <w:rPr>
          <w:rFonts w:hint="eastAsia" w:ascii="宋体" w:hAnsi="宋体" w:cs="宋体"/>
          <w:sz w:val="24"/>
          <w:szCs w:val="24"/>
        </w:rPr>
        <w:t>款规定的雷同情形之一；</w:t>
      </w:r>
    </w:p>
    <w:p>
      <w:pPr>
        <w:adjustRightInd w:val="0"/>
        <w:snapToGrid w:val="0"/>
        <w:spacing w:line="336"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、投标人中标后，因违法行为导致中标被依法确认无效的；</w:t>
      </w:r>
    </w:p>
    <w:p>
      <w:pPr>
        <w:adjustRightInd w:val="0"/>
        <w:snapToGrid w:val="0"/>
        <w:spacing w:line="336"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、法律、法规规定的其他没收投标保证金情形。</w:t>
      </w:r>
    </w:p>
    <w:p>
      <w:pPr>
        <w:adjustRightInd w:val="0"/>
        <w:snapToGrid w:val="0"/>
        <w:spacing w:line="336" w:lineRule="auto"/>
        <w:ind w:firstLine="480" w:firstLineChars="200"/>
        <w:jc w:val="left"/>
        <w:rPr>
          <w:rFonts w:ascii="宋体" w:cs="Times New Roman"/>
          <w:sz w:val="24"/>
          <w:szCs w:val="24"/>
        </w:rPr>
      </w:pPr>
      <w:r>
        <w:rPr>
          <w:rFonts w:hint="eastAsia" w:ascii="宋体" w:hAnsi="宋体" w:cs="宋体"/>
          <w:sz w:val="24"/>
          <w:szCs w:val="24"/>
        </w:rPr>
        <w:t>本保险在投标有效期到期后</w:t>
      </w:r>
      <w:r>
        <w:rPr>
          <w:rFonts w:ascii="宋体" w:hAnsi="宋体" w:cs="宋体"/>
          <w:sz w:val="24"/>
          <w:szCs w:val="24"/>
        </w:rPr>
        <w:t>28</w:t>
      </w:r>
      <w:r>
        <w:rPr>
          <w:rFonts w:hint="eastAsia" w:ascii="宋体" w:hAnsi="宋体" w:cs="宋体"/>
          <w:sz w:val="24"/>
          <w:szCs w:val="24"/>
        </w:rPr>
        <w:t>日（含）内或被保险人延长投标有效期后的到期日后</w:t>
      </w:r>
      <w:r>
        <w:rPr>
          <w:rFonts w:ascii="宋体" w:hAnsi="宋体" w:cs="宋体"/>
          <w:sz w:val="24"/>
          <w:szCs w:val="24"/>
        </w:rPr>
        <w:t>28</w:t>
      </w:r>
      <w:r>
        <w:rPr>
          <w:rFonts w:hint="eastAsia" w:ascii="宋体" w:hAnsi="宋体" w:cs="宋体"/>
          <w:sz w:val="24"/>
          <w:szCs w:val="24"/>
        </w:rPr>
        <w:t>日（含）内保持有效，延长投标有效期无须通知本保险人，但任何索款要求应在投标保证保险有效期内送达我方。保险失效后请将本保函交投标人退回我方注销。</w:t>
      </w:r>
    </w:p>
    <w:p>
      <w:pPr>
        <w:adjustRightInd w:val="0"/>
        <w:snapToGrid w:val="0"/>
        <w:spacing w:line="336" w:lineRule="auto"/>
        <w:ind w:firstLine="480" w:firstLineChars="200"/>
        <w:jc w:val="left"/>
        <w:rPr>
          <w:rFonts w:ascii="宋体" w:cs="Times New Roman"/>
          <w:sz w:val="24"/>
          <w:szCs w:val="24"/>
        </w:rPr>
      </w:pPr>
      <w:r>
        <w:rPr>
          <w:rFonts w:hint="eastAsia" w:ascii="宋体" w:hAnsi="宋体" w:cs="宋体"/>
          <w:sz w:val="24"/>
          <w:szCs w:val="24"/>
        </w:rPr>
        <w:t>本保险项下所有权利和义务均受中华人民共和国法律管辖和制约。</w:t>
      </w:r>
    </w:p>
    <w:p>
      <w:pPr>
        <w:adjustRightInd w:val="0"/>
        <w:snapToGrid w:val="0"/>
        <w:spacing w:line="336" w:lineRule="auto"/>
        <w:ind w:firstLine="480" w:firstLineChars="200"/>
        <w:rPr>
          <w:rFonts w:ascii="宋体" w:cs="Times New Roman"/>
          <w:sz w:val="24"/>
          <w:szCs w:val="24"/>
          <w:u w:val="single"/>
        </w:rPr>
      </w:pPr>
      <w:r>
        <w:rPr>
          <w:rFonts w:hint="eastAsia" w:ascii="宋体" w:hAnsi="宋体" w:cs="宋体"/>
          <w:sz w:val="24"/>
          <w:szCs w:val="24"/>
        </w:rPr>
        <w:t>查验保函网址：</w:t>
      </w:r>
      <w:r>
        <w:rPr>
          <w:rFonts w:ascii="宋体" w:hAnsi="宋体" w:cs="宋体"/>
          <w:sz w:val="24"/>
          <w:szCs w:val="24"/>
          <w:u w:val="single"/>
        </w:rPr>
        <w:t xml:space="preserve">           </w:t>
      </w:r>
      <w:r>
        <w:rPr>
          <w:rFonts w:hint="eastAsia" w:ascii="宋体" w:hAnsi="宋体" w:cs="宋体"/>
          <w:sz w:val="24"/>
          <w:szCs w:val="24"/>
          <w:u w:val="single"/>
        </w:rPr>
        <w:t>（必填）</w:t>
      </w:r>
      <w:r>
        <w:rPr>
          <w:rFonts w:ascii="宋体" w:hAnsi="宋体" w:cs="宋体"/>
          <w:sz w:val="24"/>
          <w:szCs w:val="24"/>
          <w:u w:val="single"/>
        </w:rPr>
        <w:t xml:space="preserve">                   </w:t>
      </w:r>
    </w:p>
    <w:p>
      <w:pPr>
        <w:pStyle w:val="96"/>
        <w:snapToGrid w:val="0"/>
        <w:spacing w:after="0" w:line="336" w:lineRule="auto"/>
        <w:ind w:left="3418"/>
        <w:rPr>
          <w:rFonts w:hAnsi="宋体" w:cs="Times New Roman"/>
        </w:rPr>
      </w:pPr>
      <w:r>
        <w:rPr>
          <w:rFonts w:hint="eastAsia" w:hAnsi="宋体"/>
        </w:rPr>
        <w:t>保</w:t>
      </w:r>
      <w:r>
        <w:rPr>
          <w:rFonts w:hAnsi="宋体"/>
        </w:rPr>
        <w:t xml:space="preserve"> </w:t>
      </w:r>
      <w:r>
        <w:rPr>
          <w:rFonts w:hint="eastAsia" w:hAnsi="宋体"/>
        </w:rPr>
        <w:t>险</w:t>
      </w:r>
      <w:r>
        <w:rPr>
          <w:rFonts w:hAnsi="宋体"/>
        </w:rPr>
        <w:t xml:space="preserve"> </w:t>
      </w:r>
      <w:r>
        <w:rPr>
          <w:rFonts w:hint="eastAsia" w:hAnsi="宋体"/>
        </w:rPr>
        <w:t>人名称：（盖单位公章）</w:t>
      </w:r>
    </w:p>
    <w:p>
      <w:pPr>
        <w:adjustRightInd w:val="0"/>
        <w:snapToGrid w:val="0"/>
        <w:spacing w:line="336" w:lineRule="auto"/>
        <w:ind w:firstLine="2318" w:firstLineChars="966"/>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法定代表人或其委托代理人：（签字或盖章）</w:t>
      </w:r>
    </w:p>
    <w:p>
      <w:pPr>
        <w:pStyle w:val="96"/>
        <w:snapToGrid w:val="0"/>
        <w:spacing w:after="0" w:line="336" w:lineRule="auto"/>
        <w:ind w:left="3418"/>
        <w:rPr>
          <w:rFonts w:hAnsi="宋体" w:cs="Times New Roman"/>
          <w:u w:val="single"/>
        </w:rPr>
      </w:pPr>
      <w:r>
        <w:rPr>
          <w:rFonts w:hint="eastAsia" w:hAnsi="宋体"/>
        </w:rPr>
        <w:t>地</w:t>
      </w:r>
      <w:r>
        <w:rPr>
          <w:rFonts w:hAnsi="宋体"/>
        </w:rPr>
        <w:t xml:space="preserve">    </w:t>
      </w:r>
      <w:r>
        <w:rPr>
          <w:rFonts w:hint="eastAsia" w:hAnsi="宋体"/>
        </w:rPr>
        <w:t>址：</w:t>
      </w:r>
    </w:p>
    <w:p>
      <w:pPr>
        <w:pStyle w:val="96"/>
        <w:snapToGrid w:val="0"/>
        <w:spacing w:after="0" w:line="336" w:lineRule="auto"/>
        <w:ind w:left="3418"/>
        <w:rPr>
          <w:rFonts w:hAnsi="宋体" w:cs="Times New Roman"/>
        </w:rPr>
      </w:pPr>
      <w:r>
        <w:rPr>
          <w:rFonts w:hint="eastAsia" w:hAnsi="宋体"/>
        </w:rPr>
        <w:t>邮政编码：</w:t>
      </w:r>
    </w:p>
    <w:p>
      <w:pPr>
        <w:pStyle w:val="96"/>
        <w:snapToGrid w:val="0"/>
        <w:spacing w:after="0" w:line="336" w:lineRule="auto"/>
        <w:ind w:left="3418"/>
        <w:rPr>
          <w:rFonts w:hAnsi="宋体" w:cs="Times New Roman"/>
        </w:rPr>
      </w:pPr>
      <w:r>
        <w:rPr>
          <w:rFonts w:hint="eastAsia" w:hAnsi="宋体"/>
        </w:rPr>
        <w:t>电</w:t>
      </w:r>
      <w:r>
        <w:rPr>
          <w:rFonts w:hAnsi="宋体"/>
        </w:rPr>
        <w:t xml:space="preserve">    </w:t>
      </w:r>
      <w:r>
        <w:rPr>
          <w:rFonts w:hint="eastAsia" w:hAnsi="宋体"/>
        </w:rPr>
        <w:t>话：</w:t>
      </w:r>
    </w:p>
    <w:p>
      <w:pPr>
        <w:pStyle w:val="96"/>
        <w:snapToGrid w:val="0"/>
        <w:spacing w:after="0" w:line="336" w:lineRule="auto"/>
        <w:ind w:left="3418"/>
        <w:rPr>
          <w:rFonts w:hAnsi="宋体" w:cs="Times New Roman"/>
        </w:rPr>
      </w:pPr>
      <w:r>
        <w:rPr>
          <w:rFonts w:hint="eastAsia" w:hAnsi="宋体"/>
        </w:rPr>
        <w:t>传</w:t>
      </w:r>
      <w:r>
        <w:rPr>
          <w:rFonts w:hAnsi="宋体"/>
        </w:rPr>
        <w:t xml:space="preserve">    </w:t>
      </w:r>
      <w:r>
        <w:rPr>
          <w:rFonts w:hint="eastAsia" w:hAnsi="宋体"/>
        </w:rPr>
        <w:t>真：</w:t>
      </w:r>
    </w:p>
    <w:p>
      <w:pPr>
        <w:adjustRightInd w:val="0"/>
        <w:snapToGrid w:val="0"/>
        <w:spacing w:line="336" w:lineRule="auto"/>
        <w:ind w:firstLine="3360" w:firstLineChars="1400"/>
        <w:rPr>
          <w:rFonts w:ascii="宋体" w:cs="Times New Roman"/>
          <w:sz w:val="24"/>
          <w:szCs w:val="24"/>
        </w:rPr>
        <w:sectPr>
          <w:headerReference r:id="rId4" w:type="first"/>
          <w:footerReference r:id="rId6" w:type="first"/>
          <w:headerReference r:id="rId3" w:type="default"/>
          <w:footerReference r:id="rId5" w:type="default"/>
          <w:pgSz w:w="11906" w:h="16838"/>
          <w:pgMar w:top="1440" w:right="1417" w:bottom="1440" w:left="1587" w:header="851" w:footer="992" w:gutter="0"/>
          <w:cols w:space="720" w:num="1"/>
          <w:titlePg/>
          <w:docGrid w:type="lines" w:linePitch="312" w:charSpace="0"/>
        </w:sectPr>
      </w:pPr>
      <w:r>
        <w:rPr>
          <w:rFonts w:hint="eastAsia" w:ascii="宋体" w:hAnsi="宋体" w:cs="宋体"/>
          <w:sz w:val="24"/>
          <w:szCs w:val="24"/>
        </w:rPr>
        <w:t>日期：年月日</w:t>
      </w:r>
    </w:p>
    <w:p>
      <w:pPr>
        <w:pStyle w:val="6"/>
        <w:adjustRightInd w:val="0"/>
        <w:snapToGrid w:val="0"/>
        <w:spacing w:before="0" w:after="0" w:line="360" w:lineRule="auto"/>
        <w:ind w:firstLine="0" w:firstLineChars="0"/>
        <w:rPr>
          <w:rFonts w:ascii="宋体" w:eastAsia="宋体" w:cs="Times New Roman"/>
        </w:rPr>
      </w:pPr>
      <w:bookmarkStart w:id="377" w:name="_Toc29049591"/>
      <w:bookmarkStart w:id="378" w:name="_Toc862"/>
      <w:bookmarkStart w:id="379" w:name="_Toc26917"/>
      <w:r>
        <w:rPr>
          <w:rFonts w:hint="eastAsia" w:ascii="宋体" w:eastAsia="宋体" w:cs="宋体"/>
        </w:rPr>
        <w:t>附件</w:t>
      </w:r>
      <w:r>
        <w:rPr>
          <w:rFonts w:ascii="宋体" w:eastAsia="宋体" w:cs="宋体"/>
        </w:rPr>
        <w:t>2-4</w:t>
      </w:r>
      <w:r>
        <w:rPr>
          <w:rFonts w:hint="eastAsia" w:ascii="宋体" w:eastAsia="宋体" w:cs="宋体"/>
        </w:rPr>
        <w:t>：开标记录表（格式）</w:t>
      </w:r>
      <w:bookmarkEnd w:id="377"/>
      <w:bookmarkEnd w:id="378"/>
      <w:bookmarkEnd w:id="379"/>
    </w:p>
    <w:p>
      <w:pPr>
        <w:pStyle w:val="14"/>
        <w:snapToGrid w:val="0"/>
        <w:spacing w:beforeLines="100" w:line="360" w:lineRule="auto"/>
        <w:ind w:firstLine="31680"/>
        <w:jc w:val="center"/>
        <w:rPr>
          <w:rFonts w:ascii="宋体" w:cs="Times New Roman"/>
          <w:b/>
          <w:bCs/>
          <w:sz w:val="32"/>
          <w:szCs w:val="32"/>
        </w:rPr>
      </w:pPr>
      <w:r>
        <w:rPr>
          <w:rFonts w:hint="eastAsia" w:ascii="宋体" w:hAnsi="宋体" w:cs="宋体"/>
          <w:b/>
          <w:bCs/>
          <w:sz w:val="32"/>
          <w:szCs w:val="32"/>
        </w:rPr>
        <w:t>（项目名称）标段工程总承包开标记录表</w:t>
      </w:r>
      <w:r>
        <w:rPr>
          <w:rFonts w:ascii="宋体" w:hAnsi="宋体" w:cs="宋体"/>
          <w:b/>
          <w:bCs/>
          <w:sz w:val="32"/>
          <w:szCs w:val="32"/>
        </w:rPr>
        <w:t>(1)</w:t>
      </w:r>
    </w:p>
    <w:p>
      <w:pPr>
        <w:pStyle w:val="14"/>
        <w:wordWrap w:val="0"/>
        <w:snapToGrid w:val="0"/>
        <w:spacing w:line="360" w:lineRule="auto"/>
        <w:ind w:right="480" w:firstLine="0" w:firstLineChars="0"/>
        <w:jc w:val="center"/>
        <w:rPr>
          <w:rFonts w:ascii="宋体" w:cs="Times New Roman"/>
          <w:sz w:val="24"/>
          <w:szCs w:val="24"/>
        </w:rPr>
      </w:pPr>
      <w:r>
        <w:rPr>
          <w:rFonts w:hint="eastAsia" w:ascii="宋体" w:hAnsi="宋体" w:cs="宋体"/>
          <w:sz w:val="24"/>
          <w:szCs w:val="24"/>
        </w:rPr>
        <w:t>开标时间：年月日时分秒</w:t>
      </w:r>
    </w:p>
    <w:tbl>
      <w:tblPr>
        <w:tblStyle w:val="40"/>
        <w:tblW w:w="14609" w:type="dxa"/>
        <w:tblInd w:w="-106" w:type="dxa"/>
        <w:tblLayout w:type="fixed"/>
        <w:tblCellMar>
          <w:top w:w="0" w:type="dxa"/>
          <w:left w:w="108" w:type="dxa"/>
          <w:bottom w:w="0" w:type="dxa"/>
          <w:right w:w="108" w:type="dxa"/>
        </w:tblCellMar>
      </w:tblPr>
      <w:tblGrid>
        <w:gridCol w:w="709"/>
        <w:gridCol w:w="529"/>
        <w:gridCol w:w="1914"/>
        <w:gridCol w:w="1559"/>
        <w:gridCol w:w="567"/>
        <w:gridCol w:w="1843"/>
        <w:gridCol w:w="1559"/>
        <w:gridCol w:w="709"/>
        <w:gridCol w:w="850"/>
        <w:gridCol w:w="1250"/>
        <w:gridCol w:w="754"/>
        <w:gridCol w:w="1012"/>
        <w:gridCol w:w="703"/>
        <w:gridCol w:w="651"/>
      </w:tblGrid>
      <w:tr>
        <w:tblPrEx>
          <w:tblCellMar>
            <w:top w:w="0" w:type="dxa"/>
            <w:left w:w="108" w:type="dxa"/>
            <w:bottom w:w="0" w:type="dxa"/>
            <w:right w:w="108" w:type="dxa"/>
          </w:tblCellMar>
        </w:tblPrEx>
        <w:trPr>
          <w:trHeight w:val="410" w:hRule="atLeast"/>
        </w:trPr>
        <w:tc>
          <w:tcPr>
            <w:tcW w:w="709" w:type="dxa"/>
            <w:vMerge w:val="restart"/>
            <w:tcBorders>
              <w:top w:val="single" w:color="000000"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投标人代表号</w:t>
            </w:r>
          </w:p>
        </w:tc>
        <w:tc>
          <w:tcPr>
            <w:tcW w:w="4002" w:type="dxa"/>
            <w:gridSpan w:val="3"/>
            <w:tcBorders>
              <w:top w:val="single" w:color="000000" w:sz="4" w:space="0"/>
              <w:left w:val="single" w:color="000000" w:sz="4" w:space="0"/>
              <w:bottom w:val="single" w:color="auto" w:sz="4" w:space="0"/>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投标人名称</w:t>
            </w:r>
          </w:p>
        </w:tc>
        <w:tc>
          <w:tcPr>
            <w:tcW w:w="3969" w:type="dxa"/>
            <w:gridSpan w:val="3"/>
            <w:tcBorders>
              <w:top w:val="single" w:color="000000" w:sz="4" w:space="0"/>
              <w:left w:val="single" w:color="auto" w:sz="4" w:space="0"/>
              <w:bottom w:val="single" w:color="auto" w:sz="4" w:space="0"/>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主体工程拟分包人名称</w:t>
            </w:r>
          </w:p>
        </w:tc>
        <w:tc>
          <w:tcPr>
            <w:tcW w:w="709" w:type="dxa"/>
            <w:vMerge w:val="restart"/>
            <w:tcBorders>
              <w:top w:val="single" w:color="000000" w:sz="4" w:space="0"/>
              <w:left w:val="single" w:color="auto"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项目负责人姓名及其证书号码</w:t>
            </w:r>
          </w:p>
        </w:tc>
        <w:tc>
          <w:tcPr>
            <w:tcW w:w="850" w:type="dxa"/>
            <w:vMerge w:val="restart"/>
            <w:tcBorders>
              <w:top w:val="single" w:color="000000"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投标</w:t>
            </w:r>
          </w:p>
          <w:p>
            <w:pPr>
              <w:pStyle w:val="79"/>
              <w:spacing w:line="240" w:lineRule="exact"/>
              <w:jc w:val="center"/>
              <w:rPr>
                <w:rFonts w:hAnsi="宋体" w:cs="Times New Roman"/>
                <w:color w:val="auto"/>
                <w:sz w:val="20"/>
                <w:szCs w:val="20"/>
              </w:rPr>
            </w:pPr>
            <w:r>
              <w:rPr>
                <w:rFonts w:hint="eastAsia" w:hAnsi="宋体"/>
                <w:color w:val="auto"/>
                <w:sz w:val="20"/>
                <w:szCs w:val="20"/>
              </w:rPr>
              <w:t>保证金（元）</w:t>
            </w:r>
          </w:p>
        </w:tc>
        <w:tc>
          <w:tcPr>
            <w:tcW w:w="1250" w:type="dxa"/>
            <w:vMerge w:val="restart"/>
            <w:tcBorders>
              <w:top w:val="single" w:color="auto"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投标报价（元）</w:t>
            </w:r>
          </w:p>
        </w:tc>
        <w:tc>
          <w:tcPr>
            <w:tcW w:w="754" w:type="dxa"/>
            <w:vMerge w:val="restart"/>
            <w:tcBorders>
              <w:top w:val="single" w:color="auto"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质量目标</w:t>
            </w:r>
          </w:p>
        </w:tc>
        <w:tc>
          <w:tcPr>
            <w:tcW w:w="1012" w:type="dxa"/>
            <w:vMerge w:val="restart"/>
            <w:tcBorders>
              <w:top w:val="single" w:color="auto"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工期</w:t>
            </w:r>
          </w:p>
        </w:tc>
        <w:tc>
          <w:tcPr>
            <w:tcW w:w="703" w:type="dxa"/>
            <w:vMerge w:val="restart"/>
            <w:tcBorders>
              <w:top w:val="single" w:color="000000"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解密</w:t>
            </w:r>
          </w:p>
          <w:p>
            <w:pPr>
              <w:pStyle w:val="79"/>
              <w:spacing w:line="240" w:lineRule="exact"/>
              <w:jc w:val="center"/>
              <w:rPr>
                <w:rFonts w:hAnsi="宋体" w:cs="Times New Roman"/>
                <w:color w:val="auto"/>
                <w:sz w:val="20"/>
                <w:szCs w:val="20"/>
              </w:rPr>
            </w:pPr>
            <w:r>
              <w:rPr>
                <w:rFonts w:hint="eastAsia" w:hAnsi="宋体"/>
                <w:color w:val="auto"/>
                <w:sz w:val="20"/>
                <w:szCs w:val="20"/>
              </w:rPr>
              <w:t>情况</w:t>
            </w:r>
          </w:p>
        </w:tc>
        <w:tc>
          <w:tcPr>
            <w:tcW w:w="651" w:type="dxa"/>
            <w:vMerge w:val="restart"/>
            <w:tcBorders>
              <w:top w:val="single" w:color="000000"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备注</w:t>
            </w:r>
          </w:p>
        </w:tc>
      </w:tr>
      <w:tr>
        <w:tblPrEx>
          <w:tblCellMar>
            <w:top w:w="0" w:type="dxa"/>
            <w:left w:w="108" w:type="dxa"/>
            <w:bottom w:w="0" w:type="dxa"/>
            <w:right w:w="108" w:type="dxa"/>
          </w:tblCellMar>
        </w:tblPrEx>
        <w:trPr>
          <w:trHeight w:val="2008" w:hRule="atLeast"/>
        </w:trPr>
        <w:tc>
          <w:tcPr>
            <w:tcW w:w="709" w:type="dxa"/>
            <w:vMerge w:val="continue"/>
            <w:tcBorders>
              <w:top w:val="single" w:color="000000" w:sz="4" w:space="0"/>
              <w:left w:val="single" w:color="000000"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c>
          <w:tcPr>
            <w:tcW w:w="529" w:type="dxa"/>
            <w:tcBorders>
              <w:top w:val="single" w:color="auto" w:sz="4" w:space="0"/>
              <w:left w:val="single" w:color="000000" w:sz="4" w:space="0"/>
              <w:bottom w:val="nil"/>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社会统一信用代码</w:t>
            </w:r>
          </w:p>
        </w:tc>
        <w:tc>
          <w:tcPr>
            <w:tcW w:w="1914" w:type="dxa"/>
            <w:tcBorders>
              <w:top w:val="single" w:color="auto" w:sz="4" w:space="0"/>
              <w:left w:val="single" w:color="auto" w:sz="4" w:space="0"/>
              <w:bottom w:val="nil"/>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承担任务</w:t>
            </w:r>
          </w:p>
        </w:tc>
        <w:tc>
          <w:tcPr>
            <w:tcW w:w="1559" w:type="dxa"/>
            <w:tcBorders>
              <w:top w:val="single" w:color="auto" w:sz="4" w:space="0"/>
              <w:left w:val="single" w:color="auto" w:sz="4" w:space="0"/>
              <w:bottom w:val="nil"/>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应用于本招标项目的企业季度信用得分（如需，读取评价系统公布的相关信用数据）</w:t>
            </w:r>
          </w:p>
        </w:tc>
        <w:tc>
          <w:tcPr>
            <w:tcW w:w="567" w:type="dxa"/>
            <w:tcBorders>
              <w:top w:val="single" w:color="auto" w:sz="4" w:space="0"/>
              <w:left w:val="single" w:color="auto" w:sz="4" w:space="0"/>
              <w:bottom w:val="nil"/>
              <w:right w:val="single" w:color="000000" w:sz="4" w:space="0"/>
            </w:tcBorders>
            <w:vAlign w:val="center"/>
          </w:tcPr>
          <w:p>
            <w:pPr>
              <w:spacing w:line="240" w:lineRule="exact"/>
              <w:jc w:val="center"/>
              <w:rPr>
                <w:rFonts w:ascii="宋体" w:cs="Times New Roman"/>
                <w:kern w:val="0"/>
                <w:sz w:val="20"/>
                <w:szCs w:val="20"/>
              </w:rPr>
            </w:pPr>
            <w:r>
              <w:rPr>
                <w:rFonts w:hint="eastAsia" w:ascii="宋体" w:hAnsi="宋体" w:cs="宋体"/>
                <w:kern w:val="0"/>
                <w:sz w:val="20"/>
                <w:szCs w:val="20"/>
              </w:rPr>
              <w:t>社会统一信用代码</w:t>
            </w:r>
          </w:p>
        </w:tc>
        <w:tc>
          <w:tcPr>
            <w:tcW w:w="1843" w:type="dxa"/>
            <w:tcBorders>
              <w:top w:val="single" w:color="auto" w:sz="4" w:space="0"/>
              <w:left w:val="single" w:color="auto" w:sz="4" w:space="0"/>
              <w:bottom w:val="nil"/>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承担任务</w:t>
            </w:r>
          </w:p>
        </w:tc>
        <w:tc>
          <w:tcPr>
            <w:tcW w:w="1559" w:type="dxa"/>
            <w:tcBorders>
              <w:top w:val="single" w:color="auto" w:sz="4" w:space="0"/>
              <w:left w:val="single" w:color="auto" w:sz="4" w:space="0"/>
              <w:bottom w:val="nil"/>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应用于本招标项目的企业季度信用得分（如需，读取评价系统公布的相关信用数据）</w:t>
            </w:r>
          </w:p>
        </w:tc>
        <w:tc>
          <w:tcPr>
            <w:tcW w:w="709" w:type="dxa"/>
            <w:vMerge w:val="continue"/>
            <w:tcBorders>
              <w:top w:val="single" w:color="000000" w:sz="4" w:space="0"/>
              <w:left w:val="single" w:color="auto"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c>
          <w:tcPr>
            <w:tcW w:w="850" w:type="dxa"/>
            <w:vMerge w:val="continue"/>
            <w:tcBorders>
              <w:top w:val="single" w:color="000000" w:sz="4" w:space="0"/>
              <w:left w:val="single" w:color="000000"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c>
          <w:tcPr>
            <w:tcW w:w="1250" w:type="dxa"/>
            <w:vMerge w:val="continue"/>
            <w:tcBorders>
              <w:top w:val="single" w:color="auto" w:sz="4" w:space="0"/>
              <w:left w:val="single" w:color="000000"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c>
          <w:tcPr>
            <w:tcW w:w="754" w:type="dxa"/>
            <w:vMerge w:val="continue"/>
            <w:tcBorders>
              <w:top w:val="single" w:color="auto" w:sz="4" w:space="0"/>
              <w:left w:val="single" w:color="000000"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c>
          <w:tcPr>
            <w:tcW w:w="1012" w:type="dxa"/>
            <w:vMerge w:val="continue"/>
            <w:tcBorders>
              <w:top w:val="single" w:color="auto" w:sz="4" w:space="0"/>
              <w:left w:val="single" w:color="000000"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c>
          <w:tcPr>
            <w:tcW w:w="703" w:type="dxa"/>
            <w:vMerge w:val="continue"/>
            <w:tcBorders>
              <w:left w:val="single" w:color="000000" w:sz="4" w:space="0"/>
              <w:bottom w:val="nil"/>
              <w:right w:val="single" w:color="000000" w:sz="4" w:space="0"/>
            </w:tcBorders>
            <w:vAlign w:val="center"/>
          </w:tcPr>
          <w:p>
            <w:pPr>
              <w:pStyle w:val="79"/>
              <w:spacing w:line="240" w:lineRule="exact"/>
              <w:jc w:val="both"/>
              <w:rPr>
                <w:rFonts w:hAnsi="宋体" w:cs="Times New Roman"/>
                <w:color w:val="auto"/>
                <w:sz w:val="20"/>
                <w:szCs w:val="20"/>
              </w:rPr>
            </w:pPr>
          </w:p>
        </w:tc>
        <w:tc>
          <w:tcPr>
            <w:tcW w:w="651" w:type="dxa"/>
            <w:vMerge w:val="continue"/>
            <w:tcBorders>
              <w:left w:val="single" w:color="000000" w:sz="4" w:space="0"/>
              <w:bottom w:val="nil"/>
              <w:right w:val="single" w:color="000000" w:sz="4" w:space="0"/>
            </w:tcBorders>
            <w:vAlign w:val="center"/>
          </w:tcPr>
          <w:p>
            <w:pPr>
              <w:pStyle w:val="79"/>
              <w:spacing w:line="240" w:lineRule="exact"/>
              <w:jc w:val="center"/>
              <w:rPr>
                <w:rFonts w:hAnsi="宋体" w:cs="Times New Roman"/>
                <w:color w:val="auto"/>
                <w:sz w:val="20"/>
                <w:szCs w:val="20"/>
              </w:rPr>
            </w:pPr>
          </w:p>
        </w:tc>
      </w:tr>
      <w:tr>
        <w:tblPrEx>
          <w:tblCellMar>
            <w:top w:w="0" w:type="dxa"/>
            <w:left w:w="108" w:type="dxa"/>
            <w:bottom w:w="0" w:type="dxa"/>
            <w:right w:w="108" w:type="dxa"/>
          </w:tblCellMar>
        </w:tblPrEx>
        <w:trPr>
          <w:trHeight w:val="180" w:hRule="atLeast"/>
        </w:trPr>
        <w:tc>
          <w:tcPr>
            <w:tcW w:w="709" w:type="dxa"/>
            <w:vMerge w:val="restart"/>
            <w:tcBorders>
              <w:top w:val="single" w:color="000000" w:sz="4" w:space="0"/>
              <w:left w:val="single" w:color="000000" w:sz="4" w:space="0"/>
              <w:right w:val="single" w:color="000000" w:sz="4" w:space="0"/>
            </w:tcBorders>
            <w:vAlign w:val="center"/>
          </w:tcPr>
          <w:p>
            <w:pPr>
              <w:pStyle w:val="98"/>
              <w:spacing w:before="3"/>
              <w:jc w:val="center"/>
              <w:rPr>
                <w:rFonts w:ascii="宋体" w:hAnsi="宋体" w:cs="宋体"/>
                <w:sz w:val="20"/>
                <w:szCs w:val="20"/>
                <w:lang w:eastAsia="zh-CN"/>
              </w:rPr>
            </w:pPr>
            <w:r>
              <w:rPr>
                <w:rFonts w:ascii="宋体" w:hAnsi="宋体" w:cs="宋体"/>
                <w:sz w:val="20"/>
                <w:szCs w:val="20"/>
                <w:lang w:eastAsia="zh-CN"/>
              </w:rPr>
              <w:t>1</w:t>
            </w:r>
          </w:p>
        </w:tc>
        <w:tc>
          <w:tcPr>
            <w:tcW w:w="4002" w:type="dxa"/>
            <w:gridSpan w:val="3"/>
            <w:tcBorders>
              <w:top w:val="single" w:color="000000" w:sz="4" w:space="0"/>
              <w:left w:val="single" w:color="000000" w:sz="4" w:space="0"/>
              <w:bottom w:val="single" w:color="auto" w:sz="4" w:space="0"/>
              <w:right w:val="single" w:color="auto" w:sz="4" w:space="0"/>
            </w:tcBorders>
          </w:tcPr>
          <w:p>
            <w:pPr>
              <w:pStyle w:val="98"/>
              <w:spacing w:before="1" w:line="170" w:lineRule="auto"/>
              <w:ind w:left="66" w:right="223"/>
              <w:jc w:val="center"/>
              <w:rPr>
                <w:rFonts w:ascii="宋体" w:hAnsi="宋体" w:cs="宋体"/>
                <w:sz w:val="20"/>
                <w:szCs w:val="20"/>
                <w:lang w:eastAsia="zh-CN"/>
              </w:rPr>
            </w:pPr>
            <w:r>
              <w:rPr>
                <w:rFonts w:hint="eastAsia" w:ascii="宋体" w:hAnsi="宋体" w:cs="宋体"/>
                <w:sz w:val="20"/>
                <w:szCs w:val="20"/>
                <w:lang w:eastAsia="zh-CN"/>
              </w:rPr>
              <w:t>投标人</w:t>
            </w:r>
            <w:r>
              <w:rPr>
                <w:rFonts w:ascii="宋体" w:hAnsi="宋体" w:cs="宋体"/>
                <w:sz w:val="20"/>
                <w:szCs w:val="20"/>
                <w:lang w:eastAsia="zh-CN"/>
              </w:rPr>
              <w:t>1</w:t>
            </w:r>
          </w:p>
        </w:tc>
        <w:tc>
          <w:tcPr>
            <w:tcW w:w="3969" w:type="dxa"/>
            <w:gridSpan w:val="3"/>
            <w:tcBorders>
              <w:top w:val="single" w:color="000000" w:sz="4" w:space="0"/>
              <w:left w:val="single" w:color="auto" w:sz="4" w:space="0"/>
              <w:bottom w:val="single" w:color="auto" w:sz="4" w:space="0"/>
              <w:right w:val="single" w:color="auto" w:sz="4" w:space="0"/>
            </w:tcBorders>
          </w:tcPr>
          <w:p>
            <w:pPr>
              <w:pStyle w:val="98"/>
              <w:wordWrap w:val="0"/>
              <w:ind w:right="36"/>
              <w:jc w:val="center"/>
              <w:rPr>
                <w:rFonts w:ascii="宋体" w:hAnsi="宋体" w:cs="宋体"/>
                <w:sz w:val="20"/>
                <w:szCs w:val="20"/>
                <w:lang w:eastAsia="zh-CN"/>
              </w:rPr>
            </w:pPr>
            <w:r>
              <w:rPr>
                <w:rFonts w:hint="eastAsia" w:ascii="宋体" w:hAnsi="宋体" w:cs="宋体"/>
                <w:sz w:val="20"/>
                <w:szCs w:val="20"/>
                <w:lang w:eastAsia="zh-CN"/>
              </w:rPr>
              <w:t>分包人</w:t>
            </w:r>
            <w:r>
              <w:rPr>
                <w:rFonts w:ascii="宋体" w:hAnsi="宋体" w:cs="宋体"/>
                <w:sz w:val="20"/>
                <w:szCs w:val="20"/>
                <w:lang w:eastAsia="zh-CN"/>
              </w:rPr>
              <w:t>1</w:t>
            </w:r>
          </w:p>
        </w:tc>
        <w:tc>
          <w:tcPr>
            <w:tcW w:w="709" w:type="dxa"/>
            <w:vMerge w:val="restart"/>
            <w:tcBorders>
              <w:top w:val="single" w:color="000000" w:sz="4" w:space="0"/>
              <w:left w:val="single" w:color="auto" w:sz="4" w:space="0"/>
              <w:right w:val="single" w:color="000000" w:sz="4" w:space="0"/>
            </w:tcBorders>
          </w:tcPr>
          <w:p>
            <w:pPr>
              <w:pStyle w:val="98"/>
              <w:wordWrap w:val="0"/>
              <w:ind w:right="36"/>
              <w:jc w:val="center"/>
              <w:rPr>
                <w:rFonts w:ascii="宋体" w:hAnsi="宋体" w:cs="宋体"/>
                <w:sz w:val="20"/>
                <w:szCs w:val="20"/>
                <w:lang w:eastAsia="zh-CN"/>
              </w:rPr>
            </w:pPr>
          </w:p>
        </w:tc>
        <w:tc>
          <w:tcPr>
            <w:tcW w:w="850" w:type="dxa"/>
            <w:vMerge w:val="restart"/>
            <w:tcBorders>
              <w:top w:val="single" w:color="000000" w:sz="4" w:space="0"/>
              <w:left w:val="single" w:color="000000" w:sz="4" w:space="0"/>
              <w:right w:val="single" w:color="000000" w:sz="4" w:space="0"/>
            </w:tcBorders>
          </w:tcPr>
          <w:p>
            <w:pPr>
              <w:pStyle w:val="98"/>
              <w:spacing w:line="362" w:lineRule="exact"/>
              <w:ind w:left="187" w:right="18"/>
              <w:jc w:val="center"/>
              <w:rPr>
                <w:rFonts w:ascii="宋体" w:hAnsi="宋体"/>
                <w:sz w:val="20"/>
                <w:szCs w:val="20"/>
                <w:lang w:eastAsia="zh-CN"/>
              </w:rPr>
            </w:pPr>
          </w:p>
        </w:tc>
        <w:tc>
          <w:tcPr>
            <w:tcW w:w="1250" w:type="dxa"/>
            <w:vMerge w:val="restart"/>
            <w:tcBorders>
              <w:top w:val="single" w:color="000000" w:sz="4" w:space="0"/>
              <w:left w:val="single" w:color="000000" w:sz="4" w:space="0"/>
              <w:right w:val="single" w:color="000000" w:sz="4" w:space="0"/>
            </w:tcBorders>
          </w:tcPr>
          <w:p>
            <w:pPr>
              <w:pStyle w:val="98"/>
              <w:spacing w:line="170" w:lineRule="auto"/>
              <w:ind w:left="87" w:right="55"/>
              <w:jc w:val="center"/>
              <w:rPr>
                <w:rFonts w:ascii="宋体" w:hAnsi="宋体"/>
                <w:sz w:val="20"/>
                <w:szCs w:val="20"/>
              </w:rPr>
            </w:pPr>
          </w:p>
        </w:tc>
        <w:tc>
          <w:tcPr>
            <w:tcW w:w="754" w:type="dxa"/>
            <w:vMerge w:val="restart"/>
            <w:tcBorders>
              <w:top w:val="single" w:color="000000" w:sz="4" w:space="0"/>
              <w:left w:val="single" w:color="000000" w:sz="4" w:space="0"/>
              <w:right w:val="single" w:color="000000" w:sz="4" w:space="0"/>
            </w:tcBorders>
          </w:tcPr>
          <w:p>
            <w:pPr>
              <w:pStyle w:val="98"/>
              <w:spacing w:before="155" w:line="170" w:lineRule="auto"/>
              <w:ind w:left="87" w:right="55"/>
              <w:jc w:val="center"/>
              <w:rPr>
                <w:rFonts w:ascii="宋体" w:hAnsi="宋体"/>
                <w:sz w:val="20"/>
                <w:szCs w:val="20"/>
                <w:lang w:eastAsia="zh-CN"/>
              </w:rPr>
            </w:pPr>
          </w:p>
        </w:tc>
        <w:tc>
          <w:tcPr>
            <w:tcW w:w="1012" w:type="dxa"/>
            <w:vMerge w:val="restart"/>
            <w:tcBorders>
              <w:top w:val="single" w:color="000000" w:sz="4" w:space="0"/>
              <w:left w:val="single" w:color="000000" w:sz="4" w:space="0"/>
              <w:right w:val="single" w:color="000000" w:sz="4" w:space="0"/>
            </w:tcBorders>
          </w:tcPr>
          <w:p>
            <w:pPr>
              <w:pStyle w:val="98"/>
              <w:spacing w:before="1" w:line="170" w:lineRule="auto"/>
              <w:ind w:right="127"/>
              <w:jc w:val="center"/>
              <w:rPr>
                <w:rFonts w:ascii="宋体" w:hAnsi="宋体"/>
                <w:sz w:val="20"/>
                <w:szCs w:val="20"/>
                <w:lang w:eastAsia="zh-CN"/>
              </w:rPr>
            </w:pPr>
          </w:p>
        </w:tc>
        <w:tc>
          <w:tcPr>
            <w:tcW w:w="703" w:type="dxa"/>
            <w:vMerge w:val="restart"/>
            <w:tcBorders>
              <w:top w:val="single" w:color="000000" w:sz="4" w:space="0"/>
              <w:left w:val="single" w:color="000000" w:sz="4" w:space="0"/>
              <w:right w:val="single" w:color="000000" w:sz="4" w:space="0"/>
            </w:tcBorders>
          </w:tcPr>
          <w:p>
            <w:pPr>
              <w:pStyle w:val="79"/>
              <w:jc w:val="center"/>
              <w:rPr>
                <w:rFonts w:hAnsi="宋体" w:cs="Times New Roman"/>
                <w:color w:val="auto"/>
                <w:sz w:val="20"/>
                <w:szCs w:val="20"/>
              </w:rPr>
            </w:pPr>
          </w:p>
        </w:tc>
        <w:tc>
          <w:tcPr>
            <w:tcW w:w="651" w:type="dxa"/>
            <w:vMerge w:val="restart"/>
            <w:tcBorders>
              <w:top w:val="single" w:color="000000" w:sz="4" w:space="0"/>
              <w:left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1251" w:hRule="atLeast"/>
        </w:trPr>
        <w:tc>
          <w:tcPr>
            <w:tcW w:w="709" w:type="dxa"/>
            <w:vMerge w:val="continue"/>
            <w:tcBorders>
              <w:left w:val="single" w:color="000000" w:sz="4" w:space="0"/>
              <w:right w:val="single" w:color="000000" w:sz="4" w:space="0"/>
            </w:tcBorders>
            <w:vAlign w:val="center"/>
          </w:tcPr>
          <w:p>
            <w:pPr>
              <w:pStyle w:val="98"/>
              <w:spacing w:before="3"/>
              <w:jc w:val="center"/>
              <w:rPr>
                <w:rFonts w:ascii="宋体" w:hAnsi="宋体"/>
                <w:sz w:val="20"/>
                <w:szCs w:val="20"/>
                <w:lang w:eastAsia="zh-CN"/>
              </w:rPr>
            </w:pPr>
          </w:p>
        </w:tc>
        <w:tc>
          <w:tcPr>
            <w:tcW w:w="529" w:type="dxa"/>
            <w:tcBorders>
              <w:top w:val="single" w:color="auto" w:sz="4" w:space="0"/>
              <w:left w:val="single" w:color="000000" w:sz="4" w:space="0"/>
              <w:right w:val="single" w:color="auto" w:sz="4" w:space="0"/>
            </w:tcBorders>
          </w:tcPr>
          <w:p>
            <w:pPr>
              <w:pStyle w:val="98"/>
              <w:spacing w:before="1" w:line="170" w:lineRule="auto"/>
              <w:ind w:left="66" w:right="223"/>
              <w:jc w:val="center"/>
              <w:rPr>
                <w:rFonts w:ascii="宋体" w:hAnsi="宋体"/>
                <w:sz w:val="20"/>
                <w:szCs w:val="20"/>
                <w:lang w:eastAsia="zh-CN"/>
              </w:rPr>
            </w:pPr>
          </w:p>
        </w:tc>
        <w:tc>
          <w:tcPr>
            <w:tcW w:w="1914" w:type="dxa"/>
            <w:tcBorders>
              <w:top w:val="single" w:color="auto" w:sz="4" w:space="0"/>
              <w:left w:val="single" w:color="auto" w:sz="4" w:space="0"/>
              <w:right w:val="single" w:color="auto" w:sz="4" w:space="0"/>
            </w:tcBorders>
            <w:vAlign w:val="center"/>
          </w:tcPr>
          <w:p>
            <w:pPr>
              <w:pStyle w:val="98"/>
              <w:spacing w:before="1" w:line="170" w:lineRule="auto"/>
              <w:ind w:right="223"/>
              <w:jc w:val="both"/>
              <w:rPr>
                <w:rFonts w:ascii="宋体" w:hAnsi="宋体"/>
                <w:sz w:val="20"/>
                <w:szCs w:val="20"/>
                <w:lang w:eastAsia="zh-CN"/>
              </w:rPr>
            </w:pPr>
            <w:r>
              <w:rPr>
                <w:rFonts w:hint="eastAsia" w:hAnsi="宋体" w:cs="宋体"/>
                <w:sz w:val="20"/>
                <w:szCs w:val="20"/>
                <w:lang w:eastAsia="zh-CN"/>
              </w:rPr>
              <w:t>□主体工程设计</w:t>
            </w:r>
          </w:p>
          <w:p>
            <w:pPr>
              <w:pStyle w:val="98"/>
              <w:spacing w:before="1" w:line="170" w:lineRule="auto"/>
              <w:ind w:right="223"/>
              <w:jc w:val="both"/>
              <w:rPr>
                <w:rFonts w:hAnsi="宋体"/>
                <w:sz w:val="20"/>
                <w:szCs w:val="20"/>
                <w:lang w:eastAsia="zh-CN"/>
              </w:rPr>
            </w:pPr>
            <w:r>
              <w:rPr>
                <w:rFonts w:hint="eastAsia" w:hAnsi="宋体" w:cs="宋体"/>
                <w:sz w:val="20"/>
                <w:szCs w:val="20"/>
                <w:lang w:eastAsia="zh-CN"/>
              </w:rPr>
              <w:t>□主体工程施工□主体工程设计和施工</w:t>
            </w:r>
          </w:p>
        </w:tc>
        <w:tc>
          <w:tcPr>
            <w:tcW w:w="1559" w:type="dxa"/>
            <w:tcBorders>
              <w:top w:val="single" w:color="auto" w:sz="4" w:space="0"/>
              <w:left w:val="single" w:color="auto" w:sz="4" w:space="0"/>
              <w:right w:val="single" w:color="auto" w:sz="4" w:space="0"/>
            </w:tcBorders>
            <w:vAlign w:val="center"/>
          </w:tcPr>
          <w:p>
            <w:pPr>
              <w:pStyle w:val="98"/>
              <w:spacing w:before="1" w:line="170" w:lineRule="auto"/>
              <w:ind w:right="223"/>
              <w:jc w:val="both"/>
              <w:rPr>
                <w:rFonts w:ascii="宋体" w:hAnsi="宋体"/>
                <w:sz w:val="20"/>
                <w:szCs w:val="20"/>
                <w:lang w:eastAsia="zh-CN"/>
              </w:rPr>
            </w:pPr>
            <w:r>
              <w:rPr>
                <w:rFonts w:hint="eastAsia" w:ascii="宋体" w:hAnsi="宋体" w:cs="宋体"/>
                <w:sz w:val="20"/>
                <w:szCs w:val="20"/>
                <w:lang w:eastAsia="zh-CN"/>
              </w:rPr>
              <w:t>设计信用分：</w:t>
            </w:r>
          </w:p>
          <w:p>
            <w:pPr>
              <w:pStyle w:val="98"/>
              <w:spacing w:before="1" w:line="170" w:lineRule="auto"/>
              <w:ind w:right="223"/>
              <w:jc w:val="both"/>
              <w:rPr>
                <w:rFonts w:ascii="宋体" w:hAnsi="宋体"/>
                <w:sz w:val="20"/>
                <w:szCs w:val="20"/>
                <w:lang w:eastAsia="zh-CN"/>
              </w:rPr>
            </w:pPr>
          </w:p>
          <w:p>
            <w:pPr>
              <w:pStyle w:val="98"/>
              <w:spacing w:before="1" w:line="170" w:lineRule="auto"/>
              <w:ind w:right="223"/>
              <w:jc w:val="both"/>
              <w:rPr>
                <w:rFonts w:ascii="宋体" w:hAnsi="宋体"/>
                <w:sz w:val="20"/>
                <w:szCs w:val="20"/>
                <w:lang w:eastAsia="zh-CN"/>
              </w:rPr>
            </w:pPr>
            <w:r>
              <w:rPr>
                <w:rFonts w:hint="eastAsia" w:ascii="宋体" w:hAnsi="宋体" w:cs="宋体"/>
                <w:sz w:val="20"/>
                <w:szCs w:val="20"/>
                <w:lang w:eastAsia="zh-CN"/>
              </w:rPr>
              <w:t>施工信用分：</w:t>
            </w:r>
          </w:p>
        </w:tc>
        <w:tc>
          <w:tcPr>
            <w:tcW w:w="567" w:type="dxa"/>
            <w:tcBorders>
              <w:top w:val="single" w:color="auto" w:sz="4" w:space="0"/>
              <w:left w:val="single" w:color="auto" w:sz="4" w:space="0"/>
              <w:right w:val="single" w:color="000000" w:sz="4" w:space="0"/>
            </w:tcBorders>
            <w:vAlign w:val="center"/>
          </w:tcPr>
          <w:p>
            <w:pPr>
              <w:pStyle w:val="98"/>
              <w:spacing w:before="1" w:line="170" w:lineRule="auto"/>
              <w:ind w:left="66" w:right="223"/>
              <w:jc w:val="both"/>
              <w:rPr>
                <w:rFonts w:ascii="宋体" w:hAnsi="宋体"/>
                <w:sz w:val="20"/>
                <w:szCs w:val="20"/>
                <w:lang w:eastAsia="zh-CN"/>
              </w:rPr>
            </w:pPr>
          </w:p>
        </w:tc>
        <w:tc>
          <w:tcPr>
            <w:tcW w:w="1843" w:type="dxa"/>
            <w:tcBorders>
              <w:top w:val="single" w:color="auto" w:sz="4" w:space="0"/>
              <w:left w:val="single" w:color="auto" w:sz="4" w:space="0"/>
              <w:right w:val="single" w:color="auto" w:sz="4" w:space="0"/>
            </w:tcBorders>
            <w:vAlign w:val="center"/>
          </w:tcPr>
          <w:p>
            <w:pPr>
              <w:pStyle w:val="98"/>
              <w:spacing w:before="1" w:line="170" w:lineRule="auto"/>
              <w:ind w:right="223"/>
              <w:jc w:val="both"/>
              <w:rPr>
                <w:rFonts w:hAnsi="宋体"/>
                <w:sz w:val="20"/>
                <w:szCs w:val="20"/>
                <w:lang w:eastAsia="zh-CN"/>
              </w:rPr>
            </w:pPr>
            <w:r>
              <w:rPr>
                <w:rFonts w:hint="eastAsia" w:hAnsi="宋体" w:cs="宋体"/>
                <w:sz w:val="20"/>
                <w:szCs w:val="20"/>
                <w:lang w:eastAsia="zh-CN"/>
              </w:rPr>
              <w:t>□主体工程设计</w:t>
            </w:r>
          </w:p>
          <w:p>
            <w:pPr>
              <w:pStyle w:val="98"/>
              <w:spacing w:before="1" w:line="170" w:lineRule="auto"/>
              <w:ind w:right="223"/>
              <w:jc w:val="both"/>
              <w:rPr>
                <w:rFonts w:hAnsi="宋体"/>
                <w:sz w:val="20"/>
                <w:szCs w:val="20"/>
                <w:lang w:eastAsia="zh-CN"/>
              </w:rPr>
            </w:pPr>
            <w:r>
              <w:rPr>
                <w:rFonts w:hint="eastAsia" w:hAnsi="宋体" w:cs="宋体"/>
                <w:sz w:val="20"/>
                <w:szCs w:val="20"/>
                <w:lang w:eastAsia="zh-CN"/>
              </w:rPr>
              <w:t>□主体工程施工</w:t>
            </w:r>
          </w:p>
        </w:tc>
        <w:tc>
          <w:tcPr>
            <w:tcW w:w="1559" w:type="dxa"/>
            <w:tcBorders>
              <w:top w:val="single" w:color="auto" w:sz="4" w:space="0"/>
              <w:left w:val="single" w:color="auto" w:sz="4" w:space="0"/>
              <w:right w:val="single" w:color="auto" w:sz="4" w:space="0"/>
            </w:tcBorders>
            <w:vAlign w:val="center"/>
          </w:tcPr>
          <w:p>
            <w:pPr>
              <w:pStyle w:val="98"/>
              <w:wordWrap w:val="0"/>
              <w:ind w:right="36"/>
              <w:jc w:val="both"/>
              <w:rPr>
                <w:rFonts w:ascii="宋体" w:hAnsi="宋体"/>
                <w:sz w:val="20"/>
                <w:szCs w:val="20"/>
                <w:lang w:eastAsia="zh-CN"/>
              </w:rPr>
            </w:pPr>
            <w:r>
              <w:rPr>
                <w:rFonts w:hint="eastAsia" w:ascii="宋体" w:hAnsi="宋体" w:cs="宋体"/>
                <w:sz w:val="20"/>
                <w:szCs w:val="20"/>
                <w:lang w:eastAsia="zh-CN"/>
              </w:rPr>
              <w:t>设计信用分：</w:t>
            </w:r>
          </w:p>
          <w:p>
            <w:pPr>
              <w:pStyle w:val="98"/>
              <w:wordWrap w:val="0"/>
              <w:ind w:right="36"/>
              <w:jc w:val="both"/>
              <w:rPr>
                <w:rFonts w:ascii="宋体" w:hAnsi="宋体"/>
                <w:sz w:val="20"/>
                <w:szCs w:val="20"/>
                <w:lang w:eastAsia="zh-CN"/>
              </w:rPr>
            </w:pPr>
          </w:p>
          <w:p>
            <w:pPr>
              <w:pStyle w:val="98"/>
              <w:wordWrap w:val="0"/>
              <w:ind w:right="36"/>
              <w:jc w:val="both"/>
              <w:rPr>
                <w:rFonts w:ascii="宋体" w:hAnsi="宋体"/>
                <w:sz w:val="20"/>
                <w:szCs w:val="20"/>
                <w:lang w:eastAsia="zh-CN"/>
              </w:rPr>
            </w:pPr>
            <w:r>
              <w:rPr>
                <w:rFonts w:hint="eastAsia" w:ascii="宋体" w:hAnsi="宋体" w:cs="宋体"/>
                <w:sz w:val="20"/>
                <w:szCs w:val="20"/>
                <w:lang w:eastAsia="zh-CN"/>
              </w:rPr>
              <w:t>施工信用分：</w:t>
            </w:r>
          </w:p>
        </w:tc>
        <w:tc>
          <w:tcPr>
            <w:tcW w:w="709" w:type="dxa"/>
            <w:vMerge w:val="continue"/>
            <w:tcBorders>
              <w:left w:val="single" w:color="auto" w:sz="4" w:space="0"/>
              <w:right w:val="single" w:color="000000" w:sz="4" w:space="0"/>
            </w:tcBorders>
          </w:tcPr>
          <w:p>
            <w:pPr>
              <w:pStyle w:val="98"/>
              <w:wordWrap w:val="0"/>
              <w:ind w:right="36"/>
              <w:jc w:val="center"/>
              <w:rPr>
                <w:rFonts w:ascii="宋体" w:hAnsi="宋体"/>
                <w:sz w:val="20"/>
                <w:szCs w:val="20"/>
                <w:lang w:eastAsia="zh-CN"/>
              </w:rPr>
            </w:pPr>
          </w:p>
        </w:tc>
        <w:tc>
          <w:tcPr>
            <w:tcW w:w="850" w:type="dxa"/>
            <w:vMerge w:val="continue"/>
            <w:tcBorders>
              <w:left w:val="single" w:color="000000" w:sz="4" w:space="0"/>
              <w:right w:val="single" w:color="000000" w:sz="4" w:space="0"/>
            </w:tcBorders>
          </w:tcPr>
          <w:p>
            <w:pPr>
              <w:pStyle w:val="98"/>
              <w:spacing w:line="362" w:lineRule="exact"/>
              <w:ind w:left="187" w:right="18"/>
              <w:jc w:val="center"/>
              <w:rPr>
                <w:rFonts w:ascii="宋体" w:hAnsi="宋体"/>
                <w:sz w:val="20"/>
                <w:szCs w:val="20"/>
                <w:lang w:eastAsia="zh-CN"/>
              </w:rPr>
            </w:pPr>
          </w:p>
        </w:tc>
        <w:tc>
          <w:tcPr>
            <w:tcW w:w="1250" w:type="dxa"/>
            <w:vMerge w:val="continue"/>
            <w:tcBorders>
              <w:left w:val="single" w:color="000000" w:sz="4" w:space="0"/>
              <w:right w:val="single" w:color="000000" w:sz="4" w:space="0"/>
            </w:tcBorders>
          </w:tcPr>
          <w:p>
            <w:pPr>
              <w:pStyle w:val="98"/>
              <w:spacing w:line="170" w:lineRule="auto"/>
              <w:ind w:left="87" w:right="55"/>
              <w:jc w:val="center"/>
              <w:rPr>
                <w:rFonts w:ascii="宋体" w:hAnsi="宋体"/>
                <w:sz w:val="20"/>
                <w:szCs w:val="20"/>
                <w:lang w:eastAsia="zh-CN"/>
              </w:rPr>
            </w:pPr>
          </w:p>
        </w:tc>
        <w:tc>
          <w:tcPr>
            <w:tcW w:w="754" w:type="dxa"/>
            <w:vMerge w:val="continue"/>
            <w:tcBorders>
              <w:left w:val="single" w:color="000000" w:sz="4" w:space="0"/>
              <w:right w:val="single" w:color="000000" w:sz="4" w:space="0"/>
            </w:tcBorders>
          </w:tcPr>
          <w:p>
            <w:pPr>
              <w:pStyle w:val="98"/>
              <w:spacing w:before="155" w:line="170" w:lineRule="auto"/>
              <w:ind w:left="87" w:right="55"/>
              <w:jc w:val="center"/>
              <w:rPr>
                <w:rFonts w:ascii="宋体" w:hAnsi="宋体"/>
                <w:sz w:val="20"/>
                <w:szCs w:val="20"/>
                <w:lang w:eastAsia="zh-CN"/>
              </w:rPr>
            </w:pPr>
          </w:p>
        </w:tc>
        <w:tc>
          <w:tcPr>
            <w:tcW w:w="1012" w:type="dxa"/>
            <w:vMerge w:val="continue"/>
            <w:tcBorders>
              <w:left w:val="single" w:color="000000" w:sz="4" w:space="0"/>
              <w:right w:val="single" w:color="000000" w:sz="4" w:space="0"/>
            </w:tcBorders>
          </w:tcPr>
          <w:p>
            <w:pPr>
              <w:pStyle w:val="98"/>
              <w:spacing w:before="1" w:line="170" w:lineRule="auto"/>
              <w:ind w:right="127"/>
              <w:jc w:val="center"/>
              <w:rPr>
                <w:rFonts w:ascii="宋体" w:hAnsi="宋体"/>
                <w:sz w:val="20"/>
                <w:szCs w:val="20"/>
                <w:lang w:eastAsia="zh-CN"/>
              </w:rPr>
            </w:pPr>
          </w:p>
        </w:tc>
        <w:tc>
          <w:tcPr>
            <w:tcW w:w="703" w:type="dxa"/>
            <w:vMerge w:val="continue"/>
            <w:tcBorders>
              <w:left w:val="single" w:color="000000" w:sz="4" w:space="0"/>
              <w:right w:val="single" w:color="000000" w:sz="4" w:space="0"/>
            </w:tcBorders>
          </w:tcPr>
          <w:p>
            <w:pPr>
              <w:pStyle w:val="79"/>
              <w:jc w:val="center"/>
              <w:rPr>
                <w:rFonts w:hAnsi="宋体" w:cs="Times New Roman"/>
                <w:color w:val="auto"/>
                <w:sz w:val="20"/>
                <w:szCs w:val="20"/>
              </w:rPr>
            </w:pPr>
          </w:p>
        </w:tc>
        <w:tc>
          <w:tcPr>
            <w:tcW w:w="651" w:type="dxa"/>
            <w:vMerge w:val="continue"/>
            <w:tcBorders>
              <w:left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190" w:hRule="atLeast"/>
        </w:trPr>
        <w:tc>
          <w:tcPr>
            <w:tcW w:w="709" w:type="dxa"/>
            <w:vMerge w:val="restart"/>
            <w:tcBorders>
              <w:top w:val="single" w:color="000000" w:sz="4" w:space="0"/>
              <w:left w:val="single" w:color="000000" w:sz="4" w:space="0"/>
              <w:right w:val="single" w:color="000000" w:sz="4" w:space="0"/>
            </w:tcBorders>
            <w:vAlign w:val="center"/>
          </w:tcPr>
          <w:p>
            <w:pPr>
              <w:pStyle w:val="98"/>
              <w:spacing w:before="3"/>
              <w:jc w:val="center"/>
              <w:rPr>
                <w:rFonts w:ascii="宋体" w:hAnsi="宋体" w:cs="宋体"/>
                <w:sz w:val="20"/>
                <w:szCs w:val="20"/>
                <w:lang w:eastAsia="zh-CN"/>
              </w:rPr>
            </w:pPr>
            <w:r>
              <w:rPr>
                <w:rFonts w:ascii="宋体" w:hAnsi="宋体" w:cs="宋体"/>
                <w:sz w:val="20"/>
                <w:szCs w:val="20"/>
                <w:lang w:eastAsia="zh-CN"/>
              </w:rPr>
              <w:t>2</w:t>
            </w:r>
          </w:p>
        </w:tc>
        <w:tc>
          <w:tcPr>
            <w:tcW w:w="4002" w:type="dxa"/>
            <w:gridSpan w:val="3"/>
            <w:tcBorders>
              <w:top w:val="single" w:color="000000" w:sz="4" w:space="0"/>
              <w:left w:val="single" w:color="000000" w:sz="4" w:space="0"/>
              <w:bottom w:val="single" w:color="auto" w:sz="4" w:space="0"/>
              <w:right w:val="single" w:color="auto" w:sz="4" w:space="0"/>
            </w:tcBorders>
            <w:vAlign w:val="center"/>
          </w:tcPr>
          <w:p>
            <w:pPr>
              <w:pStyle w:val="98"/>
              <w:spacing w:before="1" w:line="170" w:lineRule="auto"/>
              <w:ind w:left="66" w:right="223"/>
              <w:jc w:val="center"/>
              <w:rPr>
                <w:rFonts w:ascii="宋体" w:hAnsi="宋体" w:cs="宋体"/>
                <w:sz w:val="20"/>
                <w:szCs w:val="20"/>
                <w:lang w:eastAsia="zh-CN"/>
              </w:rPr>
            </w:pPr>
            <w:r>
              <w:rPr>
                <w:rFonts w:hint="eastAsia" w:ascii="宋体" w:hAnsi="宋体" w:cs="宋体"/>
                <w:sz w:val="20"/>
                <w:szCs w:val="20"/>
                <w:lang w:eastAsia="zh-CN"/>
              </w:rPr>
              <w:t>投标人</w:t>
            </w:r>
            <w:r>
              <w:rPr>
                <w:rFonts w:ascii="宋体" w:hAnsi="宋体" w:cs="宋体"/>
                <w:sz w:val="20"/>
                <w:szCs w:val="20"/>
                <w:lang w:eastAsia="zh-CN"/>
              </w:rPr>
              <w:t>2</w:t>
            </w:r>
          </w:p>
        </w:tc>
        <w:tc>
          <w:tcPr>
            <w:tcW w:w="3969" w:type="dxa"/>
            <w:gridSpan w:val="3"/>
            <w:tcBorders>
              <w:top w:val="single" w:color="000000" w:sz="4" w:space="0"/>
              <w:left w:val="single" w:color="auto" w:sz="4" w:space="0"/>
              <w:bottom w:val="single" w:color="auto" w:sz="4" w:space="0"/>
              <w:right w:val="single" w:color="auto" w:sz="4" w:space="0"/>
            </w:tcBorders>
            <w:vAlign w:val="center"/>
          </w:tcPr>
          <w:p>
            <w:pPr>
              <w:pStyle w:val="98"/>
              <w:wordWrap w:val="0"/>
              <w:ind w:right="36"/>
              <w:jc w:val="center"/>
              <w:rPr>
                <w:rFonts w:ascii="宋体" w:hAnsi="宋体" w:cs="宋体"/>
                <w:sz w:val="20"/>
                <w:szCs w:val="20"/>
                <w:lang w:eastAsia="zh-CN"/>
              </w:rPr>
            </w:pPr>
            <w:r>
              <w:rPr>
                <w:rFonts w:hint="eastAsia" w:ascii="宋体" w:hAnsi="宋体" w:cs="宋体"/>
                <w:sz w:val="20"/>
                <w:szCs w:val="20"/>
                <w:lang w:eastAsia="zh-CN"/>
              </w:rPr>
              <w:t>分包人</w:t>
            </w:r>
            <w:r>
              <w:rPr>
                <w:rFonts w:ascii="宋体" w:hAnsi="宋体" w:cs="宋体"/>
                <w:sz w:val="20"/>
                <w:szCs w:val="20"/>
                <w:lang w:eastAsia="zh-CN"/>
              </w:rPr>
              <w:t>2</w:t>
            </w:r>
          </w:p>
        </w:tc>
        <w:tc>
          <w:tcPr>
            <w:tcW w:w="709" w:type="dxa"/>
            <w:vMerge w:val="restart"/>
            <w:tcBorders>
              <w:top w:val="single" w:color="000000" w:sz="4" w:space="0"/>
              <w:left w:val="single" w:color="auto" w:sz="4" w:space="0"/>
              <w:right w:val="single" w:color="000000" w:sz="4" w:space="0"/>
            </w:tcBorders>
          </w:tcPr>
          <w:p>
            <w:pPr>
              <w:pStyle w:val="98"/>
              <w:wordWrap w:val="0"/>
              <w:ind w:right="36"/>
              <w:jc w:val="center"/>
              <w:rPr>
                <w:rFonts w:ascii="宋体" w:hAnsi="宋体"/>
                <w:w w:val="90"/>
                <w:sz w:val="20"/>
                <w:szCs w:val="20"/>
                <w:lang w:eastAsia="zh-CN"/>
              </w:rPr>
            </w:pPr>
          </w:p>
        </w:tc>
        <w:tc>
          <w:tcPr>
            <w:tcW w:w="850" w:type="dxa"/>
            <w:vMerge w:val="restart"/>
            <w:tcBorders>
              <w:top w:val="single" w:color="000000" w:sz="4" w:space="0"/>
              <w:left w:val="single" w:color="000000" w:sz="4" w:space="0"/>
              <w:right w:val="single" w:color="000000" w:sz="4" w:space="0"/>
            </w:tcBorders>
          </w:tcPr>
          <w:p>
            <w:pPr>
              <w:pStyle w:val="98"/>
              <w:spacing w:line="362" w:lineRule="exact"/>
              <w:ind w:left="187" w:right="18"/>
              <w:jc w:val="center"/>
              <w:rPr>
                <w:rFonts w:ascii="宋体" w:hAnsi="宋体"/>
                <w:sz w:val="20"/>
                <w:szCs w:val="20"/>
                <w:lang w:eastAsia="zh-CN"/>
              </w:rPr>
            </w:pPr>
          </w:p>
        </w:tc>
        <w:tc>
          <w:tcPr>
            <w:tcW w:w="1250" w:type="dxa"/>
            <w:vMerge w:val="restart"/>
            <w:tcBorders>
              <w:top w:val="single" w:color="000000" w:sz="4" w:space="0"/>
              <w:left w:val="single" w:color="000000" w:sz="4" w:space="0"/>
              <w:right w:val="single" w:color="000000" w:sz="4" w:space="0"/>
            </w:tcBorders>
          </w:tcPr>
          <w:p>
            <w:pPr>
              <w:pStyle w:val="98"/>
              <w:spacing w:line="170" w:lineRule="auto"/>
              <w:ind w:left="87" w:right="55"/>
              <w:jc w:val="center"/>
              <w:rPr>
                <w:rFonts w:ascii="宋体" w:hAnsi="宋体"/>
                <w:w w:val="90"/>
                <w:sz w:val="20"/>
                <w:szCs w:val="20"/>
              </w:rPr>
            </w:pPr>
          </w:p>
        </w:tc>
        <w:tc>
          <w:tcPr>
            <w:tcW w:w="754" w:type="dxa"/>
            <w:vMerge w:val="restart"/>
            <w:tcBorders>
              <w:top w:val="single" w:color="000000" w:sz="4" w:space="0"/>
              <w:left w:val="single" w:color="000000" w:sz="4" w:space="0"/>
              <w:right w:val="single" w:color="000000" w:sz="4" w:space="0"/>
            </w:tcBorders>
          </w:tcPr>
          <w:p>
            <w:pPr>
              <w:pStyle w:val="98"/>
              <w:spacing w:before="155" w:line="170" w:lineRule="auto"/>
              <w:ind w:left="87" w:right="55"/>
              <w:jc w:val="center"/>
              <w:rPr>
                <w:rFonts w:ascii="宋体" w:hAnsi="宋体"/>
                <w:sz w:val="20"/>
                <w:szCs w:val="20"/>
                <w:lang w:eastAsia="zh-CN"/>
              </w:rPr>
            </w:pPr>
          </w:p>
        </w:tc>
        <w:tc>
          <w:tcPr>
            <w:tcW w:w="1012" w:type="dxa"/>
            <w:vMerge w:val="restart"/>
            <w:tcBorders>
              <w:top w:val="single" w:color="000000" w:sz="4" w:space="0"/>
              <w:left w:val="single" w:color="000000" w:sz="4" w:space="0"/>
              <w:right w:val="single" w:color="000000" w:sz="4" w:space="0"/>
            </w:tcBorders>
          </w:tcPr>
          <w:p>
            <w:pPr>
              <w:pStyle w:val="98"/>
              <w:spacing w:before="1" w:line="170" w:lineRule="auto"/>
              <w:ind w:right="127"/>
              <w:jc w:val="center"/>
              <w:rPr>
                <w:rFonts w:ascii="宋体" w:hAnsi="宋体"/>
                <w:sz w:val="20"/>
                <w:szCs w:val="20"/>
                <w:lang w:eastAsia="zh-CN"/>
              </w:rPr>
            </w:pPr>
          </w:p>
        </w:tc>
        <w:tc>
          <w:tcPr>
            <w:tcW w:w="703" w:type="dxa"/>
            <w:vMerge w:val="restart"/>
            <w:tcBorders>
              <w:top w:val="single" w:color="000000" w:sz="4" w:space="0"/>
              <w:left w:val="single" w:color="000000" w:sz="4" w:space="0"/>
              <w:right w:val="single" w:color="000000" w:sz="4" w:space="0"/>
            </w:tcBorders>
          </w:tcPr>
          <w:p>
            <w:pPr>
              <w:pStyle w:val="98"/>
              <w:spacing w:before="3"/>
              <w:jc w:val="center"/>
              <w:rPr>
                <w:rFonts w:ascii="宋体" w:hAnsi="宋体"/>
                <w:sz w:val="20"/>
                <w:szCs w:val="20"/>
              </w:rPr>
            </w:pPr>
          </w:p>
        </w:tc>
        <w:tc>
          <w:tcPr>
            <w:tcW w:w="651" w:type="dxa"/>
            <w:vMerge w:val="restart"/>
            <w:tcBorders>
              <w:top w:val="single" w:color="000000" w:sz="4" w:space="0"/>
              <w:left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550" w:hRule="atLeast"/>
        </w:trPr>
        <w:tc>
          <w:tcPr>
            <w:tcW w:w="709" w:type="dxa"/>
            <w:vMerge w:val="continue"/>
            <w:tcBorders>
              <w:left w:val="single" w:color="000000" w:sz="4" w:space="0"/>
              <w:bottom w:val="single" w:color="000000" w:sz="4" w:space="0"/>
              <w:right w:val="single" w:color="000000" w:sz="4" w:space="0"/>
            </w:tcBorders>
            <w:vAlign w:val="center"/>
          </w:tcPr>
          <w:p>
            <w:pPr>
              <w:pStyle w:val="98"/>
              <w:spacing w:before="3"/>
              <w:jc w:val="center"/>
              <w:rPr>
                <w:rFonts w:ascii="宋体" w:hAnsi="宋体"/>
                <w:sz w:val="20"/>
                <w:szCs w:val="20"/>
                <w:lang w:eastAsia="zh-CN"/>
              </w:rPr>
            </w:pPr>
          </w:p>
        </w:tc>
        <w:tc>
          <w:tcPr>
            <w:tcW w:w="529" w:type="dxa"/>
            <w:tcBorders>
              <w:top w:val="single" w:color="auto" w:sz="4" w:space="0"/>
              <w:left w:val="single" w:color="000000" w:sz="4" w:space="0"/>
              <w:bottom w:val="single" w:color="000000" w:sz="4" w:space="0"/>
              <w:right w:val="single" w:color="auto" w:sz="4" w:space="0"/>
            </w:tcBorders>
          </w:tcPr>
          <w:p>
            <w:pPr>
              <w:pStyle w:val="98"/>
              <w:spacing w:before="1" w:line="170" w:lineRule="auto"/>
              <w:ind w:left="66" w:right="223"/>
              <w:jc w:val="center"/>
              <w:rPr>
                <w:rFonts w:ascii="宋体" w:hAnsi="宋体"/>
                <w:sz w:val="20"/>
                <w:szCs w:val="20"/>
                <w:lang w:eastAsia="zh-CN"/>
              </w:rPr>
            </w:pPr>
          </w:p>
        </w:tc>
        <w:tc>
          <w:tcPr>
            <w:tcW w:w="1914" w:type="dxa"/>
            <w:tcBorders>
              <w:top w:val="single" w:color="auto" w:sz="4" w:space="0"/>
              <w:left w:val="single" w:color="auto" w:sz="4" w:space="0"/>
              <w:bottom w:val="single" w:color="auto" w:sz="4" w:space="0"/>
              <w:right w:val="single" w:color="auto" w:sz="4" w:space="0"/>
            </w:tcBorders>
            <w:vAlign w:val="center"/>
          </w:tcPr>
          <w:p>
            <w:pPr>
              <w:pStyle w:val="98"/>
              <w:spacing w:before="1" w:line="170" w:lineRule="auto"/>
              <w:ind w:right="223"/>
              <w:jc w:val="both"/>
              <w:rPr>
                <w:rFonts w:ascii="宋体" w:hAnsi="宋体"/>
                <w:sz w:val="20"/>
                <w:szCs w:val="20"/>
                <w:lang w:eastAsia="zh-CN"/>
              </w:rPr>
            </w:pPr>
            <w:r>
              <w:rPr>
                <w:rFonts w:hint="eastAsia" w:hAnsi="宋体" w:cs="宋体"/>
                <w:sz w:val="20"/>
                <w:szCs w:val="20"/>
                <w:lang w:eastAsia="zh-CN"/>
              </w:rPr>
              <w:t>□主体工程设计</w:t>
            </w:r>
          </w:p>
          <w:p>
            <w:pPr>
              <w:pStyle w:val="98"/>
              <w:spacing w:before="1" w:line="170" w:lineRule="auto"/>
              <w:ind w:right="223"/>
              <w:jc w:val="both"/>
              <w:rPr>
                <w:rFonts w:ascii="宋体" w:hAnsi="宋体"/>
                <w:sz w:val="20"/>
                <w:szCs w:val="20"/>
                <w:lang w:eastAsia="zh-CN"/>
              </w:rPr>
            </w:pPr>
            <w:r>
              <w:rPr>
                <w:rFonts w:hint="eastAsia" w:hAnsi="宋体" w:cs="宋体"/>
                <w:sz w:val="20"/>
                <w:szCs w:val="20"/>
                <w:lang w:eastAsia="zh-CN"/>
              </w:rPr>
              <w:t>□主体工程施工□主体工程设计和施工</w:t>
            </w:r>
          </w:p>
        </w:tc>
        <w:tc>
          <w:tcPr>
            <w:tcW w:w="1559" w:type="dxa"/>
            <w:tcBorders>
              <w:top w:val="single" w:color="auto" w:sz="4" w:space="0"/>
              <w:left w:val="single" w:color="auto" w:sz="4" w:space="0"/>
              <w:bottom w:val="single" w:color="auto" w:sz="4" w:space="0"/>
              <w:right w:val="single" w:color="auto" w:sz="4" w:space="0"/>
            </w:tcBorders>
            <w:vAlign w:val="center"/>
          </w:tcPr>
          <w:p>
            <w:pPr>
              <w:pStyle w:val="98"/>
              <w:spacing w:before="1" w:line="170" w:lineRule="auto"/>
              <w:ind w:right="223"/>
              <w:jc w:val="both"/>
              <w:rPr>
                <w:rFonts w:ascii="宋体" w:hAnsi="宋体"/>
                <w:sz w:val="20"/>
                <w:szCs w:val="20"/>
                <w:lang w:eastAsia="zh-CN"/>
              </w:rPr>
            </w:pPr>
            <w:r>
              <w:rPr>
                <w:rFonts w:hint="eastAsia" w:ascii="宋体" w:hAnsi="宋体" w:cs="宋体"/>
                <w:sz w:val="20"/>
                <w:szCs w:val="20"/>
                <w:lang w:eastAsia="zh-CN"/>
              </w:rPr>
              <w:t>设计信用分：</w:t>
            </w:r>
          </w:p>
          <w:p>
            <w:pPr>
              <w:pStyle w:val="98"/>
              <w:spacing w:before="1" w:line="170" w:lineRule="auto"/>
              <w:ind w:right="223"/>
              <w:jc w:val="both"/>
              <w:rPr>
                <w:rFonts w:ascii="宋体" w:hAnsi="宋体"/>
                <w:sz w:val="20"/>
                <w:szCs w:val="20"/>
                <w:lang w:eastAsia="zh-CN"/>
              </w:rPr>
            </w:pPr>
          </w:p>
          <w:p>
            <w:pPr>
              <w:pStyle w:val="98"/>
              <w:spacing w:before="1" w:line="170" w:lineRule="auto"/>
              <w:ind w:right="223"/>
              <w:jc w:val="both"/>
              <w:rPr>
                <w:rFonts w:ascii="宋体" w:hAnsi="宋体"/>
                <w:sz w:val="20"/>
                <w:szCs w:val="20"/>
                <w:lang w:eastAsia="zh-CN"/>
              </w:rPr>
            </w:pPr>
            <w:r>
              <w:rPr>
                <w:rFonts w:hint="eastAsia" w:ascii="宋体" w:hAnsi="宋体" w:cs="宋体"/>
                <w:sz w:val="20"/>
                <w:szCs w:val="20"/>
                <w:lang w:eastAsia="zh-CN"/>
              </w:rPr>
              <w:t>施工信用分：</w:t>
            </w:r>
          </w:p>
        </w:tc>
        <w:tc>
          <w:tcPr>
            <w:tcW w:w="567" w:type="dxa"/>
            <w:tcBorders>
              <w:top w:val="single" w:color="auto" w:sz="4" w:space="0"/>
              <w:left w:val="single" w:color="auto" w:sz="4" w:space="0"/>
              <w:bottom w:val="single" w:color="auto" w:sz="4" w:space="0"/>
              <w:right w:val="single" w:color="000000" w:sz="4" w:space="0"/>
            </w:tcBorders>
            <w:vAlign w:val="center"/>
          </w:tcPr>
          <w:p>
            <w:pPr>
              <w:pStyle w:val="98"/>
              <w:spacing w:before="1" w:line="170" w:lineRule="auto"/>
              <w:ind w:left="66" w:right="223"/>
              <w:jc w:val="both"/>
              <w:rPr>
                <w:rFonts w:ascii="宋体" w:hAnsi="宋体"/>
                <w:sz w:val="20"/>
                <w:szCs w:val="20"/>
                <w:lang w:eastAsia="zh-C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98"/>
              <w:spacing w:before="1" w:line="170" w:lineRule="auto"/>
              <w:ind w:right="223"/>
              <w:jc w:val="both"/>
              <w:rPr>
                <w:rFonts w:hAnsi="宋体"/>
                <w:sz w:val="20"/>
                <w:szCs w:val="20"/>
                <w:lang w:eastAsia="zh-CN"/>
              </w:rPr>
            </w:pPr>
            <w:r>
              <w:rPr>
                <w:rFonts w:hint="eastAsia" w:hAnsi="宋体" w:cs="宋体"/>
                <w:sz w:val="20"/>
                <w:szCs w:val="20"/>
                <w:lang w:eastAsia="zh-CN"/>
              </w:rPr>
              <w:t>□主体工程设计□主体工程施工</w:t>
            </w:r>
          </w:p>
        </w:tc>
        <w:tc>
          <w:tcPr>
            <w:tcW w:w="1559" w:type="dxa"/>
            <w:tcBorders>
              <w:top w:val="single" w:color="auto" w:sz="4" w:space="0"/>
              <w:left w:val="single" w:color="auto" w:sz="4" w:space="0"/>
              <w:bottom w:val="single" w:color="auto" w:sz="4" w:space="0"/>
              <w:right w:val="single" w:color="auto" w:sz="4" w:space="0"/>
            </w:tcBorders>
            <w:vAlign w:val="center"/>
          </w:tcPr>
          <w:p>
            <w:pPr>
              <w:pStyle w:val="98"/>
              <w:wordWrap w:val="0"/>
              <w:ind w:right="36"/>
              <w:jc w:val="both"/>
              <w:rPr>
                <w:rFonts w:ascii="宋体" w:hAnsi="宋体"/>
                <w:sz w:val="20"/>
                <w:szCs w:val="20"/>
                <w:lang w:eastAsia="zh-CN"/>
              </w:rPr>
            </w:pPr>
            <w:r>
              <w:rPr>
                <w:rFonts w:hint="eastAsia" w:ascii="宋体" w:hAnsi="宋体" w:cs="宋体"/>
                <w:sz w:val="20"/>
                <w:szCs w:val="20"/>
                <w:lang w:eastAsia="zh-CN"/>
              </w:rPr>
              <w:t>设计信用分：</w:t>
            </w:r>
          </w:p>
          <w:p>
            <w:pPr>
              <w:pStyle w:val="98"/>
              <w:wordWrap w:val="0"/>
              <w:ind w:right="36"/>
              <w:jc w:val="both"/>
              <w:rPr>
                <w:rFonts w:ascii="宋体" w:hAnsi="宋体"/>
                <w:sz w:val="20"/>
                <w:szCs w:val="20"/>
                <w:lang w:eastAsia="zh-CN"/>
              </w:rPr>
            </w:pPr>
          </w:p>
          <w:p>
            <w:pPr>
              <w:pStyle w:val="98"/>
              <w:wordWrap w:val="0"/>
              <w:ind w:right="36"/>
              <w:jc w:val="both"/>
              <w:rPr>
                <w:rFonts w:ascii="宋体" w:hAnsi="宋体"/>
                <w:sz w:val="20"/>
                <w:szCs w:val="20"/>
                <w:lang w:eastAsia="zh-CN"/>
              </w:rPr>
            </w:pPr>
            <w:r>
              <w:rPr>
                <w:rFonts w:hint="eastAsia" w:ascii="宋体" w:hAnsi="宋体" w:cs="宋体"/>
                <w:sz w:val="20"/>
                <w:szCs w:val="20"/>
                <w:lang w:eastAsia="zh-CN"/>
              </w:rPr>
              <w:t>施工信用分：</w:t>
            </w:r>
          </w:p>
        </w:tc>
        <w:tc>
          <w:tcPr>
            <w:tcW w:w="709" w:type="dxa"/>
            <w:vMerge w:val="continue"/>
            <w:tcBorders>
              <w:left w:val="single" w:color="auto" w:sz="4" w:space="0"/>
              <w:bottom w:val="single" w:color="000000" w:sz="4" w:space="0"/>
              <w:right w:val="single" w:color="000000" w:sz="4" w:space="0"/>
            </w:tcBorders>
          </w:tcPr>
          <w:p>
            <w:pPr>
              <w:pStyle w:val="98"/>
              <w:wordWrap w:val="0"/>
              <w:ind w:right="36"/>
              <w:jc w:val="center"/>
              <w:rPr>
                <w:rFonts w:ascii="宋体" w:hAnsi="宋体"/>
                <w:w w:val="90"/>
                <w:sz w:val="20"/>
                <w:szCs w:val="20"/>
                <w:lang w:eastAsia="zh-CN"/>
              </w:rPr>
            </w:pPr>
          </w:p>
        </w:tc>
        <w:tc>
          <w:tcPr>
            <w:tcW w:w="850" w:type="dxa"/>
            <w:vMerge w:val="continue"/>
            <w:tcBorders>
              <w:left w:val="single" w:color="000000" w:sz="4" w:space="0"/>
              <w:bottom w:val="single" w:color="000000" w:sz="4" w:space="0"/>
              <w:right w:val="single" w:color="000000" w:sz="4" w:space="0"/>
            </w:tcBorders>
          </w:tcPr>
          <w:p>
            <w:pPr>
              <w:pStyle w:val="98"/>
              <w:spacing w:line="362" w:lineRule="exact"/>
              <w:ind w:left="187" w:right="18"/>
              <w:jc w:val="center"/>
              <w:rPr>
                <w:rFonts w:ascii="宋体" w:hAnsi="宋体"/>
                <w:sz w:val="20"/>
                <w:szCs w:val="20"/>
                <w:lang w:eastAsia="zh-CN"/>
              </w:rPr>
            </w:pPr>
          </w:p>
        </w:tc>
        <w:tc>
          <w:tcPr>
            <w:tcW w:w="1250" w:type="dxa"/>
            <w:vMerge w:val="continue"/>
            <w:tcBorders>
              <w:left w:val="single" w:color="000000" w:sz="4" w:space="0"/>
              <w:bottom w:val="single" w:color="000000" w:sz="4" w:space="0"/>
              <w:right w:val="single" w:color="000000" w:sz="4" w:space="0"/>
            </w:tcBorders>
          </w:tcPr>
          <w:p>
            <w:pPr>
              <w:pStyle w:val="98"/>
              <w:spacing w:line="170" w:lineRule="auto"/>
              <w:ind w:left="87" w:right="55"/>
              <w:jc w:val="center"/>
              <w:rPr>
                <w:rFonts w:ascii="宋体" w:hAnsi="宋体"/>
                <w:w w:val="90"/>
                <w:sz w:val="20"/>
                <w:szCs w:val="20"/>
                <w:lang w:eastAsia="zh-CN"/>
              </w:rPr>
            </w:pPr>
          </w:p>
        </w:tc>
        <w:tc>
          <w:tcPr>
            <w:tcW w:w="754" w:type="dxa"/>
            <w:vMerge w:val="continue"/>
            <w:tcBorders>
              <w:left w:val="single" w:color="000000" w:sz="4" w:space="0"/>
              <w:bottom w:val="single" w:color="000000" w:sz="4" w:space="0"/>
              <w:right w:val="single" w:color="000000" w:sz="4" w:space="0"/>
            </w:tcBorders>
          </w:tcPr>
          <w:p>
            <w:pPr>
              <w:pStyle w:val="98"/>
              <w:spacing w:before="155" w:line="170" w:lineRule="auto"/>
              <w:ind w:left="87" w:right="55"/>
              <w:jc w:val="center"/>
              <w:rPr>
                <w:rFonts w:ascii="宋体" w:hAnsi="宋体"/>
                <w:sz w:val="20"/>
                <w:szCs w:val="20"/>
                <w:lang w:eastAsia="zh-CN"/>
              </w:rPr>
            </w:pPr>
          </w:p>
        </w:tc>
        <w:tc>
          <w:tcPr>
            <w:tcW w:w="1012" w:type="dxa"/>
            <w:vMerge w:val="continue"/>
            <w:tcBorders>
              <w:left w:val="single" w:color="000000" w:sz="4" w:space="0"/>
              <w:bottom w:val="single" w:color="000000" w:sz="4" w:space="0"/>
              <w:right w:val="single" w:color="000000" w:sz="4" w:space="0"/>
            </w:tcBorders>
          </w:tcPr>
          <w:p>
            <w:pPr>
              <w:pStyle w:val="98"/>
              <w:spacing w:before="1" w:line="170" w:lineRule="auto"/>
              <w:ind w:right="127"/>
              <w:jc w:val="center"/>
              <w:rPr>
                <w:rFonts w:ascii="宋体" w:hAnsi="宋体"/>
                <w:sz w:val="20"/>
                <w:szCs w:val="20"/>
                <w:lang w:eastAsia="zh-CN"/>
              </w:rPr>
            </w:pPr>
          </w:p>
        </w:tc>
        <w:tc>
          <w:tcPr>
            <w:tcW w:w="703" w:type="dxa"/>
            <w:vMerge w:val="continue"/>
            <w:tcBorders>
              <w:left w:val="single" w:color="000000" w:sz="4" w:space="0"/>
              <w:bottom w:val="single" w:color="000000" w:sz="4" w:space="0"/>
              <w:right w:val="single" w:color="000000" w:sz="4" w:space="0"/>
            </w:tcBorders>
          </w:tcPr>
          <w:p>
            <w:pPr>
              <w:pStyle w:val="98"/>
              <w:spacing w:before="3"/>
              <w:jc w:val="center"/>
              <w:rPr>
                <w:rFonts w:ascii="宋体" w:hAnsi="宋体"/>
                <w:sz w:val="20"/>
                <w:szCs w:val="20"/>
                <w:lang w:eastAsia="zh-CN"/>
              </w:rPr>
            </w:pPr>
          </w:p>
        </w:tc>
        <w:tc>
          <w:tcPr>
            <w:tcW w:w="651" w:type="dxa"/>
            <w:vMerge w:val="continue"/>
            <w:tcBorders>
              <w:left w:val="single" w:color="000000"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1118" w:hRule="atLeast"/>
        </w:trPr>
        <w:tc>
          <w:tcPr>
            <w:tcW w:w="3152" w:type="dxa"/>
            <w:gridSpan w:val="3"/>
            <w:tcBorders>
              <w:top w:val="single" w:color="000000" w:sz="4" w:space="0"/>
              <w:left w:val="single" w:color="000000" w:sz="4" w:space="0"/>
              <w:bottom w:val="single" w:color="000000" w:sz="4" w:space="0"/>
              <w:right w:val="single" w:color="auto" w:sz="4" w:space="0"/>
            </w:tcBorders>
            <w:vAlign w:val="center"/>
          </w:tcPr>
          <w:p>
            <w:pPr>
              <w:pStyle w:val="98"/>
              <w:spacing w:line="362" w:lineRule="exact"/>
              <w:ind w:left="187" w:right="18"/>
              <w:jc w:val="center"/>
              <w:rPr>
                <w:rFonts w:ascii="宋体" w:hAnsi="宋体"/>
                <w:sz w:val="20"/>
                <w:szCs w:val="20"/>
                <w:lang w:eastAsia="zh-CN"/>
              </w:rPr>
            </w:pPr>
            <w:r>
              <w:rPr>
                <w:rFonts w:hint="eastAsia" w:ascii="宋体" w:hAnsi="宋体" w:cs="宋体"/>
                <w:sz w:val="20"/>
                <w:szCs w:val="20"/>
                <w:lang w:eastAsia="zh-CN"/>
              </w:rPr>
              <w:t>最高投标限价（元）</w:t>
            </w:r>
          </w:p>
        </w:tc>
        <w:tc>
          <w:tcPr>
            <w:tcW w:w="5528" w:type="dxa"/>
            <w:gridSpan w:val="4"/>
            <w:tcBorders>
              <w:top w:val="single" w:color="000000" w:sz="4" w:space="0"/>
              <w:left w:val="single" w:color="auto" w:sz="4" w:space="0"/>
              <w:bottom w:val="single" w:color="000000" w:sz="4" w:space="0"/>
              <w:right w:val="single" w:color="auto" w:sz="4" w:space="0"/>
            </w:tcBorders>
          </w:tcPr>
          <w:p>
            <w:pPr>
              <w:pStyle w:val="98"/>
              <w:spacing w:line="362" w:lineRule="exact"/>
              <w:ind w:left="187" w:right="18"/>
              <w:jc w:val="center"/>
              <w:rPr>
                <w:rFonts w:ascii="宋体" w:hAnsi="宋体"/>
                <w:sz w:val="20"/>
                <w:szCs w:val="20"/>
                <w:lang w:eastAsia="zh-CN"/>
              </w:rPr>
            </w:pPr>
          </w:p>
        </w:tc>
        <w:tc>
          <w:tcPr>
            <w:tcW w:w="5929" w:type="dxa"/>
            <w:gridSpan w:val="7"/>
            <w:tcBorders>
              <w:top w:val="single" w:color="000000" w:sz="4" w:space="0"/>
              <w:left w:val="single" w:color="auto" w:sz="4" w:space="0"/>
              <w:bottom w:val="single" w:color="000000" w:sz="4" w:space="0"/>
              <w:right w:val="single" w:color="000000" w:sz="4" w:space="0"/>
            </w:tcBorders>
            <w:vAlign w:val="center"/>
          </w:tcPr>
          <w:p>
            <w:pPr>
              <w:pStyle w:val="79"/>
              <w:spacing w:line="240" w:lineRule="exact"/>
              <w:jc w:val="both"/>
              <w:rPr>
                <w:rFonts w:hAnsi="宋体" w:cs="Times New Roman"/>
                <w:color w:val="auto"/>
                <w:sz w:val="20"/>
                <w:szCs w:val="20"/>
              </w:rPr>
            </w:pPr>
            <w:r>
              <w:rPr>
                <w:rFonts w:hint="eastAsia" w:hAnsi="宋体"/>
                <w:color w:val="auto"/>
                <w:sz w:val="20"/>
                <w:szCs w:val="20"/>
              </w:rPr>
              <w:t>应用于本招标项目的承担设计任务企业季度信用情况：年份，第季度，分值类别为</w:t>
            </w:r>
            <w:r>
              <w:rPr>
                <w:rFonts w:hAnsi="宋体"/>
                <w:color w:val="auto"/>
                <w:sz w:val="20"/>
                <w:szCs w:val="20"/>
                <w:u w:val="single"/>
              </w:rPr>
              <w:t xml:space="preserve">  </w:t>
            </w:r>
            <w:r>
              <w:rPr>
                <w:rFonts w:hint="eastAsia" w:hAnsi="宋体"/>
                <w:color w:val="auto"/>
                <w:sz w:val="20"/>
                <w:szCs w:val="20"/>
                <w:u w:val="single"/>
              </w:rPr>
              <w:t>（房建或市政）</w:t>
            </w:r>
            <w:r>
              <w:rPr>
                <w:rFonts w:hAnsi="宋体"/>
                <w:color w:val="auto"/>
                <w:sz w:val="20"/>
                <w:szCs w:val="20"/>
                <w:u w:val="single"/>
              </w:rPr>
              <w:t xml:space="preserve">  </w:t>
            </w:r>
            <w:r>
              <w:rPr>
                <w:rFonts w:hint="eastAsia" w:hAnsi="宋体"/>
                <w:color w:val="auto"/>
                <w:sz w:val="20"/>
                <w:szCs w:val="20"/>
              </w:rPr>
              <w:t>。</w:t>
            </w:r>
          </w:p>
          <w:p>
            <w:pPr>
              <w:pStyle w:val="79"/>
              <w:spacing w:line="240" w:lineRule="exact"/>
              <w:jc w:val="both"/>
              <w:rPr>
                <w:rFonts w:hAnsi="宋体" w:cs="Times New Roman"/>
                <w:color w:val="auto"/>
                <w:sz w:val="20"/>
                <w:szCs w:val="20"/>
              </w:rPr>
            </w:pPr>
            <w:r>
              <w:rPr>
                <w:rFonts w:hint="eastAsia" w:hAnsi="宋体"/>
                <w:color w:val="auto"/>
                <w:sz w:val="20"/>
                <w:szCs w:val="20"/>
              </w:rPr>
              <w:t>应用于本招标项目的承担施工任务企业季度信用情况：年份，第季度，分值类别为。</w:t>
            </w:r>
          </w:p>
        </w:tc>
      </w:tr>
    </w:tbl>
    <w:p>
      <w:pPr>
        <w:adjustRightInd w:val="0"/>
        <w:snapToGrid w:val="0"/>
        <w:spacing w:line="348" w:lineRule="auto"/>
        <w:rPr>
          <w:rFonts w:ascii="宋体" w:cs="Times New Roman"/>
          <w:sz w:val="24"/>
          <w:szCs w:val="24"/>
        </w:rPr>
        <w:sectPr>
          <w:pgSz w:w="16838" w:h="11906" w:orient="landscape"/>
          <w:pgMar w:top="1587" w:right="1440" w:bottom="1417" w:left="1440" w:header="851" w:footer="992" w:gutter="0"/>
          <w:cols w:space="720" w:num="1"/>
          <w:titlePg/>
          <w:docGrid w:type="lines" w:linePitch="312" w:charSpace="0"/>
        </w:sectPr>
      </w:pPr>
    </w:p>
    <w:p>
      <w:pPr>
        <w:pStyle w:val="14"/>
        <w:snapToGrid w:val="0"/>
        <w:spacing w:beforeLines="100" w:line="360" w:lineRule="auto"/>
        <w:ind w:firstLine="0" w:firstLineChars="0"/>
        <w:jc w:val="center"/>
        <w:rPr>
          <w:rFonts w:ascii="宋体" w:cs="Times New Roman"/>
          <w:sz w:val="32"/>
          <w:szCs w:val="32"/>
        </w:rPr>
      </w:pPr>
      <w:r>
        <w:rPr>
          <w:rFonts w:hint="eastAsia" w:ascii="宋体" w:hAnsi="宋体" w:cs="宋体"/>
          <w:b/>
          <w:bCs/>
          <w:sz w:val="32"/>
          <w:szCs w:val="32"/>
        </w:rPr>
        <w:t>（项目名称）标段工程总承包开标记录表</w:t>
      </w:r>
      <w:r>
        <w:rPr>
          <w:rFonts w:ascii="宋体" w:hAnsi="宋体" w:cs="宋体"/>
          <w:b/>
          <w:bCs/>
          <w:sz w:val="32"/>
          <w:szCs w:val="32"/>
        </w:rPr>
        <w:t>(2)</w:t>
      </w:r>
    </w:p>
    <w:p>
      <w:pPr>
        <w:pStyle w:val="14"/>
        <w:tabs>
          <w:tab w:val="left" w:pos="510"/>
          <w:tab w:val="left" w:pos="1000"/>
        </w:tabs>
        <w:snapToGrid w:val="0"/>
        <w:spacing w:line="420" w:lineRule="atLeast"/>
        <w:ind w:firstLine="31680"/>
        <w:jc w:val="right"/>
        <w:rPr>
          <w:rFonts w:ascii="宋体" w:cs="Times New Roman"/>
          <w:sz w:val="24"/>
          <w:szCs w:val="24"/>
        </w:rPr>
      </w:pPr>
    </w:p>
    <w:tbl>
      <w:tblPr>
        <w:tblStyle w:val="40"/>
        <w:tblW w:w="11687" w:type="dxa"/>
        <w:jc w:val="center"/>
        <w:tblLayout w:type="fixed"/>
        <w:tblCellMar>
          <w:top w:w="0" w:type="dxa"/>
          <w:left w:w="108" w:type="dxa"/>
          <w:bottom w:w="0" w:type="dxa"/>
          <w:right w:w="108" w:type="dxa"/>
        </w:tblCellMar>
      </w:tblPr>
      <w:tblGrid>
        <w:gridCol w:w="949"/>
        <w:gridCol w:w="1998"/>
        <w:gridCol w:w="753"/>
        <w:gridCol w:w="1153"/>
        <w:gridCol w:w="3572"/>
        <w:gridCol w:w="1387"/>
        <w:gridCol w:w="1875"/>
      </w:tblGrid>
      <w:tr>
        <w:tblPrEx>
          <w:tblCellMar>
            <w:top w:w="0" w:type="dxa"/>
            <w:left w:w="108" w:type="dxa"/>
            <w:bottom w:w="0" w:type="dxa"/>
            <w:right w:w="108" w:type="dxa"/>
          </w:tblCellMar>
        </w:tblPrEx>
        <w:trPr>
          <w:trHeight w:val="777" w:hRule="atLeast"/>
          <w:jc w:val="center"/>
        </w:trPr>
        <w:tc>
          <w:tcPr>
            <w:tcW w:w="949" w:type="dxa"/>
            <w:vMerge w:val="restart"/>
            <w:tcBorders>
              <w:top w:val="single" w:color="000000" w:sz="4" w:space="0"/>
              <w:left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投标人代表号</w:t>
            </w:r>
          </w:p>
        </w:tc>
        <w:tc>
          <w:tcPr>
            <w:tcW w:w="1998" w:type="dxa"/>
            <w:vMerge w:val="restart"/>
            <w:tcBorders>
              <w:top w:val="single" w:color="000000" w:sz="4" w:space="0"/>
              <w:left w:val="single" w:color="000000" w:sz="4" w:space="0"/>
              <w:right w:val="single" w:color="auto"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投标人名称</w:t>
            </w:r>
          </w:p>
        </w:tc>
        <w:tc>
          <w:tcPr>
            <w:tcW w:w="753" w:type="dxa"/>
            <w:vMerge w:val="restart"/>
            <w:tcBorders>
              <w:top w:val="single" w:color="000000" w:sz="4" w:space="0"/>
              <w:left w:val="single" w:color="auto" w:sz="4" w:space="0"/>
              <w:right w:val="single" w:color="000000" w:sz="4" w:space="0"/>
            </w:tcBorders>
            <w:vAlign w:val="center"/>
          </w:tcPr>
          <w:p>
            <w:pPr>
              <w:pStyle w:val="79"/>
              <w:spacing w:line="240" w:lineRule="exact"/>
              <w:jc w:val="center"/>
              <w:rPr>
                <w:rFonts w:hAnsi="宋体" w:cs="Times New Roman"/>
                <w:color w:val="auto"/>
                <w:sz w:val="20"/>
                <w:szCs w:val="20"/>
              </w:rPr>
            </w:pPr>
            <w:r>
              <w:rPr>
                <w:rFonts w:hint="eastAsia" w:hAnsi="宋体"/>
                <w:color w:val="auto"/>
                <w:sz w:val="20"/>
                <w:szCs w:val="20"/>
              </w:rPr>
              <w:t>社会统一信用代码</w:t>
            </w:r>
          </w:p>
        </w:tc>
        <w:tc>
          <w:tcPr>
            <w:tcW w:w="6112" w:type="dxa"/>
            <w:gridSpan w:val="3"/>
            <w:tcBorders>
              <w:top w:val="single" w:color="000000" w:sz="4" w:space="0"/>
              <w:left w:val="single" w:color="000000" w:sz="4" w:space="0"/>
              <w:bottom w:val="single" w:color="auto" w:sz="4" w:space="0"/>
              <w:right w:val="single" w:color="000000" w:sz="4" w:space="0"/>
            </w:tcBorders>
            <w:vAlign w:val="center"/>
          </w:tcPr>
          <w:p>
            <w:pPr>
              <w:spacing w:line="240" w:lineRule="exact"/>
              <w:jc w:val="center"/>
              <w:rPr>
                <w:rFonts w:ascii="宋体" w:cs="Times New Roman"/>
              </w:rPr>
            </w:pPr>
            <w:r>
              <w:rPr>
                <w:rFonts w:hint="eastAsia" w:ascii="宋体" w:hAnsi="宋体" w:cs="宋体"/>
              </w:rPr>
              <w:t>递交电子投标文件（开标现场递交电子投标文件的除外）</w:t>
            </w:r>
          </w:p>
          <w:p>
            <w:pPr>
              <w:spacing w:line="240" w:lineRule="exact"/>
              <w:jc w:val="center"/>
              <w:rPr>
                <w:rFonts w:ascii="宋体" w:cs="Times New Roman"/>
              </w:rPr>
            </w:pPr>
            <w:r>
              <w:rPr>
                <w:rFonts w:hint="eastAsia" w:ascii="宋体" w:hAnsi="宋体" w:cs="宋体"/>
              </w:rPr>
              <w:t>或编制电子投标文件的计算机硬件信息</w:t>
            </w:r>
          </w:p>
        </w:tc>
        <w:tc>
          <w:tcPr>
            <w:tcW w:w="1875" w:type="dxa"/>
            <w:vMerge w:val="restart"/>
            <w:tcBorders>
              <w:top w:val="single" w:color="000000" w:sz="4" w:space="0"/>
              <w:left w:val="single" w:color="000000" w:sz="4" w:space="0"/>
              <w:right w:val="single" w:color="auto" w:sz="4" w:space="0"/>
            </w:tcBorders>
            <w:vAlign w:val="center"/>
          </w:tcPr>
          <w:p>
            <w:pPr>
              <w:pStyle w:val="79"/>
              <w:jc w:val="center"/>
              <w:rPr>
                <w:rFonts w:hAnsi="宋体" w:cs="Times New Roman"/>
                <w:color w:val="auto"/>
                <w:sz w:val="20"/>
                <w:szCs w:val="20"/>
              </w:rPr>
            </w:pPr>
            <w:r>
              <w:rPr>
                <w:rFonts w:hint="eastAsia" w:hAnsi="宋体"/>
                <w:color w:val="auto"/>
                <w:sz w:val="20"/>
                <w:szCs w:val="20"/>
              </w:rPr>
              <w:t>备注</w:t>
            </w:r>
          </w:p>
        </w:tc>
      </w:tr>
      <w:tr>
        <w:tblPrEx>
          <w:tblCellMar>
            <w:top w:w="0" w:type="dxa"/>
            <w:left w:w="108" w:type="dxa"/>
            <w:bottom w:w="0" w:type="dxa"/>
            <w:right w:w="108" w:type="dxa"/>
          </w:tblCellMar>
        </w:tblPrEx>
        <w:trPr>
          <w:trHeight w:val="312" w:hRule="atLeast"/>
          <w:jc w:val="center"/>
        </w:trPr>
        <w:tc>
          <w:tcPr>
            <w:tcW w:w="949" w:type="dxa"/>
            <w:vMerge w:val="continue"/>
            <w:tcBorders>
              <w:left w:val="single" w:color="000000" w:sz="4" w:space="0"/>
              <w:bottom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p>
        </w:tc>
        <w:tc>
          <w:tcPr>
            <w:tcW w:w="1998" w:type="dxa"/>
            <w:vMerge w:val="continue"/>
            <w:tcBorders>
              <w:left w:val="single" w:color="000000" w:sz="4" w:space="0"/>
              <w:right w:val="single" w:color="auto" w:sz="4" w:space="0"/>
            </w:tcBorders>
            <w:vAlign w:val="center"/>
          </w:tcPr>
          <w:p>
            <w:pPr>
              <w:rPr>
                <w:rFonts w:ascii="宋体" w:cs="Times New Roman"/>
              </w:rPr>
            </w:pPr>
          </w:p>
        </w:tc>
        <w:tc>
          <w:tcPr>
            <w:tcW w:w="753" w:type="dxa"/>
            <w:vMerge w:val="continue"/>
            <w:tcBorders>
              <w:left w:val="single" w:color="auto" w:sz="4" w:space="0"/>
              <w:right w:val="single" w:color="000000" w:sz="4" w:space="0"/>
            </w:tcBorders>
            <w:vAlign w:val="center"/>
          </w:tcPr>
          <w:p>
            <w:pPr>
              <w:spacing w:line="240" w:lineRule="exact"/>
              <w:rPr>
                <w:rFonts w:ascii="宋体" w:cs="Times New Roman"/>
              </w:rPr>
            </w:pPr>
          </w:p>
        </w:tc>
        <w:tc>
          <w:tcPr>
            <w:tcW w:w="1153" w:type="dxa"/>
            <w:vMerge w:val="restart"/>
            <w:tcBorders>
              <w:top w:val="single" w:color="auto" w:sz="4" w:space="0"/>
              <w:left w:val="single" w:color="000000" w:sz="4" w:space="0"/>
              <w:right w:val="single" w:color="auto" w:sz="4" w:space="0"/>
            </w:tcBorders>
            <w:vAlign w:val="center"/>
          </w:tcPr>
          <w:p>
            <w:pPr>
              <w:spacing w:line="240" w:lineRule="exact"/>
              <w:jc w:val="center"/>
              <w:rPr>
                <w:rFonts w:ascii="宋体" w:cs="Times New Roman"/>
              </w:rPr>
            </w:pPr>
            <w:r>
              <w:rPr>
                <w:rFonts w:hint="eastAsia" w:ascii="宋体" w:hAnsi="宋体" w:cs="宋体"/>
              </w:rPr>
              <w:t>记录</w:t>
            </w:r>
          </w:p>
          <w:p>
            <w:pPr>
              <w:spacing w:line="240" w:lineRule="exact"/>
              <w:jc w:val="center"/>
              <w:rPr>
                <w:rFonts w:ascii="宋体" w:cs="Times New Roman"/>
              </w:rPr>
            </w:pPr>
            <w:r>
              <w:rPr>
                <w:rFonts w:hint="eastAsia" w:ascii="宋体" w:hAnsi="宋体" w:cs="宋体"/>
              </w:rPr>
              <w:t>时间</w:t>
            </w:r>
          </w:p>
        </w:tc>
        <w:tc>
          <w:tcPr>
            <w:tcW w:w="3572"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cs="Times New Roman"/>
              </w:rPr>
            </w:pPr>
            <w:r>
              <w:rPr>
                <w:rFonts w:hint="eastAsia" w:ascii="宋体" w:hAnsi="宋体" w:cs="宋体"/>
              </w:rPr>
              <w:t>计算机硬件信息</w:t>
            </w:r>
            <w:r>
              <w:rPr>
                <w:rFonts w:ascii="宋体" w:hAnsi="宋体" w:cs="宋体"/>
              </w:rPr>
              <w:t>(</w:t>
            </w:r>
            <w:r>
              <w:rPr>
                <w:rFonts w:hint="eastAsia" w:ascii="宋体" w:hAnsi="宋体" w:cs="宋体"/>
              </w:rPr>
              <w:t>网卡</w:t>
            </w:r>
            <w:r>
              <w:rPr>
                <w:rFonts w:ascii="宋体" w:hAnsi="宋体" w:cs="宋体"/>
              </w:rPr>
              <w:t>MAC</w:t>
            </w:r>
            <w:r>
              <w:rPr>
                <w:rFonts w:hint="eastAsia" w:ascii="宋体" w:hAnsi="宋体" w:cs="宋体"/>
              </w:rPr>
              <w:t>地址、</w:t>
            </w:r>
            <w:r>
              <w:rPr>
                <w:rFonts w:ascii="宋体" w:hAnsi="宋体" w:cs="宋体"/>
              </w:rPr>
              <w:t>CPU</w:t>
            </w:r>
            <w:r>
              <w:rPr>
                <w:rFonts w:hint="eastAsia" w:ascii="宋体" w:hAnsi="宋体" w:cs="宋体"/>
              </w:rPr>
              <w:t>序列号、硬盘序列号</w:t>
            </w:r>
            <w:r>
              <w:rPr>
                <w:rFonts w:ascii="宋体" w:hAnsi="宋体" w:cs="宋体"/>
              </w:rPr>
              <w:t>)</w:t>
            </w:r>
          </w:p>
        </w:tc>
        <w:tc>
          <w:tcPr>
            <w:tcW w:w="1387" w:type="dxa"/>
            <w:vMerge w:val="restart"/>
            <w:tcBorders>
              <w:top w:val="single" w:color="auto" w:sz="4" w:space="0"/>
              <w:left w:val="single" w:color="auto" w:sz="4" w:space="0"/>
              <w:right w:val="single" w:color="000000" w:sz="4" w:space="0"/>
            </w:tcBorders>
            <w:vAlign w:val="center"/>
          </w:tcPr>
          <w:p>
            <w:pPr>
              <w:spacing w:line="240" w:lineRule="exact"/>
              <w:jc w:val="center"/>
              <w:rPr>
                <w:rFonts w:ascii="宋体" w:cs="Times New Roman"/>
              </w:rPr>
            </w:pPr>
            <w:r>
              <w:rPr>
                <w:rFonts w:hint="eastAsia" w:ascii="宋体" w:hAnsi="宋体" w:cs="宋体"/>
              </w:rPr>
              <w:t>是否雷同</w:t>
            </w:r>
          </w:p>
        </w:tc>
        <w:tc>
          <w:tcPr>
            <w:tcW w:w="1875" w:type="dxa"/>
            <w:vMerge w:val="continue"/>
            <w:tcBorders>
              <w:left w:val="single" w:color="000000" w:sz="4" w:space="0"/>
              <w:right w:val="single" w:color="auto" w:sz="4" w:space="0"/>
            </w:tcBorders>
            <w:vAlign w:val="center"/>
          </w:tcPr>
          <w:p>
            <w:pPr>
              <w:rPr>
                <w:rFonts w:ascii="宋体" w:cs="Times New Roman"/>
              </w:rPr>
            </w:pPr>
          </w:p>
        </w:tc>
      </w:tr>
      <w:tr>
        <w:tblPrEx>
          <w:tblCellMar>
            <w:top w:w="0" w:type="dxa"/>
            <w:left w:w="108" w:type="dxa"/>
            <w:bottom w:w="0" w:type="dxa"/>
            <w:right w:w="108" w:type="dxa"/>
          </w:tblCellMar>
        </w:tblPrEx>
        <w:trPr>
          <w:trHeight w:val="312" w:hRule="atLeast"/>
          <w:jc w:val="center"/>
        </w:trPr>
        <w:tc>
          <w:tcPr>
            <w:tcW w:w="949" w:type="dxa"/>
            <w:vMerge w:val="continue"/>
            <w:tcBorders>
              <w:left w:val="single" w:color="000000" w:sz="4" w:space="0"/>
              <w:bottom w:val="single" w:color="000000" w:sz="4" w:space="0"/>
              <w:right w:val="single" w:color="000000" w:sz="4" w:space="0"/>
            </w:tcBorders>
            <w:vAlign w:val="center"/>
          </w:tcPr>
          <w:p>
            <w:pPr>
              <w:pStyle w:val="79"/>
              <w:spacing w:line="240" w:lineRule="exact"/>
              <w:jc w:val="center"/>
              <w:rPr>
                <w:rFonts w:hAnsi="宋体" w:cs="Times New Roman"/>
                <w:color w:val="auto"/>
                <w:sz w:val="20"/>
                <w:szCs w:val="20"/>
              </w:rPr>
            </w:pPr>
          </w:p>
        </w:tc>
        <w:tc>
          <w:tcPr>
            <w:tcW w:w="1998" w:type="dxa"/>
            <w:vMerge w:val="continue"/>
            <w:tcBorders>
              <w:left w:val="single" w:color="000000" w:sz="4" w:space="0"/>
              <w:bottom w:val="single" w:color="000000" w:sz="4" w:space="0"/>
              <w:right w:val="single" w:color="auto" w:sz="4" w:space="0"/>
            </w:tcBorders>
            <w:vAlign w:val="center"/>
          </w:tcPr>
          <w:p>
            <w:pPr>
              <w:spacing w:line="240" w:lineRule="exact"/>
              <w:jc w:val="center"/>
              <w:rPr>
                <w:rFonts w:ascii="宋体" w:cs="Times New Roman"/>
              </w:rPr>
            </w:pPr>
          </w:p>
        </w:tc>
        <w:tc>
          <w:tcPr>
            <w:tcW w:w="753" w:type="dxa"/>
            <w:vMerge w:val="continue"/>
            <w:tcBorders>
              <w:left w:val="single" w:color="auto" w:sz="4" w:space="0"/>
              <w:bottom w:val="single" w:color="000000" w:sz="4" w:space="0"/>
              <w:right w:val="single" w:color="000000" w:sz="4" w:space="0"/>
            </w:tcBorders>
            <w:vAlign w:val="center"/>
          </w:tcPr>
          <w:p>
            <w:pPr>
              <w:spacing w:line="240" w:lineRule="exact"/>
              <w:rPr>
                <w:rFonts w:ascii="宋体" w:cs="Times New Roman"/>
              </w:rPr>
            </w:pPr>
          </w:p>
        </w:tc>
        <w:tc>
          <w:tcPr>
            <w:tcW w:w="1153" w:type="dxa"/>
            <w:vMerge w:val="continue"/>
            <w:tcBorders>
              <w:left w:val="single" w:color="000000" w:sz="4" w:space="0"/>
              <w:right w:val="single" w:color="auto" w:sz="4" w:space="0"/>
            </w:tcBorders>
            <w:vAlign w:val="center"/>
          </w:tcPr>
          <w:p>
            <w:pPr>
              <w:rPr>
                <w:rFonts w:ascii="宋体" w:cs="Times New Roman"/>
              </w:rPr>
            </w:pPr>
          </w:p>
        </w:tc>
        <w:tc>
          <w:tcPr>
            <w:tcW w:w="3572" w:type="dxa"/>
            <w:vMerge w:val="continue"/>
            <w:tcBorders>
              <w:left w:val="single" w:color="auto" w:sz="4" w:space="0"/>
              <w:right w:val="single" w:color="auto" w:sz="4" w:space="0"/>
            </w:tcBorders>
            <w:vAlign w:val="center"/>
          </w:tcPr>
          <w:p>
            <w:pPr>
              <w:rPr>
                <w:rFonts w:ascii="宋体" w:cs="Times New Roman"/>
              </w:rPr>
            </w:pPr>
          </w:p>
        </w:tc>
        <w:tc>
          <w:tcPr>
            <w:tcW w:w="1387" w:type="dxa"/>
            <w:vMerge w:val="continue"/>
            <w:tcBorders>
              <w:left w:val="single" w:color="auto" w:sz="4" w:space="0"/>
              <w:right w:val="single" w:color="000000" w:sz="4" w:space="0"/>
            </w:tcBorders>
            <w:vAlign w:val="center"/>
          </w:tcPr>
          <w:p>
            <w:pPr>
              <w:spacing w:line="240" w:lineRule="exact"/>
              <w:jc w:val="center"/>
              <w:rPr>
                <w:rFonts w:ascii="宋体" w:cs="Times New Roman"/>
              </w:rPr>
            </w:pPr>
          </w:p>
        </w:tc>
        <w:tc>
          <w:tcPr>
            <w:tcW w:w="1875" w:type="dxa"/>
            <w:vMerge w:val="continue"/>
            <w:tcBorders>
              <w:left w:val="single" w:color="000000" w:sz="4" w:space="0"/>
              <w:bottom w:val="single" w:color="000000" w:sz="4" w:space="0"/>
              <w:right w:val="single" w:color="auto" w:sz="4" w:space="0"/>
            </w:tcBorders>
            <w:vAlign w:val="center"/>
          </w:tcPr>
          <w:p>
            <w:pPr>
              <w:spacing w:line="240" w:lineRule="exact"/>
              <w:jc w:val="center"/>
              <w:rPr>
                <w:rFonts w:ascii="宋体" w:cs="Times New Roman"/>
              </w:rPr>
            </w:pPr>
          </w:p>
        </w:tc>
      </w:tr>
      <w:tr>
        <w:tblPrEx>
          <w:tblCellMar>
            <w:top w:w="0" w:type="dxa"/>
            <w:left w:w="108" w:type="dxa"/>
            <w:bottom w:w="0" w:type="dxa"/>
            <w:right w:w="108" w:type="dxa"/>
          </w:tblCellMar>
        </w:tblPrEx>
        <w:trPr>
          <w:trHeight w:val="572" w:hRule="atLeast"/>
          <w:jc w:val="center"/>
        </w:trPr>
        <w:tc>
          <w:tcPr>
            <w:tcW w:w="949" w:type="dxa"/>
            <w:vMerge w:val="restart"/>
            <w:tcBorders>
              <w:top w:val="single" w:color="000000" w:sz="4" w:space="0"/>
              <w:left w:val="single" w:color="000000" w:sz="4" w:space="0"/>
              <w:right w:val="single" w:color="000000" w:sz="4" w:space="0"/>
            </w:tcBorders>
            <w:vAlign w:val="center"/>
          </w:tcPr>
          <w:p>
            <w:pPr>
              <w:pStyle w:val="98"/>
              <w:spacing w:before="3"/>
              <w:jc w:val="center"/>
              <w:rPr>
                <w:rFonts w:ascii="宋体" w:hAnsi="宋体" w:cs="宋体"/>
                <w:sz w:val="20"/>
                <w:szCs w:val="20"/>
                <w:lang w:eastAsia="zh-CN"/>
              </w:rPr>
            </w:pPr>
            <w:r>
              <w:rPr>
                <w:rFonts w:ascii="宋体" w:hAnsi="宋体" w:cs="宋体"/>
                <w:sz w:val="20"/>
                <w:szCs w:val="20"/>
                <w:lang w:eastAsia="zh-CN"/>
              </w:rPr>
              <w:t>1</w:t>
            </w:r>
          </w:p>
        </w:tc>
        <w:tc>
          <w:tcPr>
            <w:tcW w:w="1998" w:type="dxa"/>
            <w:vMerge w:val="restart"/>
            <w:tcBorders>
              <w:top w:val="single" w:color="000000" w:sz="4" w:space="0"/>
              <w:left w:val="single" w:color="000000" w:sz="4" w:space="0"/>
              <w:right w:val="single" w:color="auto" w:sz="4" w:space="0"/>
            </w:tcBorders>
            <w:vAlign w:val="center"/>
          </w:tcPr>
          <w:p>
            <w:pPr>
              <w:pStyle w:val="98"/>
              <w:ind w:right="184"/>
              <w:jc w:val="center"/>
              <w:rPr>
                <w:rFonts w:ascii="宋体" w:hAnsi="宋体"/>
                <w:sz w:val="20"/>
                <w:szCs w:val="20"/>
                <w:lang w:eastAsia="zh-CN"/>
              </w:rPr>
            </w:pPr>
          </w:p>
        </w:tc>
        <w:tc>
          <w:tcPr>
            <w:tcW w:w="753" w:type="dxa"/>
            <w:vMerge w:val="restart"/>
            <w:tcBorders>
              <w:top w:val="single" w:color="000000" w:sz="4" w:space="0"/>
              <w:left w:val="single" w:color="auto" w:sz="4" w:space="0"/>
              <w:right w:val="single" w:color="000000" w:sz="4" w:space="0"/>
            </w:tcBorders>
            <w:vAlign w:val="center"/>
          </w:tcPr>
          <w:p>
            <w:pPr>
              <w:pStyle w:val="98"/>
              <w:ind w:right="184"/>
              <w:jc w:val="center"/>
              <w:rPr>
                <w:rFonts w:ascii="宋体" w:hAnsi="宋体"/>
                <w:sz w:val="20"/>
                <w:szCs w:val="20"/>
                <w:lang w:eastAsia="zh-CN"/>
              </w:rPr>
            </w:pPr>
          </w:p>
        </w:tc>
        <w:tc>
          <w:tcPr>
            <w:tcW w:w="1153" w:type="dxa"/>
            <w:tcBorders>
              <w:top w:val="single" w:color="000000" w:sz="4" w:space="0"/>
              <w:left w:val="single" w:color="000000" w:sz="4" w:space="0"/>
              <w:bottom w:val="single" w:color="auto" w:sz="4" w:space="0"/>
              <w:right w:val="single" w:color="auto" w:sz="4" w:space="0"/>
            </w:tcBorders>
            <w:vAlign w:val="center"/>
          </w:tcPr>
          <w:p>
            <w:pPr>
              <w:spacing w:line="240" w:lineRule="exact"/>
              <w:jc w:val="center"/>
              <w:rPr>
                <w:rFonts w:ascii="宋体" w:cs="Times New Roman"/>
              </w:rPr>
            </w:pPr>
          </w:p>
        </w:tc>
        <w:tc>
          <w:tcPr>
            <w:tcW w:w="3572" w:type="dxa"/>
            <w:tcBorders>
              <w:top w:val="single" w:color="000000" w:sz="4" w:space="0"/>
              <w:left w:val="single" w:color="auto" w:sz="4" w:space="0"/>
              <w:bottom w:val="single" w:color="auto" w:sz="4" w:space="0"/>
              <w:right w:val="single" w:color="auto" w:sz="4" w:space="0"/>
            </w:tcBorders>
            <w:vAlign w:val="center"/>
          </w:tcPr>
          <w:p>
            <w:pPr>
              <w:spacing w:line="240" w:lineRule="exact"/>
              <w:jc w:val="center"/>
              <w:rPr>
                <w:rFonts w:ascii="宋体" w:cs="Times New Roman"/>
              </w:rPr>
            </w:pPr>
          </w:p>
        </w:tc>
        <w:tc>
          <w:tcPr>
            <w:tcW w:w="1387" w:type="dxa"/>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宋体" w:cs="Times New Roman"/>
              </w:rPr>
            </w:pPr>
          </w:p>
        </w:tc>
        <w:tc>
          <w:tcPr>
            <w:tcW w:w="1875" w:type="dxa"/>
            <w:vMerge w:val="restart"/>
            <w:tcBorders>
              <w:top w:val="single" w:color="000000" w:sz="4" w:space="0"/>
              <w:left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572" w:hRule="atLeast"/>
          <w:jc w:val="center"/>
        </w:trPr>
        <w:tc>
          <w:tcPr>
            <w:tcW w:w="949" w:type="dxa"/>
            <w:vMerge w:val="continue"/>
            <w:tcBorders>
              <w:left w:val="single" w:color="000000" w:sz="4" w:space="0"/>
              <w:bottom w:val="single" w:color="000000" w:sz="4" w:space="0"/>
              <w:right w:val="single" w:color="000000" w:sz="4" w:space="0"/>
            </w:tcBorders>
            <w:vAlign w:val="center"/>
          </w:tcPr>
          <w:p>
            <w:pPr>
              <w:pStyle w:val="98"/>
              <w:spacing w:before="3"/>
              <w:jc w:val="center"/>
              <w:rPr>
                <w:rFonts w:ascii="宋体" w:hAnsi="宋体"/>
                <w:sz w:val="20"/>
                <w:szCs w:val="20"/>
                <w:lang w:eastAsia="zh-CN"/>
              </w:rPr>
            </w:pPr>
          </w:p>
        </w:tc>
        <w:tc>
          <w:tcPr>
            <w:tcW w:w="1998" w:type="dxa"/>
            <w:vMerge w:val="continue"/>
            <w:tcBorders>
              <w:left w:val="single" w:color="000000"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753" w:type="dxa"/>
            <w:vMerge w:val="continue"/>
            <w:tcBorders>
              <w:left w:val="single" w:color="auto" w:sz="4" w:space="0"/>
              <w:bottom w:val="single" w:color="000000" w:sz="4" w:space="0"/>
              <w:right w:val="single" w:color="000000" w:sz="4" w:space="0"/>
            </w:tcBorders>
            <w:vAlign w:val="center"/>
          </w:tcPr>
          <w:p>
            <w:pPr>
              <w:pStyle w:val="98"/>
              <w:ind w:right="184"/>
              <w:jc w:val="center"/>
              <w:rPr>
                <w:rFonts w:ascii="宋体" w:hAnsi="宋体"/>
                <w:sz w:val="20"/>
                <w:szCs w:val="20"/>
                <w:lang w:eastAsia="zh-CN"/>
              </w:rPr>
            </w:pPr>
          </w:p>
        </w:tc>
        <w:tc>
          <w:tcPr>
            <w:tcW w:w="1153"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宋体" w:cs="Times New Roman"/>
              </w:rPr>
            </w:pPr>
          </w:p>
        </w:tc>
        <w:tc>
          <w:tcPr>
            <w:tcW w:w="35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s="Times New Roman"/>
              </w:rPr>
            </w:pPr>
          </w:p>
        </w:tc>
        <w:tc>
          <w:tcPr>
            <w:tcW w:w="1387"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宋体" w:cs="Times New Roman"/>
              </w:rPr>
            </w:pPr>
          </w:p>
        </w:tc>
        <w:tc>
          <w:tcPr>
            <w:tcW w:w="1875" w:type="dxa"/>
            <w:vMerge w:val="continue"/>
            <w:tcBorders>
              <w:left w:val="single" w:color="000000"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572" w:hRule="atLeast"/>
          <w:jc w:val="center"/>
        </w:trPr>
        <w:tc>
          <w:tcPr>
            <w:tcW w:w="949" w:type="dxa"/>
            <w:vMerge w:val="restart"/>
            <w:tcBorders>
              <w:top w:val="single" w:color="000000" w:sz="4" w:space="0"/>
              <w:left w:val="single" w:color="000000" w:sz="4" w:space="0"/>
              <w:right w:val="single" w:color="000000" w:sz="4" w:space="0"/>
            </w:tcBorders>
            <w:vAlign w:val="center"/>
          </w:tcPr>
          <w:p>
            <w:pPr>
              <w:pStyle w:val="98"/>
              <w:spacing w:before="3"/>
              <w:jc w:val="center"/>
              <w:rPr>
                <w:rFonts w:ascii="宋体" w:hAnsi="宋体" w:cs="宋体"/>
                <w:sz w:val="20"/>
                <w:szCs w:val="20"/>
                <w:lang w:eastAsia="zh-CN"/>
              </w:rPr>
            </w:pPr>
            <w:r>
              <w:rPr>
                <w:rFonts w:ascii="宋体" w:hAnsi="宋体" w:cs="宋体"/>
                <w:sz w:val="20"/>
                <w:szCs w:val="20"/>
                <w:lang w:eastAsia="zh-CN"/>
              </w:rPr>
              <w:t>2</w:t>
            </w:r>
          </w:p>
        </w:tc>
        <w:tc>
          <w:tcPr>
            <w:tcW w:w="1998" w:type="dxa"/>
            <w:vMerge w:val="restart"/>
            <w:tcBorders>
              <w:top w:val="single" w:color="000000" w:sz="4" w:space="0"/>
              <w:left w:val="single" w:color="000000" w:sz="4" w:space="0"/>
              <w:right w:val="single" w:color="auto" w:sz="4" w:space="0"/>
            </w:tcBorders>
            <w:vAlign w:val="center"/>
          </w:tcPr>
          <w:p>
            <w:pPr>
              <w:pStyle w:val="98"/>
              <w:spacing w:before="3"/>
              <w:jc w:val="center"/>
              <w:rPr>
                <w:rFonts w:ascii="宋体" w:hAnsi="宋体" w:cs="宋体"/>
                <w:sz w:val="20"/>
                <w:szCs w:val="20"/>
                <w:lang w:eastAsia="zh-CN"/>
              </w:rPr>
            </w:pPr>
          </w:p>
        </w:tc>
        <w:tc>
          <w:tcPr>
            <w:tcW w:w="753" w:type="dxa"/>
            <w:vMerge w:val="restart"/>
            <w:tcBorders>
              <w:top w:val="single" w:color="000000" w:sz="4" w:space="0"/>
              <w:left w:val="single" w:color="auto" w:sz="4" w:space="0"/>
              <w:right w:val="single" w:color="000000" w:sz="4" w:space="0"/>
            </w:tcBorders>
            <w:vAlign w:val="center"/>
          </w:tcPr>
          <w:p>
            <w:pPr>
              <w:pStyle w:val="98"/>
              <w:spacing w:before="3"/>
              <w:jc w:val="center"/>
              <w:rPr>
                <w:rFonts w:ascii="宋体" w:hAnsi="宋体" w:cs="宋体"/>
                <w:sz w:val="20"/>
                <w:szCs w:val="20"/>
                <w:lang w:eastAsia="zh-CN"/>
              </w:rPr>
            </w:pPr>
          </w:p>
        </w:tc>
        <w:tc>
          <w:tcPr>
            <w:tcW w:w="1153" w:type="dxa"/>
            <w:tcBorders>
              <w:top w:val="single" w:color="auto" w:sz="4" w:space="0"/>
              <w:left w:val="single" w:color="000000" w:sz="4" w:space="0"/>
              <w:bottom w:val="single" w:color="auto" w:sz="4" w:space="0"/>
              <w:right w:val="single" w:color="auto" w:sz="4" w:space="0"/>
            </w:tcBorders>
            <w:vAlign w:val="center"/>
          </w:tcPr>
          <w:p>
            <w:pPr>
              <w:pStyle w:val="79"/>
              <w:jc w:val="center"/>
              <w:rPr>
                <w:rFonts w:hAnsi="宋体" w:cs="Times New Roman"/>
                <w:color w:val="auto"/>
                <w:sz w:val="20"/>
                <w:szCs w:val="20"/>
              </w:rPr>
            </w:pPr>
          </w:p>
        </w:tc>
        <w:tc>
          <w:tcPr>
            <w:tcW w:w="3572" w:type="dxa"/>
            <w:tcBorders>
              <w:top w:val="single" w:color="auto" w:sz="4" w:space="0"/>
              <w:left w:val="single" w:color="auto" w:sz="4" w:space="0"/>
              <w:bottom w:val="single" w:color="auto" w:sz="4" w:space="0"/>
              <w:right w:val="single" w:color="auto" w:sz="4" w:space="0"/>
            </w:tcBorders>
            <w:vAlign w:val="center"/>
          </w:tcPr>
          <w:p>
            <w:pPr>
              <w:pStyle w:val="79"/>
              <w:jc w:val="center"/>
              <w:rPr>
                <w:rFonts w:hAnsi="宋体" w:cs="Times New Roman"/>
                <w:color w:val="auto"/>
                <w:sz w:val="20"/>
                <w:szCs w:val="20"/>
              </w:rPr>
            </w:pPr>
          </w:p>
        </w:tc>
        <w:tc>
          <w:tcPr>
            <w:tcW w:w="1387" w:type="dxa"/>
            <w:tcBorders>
              <w:top w:val="single" w:color="auto" w:sz="4" w:space="0"/>
              <w:left w:val="single" w:color="auto" w:sz="4" w:space="0"/>
              <w:bottom w:val="single" w:color="auto" w:sz="4" w:space="0"/>
              <w:right w:val="single" w:color="000000" w:sz="4" w:space="0"/>
            </w:tcBorders>
            <w:vAlign w:val="center"/>
          </w:tcPr>
          <w:p>
            <w:pPr>
              <w:pStyle w:val="79"/>
              <w:jc w:val="center"/>
              <w:rPr>
                <w:rFonts w:hAnsi="宋体" w:cs="Times New Roman"/>
                <w:color w:val="auto"/>
                <w:sz w:val="20"/>
                <w:szCs w:val="20"/>
              </w:rPr>
            </w:pPr>
          </w:p>
        </w:tc>
        <w:tc>
          <w:tcPr>
            <w:tcW w:w="1875" w:type="dxa"/>
            <w:vMerge w:val="restart"/>
            <w:tcBorders>
              <w:top w:val="single" w:color="000000" w:sz="4" w:space="0"/>
              <w:left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572" w:hRule="atLeast"/>
          <w:jc w:val="center"/>
        </w:trPr>
        <w:tc>
          <w:tcPr>
            <w:tcW w:w="949" w:type="dxa"/>
            <w:vMerge w:val="continue"/>
            <w:tcBorders>
              <w:left w:val="single" w:color="000000" w:sz="4" w:space="0"/>
              <w:bottom w:val="single" w:color="000000" w:sz="4" w:space="0"/>
              <w:right w:val="single" w:color="000000" w:sz="4" w:space="0"/>
            </w:tcBorders>
          </w:tcPr>
          <w:p>
            <w:pPr>
              <w:pStyle w:val="98"/>
              <w:spacing w:before="3"/>
              <w:rPr>
                <w:rFonts w:ascii="宋体" w:hAnsi="宋体"/>
                <w:sz w:val="20"/>
                <w:szCs w:val="20"/>
                <w:lang w:eastAsia="zh-CN"/>
              </w:rPr>
            </w:pPr>
          </w:p>
        </w:tc>
        <w:tc>
          <w:tcPr>
            <w:tcW w:w="1998" w:type="dxa"/>
            <w:vMerge w:val="continue"/>
            <w:tcBorders>
              <w:left w:val="single" w:color="000000"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753" w:type="dxa"/>
            <w:vMerge w:val="continue"/>
            <w:tcBorders>
              <w:left w:val="single" w:color="auto" w:sz="4" w:space="0"/>
              <w:bottom w:val="single" w:color="000000" w:sz="4" w:space="0"/>
              <w:right w:val="single" w:color="000000" w:sz="4" w:space="0"/>
            </w:tcBorders>
            <w:vAlign w:val="center"/>
          </w:tcPr>
          <w:p>
            <w:pPr>
              <w:pStyle w:val="98"/>
              <w:spacing w:before="3"/>
              <w:jc w:val="center"/>
              <w:rPr>
                <w:rFonts w:ascii="宋体" w:hAnsi="宋体"/>
                <w:sz w:val="20"/>
                <w:szCs w:val="20"/>
                <w:lang w:eastAsia="zh-CN"/>
              </w:rPr>
            </w:pPr>
          </w:p>
        </w:tc>
        <w:tc>
          <w:tcPr>
            <w:tcW w:w="1153" w:type="dxa"/>
            <w:tcBorders>
              <w:top w:val="single" w:color="auto" w:sz="4" w:space="0"/>
              <w:left w:val="single" w:color="000000"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3572" w:type="dxa"/>
            <w:tcBorders>
              <w:top w:val="single" w:color="auto" w:sz="4" w:space="0"/>
              <w:left w:val="single" w:color="auto"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1387" w:type="dxa"/>
            <w:tcBorders>
              <w:top w:val="single" w:color="auto" w:sz="4" w:space="0"/>
              <w:left w:val="single" w:color="auto"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c>
          <w:tcPr>
            <w:tcW w:w="1875" w:type="dxa"/>
            <w:vMerge w:val="continue"/>
            <w:tcBorders>
              <w:left w:val="single" w:color="000000"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572" w:hRule="atLeast"/>
          <w:jc w:val="center"/>
        </w:trPr>
        <w:tc>
          <w:tcPr>
            <w:tcW w:w="949" w:type="dxa"/>
            <w:vMerge w:val="restart"/>
            <w:tcBorders>
              <w:left w:val="single" w:color="000000" w:sz="4" w:space="0"/>
              <w:right w:val="single" w:color="000000" w:sz="4" w:space="0"/>
            </w:tcBorders>
            <w:vAlign w:val="center"/>
          </w:tcPr>
          <w:p>
            <w:pPr>
              <w:pStyle w:val="98"/>
              <w:spacing w:before="3"/>
              <w:jc w:val="center"/>
              <w:rPr>
                <w:rFonts w:ascii="宋体" w:hAnsi="宋体"/>
                <w:sz w:val="20"/>
                <w:szCs w:val="20"/>
                <w:lang w:eastAsia="zh-CN"/>
              </w:rPr>
            </w:pPr>
            <w:r>
              <w:rPr>
                <w:rFonts w:hint="eastAsia" w:ascii="宋体" w:hAnsi="宋体" w:cs="宋体"/>
                <w:sz w:val="21"/>
                <w:szCs w:val="21"/>
                <w:lang w:eastAsia="zh-CN"/>
              </w:rPr>
              <w:t>……</w:t>
            </w:r>
          </w:p>
        </w:tc>
        <w:tc>
          <w:tcPr>
            <w:tcW w:w="1998" w:type="dxa"/>
            <w:vMerge w:val="restart"/>
            <w:tcBorders>
              <w:left w:val="single" w:color="000000" w:sz="4" w:space="0"/>
              <w:right w:val="single" w:color="auto" w:sz="4" w:space="0"/>
            </w:tcBorders>
            <w:vAlign w:val="center"/>
          </w:tcPr>
          <w:p>
            <w:pPr>
              <w:pStyle w:val="98"/>
              <w:spacing w:before="3"/>
              <w:jc w:val="center"/>
              <w:rPr>
                <w:rFonts w:ascii="宋体" w:hAnsi="宋体"/>
                <w:sz w:val="20"/>
                <w:szCs w:val="20"/>
                <w:lang w:eastAsia="zh-CN"/>
              </w:rPr>
            </w:pPr>
          </w:p>
        </w:tc>
        <w:tc>
          <w:tcPr>
            <w:tcW w:w="753" w:type="dxa"/>
            <w:vMerge w:val="restart"/>
            <w:tcBorders>
              <w:left w:val="single" w:color="auto" w:sz="4" w:space="0"/>
              <w:right w:val="single" w:color="000000" w:sz="4" w:space="0"/>
            </w:tcBorders>
            <w:vAlign w:val="center"/>
          </w:tcPr>
          <w:p>
            <w:pPr>
              <w:pStyle w:val="98"/>
              <w:spacing w:before="3"/>
              <w:jc w:val="center"/>
              <w:rPr>
                <w:rFonts w:ascii="宋体" w:hAnsi="宋体"/>
                <w:sz w:val="20"/>
                <w:szCs w:val="20"/>
                <w:lang w:eastAsia="zh-CN"/>
              </w:rPr>
            </w:pPr>
          </w:p>
        </w:tc>
        <w:tc>
          <w:tcPr>
            <w:tcW w:w="1153" w:type="dxa"/>
            <w:tcBorders>
              <w:top w:val="single" w:color="auto" w:sz="4" w:space="0"/>
              <w:left w:val="single" w:color="000000"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3572" w:type="dxa"/>
            <w:tcBorders>
              <w:top w:val="single" w:color="auto" w:sz="4" w:space="0"/>
              <w:left w:val="single" w:color="auto"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1387" w:type="dxa"/>
            <w:tcBorders>
              <w:top w:val="single" w:color="auto" w:sz="4" w:space="0"/>
              <w:left w:val="single" w:color="auto"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c>
          <w:tcPr>
            <w:tcW w:w="1875" w:type="dxa"/>
            <w:vMerge w:val="restart"/>
            <w:tcBorders>
              <w:left w:val="single" w:color="000000" w:sz="4" w:space="0"/>
              <w:right w:val="single" w:color="000000" w:sz="4" w:space="0"/>
            </w:tcBorders>
            <w:vAlign w:val="center"/>
          </w:tcPr>
          <w:p>
            <w:pPr>
              <w:pStyle w:val="79"/>
              <w:jc w:val="center"/>
              <w:rPr>
                <w:rFonts w:hAnsi="宋体" w:cs="Times New Roman"/>
                <w:color w:val="auto"/>
                <w:sz w:val="20"/>
                <w:szCs w:val="20"/>
              </w:rPr>
            </w:pPr>
          </w:p>
        </w:tc>
      </w:tr>
      <w:tr>
        <w:tblPrEx>
          <w:tblCellMar>
            <w:top w:w="0" w:type="dxa"/>
            <w:left w:w="108" w:type="dxa"/>
            <w:bottom w:w="0" w:type="dxa"/>
            <w:right w:w="108" w:type="dxa"/>
          </w:tblCellMar>
        </w:tblPrEx>
        <w:trPr>
          <w:trHeight w:val="572" w:hRule="atLeast"/>
          <w:jc w:val="center"/>
        </w:trPr>
        <w:tc>
          <w:tcPr>
            <w:tcW w:w="949" w:type="dxa"/>
            <w:vMerge w:val="continue"/>
            <w:tcBorders>
              <w:left w:val="single" w:color="000000" w:sz="4" w:space="0"/>
              <w:bottom w:val="single" w:color="000000" w:sz="4" w:space="0"/>
              <w:right w:val="single" w:color="000000" w:sz="4" w:space="0"/>
            </w:tcBorders>
            <w:vAlign w:val="center"/>
          </w:tcPr>
          <w:p>
            <w:pPr>
              <w:pStyle w:val="98"/>
              <w:spacing w:before="3"/>
              <w:jc w:val="center"/>
              <w:rPr>
                <w:rFonts w:ascii="宋体" w:hAnsi="宋体"/>
                <w:sz w:val="20"/>
                <w:szCs w:val="20"/>
                <w:lang w:eastAsia="zh-CN"/>
              </w:rPr>
            </w:pPr>
          </w:p>
        </w:tc>
        <w:tc>
          <w:tcPr>
            <w:tcW w:w="1998" w:type="dxa"/>
            <w:vMerge w:val="continue"/>
            <w:tcBorders>
              <w:left w:val="single" w:color="000000" w:sz="4" w:space="0"/>
              <w:bottom w:val="single" w:color="000000" w:sz="4" w:space="0"/>
              <w:right w:val="single" w:color="auto" w:sz="4" w:space="0"/>
            </w:tcBorders>
          </w:tcPr>
          <w:p>
            <w:pPr>
              <w:pStyle w:val="79"/>
              <w:jc w:val="center"/>
              <w:rPr>
                <w:rFonts w:hAnsi="宋体" w:cs="Times New Roman"/>
                <w:color w:val="auto"/>
                <w:sz w:val="20"/>
                <w:szCs w:val="20"/>
              </w:rPr>
            </w:pPr>
          </w:p>
        </w:tc>
        <w:tc>
          <w:tcPr>
            <w:tcW w:w="753" w:type="dxa"/>
            <w:vMerge w:val="continue"/>
            <w:tcBorders>
              <w:left w:val="single" w:color="auto" w:sz="4" w:space="0"/>
              <w:bottom w:val="single" w:color="000000" w:sz="4" w:space="0"/>
              <w:right w:val="single" w:color="000000" w:sz="4" w:space="0"/>
            </w:tcBorders>
          </w:tcPr>
          <w:p>
            <w:pPr>
              <w:pStyle w:val="98"/>
              <w:spacing w:before="3"/>
              <w:rPr>
                <w:rFonts w:ascii="宋体" w:hAnsi="宋体"/>
                <w:sz w:val="20"/>
                <w:szCs w:val="20"/>
                <w:lang w:eastAsia="zh-CN"/>
              </w:rPr>
            </w:pPr>
          </w:p>
        </w:tc>
        <w:tc>
          <w:tcPr>
            <w:tcW w:w="1153" w:type="dxa"/>
            <w:tcBorders>
              <w:top w:val="single" w:color="auto" w:sz="4" w:space="0"/>
              <w:left w:val="single" w:color="000000"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3572" w:type="dxa"/>
            <w:tcBorders>
              <w:top w:val="single" w:color="auto" w:sz="4" w:space="0"/>
              <w:left w:val="single" w:color="auto" w:sz="4" w:space="0"/>
              <w:bottom w:val="single" w:color="000000" w:sz="4" w:space="0"/>
              <w:right w:val="single" w:color="auto" w:sz="4" w:space="0"/>
            </w:tcBorders>
            <w:vAlign w:val="center"/>
          </w:tcPr>
          <w:p>
            <w:pPr>
              <w:pStyle w:val="79"/>
              <w:jc w:val="center"/>
              <w:rPr>
                <w:rFonts w:hAnsi="宋体" w:cs="Times New Roman"/>
                <w:color w:val="auto"/>
                <w:sz w:val="20"/>
                <w:szCs w:val="20"/>
              </w:rPr>
            </w:pPr>
          </w:p>
        </w:tc>
        <w:tc>
          <w:tcPr>
            <w:tcW w:w="1387" w:type="dxa"/>
            <w:tcBorders>
              <w:top w:val="single" w:color="auto" w:sz="4" w:space="0"/>
              <w:left w:val="single" w:color="auto"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c>
          <w:tcPr>
            <w:tcW w:w="1875" w:type="dxa"/>
            <w:vMerge w:val="continue"/>
            <w:tcBorders>
              <w:left w:val="single" w:color="000000" w:sz="4" w:space="0"/>
              <w:bottom w:val="single" w:color="000000" w:sz="4" w:space="0"/>
              <w:right w:val="single" w:color="000000" w:sz="4" w:space="0"/>
            </w:tcBorders>
            <w:vAlign w:val="center"/>
          </w:tcPr>
          <w:p>
            <w:pPr>
              <w:pStyle w:val="79"/>
              <w:jc w:val="center"/>
              <w:rPr>
                <w:rFonts w:hAnsi="宋体" w:cs="Times New Roman"/>
                <w:color w:val="auto"/>
                <w:sz w:val="20"/>
                <w:szCs w:val="20"/>
              </w:rPr>
            </w:pPr>
          </w:p>
        </w:tc>
      </w:tr>
    </w:tbl>
    <w:p>
      <w:pPr>
        <w:adjustRightInd w:val="0"/>
        <w:snapToGrid w:val="0"/>
        <w:spacing w:line="348" w:lineRule="auto"/>
        <w:rPr>
          <w:rFonts w:ascii="宋体" w:cs="Times New Roman"/>
          <w:sz w:val="24"/>
          <w:szCs w:val="24"/>
        </w:rPr>
        <w:sectPr>
          <w:pgSz w:w="16838" w:h="11906" w:orient="landscape"/>
          <w:pgMar w:top="1587" w:right="1440" w:bottom="1417" w:left="1440" w:header="851" w:footer="992" w:gutter="0"/>
          <w:cols w:space="720" w:num="1"/>
          <w:titlePg/>
          <w:docGrid w:type="lines" w:linePitch="312" w:charSpace="0"/>
        </w:sectPr>
      </w:pPr>
    </w:p>
    <w:bookmarkEnd w:id="348"/>
    <w:bookmarkEnd w:id="349"/>
    <w:bookmarkEnd w:id="350"/>
    <w:bookmarkEnd w:id="351"/>
    <w:bookmarkEnd w:id="352"/>
    <w:p>
      <w:pPr>
        <w:pStyle w:val="6"/>
        <w:spacing w:before="0" w:after="0" w:line="360" w:lineRule="auto"/>
        <w:ind w:firstLine="0" w:firstLineChars="0"/>
        <w:rPr>
          <w:rFonts w:ascii="宋体" w:eastAsia="宋体" w:cs="Times New Roman"/>
        </w:rPr>
      </w:pPr>
      <w:bookmarkStart w:id="380" w:name="_Toc95912238"/>
      <w:bookmarkStart w:id="381" w:name="_Toc28109"/>
      <w:bookmarkStart w:id="382" w:name="_Toc2191"/>
      <w:bookmarkStart w:id="383" w:name="_Toc4368"/>
      <w:bookmarkStart w:id="384" w:name="_Toc63471413"/>
      <w:bookmarkStart w:id="385" w:name="_Toc23762"/>
      <w:bookmarkStart w:id="386" w:name="_Toc29049592"/>
      <w:bookmarkStart w:id="387" w:name="_Toc21818"/>
      <w:r>
        <w:rPr>
          <w:rFonts w:hint="eastAsia" w:ascii="宋体" w:eastAsia="宋体" w:cs="宋体"/>
        </w:rPr>
        <w:t>附件</w:t>
      </w:r>
      <w:r>
        <w:rPr>
          <w:rFonts w:ascii="宋体" w:eastAsia="宋体" w:cs="宋体"/>
        </w:rPr>
        <w:t>2-5</w:t>
      </w:r>
      <w:r>
        <w:rPr>
          <w:rFonts w:hint="eastAsia" w:ascii="宋体" w:eastAsia="宋体" w:cs="宋体"/>
        </w:rPr>
        <w:t>：</w:t>
      </w:r>
      <w:r>
        <w:rPr>
          <w:rFonts w:ascii="宋体" w:eastAsia="宋体" w:cs="宋体"/>
        </w:rPr>
        <w:t xml:space="preserve"> </w:t>
      </w:r>
      <w:r>
        <w:rPr>
          <w:rFonts w:hint="eastAsia" w:ascii="宋体" w:eastAsia="宋体" w:cs="宋体"/>
        </w:rPr>
        <w:t>问题澄清通知（格式）</w:t>
      </w:r>
      <w:bookmarkEnd w:id="380"/>
      <w:bookmarkEnd w:id="381"/>
      <w:bookmarkEnd w:id="382"/>
      <w:bookmarkEnd w:id="383"/>
      <w:bookmarkEnd w:id="384"/>
      <w:bookmarkEnd w:id="385"/>
      <w:bookmarkEnd w:id="386"/>
      <w:bookmarkEnd w:id="387"/>
    </w:p>
    <w:p>
      <w:pPr>
        <w:pStyle w:val="96"/>
        <w:spacing w:beforeLines="100" w:after="240"/>
        <w:ind w:left="3311"/>
        <w:rPr>
          <w:rFonts w:hAnsi="宋体" w:cs="Times New Roman"/>
          <w:b/>
          <w:bCs/>
          <w:sz w:val="32"/>
          <w:szCs w:val="32"/>
        </w:rPr>
      </w:pPr>
      <w:r>
        <w:rPr>
          <w:rFonts w:hint="eastAsia" w:hAnsi="宋体"/>
          <w:b/>
          <w:bCs/>
          <w:sz w:val="32"/>
          <w:szCs w:val="32"/>
        </w:rPr>
        <w:t>问题澄清通知</w:t>
      </w:r>
    </w:p>
    <w:p>
      <w:pPr>
        <w:pStyle w:val="79"/>
        <w:ind w:left="3358"/>
        <w:rPr>
          <w:rFonts w:hAnsi="宋体" w:cs="Times New Roman"/>
          <w:color w:val="auto"/>
        </w:rPr>
      </w:pPr>
      <w:r>
        <w:rPr>
          <w:rFonts w:hint="eastAsia" w:hAnsi="宋体"/>
          <w:color w:val="auto"/>
        </w:rPr>
        <w:t>编号：</w:t>
      </w:r>
    </w:p>
    <w:p>
      <w:pPr>
        <w:pStyle w:val="79"/>
        <w:ind w:left="3358"/>
        <w:rPr>
          <w:rFonts w:hAnsi="宋体" w:cs="Times New Roman"/>
          <w:color w:val="auto"/>
        </w:rPr>
      </w:pPr>
    </w:p>
    <w:p>
      <w:pPr>
        <w:pStyle w:val="79"/>
        <w:rPr>
          <w:rFonts w:hAnsi="宋体" w:cs="Times New Roman"/>
          <w:color w:val="auto"/>
        </w:rPr>
      </w:pPr>
    </w:p>
    <w:p>
      <w:pPr>
        <w:pStyle w:val="79"/>
        <w:rPr>
          <w:rFonts w:hAnsi="宋体" w:cs="Times New Roman"/>
          <w:color w:val="auto"/>
        </w:rPr>
      </w:pPr>
    </w:p>
    <w:p>
      <w:pPr>
        <w:pStyle w:val="103"/>
        <w:spacing w:after="0" w:line="404" w:lineRule="auto"/>
        <w:jc w:val="both"/>
        <w:rPr>
          <w:rFonts w:hAnsi="宋体"/>
        </w:rPr>
      </w:pPr>
      <w:r>
        <w:rPr>
          <w:rFonts w:hAnsi="宋体"/>
          <w:u w:val="single"/>
        </w:rPr>
        <w:t xml:space="preserve">                   </w:t>
      </w:r>
      <w:r>
        <w:rPr>
          <w:rFonts w:hint="eastAsia" w:hAnsi="宋体"/>
          <w:u w:val="single"/>
        </w:rPr>
        <w:t>（投标人名称）</w:t>
      </w:r>
      <w:r>
        <w:rPr>
          <w:rFonts w:hAnsi="宋体"/>
          <w:u w:val="single"/>
        </w:rPr>
        <w:t xml:space="preserve">   </w:t>
      </w:r>
      <w:r>
        <w:rPr>
          <w:rFonts w:hint="eastAsia" w:hAnsi="宋体"/>
        </w:rPr>
        <w:t>：</w:t>
      </w:r>
      <w:r>
        <w:rPr>
          <w:rFonts w:hAnsi="宋体"/>
        </w:rPr>
        <w:t xml:space="preserve"> </w:t>
      </w:r>
    </w:p>
    <w:p>
      <w:pPr>
        <w:pStyle w:val="103"/>
        <w:spacing w:after="0" w:line="404" w:lineRule="auto"/>
        <w:ind w:firstLine="480" w:firstLineChars="200"/>
        <w:rPr>
          <w:rFonts w:hAnsi="宋体" w:cs="Times New Roman"/>
        </w:rPr>
      </w:pPr>
      <w:r>
        <w:rPr>
          <w:rFonts w:hAnsi="宋体"/>
          <w:u w:val="single"/>
        </w:rPr>
        <w:t xml:space="preserve">                     </w:t>
      </w:r>
      <w:r>
        <w:rPr>
          <w:rFonts w:hint="eastAsia" w:hAnsi="宋体"/>
          <w:u w:val="single"/>
        </w:rPr>
        <w:t>（项目名称及标段）</w:t>
      </w:r>
      <w:r>
        <w:rPr>
          <w:rFonts w:hAnsi="宋体"/>
          <w:u w:val="single"/>
        </w:rPr>
        <w:t xml:space="preserve"> </w:t>
      </w:r>
      <w:r>
        <w:rPr>
          <w:rFonts w:hint="eastAsia" w:hAnsi="宋体"/>
        </w:rPr>
        <w:t>工程总承包招标的评标委员会，对你方的投标文件进行了仔细的审查，现需你方对下列问题予以澄清：</w:t>
      </w:r>
    </w:p>
    <w:p>
      <w:pPr>
        <w:pStyle w:val="79"/>
        <w:spacing w:line="404" w:lineRule="auto"/>
        <w:ind w:firstLine="480" w:firstLineChars="200"/>
        <w:rPr>
          <w:rFonts w:hAnsi="宋体" w:cs="Times New Roman"/>
          <w:color w:val="auto"/>
          <w:u w:val="single"/>
        </w:rPr>
      </w:pPr>
      <w:r>
        <w:rPr>
          <w:rFonts w:hAnsi="宋体"/>
          <w:color w:val="auto"/>
        </w:rPr>
        <w:t>1.</w:t>
      </w:r>
      <w:r>
        <w:rPr>
          <w:rFonts w:hint="eastAsia" w:hAnsi="宋体"/>
          <w:color w:val="auto"/>
        </w:rPr>
        <w:t>。</w:t>
      </w:r>
    </w:p>
    <w:p>
      <w:pPr>
        <w:pStyle w:val="79"/>
        <w:spacing w:line="404" w:lineRule="auto"/>
        <w:rPr>
          <w:rFonts w:hAnsi="宋体" w:cs="Times New Roman"/>
          <w:color w:val="auto"/>
        </w:rPr>
      </w:pPr>
    </w:p>
    <w:p>
      <w:pPr>
        <w:pStyle w:val="79"/>
        <w:spacing w:line="404" w:lineRule="auto"/>
        <w:ind w:firstLine="480" w:firstLineChars="200"/>
        <w:rPr>
          <w:rFonts w:hAnsi="宋体" w:cs="Times New Roman"/>
          <w:color w:val="auto"/>
        </w:rPr>
      </w:pPr>
      <w:r>
        <w:rPr>
          <w:rFonts w:hAnsi="宋体"/>
          <w:color w:val="auto"/>
        </w:rPr>
        <w:t>2.</w:t>
      </w:r>
      <w:r>
        <w:rPr>
          <w:rFonts w:hint="eastAsia" w:hAnsi="宋体"/>
          <w:color w:val="auto"/>
        </w:rPr>
        <w:t>。</w:t>
      </w:r>
    </w:p>
    <w:p>
      <w:pPr>
        <w:pStyle w:val="79"/>
        <w:spacing w:line="404" w:lineRule="auto"/>
        <w:ind w:firstLine="480" w:firstLineChars="200"/>
        <w:rPr>
          <w:rFonts w:hAnsi="宋体" w:cs="Times New Roman"/>
          <w:color w:val="auto"/>
        </w:rPr>
      </w:pPr>
    </w:p>
    <w:p>
      <w:pPr>
        <w:pStyle w:val="79"/>
        <w:spacing w:line="404" w:lineRule="auto"/>
        <w:ind w:firstLine="480" w:firstLineChars="200"/>
        <w:rPr>
          <w:rFonts w:hAnsi="宋体"/>
          <w:color w:val="auto"/>
        </w:rPr>
      </w:pPr>
      <w:r>
        <w:rPr>
          <w:rFonts w:hAnsi="宋体"/>
          <w:color w:val="auto"/>
        </w:rPr>
        <w:t xml:space="preserve"> .....</w:t>
      </w:r>
    </w:p>
    <w:p>
      <w:pPr>
        <w:pStyle w:val="79"/>
        <w:spacing w:line="404" w:lineRule="auto"/>
        <w:ind w:firstLine="480" w:firstLineChars="200"/>
        <w:rPr>
          <w:rFonts w:hAnsi="宋体"/>
          <w:color w:val="auto"/>
        </w:rPr>
      </w:pPr>
    </w:p>
    <w:p>
      <w:pPr>
        <w:pStyle w:val="101"/>
        <w:spacing w:after="0" w:line="404" w:lineRule="auto"/>
        <w:ind w:firstLine="420"/>
        <w:rPr>
          <w:rFonts w:hAnsi="宋体" w:cs="Times New Roman"/>
        </w:rPr>
      </w:pPr>
      <w:r>
        <w:rPr>
          <w:rFonts w:hint="eastAsia" w:hAnsi="宋体"/>
        </w:rPr>
        <w:t>请将上述问题的澄清于年月日时前递交至（详细地址）或传真至（传真号码）。采用电子招投标方式的，通过电子交易平台回复本评标委员会。</w:t>
      </w:r>
    </w:p>
    <w:p>
      <w:pPr>
        <w:pStyle w:val="103"/>
        <w:spacing w:after="0" w:line="404" w:lineRule="auto"/>
        <w:ind w:firstLine="840" w:firstLineChars="350"/>
        <w:rPr>
          <w:rFonts w:hAnsi="宋体" w:cs="Times New Roman"/>
        </w:rPr>
      </w:pPr>
    </w:p>
    <w:p>
      <w:pPr>
        <w:pStyle w:val="79"/>
        <w:spacing w:line="404" w:lineRule="auto"/>
        <w:rPr>
          <w:rFonts w:hAnsi="宋体" w:cs="Times New Roman"/>
          <w:color w:val="auto"/>
        </w:rPr>
      </w:pPr>
      <w:r>
        <w:rPr>
          <w:rFonts w:hAnsi="宋体"/>
          <w:color w:val="auto"/>
        </w:rPr>
        <w:t xml:space="preserve">                                </w:t>
      </w:r>
      <w:r>
        <w:rPr>
          <w:rFonts w:hint="eastAsia" w:hAnsi="宋体"/>
          <w:color w:val="auto"/>
        </w:rPr>
        <w:t>评标委员会或评标委员会组长：</w:t>
      </w:r>
      <w:r>
        <w:rPr>
          <w:rFonts w:hAnsi="宋体"/>
          <w:color w:val="auto"/>
        </w:rPr>
        <w:t xml:space="preserve">  </w:t>
      </w:r>
      <w:r>
        <w:rPr>
          <w:rFonts w:hint="eastAsia" w:hAnsi="宋体"/>
          <w:color w:val="auto"/>
        </w:rPr>
        <w:t>（签字）</w:t>
      </w:r>
    </w:p>
    <w:p>
      <w:pPr>
        <w:pStyle w:val="79"/>
        <w:spacing w:line="404" w:lineRule="auto"/>
        <w:rPr>
          <w:rFonts w:hAnsi="宋体" w:cs="Times New Roman"/>
          <w:color w:val="auto"/>
        </w:rPr>
      </w:pPr>
    </w:p>
    <w:p>
      <w:pPr>
        <w:pStyle w:val="79"/>
        <w:spacing w:line="404" w:lineRule="auto"/>
        <w:jc w:val="right"/>
        <w:rPr>
          <w:rFonts w:hAnsi="宋体" w:cs="Times New Roman"/>
          <w:color w:val="auto"/>
        </w:rPr>
      </w:pPr>
      <w:r>
        <w:rPr>
          <w:rFonts w:hint="eastAsia" w:hAnsi="宋体"/>
          <w:color w:val="auto"/>
        </w:rPr>
        <w:t>年月日</w:t>
      </w:r>
    </w:p>
    <w:p>
      <w:pPr>
        <w:pStyle w:val="79"/>
        <w:spacing w:line="440" w:lineRule="atLeast"/>
        <w:ind w:firstLine="6360" w:firstLineChars="2650"/>
        <w:rPr>
          <w:rFonts w:hAnsi="宋体" w:cs="Times New Roman"/>
          <w:color w:val="auto"/>
        </w:rPr>
      </w:pPr>
    </w:p>
    <w:p>
      <w:pPr>
        <w:pStyle w:val="6"/>
        <w:spacing w:before="720" w:after="120" w:line="360" w:lineRule="auto"/>
        <w:ind w:firstLine="0" w:firstLineChars="0"/>
        <w:rPr>
          <w:rFonts w:ascii="宋体" w:eastAsia="宋体" w:cs="Times New Roman"/>
        </w:rPr>
      </w:pPr>
      <w:bookmarkStart w:id="388" w:name="_Toc215537236"/>
      <w:bookmarkStart w:id="389" w:name="_Toc215308809"/>
      <w:bookmarkStart w:id="390" w:name="_Toc215058691"/>
      <w:bookmarkStart w:id="391" w:name="_Toc215055928"/>
      <w:bookmarkStart w:id="392" w:name="_Toc18131"/>
      <w:bookmarkStart w:id="393" w:name="_Toc29049593"/>
      <w:bookmarkStart w:id="394" w:name="_Toc63471414"/>
      <w:bookmarkStart w:id="395" w:name="_Toc95912239"/>
      <w:bookmarkStart w:id="396" w:name="_Toc21247"/>
      <w:bookmarkStart w:id="397" w:name="_Toc28258"/>
      <w:bookmarkStart w:id="398" w:name="_Toc4047"/>
      <w:bookmarkStart w:id="399" w:name="_Toc29744"/>
      <w:r>
        <w:rPr>
          <w:rFonts w:hint="eastAsia" w:ascii="宋体" w:eastAsia="宋体" w:cs="宋体"/>
        </w:rPr>
        <w:t>附件</w:t>
      </w:r>
      <w:r>
        <w:rPr>
          <w:rFonts w:ascii="宋体" w:eastAsia="宋体" w:cs="宋体"/>
        </w:rPr>
        <w:t>2-6</w:t>
      </w:r>
      <w:r>
        <w:rPr>
          <w:rFonts w:hint="eastAsia" w:ascii="宋体" w:eastAsia="宋体" w:cs="宋体"/>
        </w:rPr>
        <w:t>：问题的澄清、说明（格式</w:t>
      </w:r>
      <w:bookmarkEnd w:id="388"/>
      <w:bookmarkEnd w:id="389"/>
      <w:bookmarkEnd w:id="390"/>
      <w:bookmarkEnd w:id="391"/>
      <w:r>
        <w:rPr>
          <w:rFonts w:hint="eastAsia" w:ascii="宋体" w:eastAsia="宋体" w:cs="宋体"/>
        </w:rPr>
        <w:t>）</w:t>
      </w:r>
      <w:bookmarkEnd w:id="392"/>
      <w:bookmarkEnd w:id="393"/>
      <w:bookmarkEnd w:id="394"/>
      <w:bookmarkEnd w:id="395"/>
      <w:bookmarkEnd w:id="396"/>
      <w:bookmarkEnd w:id="397"/>
      <w:bookmarkEnd w:id="398"/>
      <w:bookmarkEnd w:id="399"/>
    </w:p>
    <w:p>
      <w:pPr>
        <w:pStyle w:val="96"/>
        <w:spacing w:beforeLines="100" w:after="240"/>
        <w:ind w:right="2915"/>
        <w:rPr>
          <w:rFonts w:hAnsi="宋体" w:cs="Times New Roman"/>
          <w:b/>
          <w:bCs/>
          <w:sz w:val="32"/>
          <w:szCs w:val="32"/>
        </w:rPr>
      </w:pPr>
      <w:r>
        <w:rPr>
          <w:rFonts w:hAnsi="宋体"/>
          <w:b/>
          <w:bCs/>
          <w:sz w:val="32"/>
          <w:szCs w:val="32"/>
        </w:rPr>
        <w:t xml:space="preserve">                   </w:t>
      </w:r>
      <w:r>
        <w:rPr>
          <w:rFonts w:hint="eastAsia" w:hAnsi="宋体"/>
          <w:b/>
          <w:bCs/>
          <w:sz w:val="32"/>
          <w:szCs w:val="32"/>
        </w:rPr>
        <w:t>问题的澄清、说明</w:t>
      </w:r>
    </w:p>
    <w:p>
      <w:pPr>
        <w:pStyle w:val="84"/>
        <w:ind w:firstLine="3120" w:firstLineChars="1300"/>
        <w:rPr>
          <w:rFonts w:hAnsi="宋体" w:cs="Times New Roman"/>
        </w:rPr>
      </w:pPr>
      <w:r>
        <w:rPr>
          <w:rFonts w:hint="eastAsia" w:hAnsi="宋体"/>
        </w:rPr>
        <w:t>编号：</w:t>
      </w:r>
    </w:p>
    <w:p>
      <w:pPr>
        <w:pStyle w:val="79"/>
        <w:rPr>
          <w:rFonts w:hAnsi="宋体" w:cs="Times New Roman"/>
          <w:color w:val="auto"/>
        </w:rPr>
      </w:pPr>
    </w:p>
    <w:p>
      <w:pPr>
        <w:pStyle w:val="106"/>
        <w:adjustRightInd/>
        <w:spacing w:after="0" w:line="403" w:lineRule="auto"/>
        <w:rPr>
          <w:rFonts w:hAnsi="宋体" w:cs="Times New Roman"/>
        </w:rPr>
      </w:pPr>
      <w:r>
        <w:rPr>
          <w:rFonts w:hAnsi="宋体"/>
          <w:u w:val="single"/>
        </w:rPr>
        <w:t xml:space="preserve">                       </w:t>
      </w:r>
      <w:r>
        <w:rPr>
          <w:rFonts w:hint="eastAsia" w:hAnsi="宋体"/>
          <w:u w:val="single"/>
        </w:rPr>
        <w:t>（项目名称及标段）</w:t>
      </w:r>
      <w:r>
        <w:rPr>
          <w:rFonts w:hint="eastAsia" w:hAnsi="宋体"/>
        </w:rPr>
        <w:t>工程总承包招标评标委员会：</w:t>
      </w:r>
    </w:p>
    <w:p>
      <w:pPr>
        <w:pStyle w:val="96"/>
        <w:adjustRightInd/>
        <w:spacing w:after="0" w:line="403" w:lineRule="auto"/>
        <w:ind w:firstLine="480" w:firstLineChars="200"/>
        <w:rPr>
          <w:rFonts w:hAnsi="宋体" w:cs="Times New Roman"/>
        </w:rPr>
      </w:pPr>
      <w:r>
        <w:rPr>
          <w:rFonts w:hint="eastAsia" w:hAnsi="宋体"/>
        </w:rPr>
        <w:t>问题澄清通知（编号：）已收悉，现澄清如下：</w:t>
      </w:r>
    </w:p>
    <w:p>
      <w:pPr>
        <w:pStyle w:val="96"/>
        <w:adjustRightInd/>
        <w:spacing w:after="0" w:line="403" w:lineRule="auto"/>
        <w:rPr>
          <w:rFonts w:hAnsi="宋体" w:cs="Times New Roman"/>
        </w:rPr>
      </w:pPr>
    </w:p>
    <w:p>
      <w:pPr>
        <w:pStyle w:val="79"/>
        <w:adjustRightInd/>
        <w:spacing w:line="403" w:lineRule="auto"/>
        <w:ind w:firstLine="480" w:firstLineChars="200"/>
        <w:rPr>
          <w:rFonts w:hAnsi="宋体" w:cs="Times New Roman"/>
          <w:color w:val="auto"/>
          <w:u w:val="single"/>
        </w:rPr>
      </w:pPr>
      <w:r>
        <w:rPr>
          <w:rFonts w:hAnsi="宋体"/>
          <w:color w:val="auto"/>
        </w:rPr>
        <w:t>1.</w:t>
      </w:r>
      <w:r>
        <w:rPr>
          <w:rFonts w:hint="eastAsia" w:hAnsi="宋体"/>
          <w:color w:val="auto"/>
        </w:rPr>
        <w:t>。</w:t>
      </w:r>
    </w:p>
    <w:p>
      <w:pPr>
        <w:pStyle w:val="79"/>
        <w:adjustRightInd/>
        <w:spacing w:line="403" w:lineRule="auto"/>
        <w:rPr>
          <w:rFonts w:hAnsi="宋体" w:cs="Times New Roman"/>
          <w:color w:val="auto"/>
        </w:rPr>
      </w:pPr>
    </w:p>
    <w:p>
      <w:pPr>
        <w:pStyle w:val="79"/>
        <w:adjustRightInd/>
        <w:spacing w:line="403" w:lineRule="auto"/>
        <w:ind w:firstLine="480" w:firstLineChars="200"/>
        <w:rPr>
          <w:rFonts w:hAnsi="宋体" w:cs="Times New Roman"/>
          <w:color w:val="auto"/>
        </w:rPr>
      </w:pPr>
      <w:r>
        <w:rPr>
          <w:rFonts w:hAnsi="宋体"/>
          <w:color w:val="auto"/>
        </w:rPr>
        <w:t>2.</w:t>
      </w:r>
      <w:r>
        <w:rPr>
          <w:rFonts w:hint="eastAsia" w:hAnsi="宋体"/>
          <w:color w:val="auto"/>
        </w:rPr>
        <w:t>。</w:t>
      </w:r>
    </w:p>
    <w:p>
      <w:pPr>
        <w:pStyle w:val="79"/>
        <w:adjustRightInd/>
        <w:spacing w:line="403" w:lineRule="auto"/>
        <w:rPr>
          <w:rFonts w:hAnsi="宋体" w:cs="Times New Roman"/>
          <w:color w:val="auto"/>
        </w:rPr>
      </w:pPr>
    </w:p>
    <w:p>
      <w:pPr>
        <w:pStyle w:val="79"/>
        <w:adjustRightInd/>
        <w:spacing w:line="403" w:lineRule="auto"/>
        <w:ind w:firstLine="480" w:firstLineChars="200"/>
        <w:rPr>
          <w:rFonts w:hAnsi="宋体"/>
          <w:color w:val="auto"/>
        </w:rPr>
      </w:pPr>
      <w:r>
        <w:rPr>
          <w:rFonts w:hAnsi="宋体"/>
          <w:color w:val="auto"/>
        </w:rPr>
        <w:t>......</w:t>
      </w:r>
    </w:p>
    <w:p>
      <w:pPr>
        <w:pStyle w:val="79"/>
        <w:adjustRightInd/>
        <w:spacing w:line="403" w:lineRule="auto"/>
        <w:rPr>
          <w:rFonts w:hAnsi="宋体" w:cs="Times New Roman"/>
          <w:color w:val="auto"/>
        </w:rPr>
      </w:pPr>
    </w:p>
    <w:p>
      <w:pPr>
        <w:pStyle w:val="106"/>
        <w:adjustRightInd/>
        <w:spacing w:after="0" w:line="403" w:lineRule="auto"/>
        <w:ind w:firstLine="2760" w:firstLineChars="1150"/>
        <w:rPr>
          <w:rFonts w:hAnsi="宋体" w:cs="Times New Roman"/>
        </w:rPr>
      </w:pPr>
      <w:r>
        <w:rPr>
          <w:rFonts w:hint="eastAsia" w:hAnsi="宋体"/>
        </w:rPr>
        <w:t>投标人：（盖单位公章）</w:t>
      </w:r>
    </w:p>
    <w:p>
      <w:pPr>
        <w:pStyle w:val="79"/>
        <w:adjustRightInd/>
        <w:spacing w:line="403" w:lineRule="auto"/>
        <w:rPr>
          <w:rFonts w:hAnsi="宋体" w:cs="Times New Roman"/>
          <w:color w:val="auto"/>
        </w:rPr>
      </w:pPr>
    </w:p>
    <w:p>
      <w:pPr>
        <w:pStyle w:val="79"/>
        <w:adjustRightInd/>
        <w:spacing w:line="403" w:lineRule="auto"/>
        <w:rPr>
          <w:rFonts w:cs="Times New Roman"/>
          <w:color w:val="auto"/>
        </w:rPr>
      </w:pPr>
      <w:r>
        <w:rPr>
          <w:rFonts w:hAnsi="宋体"/>
          <w:color w:val="auto"/>
        </w:rPr>
        <w:t xml:space="preserve">                       </w:t>
      </w:r>
      <w:r>
        <w:rPr>
          <w:rFonts w:hint="eastAsia" w:hAnsi="宋体"/>
          <w:color w:val="auto"/>
        </w:rPr>
        <w:t>法定代表人或其委托代理人：（签字或盖章）</w:t>
      </w:r>
    </w:p>
    <w:p>
      <w:pPr>
        <w:pStyle w:val="14"/>
        <w:tabs>
          <w:tab w:val="left" w:pos="510"/>
          <w:tab w:val="left" w:pos="900"/>
        </w:tabs>
        <w:spacing w:line="403" w:lineRule="auto"/>
        <w:ind w:firstLine="5040" w:firstLineChars="2100"/>
        <w:rPr>
          <w:rFonts w:ascii="宋体" w:cs="Times New Roman"/>
          <w:sz w:val="24"/>
          <w:szCs w:val="24"/>
          <w:u w:val="single"/>
        </w:rPr>
      </w:pPr>
    </w:p>
    <w:p>
      <w:pPr>
        <w:pStyle w:val="14"/>
        <w:tabs>
          <w:tab w:val="left" w:pos="510"/>
          <w:tab w:val="left" w:pos="900"/>
        </w:tabs>
        <w:spacing w:line="403" w:lineRule="auto"/>
        <w:ind w:firstLine="5040" w:firstLineChars="2100"/>
        <w:rPr>
          <w:rFonts w:ascii="宋体" w:cs="Times New Roman"/>
          <w:sz w:val="24"/>
          <w:szCs w:val="24"/>
        </w:rPr>
      </w:pPr>
      <w:r>
        <w:rPr>
          <w:rFonts w:hint="eastAsia" w:ascii="宋体" w:hAnsi="宋体" w:cs="宋体"/>
          <w:sz w:val="24"/>
          <w:szCs w:val="24"/>
        </w:rPr>
        <w:t>年月日</w:t>
      </w:r>
    </w:p>
    <w:p>
      <w:pPr>
        <w:pStyle w:val="79"/>
        <w:adjustRightInd/>
        <w:spacing w:line="403" w:lineRule="auto"/>
        <w:rPr>
          <w:rFonts w:hAnsi="宋体" w:cs="Times New Roman"/>
          <w:color w:val="auto"/>
          <w:sz w:val="21"/>
          <w:szCs w:val="21"/>
        </w:rPr>
        <w:sectPr>
          <w:pgSz w:w="11906" w:h="16838"/>
          <w:pgMar w:top="1440" w:right="1418" w:bottom="1440" w:left="1588" w:header="851" w:footer="992" w:gutter="0"/>
          <w:cols w:space="720" w:num="1"/>
          <w:docGrid w:type="linesAndChars" w:linePitch="312" w:charSpace="0"/>
        </w:sectPr>
      </w:pPr>
    </w:p>
    <w:p>
      <w:pPr>
        <w:pStyle w:val="6"/>
        <w:spacing w:before="0" w:after="0" w:line="360" w:lineRule="auto"/>
        <w:ind w:firstLine="0" w:firstLineChars="0"/>
        <w:jc w:val="left"/>
        <w:rPr>
          <w:rFonts w:ascii="宋体" w:eastAsia="宋体" w:cs="Times New Roman"/>
        </w:rPr>
      </w:pPr>
      <w:bookmarkStart w:id="400" w:name="_Toc14026"/>
      <w:bookmarkStart w:id="401" w:name="_Toc14683"/>
      <w:bookmarkStart w:id="402" w:name="_Toc29049594"/>
      <w:bookmarkStart w:id="403" w:name="_Toc10844"/>
      <w:bookmarkStart w:id="404" w:name="_Toc6484"/>
      <w:bookmarkStart w:id="405" w:name="_Toc15735"/>
      <w:bookmarkStart w:id="406" w:name="_Toc215308810"/>
      <w:bookmarkStart w:id="407" w:name="_Toc215537237"/>
      <w:bookmarkStart w:id="408" w:name="_Toc63471415"/>
      <w:r>
        <w:rPr>
          <w:rFonts w:hint="eastAsia" w:ascii="宋体" w:eastAsia="宋体" w:cs="宋体"/>
        </w:rPr>
        <w:t>附件</w:t>
      </w:r>
      <w:r>
        <w:rPr>
          <w:rFonts w:ascii="宋体" w:eastAsia="宋体" w:cs="宋体"/>
        </w:rPr>
        <w:t>2-7</w:t>
      </w:r>
      <w:r>
        <w:rPr>
          <w:rFonts w:hint="eastAsia" w:ascii="宋体" w:eastAsia="宋体" w:cs="宋体"/>
        </w:rPr>
        <w:t>：评标报告（格式）</w:t>
      </w:r>
      <w:bookmarkEnd w:id="400"/>
      <w:bookmarkEnd w:id="401"/>
      <w:bookmarkEnd w:id="402"/>
      <w:bookmarkEnd w:id="403"/>
      <w:bookmarkEnd w:id="404"/>
      <w:bookmarkEnd w:id="405"/>
    </w:p>
    <w:p>
      <w:pPr>
        <w:rPr>
          <w:rFonts w:ascii="宋体" w:cs="Times New Roman"/>
          <w:b/>
          <w:bCs/>
          <w:sz w:val="32"/>
          <w:szCs w:val="32"/>
        </w:rPr>
      </w:pPr>
    </w:p>
    <w:p>
      <w:pPr>
        <w:rPr>
          <w:rFonts w:ascii="宋体" w:cs="Times New Roman"/>
          <w:b/>
          <w:bCs/>
          <w:sz w:val="32"/>
          <w:szCs w:val="32"/>
        </w:rPr>
      </w:pPr>
    </w:p>
    <w:p>
      <w:pPr>
        <w:rPr>
          <w:rFonts w:ascii="宋体" w:cs="Times New Roman"/>
          <w:b/>
          <w:bCs/>
          <w:sz w:val="32"/>
          <w:szCs w:val="32"/>
        </w:rPr>
      </w:pPr>
    </w:p>
    <w:p>
      <w:pPr>
        <w:ind w:firstLine="570" w:firstLineChars="150"/>
        <w:rPr>
          <w:rFonts w:ascii="宋体" w:cs="Times New Roman"/>
          <w:spacing w:val="-20"/>
          <w:sz w:val="42"/>
          <w:szCs w:val="42"/>
        </w:rPr>
      </w:pPr>
      <w:r>
        <w:rPr>
          <w:rFonts w:ascii="宋体" w:hAnsi="宋体" w:cs="宋体"/>
          <w:spacing w:val="-20"/>
          <w:sz w:val="42"/>
          <w:szCs w:val="42"/>
          <w:u w:val="single"/>
        </w:rPr>
        <w:t xml:space="preserve">                </w:t>
      </w:r>
      <w:r>
        <w:rPr>
          <w:rFonts w:hint="eastAsia" w:ascii="宋体" w:hAnsi="宋体" w:cs="宋体"/>
          <w:spacing w:val="-20"/>
          <w:sz w:val="42"/>
          <w:szCs w:val="42"/>
          <w:u w:val="single"/>
        </w:rPr>
        <w:t>（项目名称）</w:t>
      </w:r>
      <w:r>
        <w:rPr>
          <w:rFonts w:ascii="宋体" w:hAnsi="宋体" w:cs="宋体"/>
          <w:spacing w:val="-20"/>
          <w:sz w:val="42"/>
          <w:szCs w:val="42"/>
          <w:u w:val="single"/>
        </w:rPr>
        <w:t xml:space="preserve">                </w:t>
      </w:r>
    </w:p>
    <w:p>
      <w:pPr>
        <w:ind w:firstLine="2349" w:firstLineChars="839"/>
        <w:rPr>
          <w:rFonts w:ascii="宋体" w:cs="Times New Roman"/>
          <w:sz w:val="28"/>
          <w:szCs w:val="28"/>
          <w:u w:val="single"/>
        </w:rPr>
      </w:pPr>
    </w:p>
    <w:p>
      <w:pPr>
        <w:ind w:firstLine="1280" w:firstLineChars="400"/>
        <w:jc w:val="left"/>
        <w:rPr>
          <w:rFonts w:ascii="宋体" w:cs="Times New Roman"/>
          <w:sz w:val="32"/>
          <w:szCs w:val="32"/>
          <w:u w:val="single"/>
        </w:rPr>
      </w:pPr>
      <w:r>
        <w:rPr>
          <w:rFonts w:hint="eastAsia" w:ascii="宋体" w:hAnsi="宋体" w:cs="宋体"/>
          <w:sz w:val="32"/>
          <w:szCs w:val="32"/>
        </w:rPr>
        <w:t>报</w:t>
      </w:r>
      <w:r>
        <w:rPr>
          <w:rFonts w:ascii="宋体" w:hAnsi="宋体" w:cs="宋体"/>
          <w:sz w:val="32"/>
          <w:szCs w:val="32"/>
        </w:rPr>
        <w:t xml:space="preserve"> </w:t>
      </w:r>
      <w:r>
        <w:rPr>
          <w:rFonts w:hint="eastAsia" w:ascii="宋体" w:hAnsi="宋体" w:cs="宋体"/>
          <w:sz w:val="32"/>
          <w:szCs w:val="32"/>
        </w:rPr>
        <w:t>建</w:t>
      </w:r>
      <w:r>
        <w:rPr>
          <w:rFonts w:ascii="宋体" w:hAnsi="宋体" w:cs="宋体"/>
          <w:sz w:val="32"/>
          <w:szCs w:val="32"/>
        </w:rPr>
        <w:t xml:space="preserve"> </w:t>
      </w:r>
      <w:r>
        <w:rPr>
          <w:rFonts w:hint="eastAsia" w:ascii="宋体" w:hAnsi="宋体" w:cs="宋体"/>
          <w:sz w:val="32"/>
          <w:szCs w:val="32"/>
        </w:rPr>
        <w:t>编</w:t>
      </w:r>
      <w:r>
        <w:rPr>
          <w:rFonts w:ascii="宋体" w:hAnsi="宋体" w:cs="宋体"/>
          <w:sz w:val="32"/>
          <w:szCs w:val="32"/>
        </w:rPr>
        <w:t xml:space="preserve"> </w:t>
      </w:r>
      <w:r>
        <w:rPr>
          <w:rFonts w:hint="eastAsia" w:ascii="宋体" w:hAnsi="宋体" w:cs="宋体"/>
          <w:sz w:val="32"/>
          <w:szCs w:val="32"/>
        </w:rPr>
        <w:t>号：</w:t>
      </w:r>
    </w:p>
    <w:p>
      <w:pPr>
        <w:ind w:firstLine="1280" w:firstLineChars="400"/>
        <w:jc w:val="left"/>
        <w:rPr>
          <w:rFonts w:ascii="宋体" w:cs="Times New Roman"/>
          <w:sz w:val="32"/>
          <w:szCs w:val="32"/>
          <w:u w:val="single"/>
        </w:rPr>
      </w:pPr>
      <w:r>
        <w:rPr>
          <w:rFonts w:hint="eastAsia" w:ascii="宋体" w:hAnsi="宋体" w:cs="宋体"/>
          <w:sz w:val="32"/>
          <w:szCs w:val="32"/>
        </w:rPr>
        <w:t>招标项目编号：</w:t>
      </w:r>
    </w:p>
    <w:p>
      <w:pPr>
        <w:jc w:val="center"/>
        <w:rPr>
          <w:rFonts w:ascii="宋体" w:cs="Times New Roman"/>
          <w:b/>
          <w:bCs/>
          <w:sz w:val="48"/>
          <w:szCs w:val="48"/>
        </w:rPr>
      </w:pPr>
    </w:p>
    <w:p>
      <w:pPr>
        <w:jc w:val="center"/>
        <w:rPr>
          <w:rFonts w:ascii="宋体" w:cs="Times New Roman"/>
          <w:b/>
          <w:bCs/>
          <w:sz w:val="44"/>
          <w:szCs w:val="44"/>
        </w:rPr>
      </w:pPr>
    </w:p>
    <w:p>
      <w:pPr>
        <w:jc w:val="center"/>
        <w:rPr>
          <w:rFonts w:ascii="宋体" w:cs="Times New Roman"/>
          <w:b/>
          <w:bCs/>
          <w:sz w:val="44"/>
          <w:szCs w:val="44"/>
        </w:rPr>
      </w:pPr>
    </w:p>
    <w:p>
      <w:pPr>
        <w:jc w:val="center"/>
        <w:rPr>
          <w:rFonts w:ascii="宋体" w:cs="Times New Roman"/>
          <w:sz w:val="84"/>
          <w:szCs w:val="84"/>
        </w:rPr>
      </w:pPr>
      <w:r>
        <w:rPr>
          <w:rFonts w:hint="eastAsia" w:ascii="宋体" w:hAnsi="宋体" w:cs="宋体"/>
          <w:sz w:val="84"/>
          <w:szCs w:val="84"/>
        </w:rPr>
        <w:t>评</w:t>
      </w:r>
      <w:r>
        <w:rPr>
          <w:rFonts w:ascii="宋体" w:hAnsi="宋体" w:cs="宋体"/>
          <w:sz w:val="84"/>
          <w:szCs w:val="84"/>
        </w:rPr>
        <w:t xml:space="preserve">  </w:t>
      </w:r>
      <w:r>
        <w:rPr>
          <w:rFonts w:hint="eastAsia" w:ascii="宋体" w:hAnsi="宋体" w:cs="宋体"/>
          <w:sz w:val="84"/>
          <w:szCs w:val="84"/>
        </w:rPr>
        <w:t>标</w:t>
      </w:r>
      <w:r>
        <w:rPr>
          <w:rFonts w:ascii="宋体" w:hAnsi="宋体" w:cs="宋体"/>
          <w:sz w:val="84"/>
          <w:szCs w:val="84"/>
        </w:rPr>
        <w:t xml:space="preserve">  </w:t>
      </w:r>
      <w:r>
        <w:rPr>
          <w:rFonts w:hint="eastAsia" w:ascii="宋体" w:hAnsi="宋体" w:cs="宋体"/>
          <w:sz w:val="84"/>
          <w:szCs w:val="84"/>
        </w:rPr>
        <w:t>报　告</w:t>
      </w:r>
    </w:p>
    <w:p>
      <w:pPr>
        <w:rPr>
          <w:rFonts w:ascii="宋体" w:cs="Times New Roman"/>
          <w:b/>
          <w:bCs/>
          <w:sz w:val="44"/>
          <w:szCs w:val="44"/>
        </w:rPr>
      </w:pPr>
    </w:p>
    <w:p>
      <w:pPr>
        <w:rPr>
          <w:rFonts w:ascii="宋体" w:cs="Times New Roman"/>
          <w:b/>
          <w:bCs/>
          <w:sz w:val="44"/>
          <w:szCs w:val="44"/>
        </w:rPr>
      </w:pPr>
    </w:p>
    <w:p>
      <w:pPr>
        <w:jc w:val="center"/>
        <w:rPr>
          <w:rFonts w:ascii="宋体" w:cs="Times New Roman"/>
          <w:b/>
          <w:bCs/>
          <w:sz w:val="44"/>
          <w:szCs w:val="44"/>
        </w:rPr>
      </w:pPr>
    </w:p>
    <w:p>
      <w:pPr>
        <w:rPr>
          <w:rFonts w:ascii="宋体" w:cs="Times New Roman"/>
          <w:b/>
          <w:bCs/>
          <w:sz w:val="44"/>
          <w:szCs w:val="44"/>
        </w:rPr>
      </w:pPr>
    </w:p>
    <w:p>
      <w:pPr>
        <w:ind w:firstLine="1280" w:firstLineChars="400"/>
        <w:jc w:val="left"/>
        <w:rPr>
          <w:rFonts w:ascii="宋体" w:cs="Times New Roman"/>
          <w:sz w:val="32"/>
          <w:szCs w:val="32"/>
        </w:rPr>
      </w:pPr>
      <w:r>
        <w:rPr>
          <w:rFonts w:hint="eastAsia" w:ascii="宋体" w:hAnsi="宋体" w:cs="宋体"/>
          <w:sz w:val="32"/>
          <w:szCs w:val="32"/>
        </w:rPr>
        <w:t>招</w:t>
      </w:r>
      <w:r>
        <w:rPr>
          <w:rFonts w:ascii="宋体" w:hAnsi="宋体" w:cs="宋体"/>
          <w:sz w:val="32"/>
          <w:szCs w:val="32"/>
        </w:rPr>
        <w:t xml:space="preserve"> </w:t>
      </w:r>
      <w:r>
        <w:rPr>
          <w:rFonts w:hint="eastAsia" w:ascii="宋体" w:hAnsi="宋体" w:cs="宋体"/>
          <w:sz w:val="32"/>
          <w:szCs w:val="32"/>
        </w:rPr>
        <w:t>标</w:t>
      </w:r>
      <w:r>
        <w:rPr>
          <w:rFonts w:ascii="宋体" w:hAnsi="宋体" w:cs="宋体"/>
          <w:sz w:val="32"/>
          <w:szCs w:val="32"/>
        </w:rPr>
        <w:t xml:space="preserve"> </w:t>
      </w:r>
      <w:r>
        <w:rPr>
          <w:rFonts w:hint="eastAsia" w:ascii="宋体" w:hAnsi="宋体" w:cs="宋体"/>
          <w:sz w:val="32"/>
          <w:szCs w:val="32"/>
        </w:rPr>
        <w:t>人：</w:t>
      </w:r>
      <w:r>
        <w:rPr>
          <w:rFonts w:ascii="宋体" w:hAnsi="宋体" w:cs="宋体"/>
          <w:sz w:val="32"/>
          <w:szCs w:val="32"/>
        </w:rPr>
        <w:t xml:space="preserve">                                  </w:t>
      </w:r>
    </w:p>
    <w:p>
      <w:pPr>
        <w:ind w:firstLine="1280" w:firstLineChars="400"/>
        <w:jc w:val="left"/>
        <w:rPr>
          <w:rFonts w:ascii="宋体" w:cs="Times New Roman"/>
          <w:sz w:val="32"/>
          <w:szCs w:val="32"/>
        </w:rPr>
      </w:pPr>
      <w:r>
        <w:rPr>
          <w:rFonts w:hint="eastAsia" w:ascii="宋体" w:hAnsi="宋体" w:cs="宋体"/>
          <w:sz w:val="32"/>
          <w:szCs w:val="32"/>
        </w:rPr>
        <w:t>招标代理：</w:t>
      </w:r>
      <w:r>
        <w:rPr>
          <w:rFonts w:ascii="宋体" w:hAnsi="宋体" w:cs="宋体"/>
          <w:sz w:val="32"/>
          <w:szCs w:val="32"/>
        </w:rPr>
        <w:t xml:space="preserve">                                </w:t>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sz w:val="44"/>
          <w:szCs w:val="44"/>
        </w:rPr>
      </w:pPr>
      <w:r>
        <w:rPr>
          <w:rFonts w:hint="eastAsia" w:ascii="宋体" w:hAnsi="宋体" w:cs="宋体"/>
          <w:sz w:val="44"/>
          <w:szCs w:val="44"/>
        </w:rPr>
        <w:t>年月日</w:t>
      </w:r>
    </w:p>
    <w:p>
      <w:pPr>
        <w:jc w:val="left"/>
        <w:outlineLvl w:val="0"/>
        <w:rPr>
          <w:rFonts w:ascii="宋体" w:cs="Times New Roman"/>
          <w:b/>
          <w:bCs/>
          <w:sz w:val="28"/>
          <w:szCs w:val="28"/>
        </w:rPr>
      </w:pPr>
      <w:r>
        <w:rPr>
          <w:rFonts w:hint="eastAsia" w:ascii="宋体" w:hAnsi="宋体" w:cs="宋体"/>
          <w:b/>
          <w:bCs/>
          <w:sz w:val="28"/>
          <w:szCs w:val="28"/>
        </w:rPr>
        <w:t>一、基本情况和数据表</w:t>
      </w:r>
    </w:p>
    <w:p>
      <w:pPr>
        <w:pStyle w:val="22"/>
        <w:snapToGrid w:val="0"/>
        <w:spacing w:line="480" w:lineRule="atLeast"/>
        <w:rPr>
          <w:rFonts w:hAnsi="宋体" w:cs="Times New Roman"/>
          <w:sz w:val="24"/>
          <w:szCs w:val="24"/>
          <w:u w:val="single"/>
        </w:rPr>
      </w:pPr>
      <w:r>
        <w:rPr>
          <w:rFonts w:hAnsi="宋体"/>
          <w:sz w:val="24"/>
          <w:szCs w:val="24"/>
        </w:rPr>
        <w:t xml:space="preserve">1. </w:t>
      </w:r>
      <w:r>
        <w:rPr>
          <w:rFonts w:hint="eastAsia" w:hAnsi="宋体"/>
          <w:sz w:val="24"/>
          <w:szCs w:val="24"/>
        </w:rPr>
        <w:t>招标项目名称：。</w:t>
      </w:r>
    </w:p>
    <w:p>
      <w:pPr>
        <w:pStyle w:val="22"/>
        <w:snapToGrid w:val="0"/>
        <w:spacing w:line="480" w:lineRule="atLeast"/>
        <w:rPr>
          <w:rFonts w:hAnsi="宋体" w:cs="Times New Roman"/>
          <w:sz w:val="24"/>
          <w:szCs w:val="24"/>
          <w:u w:val="single"/>
        </w:rPr>
      </w:pPr>
      <w:r>
        <w:rPr>
          <w:rFonts w:hAnsi="宋体"/>
          <w:sz w:val="24"/>
          <w:szCs w:val="24"/>
        </w:rPr>
        <w:t xml:space="preserve">2. </w:t>
      </w:r>
      <w:r>
        <w:rPr>
          <w:rFonts w:hint="eastAsia" w:hAnsi="宋体"/>
          <w:sz w:val="24"/>
          <w:szCs w:val="24"/>
        </w:rPr>
        <w:t>报建编号：。</w:t>
      </w:r>
    </w:p>
    <w:p>
      <w:pPr>
        <w:pStyle w:val="22"/>
        <w:snapToGrid w:val="0"/>
        <w:spacing w:line="480" w:lineRule="atLeast"/>
        <w:rPr>
          <w:rFonts w:hAnsi="宋体" w:cs="Times New Roman"/>
          <w:sz w:val="24"/>
          <w:szCs w:val="24"/>
          <w:u w:val="single"/>
        </w:rPr>
      </w:pPr>
      <w:r>
        <w:rPr>
          <w:rFonts w:hAnsi="宋体"/>
          <w:sz w:val="24"/>
          <w:szCs w:val="24"/>
        </w:rPr>
        <w:t xml:space="preserve">3. </w:t>
      </w:r>
      <w:r>
        <w:rPr>
          <w:rFonts w:hint="eastAsia" w:hAnsi="宋体"/>
          <w:sz w:val="24"/>
          <w:szCs w:val="24"/>
        </w:rPr>
        <w:t>招标项目编号：。</w:t>
      </w:r>
    </w:p>
    <w:p>
      <w:pPr>
        <w:pStyle w:val="22"/>
        <w:snapToGrid w:val="0"/>
        <w:spacing w:line="480" w:lineRule="atLeast"/>
        <w:rPr>
          <w:rFonts w:hAnsi="宋体" w:cs="Times New Roman"/>
          <w:sz w:val="24"/>
          <w:szCs w:val="24"/>
        </w:rPr>
      </w:pPr>
      <w:r>
        <w:rPr>
          <w:rFonts w:hAnsi="宋体"/>
          <w:sz w:val="24"/>
          <w:szCs w:val="24"/>
        </w:rPr>
        <w:t xml:space="preserve">4. </w:t>
      </w:r>
      <w:r>
        <w:rPr>
          <w:rFonts w:hint="eastAsia" w:hAnsi="宋体"/>
          <w:sz w:val="24"/>
          <w:szCs w:val="24"/>
        </w:rPr>
        <w:t>招标方式：。</w:t>
      </w:r>
    </w:p>
    <w:p>
      <w:pPr>
        <w:pStyle w:val="22"/>
        <w:snapToGrid w:val="0"/>
        <w:spacing w:line="480" w:lineRule="atLeast"/>
        <w:rPr>
          <w:rFonts w:hAnsi="宋体" w:cs="Times New Roman"/>
          <w:sz w:val="24"/>
          <w:szCs w:val="24"/>
          <w:u w:val="single"/>
        </w:rPr>
      </w:pPr>
      <w:r>
        <w:rPr>
          <w:rFonts w:hAnsi="宋体"/>
          <w:sz w:val="24"/>
          <w:szCs w:val="24"/>
        </w:rPr>
        <w:t xml:space="preserve">5. </w:t>
      </w:r>
      <w:r>
        <w:rPr>
          <w:rFonts w:hint="eastAsia" w:hAnsi="宋体"/>
          <w:sz w:val="24"/>
          <w:szCs w:val="24"/>
        </w:rPr>
        <w:t>招</w:t>
      </w:r>
      <w:r>
        <w:rPr>
          <w:rFonts w:hAnsi="宋体"/>
          <w:sz w:val="24"/>
          <w:szCs w:val="24"/>
        </w:rPr>
        <w:t xml:space="preserve"> </w:t>
      </w:r>
      <w:r>
        <w:rPr>
          <w:rFonts w:hint="eastAsia" w:hAnsi="宋体"/>
          <w:sz w:val="24"/>
          <w:szCs w:val="24"/>
        </w:rPr>
        <w:t>标</w:t>
      </w:r>
      <w:r>
        <w:rPr>
          <w:rFonts w:hAnsi="宋体"/>
          <w:sz w:val="24"/>
          <w:szCs w:val="24"/>
        </w:rPr>
        <w:t xml:space="preserve"> </w:t>
      </w:r>
      <w:r>
        <w:rPr>
          <w:rFonts w:hint="eastAsia" w:hAnsi="宋体"/>
          <w:sz w:val="24"/>
          <w:szCs w:val="24"/>
        </w:rPr>
        <w:t>人：。</w:t>
      </w:r>
    </w:p>
    <w:p>
      <w:pPr>
        <w:pStyle w:val="22"/>
        <w:snapToGrid w:val="0"/>
        <w:spacing w:line="480" w:lineRule="atLeast"/>
        <w:rPr>
          <w:rFonts w:hAnsi="宋体" w:cs="Times New Roman"/>
          <w:sz w:val="24"/>
          <w:szCs w:val="24"/>
          <w:u w:val="single"/>
        </w:rPr>
      </w:pPr>
      <w:r>
        <w:rPr>
          <w:rFonts w:hAnsi="宋体"/>
          <w:sz w:val="24"/>
          <w:szCs w:val="24"/>
        </w:rPr>
        <w:t xml:space="preserve">6. </w:t>
      </w:r>
      <w:r>
        <w:rPr>
          <w:rFonts w:hint="eastAsia" w:hAnsi="宋体"/>
          <w:sz w:val="24"/>
          <w:szCs w:val="24"/>
        </w:rPr>
        <w:t>招标代理机构：。</w:t>
      </w:r>
    </w:p>
    <w:p>
      <w:pPr>
        <w:pStyle w:val="22"/>
        <w:snapToGrid w:val="0"/>
        <w:spacing w:line="480" w:lineRule="atLeast"/>
        <w:rPr>
          <w:rFonts w:hAnsi="宋体" w:cs="Times New Roman"/>
          <w:sz w:val="24"/>
          <w:szCs w:val="24"/>
          <w:u w:val="single"/>
        </w:rPr>
      </w:pPr>
      <w:r>
        <w:rPr>
          <w:rFonts w:hAnsi="宋体"/>
          <w:sz w:val="24"/>
          <w:szCs w:val="24"/>
        </w:rPr>
        <w:t xml:space="preserve">7. </w:t>
      </w:r>
      <w:r>
        <w:rPr>
          <w:rFonts w:hint="eastAsia" w:hAnsi="宋体"/>
          <w:sz w:val="24"/>
          <w:szCs w:val="24"/>
        </w:rPr>
        <w:t>工程建设地点：。</w:t>
      </w:r>
    </w:p>
    <w:p>
      <w:pPr>
        <w:pStyle w:val="22"/>
        <w:snapToGrid w:val="0"/>
        <w:spacing w:line="480" w:lineRule="atLeast"/>
        <w:rPr>
          <w:rFonts w:hAnsi="宋体" w:cs="Times New Roman"/>
          <w:sz w:val="24"/>
          <w:szCs w:val="24"/>
          <w:u w:val="single"/>
        </w:rPr>
      </w:pPr>
      <w:r>
        <w:rPr>
          <w:rFonts w:hAnsi="宋体"/>
          <w:sz w:val="24"/>
          <w:szCs w:val="24"/>
        </w:rPr>
        <w:t xml:space="preserve">8. </w:t>
      </w:r>
      <w:r>
        <w:rPr>
          <w:rFonts w:hint="eastAsia" w:hAnsi="宋体"/>
          <w:sz w:val="24"/>
          <w:szCs w:val="24"/>
        </w:rPr>
        <w:t>工程建设规模</w:t>
      </w:r>
      <w:r>
        <w:rPr>
          <w:rFonts w:hAnsi="宋体"/>
          <w:sz w:val="24"/>
          <w:szCs w:val="24"/>
        </w:rPr>
        <w:t xml:space="preserve">: </w:t>
      </w:r>
      <w:r>
        <w:rPr>
          <w:rFonts w:hint="eastAsia" w:hAnsi="宋体"/>
          <w:sz w:val="24"/>
          <w:szCs w:val="24"/>
        </w:rPr>
        <w:t>。</w:t>
      </w:r>
    </w:p>
    <w:p>
      <w:pPr>
        <w:pStyle w:val="22"/>
        <w:snapToGrid w:val="0"/>
        <w:spacing w:line="480" w:lineRule="atLeast"/>
        <w:rPr>
          <w:rFonts w:hAnsi="宋体" w:cs="Times New Roman"/>
          <w:sz w:val="24"/>
          <w:szCs w:val="24"/>
        </w:rPr>
      </w:pPr>
      <w:r>
        <w:rPr>
          <w:rFonts w:hAnsi="宋体"/>
          <w:sz w:val="24"/>
          <w:szCs w:val="24"/>
        </w:rPr>
        <w:t xml:space="preserve">9. </w:t>
      </w:r>
      <w:r>
        <w:rPr>
          <w:rFonts w:hint="eastAsia" w:hAnsi="宋体"/>
          <w:sz w:val="24"/>
          <w:szCs w:val="24"/>
        </w:rPr>
        <w:t>招标范围和内容：。</w:t>
      </w:r>
    </w:p>
    <w:p>
      <w:pPr>
        <w:pStyle w:val="22"/>
        <w:snapToGrid w:val="0"/>
        <w:spacing w:line="480" w:lineRule="atLeast"/>
        <w:rPr>
          <w:rFonts w:hAnsi="宋体" w:cs="Times New Roman"/>
          <w:sz w:val="24"/>
          <w:szCs w:val="24"/>
        </w:rPr>
      </w:pPr>
      <w:r>
        <w:rPr>
          <w:rFonts w:hAnsi="宋体"/>
          <w:sz w:val="24"/>
          <w:szCs w:val="24"/>
        </w:rPr>
        <w:t xml:space="preserve">10. </w:t>
      </w:r>
      <w:r>
        <w:rPr>
          <w:rFonts w:hint="eastAsia" w:hAnsi="宋体"/>
          <w:sz w:val="24"/>
          <w:szCs w:val="24"/>
        </w:rPr>
        <w:t>工期要求：。</w:t>
      </w:r>
    </w:p>
    <w:p>
      <w:pPr>
        <w:pStyle w:val="22"/>
        <w:snapToGrid w:val="0"/>
        <w:spacing w:line="480" w:lineRule="atLeast"/>
        <w:rPr>
          <w:rFonts w:hAnsi="宋体" w:cs="Times New Roman"/>
          <w:sz w:val="24"/>
          <w:szCs w:val="24"/>
        </w:rPr>
      </w:pPr>
      <w:r>
        <w:rPr>
          <w:rFonts w:hAnsi="宋体"/>
          <w:sz w:val="24"/>
          <w:szCs w:val="24"/>
        </w:rPr>
        <w:t xml:space="preserve">11. </w:t>
      </w:r>
      <w:r>
        <w:rPr>
          <w:rFonts w:hint="eastAsia" w:hAnsi="宋体"/>
          <w:sz w:val="24"/>
          <w:szCs w:val="24"/>
        </w:rPr>
        <w:t>工程质量：。</w:t>
      </w:r>
    </w:p>
    <w:p>
      <w:pPr>
        <w:pStyle w:val="22"/>
        <w:snapToGrid w:val="0"/>
        <w:spacing w:line="480" w:lineRule="atLeast"/>
        <w:rPr>
          <w:rFonts w:hAnsi="宋体" w:cs="Times New Roman"/>
          <w:sz w:val="24"/>
          <w:szCs w:val="24"/>
        </w:rPr>
      </w:pPr>
      <w:r>
        <w:rPr>
          <w:rFonts w:hAnsi="宋体"/>
          <w:sz w:val="24"/>
          <w:szCs w:val="24"/>
        </w:rPr>
        <w:t xml:space="preserve">12. </w:t>
      </w:r>
      <w:r>
        <w:rPr>
          <w:rFonts w:hint="eastAsia" w:hAnsi="宋体"/>
          <w:sz w:val="24"/>
          <w:szCs w:val="24"/>
        </w:rPr>
        <w:t>招标文件开始发出日期：年月日。</w:t>
      </w:r>
    </w:p>
    <w:p>
      <w:pPr>
        <w:pStyle w:val="22"/>
        <w:snapToGrid w:val="0"/>
        <w:spacing w:line="480" w:lineRule="atLeast"/>
        <w:rPr>
          <w:rFonts w:hAnsi="宋体" w:cs="Times New Roman"/>
          <w:sz w:val="24"/>
          <w:szCs w:val="24"/>
        </w:rPr>
      </w:pPr>
      <w:r>
        <w:rPr>
          <w:rFonts w:hAnsi="宋体"/>
          <w:sz w:val="24"/>
          <w:szCs w:val="24"/>
        </w:rPr>
        <w:t xml:space="preserve">13. </w:t>
      </w:r>
      <w:r>
        <w:rPr>
          <w:rFonts w:hint="eastAsia" w:hAnsi="宋体"/>
          <w:sz w:val="24"/>
          <w:szCs w:val="24"/>
        </w:rPr>
        <w:t>投标截止时间</w:t>
      </w:r>
      <w:r>
        <w:rPr>
          <w:rFonts w:hAnsi="宋体"/>
          <w:sz w:val="24"/>
          <w:szCs w:val="24"/>
        </w:rPr>
        <w:t>:</w:t>
      </w:r>
      <w:r>
        <w:rPr>
          <w:rFonts w:hint="eastAsia" w:hAnsi="宋体"/>
          <w:sz w:val="24"/>
          <w:szCs w:val="24"/>
        </w:rPr>
        <w:t>年月日时分秒。</w:t>
      </w:r>
    </w:p>
    <w:p>
      <w:pPr>
        <w:pStyle w:val="22"/>
        <w:snapToGrid w:val="0"/>
        <w:spacing w:line="480" w:lineRule="atLeast"/>
        <w:rPr>
          <w:rFonts w:hAnsi="宋体" w:cs="Times New Roman"/>
          <w:sz w:val="24"/>
          <w:szCs w:val="24"/>
        </w:rPr>
      </w:pPr>
      <w:r>
        <w:rPr>
          <w:rFonts w:hAnsi="宋体"/>
          <w:sz w:val="24"/>
          <w:szCs w:val="24"/>
        </w:rPr>
        <w:t xml:space="preserve">14. </w:t>
      </w:r>
      <w:r>
        <w:rPr>
          <w:rFonts w:hint="eastAsia" w:hAnsi="宋体"/>
          <w:sz w:val="24"/>
          <w:szCs w:val="24"/>
        </w:rPr>
        <w:t>开标时间</w:t>
      </w:r>
      <w:r>
        <w:rPr>
          <w:rFonts w:hAnsi="宋体"/>
          <w:sz w:val="24"/>
          <w:szCs w:val="24"/>
        </w:rPr>
        <w:t>:</w:t>
      </w:r>
      <w:r>
        <w:rPr>
          <w:rFonts w:hint="eastAsia" w:hAnsi="宋体"/>
          <w:sz w:val="24"/>
          <w:szCs w:val="24"/>
        </w:rPr>
        <w:t>年月日时分秒。</w:t>
      </w:r>
    </w:p>
    <w:p>
      <w:pPr>
        <w:pStyle w:val="22"/>
        <w:snapToGrid w:val="0"/>
        <w:spacing w:line="480" w:lineRule="atLeast"/>
        <w:rPr>
          <w:rFonts w:hAnsi="宋体" w:cs="Times New Roman"/>
          <w:sz w:val="24"/>
          <w:szCs w:val="24"/>
        </w:rPr>
      </w:pPr>
      <w:r>
        <w:rPr>
          <w:rFonts w:hAnsi="宋体"/>
          <w:sz w:val="24"/>
          <w:szCs w:val="24"/>
        </w:rPr>
        <w:t xml:space="preserve">15. </w:t>
      </w:r>
      <w:r>
        <w:rPr>
          <w:rFonts w:hint="eastAsia" w:hAnsi="宋体"/>
          <w:sz w:val="24"/>
          <w:szCs w:val="24"/>
        </w:rPr>
        <w:t>开标平台</w:t>
      </w:r>
      <w:r>
        <w:rPr>
          <w:rFonts w:hAnsi="宋体"/>
          <w:sz w:val="24"/>
          <w:szCs w:val="24"/>
        </w:rPr>
        <w:t>:</w:t>
      </w:r>
      <w:r>
        <w:rPr>
          <w:rFonts w:hint="eastAsia" w:hAnsi="宋体"/>
          <w:sz w:val="24"/>
          <w:szCs w:val="24"/>
        </w:rPr>
        <w:t>。</w:t>
      </w:r>
    </w:p>
    <w:p>
      <w:pPr>
        <w:pStyle w:val="22"/>
        <w:snapToGrid w:val="0"/>
        <w:spacing w:line="480" w:lineRule="atLeast"/>
        <w:rPr>
          <w:rFonts w:hAnsi="宋体" w:cs="Times New Roman"/>
          <w:sz w:val="24"/>
          <w:szCs w:val="24"/>
        </w:rPr>
      </w:pPr>
      <w:r>
        <w:rPr>
          <w:rFonts w:hAnsi="宋体"/>
          <w:sz w:val="24"/>
          <w:szCs w:val="24"/>
        </w:rPr>
        <w:t xml:space="preserve">16. </w:t>
      </w:r>
      <w:r>
        <w:rPr>
          <w:rFonts w:hint="eastAsia" w:hAnsi="宋体"/>
          <w:sz w:val="24"/>
          <w:szCs w:val="24"/>
        </w:rPr>
        <w:t>投标人数量：投标文件递交截止时间止，共收到个投标人的投标文件，具体情况详见《开标记录表》。</w:t>
      </w:r>
    </w:p>
    <w:p>
      <w:pPr>
        <w:pStyle w:val="22"/>
        <w:snapToGrid w:val="0"/>
        <w:spacing w:line="480" w:lineRule="atLeast"/>
        <w:rPr>
          <w:rFonts w:hAnsi="宋体" w:cs="Times New Roman"/>
          <w:sz w:val="24"/>
          <w:szCs w:val="24"/>
        </w:rPr>
      </w:pPr>
      <w:r>
        <w:rPr>
          <w:rFonts w:hAnsi="宋体"/>
          <w:sz w:val="24"/>
          <w:szCs w:val="24"/>
        </w:rPr>
        <w:t xml:space="preserve">17. </w:t>
      </w:r>
      <w:r>
        <w:rPr>
          <w:rFonts w:hint="eastAsia" w:hAnsi="宋体"/>
          <w:sz w:val="24"/>
          <w:szCs w:val="24"/>
        </w:rPr>
        <w:t>评标地点：。</w:t>
      </w:r>
    </w:p>
    <w:p>
      <w:pPr>
        <w:pStyle w:val="22"/>
        <w:snapToGrid w:val="0"/>
        <w:spacing w:line="480" w:lineRule="atLeast"/>
        <w:rPr>
          <w:rFonts w:hAnsi="宋体" w:cs="Times New Roman"/>
          <w:sz w:val="24"/>
          <w:szCs w:val="24"/>
        </w:rPr>
      </w:pPr>
      <w:r>
        <w:rPr>
          <w:rFonts w:hAnsi="宋体"/>
          <w:sz w:val="24"/>
          <w:szCs w:val="24"/>
        </w:rPr>
        <w:t xml:space="preserve">18. </w:t>
      </w:r>
      <w:r>
        <w:rPr>
          <w:rFonts w:hint="eastAsia" w:hAnsi="宋体"/>
          <w:sz w:val="24"/>
          <w:szCs w:val="24"/>
        </w:rPr>
        <w:t>评标办法及评标参数：。</w:t>
      </w:r>
    </w:p>
    <w:p>
      <w:pPr>
        <w:pStyle w:val="22"/>
        <w:snapToGrid w:val="0"/>
        <w:spacing w:line="480" w:lineRule="atLeast"/>
        <w:rPr>
          <w:rFonts w:hAnsi="宋体" w:cs="Times New Roman"/>
          <w:sz w:val="24"/>
          <w:szCs w:val="24"/>
        </w:rPr>
      </w:pPr>
      <w:r>
        <w:rPr>
          <w:rFonts w:hAnsi="宋体"/>
          <w:sz w:val="24"/>
          <w:szCs w:val="24"/>
        </w:rPr>
        <w:t>18.1.</w:t>
      </w:r>
      <w:r>
        <w:rPr>
          <w:rFonts w:hint="eastAsia" w:hAnsi="宋体"/>
          <w:sz w:val="24"/>
          <w:szCs w:val="24"/>
        </w:rPr>
        <w:t>评标办法：综合评估法</w:t>
      </w:r>
    </w:p>
    <w:p>
      <w:pPr>
        <w:pStyle w:val="22"/>
        <w:snapToGrid w:val="0"/>
        <w:spacing w:line="480" w:lineRule="atLeast"/>
        <w:rPr>
          <w:rFonts w:hAnsi="宋体" w:cs="Times New Roman"/>
          <w:sz w:val="24"/>
          <w:szCs w:val="24"/>
        </w:rPr>
      </w:pPr>
      <w:r>
        <w:rPr>
          <w:rFonts w:hAnsi="宋体"/>
          <w:sz w:val="24"/>
          <w:szCs w:val="24"/>
        </w:rPr>
        <w:t>18.2.</w:t>
      </w:r>
      <w:r>
        <w:rPr>
          <w:rFonts w:hint="eastAsia" w:hAnsi="宋体"/>
          <w:sz w:val="24"/>
          <w:szCs w:val="24"/>
        </w:rPr>
        <w:t>最高投标限价或其计算方法：</w:t>
      </w:r>
    </w:p>
    <w:p>
      <w:pPr>
        <w:pStyle w:val="22"/>
        <w:snapToGrid w:val="0"/>
        <w:spacing w:line="480" w:lineRule="atLeast"/>
        <w:rPr>
          <w:rFonts w:hAnsi="宋体" w:cs="Times New Roman"/>
          <w:sz w:val="24"/>
          <w:szCs w:val="24"/>
        </w:rPr>
      </w:pPr>
      <w:r>
        <w:rPr>
          <w:rFonts w:hAnsi="宋体"/>
          <w:sz w:val="24"/>
          <w:szCs w:val="24"/>
        </w:rPr>
        <w:t>18.3.</w:t>
      </w:r>
      <w:r>
        <w:rPr>
          <w:rFonts w:hint="eastAsia" w:hAnsi="宋体"/>
          <w:sz w:val="24"/>
          <w:szCs w:val="24"/>
        </w:rPr>
        <w:t>其他：。</w:t>
      </w:r>
    </w:p>
    <w:p>
      <w:pPr>
        <w:pStyle w:val="22"/>
        <w:snapToGrid w:val="0"/>
        <w:spacing w:line="480" w:lineRule="atLeast"/>
        <w:ind w:firstLine="600" w:firstLineChars="250"/>
        <w:rPr>
          <w:rFonts w:hAnsi="宋体" w:cs="Times New Roman"/>
          <w:sz w:val="24"/>
          <w:szCs w:val="24"/>
        </w:rPr>
      </w:pPr>
    </w:p>
    <w:p>
      <w:pPr>
        <w:jc w:val="left"/>
        <w:outlineLvl w:val="0"/>
        <w:rPr>
          <w:rFonts w:ascii="宋体" w:cs="Times New Roman"/>
          <w:b/>
          <w:bCs/>
          <w:sz w:val="28"/>
          <w:szCs w:val="28"/>
        </w:rPr>
      </w:pPr>
      <w:r>
        <w:rPr>
          <w:rFonts w:hint="eastAsia" w:ascii="宋体" w:hAnsi="宋体" w:cs="宋体"/>
          <w:b/>
          <w:bCs/>
          <w:sz w:val="28"/>
          <w:szCs w:val="28"/>
        </w:rPr>
        <w:t>二、评标委员会成员名单</w:t>
      </w:r>
    </w:p>
    <w:p>
      <w:pPr>
        <w:tabs>
          <w:tab w:val="left" w:pos="-315"/>
        </w:tabs>
        <w:snapToGrid w:val="0"/>
        <w:spacing w:line="360" w:lineRule="auto"/>
        <w:rPr>
          <w:rFonts w:ascii="宋体" w:cs="Times New Roman"/>
          <w:sz w:val="24"/>
          <w:szCs w:val="24"/>
          <w:u w:val="single"/>
        </w:rPr>
      </w:pPr>
      <w:r>
        <w:rPr>
          <w:rFonts w:ascii="宋体" w:hAnsi="宋体" w:cs="宋体"/>
          <w:sz w:val="24"/>
          <w:szCs w:val="24"/>
        </w:rPr>
        <w:t>1.</w:t>
      </w:r>
      <w:r>
        <w:rPr>
          <w:rFonts w:hint="eastAsia" w:ascii="宋体" w:hAnsi="宋体" w:cs="宋体"/>
          <w:sz w:val="24"/>
          <w:szCs w:val="24"/>
        </w:rPr>
        <w:t>评标委员会组成：评标委员会总人数人，其中招标人代表</w:t>
      </w:r>
      <w:r>
        <w:rPr>
          <w:rFonts w:ascii="宋体" w:hAnsi="宋体" w:cs="宋体"/>
          <w:sz w:val="24"/>
          <w:szCs w:val="24"/>
        </w:rPr>
        <w:t xml:space="preserve"> </w:t>
      </w:r>
      <w:r>
        <w:rPr>
          <w:rFonts w:hint="eastAsia" w:ascii="宋体" w:hAnsi="宋体" w:cs="宋体"/>
          <w:sz w:val="24"/>
          <w:szCs w:val="24"/>
        </w:rPr>
        <w:t>人，专家评委产生办法。</w:t>
      </w:r>
    </w:p>
    <w:p>
      <w:pPr>
        <w:tabs>
          <w:tab w:val="left" w:pos="-315"/>
        </w:tabs>
        <w:snapToGrid w:val="0"/>
        <w:spacing w:line="360" w:lineRule="auto"/>
        <w:rPr>
          <w:rFonts w:ascii="宋体" w:cs="Times New Roman"/>
          <w:sz w:val="24"/>
          <w:szCs w:val="24"/>
        </w:rPr>
      </w:pPr>
      <w:r>
        <w:rPr>
          <w:rFonts w:ascii="宋体" w:hAnsi="宋体" w:cs="宋体"/>
          <w:sz w:val="24"/>
          <w:szCs w:val="24"/>
        </w:rPr>
        <w:t>2.</w:t>
      </w:r>
      <w:r>
        <w:rPr>
          <w:rFonts w:hint="eastAsia" w:ascii="宋体" w:hAnsi="宋体" w:cs="宋体"/>
          <w:sz w:val="24"/>
          <w:szCs w:val="24"/>
        </w:rPr>
        <w:t>专家评委抽取地点。</w:t>
      </w:r>
    </w:p>
    <w:p>
      <w:pPr>
        <w:tabs>
          <w:tab w:val="left" w:pos="-315"/>
        </w:tabs>
        <w:snapToGrid w:val="0"/>
        <w:spacing w:line="360" w:lineRule="auto"/>
        <w:rPr>
          <w:rFonts w:ascii="宋体" w:cs="Times New Roman"/>
          <w:sz w:val="24"/>
          <w:szCs w:val="24"/>
        </w:rPr>
      </w:pPr>
      <w:r>
        <w:rPr>
          <w:rFonts w:ascii="宋体" w:hAnsi="宋体" w:cs="宋体"/>
          <w:sz w:val="24"/>
          <w:szCs w:val="24"/>
        </w:rPr>
        <w:t>3.</w:t>
      </w:r>
      <w:r>
        <w:rPr>
          <w:rFonts w:hint="eastAsia" w:ascii="宋体" w:hAnsi="宋体" w:cs="宋体"/>
          <w:sz w:val="24"/>
          <w:szCs w:val="24"/>
        </w:rPr>
        <w:t>评标委员会成员名单：</w:t>
      </w:r>
    </w:p>
    <w:tbl>
      <w:tblPr>
        <w:tblStyle w:val="40"/>
        <w:tblW w:w="90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813"/>
        <w:gridCol w:w="2088"/>
        <w:gridCol w:w="1784"/>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58"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序号</w:t>
            </w:r>
          </w:p>
        </w:tc>
        <w:tc>
          <w:tcPr>
            <w:tcW w:w="18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2088"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身份证号码</w:t>
            </w:r>
          </w:p>
        </w:tc>
        <w:tc>
          <w:tcPr>
            <w:tcW w:w="1784"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单位名称</w:t>
            </w:r>
          </w:p>
        </w:tc>
        <w:tc>
          <w:tcPr>
            <w:tcW w:w="22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评委会任职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58" w:type="dxa"/>
            <w:vAlign w:val="center"/>
          </w:tcPr>
          <w:p>
            <w:pPr>
              <w:tabs>
                <w:tab w:val="left" w:pos="-315"/>
              </w:tabs>
              <w:snapToGrid w:val="0"/>
              <w:spacing w:line="160" w:lineRule="atLeast"/>
              <w:jc w:val="center"/>
              <w:rPr>
                <w:rFonts w:ascii="宋体" w:cs="Times New Roman"/>
                <w:sz w:val="24"/>
                <w:szCs w:val="24"/>
              </w:rPr>
            </w:pPr>
          </w:p>
        </w:tc>
        <w:tc>
          <w:tcPr>
            <w:tcW w:w="1813" w:type="dxa"/>
            <w:vAlign w:val="center"/>
          </w:tcPr>
          <w:p>
            <w:pPr>
              <w:tabs>
                <w:tab w:val="left" w:pos="-315"/>
              </w:tabs>
              <w:snapToGrid w:val="0"/>
              <w:spacing w:line="160" w:lineRule="atLeast"/>
              <w:jc w:val="center"/>
              <w:rPr>
                <w:rFonts w:ascii="宋体" w:cs="Times New Roman"/>
                <w:sz w:val="24"/>
                <w:szCs w:val="24"/>
              </w:rPr>
            </w:pPr>
          </w:p>
        </w:tc>
        <w:tc>
          <w:tcPr>
            <w:tcW w:w="2088" w:type="dxa"/>
            <w:vAlign w:val="center"/>
          </w:tcPr>
          <w:p>
            <w:pPr>
              <w:tabs>
                <w:tab w:val="left" w:pos="-315"/>
              </w:tabs>
              <w:snapToGrid w:val="0"/>
              <w:spacing w:line="160" w:lineRule="atLeast"/>
              <w:jc w:val="center"/>
              <w:rPr>
                <w:rFonts w:ascii="宋体" w:cs="Times New Roman"/>
                <w:sz w:val="24"/>
                <w:szCs w:val="24"/>
              </w:rPr>
            </w:pPr>
          </w:p>
        </w:tc>
        <w:tc>
          <w:tcPr>
            <w:tcW w:w="1784" w:type="dxa"/>
            <w:vAlign w:val="center"/>
          </w:tcPr>
          <w:p>
            <w:pPr>
              <w:tabs>
                <w:tab w:val="left" w:pos="-315"/>
              </w:tabs>
              <w:snapToGrid w:val="0"/>
              <w:spacing w:line="160" w:lineRule="atLeast"/>
              <w:jc w:val="center"/>
              <w:rPr>
                <w:rFonts w:ascii="宋体" w:cs="Times New Roman"/>
                <w:sz w:val="24"/>
                <w:szCs w:val="24"/>
              </w:rPr>
            </w:pPr>
          </w:p>
        </w:tc>
        <w:tc>
          <w:tcPr>
            <w:tcW w:w="22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58" w:type="dxa"/>
            <w:vAlign w:val="center"/>
          </w:tcPr>
          <w:p>
            <w:pPr>
              <w:tabs>
                <w:tab w:val="left" w:pos="-315"/>
              </w:tabs>
              <w:snapToGrid w:val="0"/>
              <w:spacing w:line="160" w:lineRule="atLeast"/>
              <w:jc w:val="center"/>
              <w:rPr>
                <w:rFonts w:ascii="宋体" w:cs="Times New Roman"/>
                <w:sz w:val="24"/>
                <w:szCs w:val="24"/>
              </w:rPr>
            </w:pPr>
          </w:p>
        </w:tc>
        <w:tc>
          <w:tcPr>
            <w:tcW w:w="1813" w:type="dxa"/>
            <w:vAlign w:val="center"/>
          </w:tcPr>
          <w:p>
            <w:pPr>
              <w:tabs>
                <w:tab w:val="left" w:pos="-315"/>
              </w:tabs>
              <w:snapToGrid w:val="0"/>
              <w:spacing w:line="160" w:lineRule="atLeast"/>
              <w:jc w:val="center"/>
              <w:rPr>
                <w:rFonts w:ascii="宋体" w:cs="Times New Roman"/>
                <w:sz w:val="24"/>
                <w:szCs w:val="24"/>
              </w:rPr>
            </w:pPr>
          </w:p>
        </w:tc>
        <w:tc>
          <w:tcPr>
            <w:tcW w:w="2088" w:type="dxa"/>
            <w:vAlign w:val="center"/>
          </w:tcPr>
          <w:p>
            <w:pPr>
              <w:tabs>
                <w:tab w:val="left" w:pos="-315"/>
              </w:tabs>
              <w:snapToGrid w:val="0"/>
              <w:spacing w:line="160" w:lineRule="atLeast"/>
              <w:jc w:val="center"/>
              <w:rPr>
                <w:rFonts w:ascii="宋体" w:cs="Times New Roman"/>
                <w:sz w:val="24"/>
                <w:szCs w:val="24"/>
              </w:rPr>
            </w:pPr>
          </w:p>
        </w:tc>
        <w:tc>
          <w:tcPr>
            <w:tcW w:w="1784" w:type="dxa"/>
            <w:vAlign w:val="center"/>
          </w:tcPr>
          <w:p>
            <w:pPr>
              <w:tabs>
                <w:tab w:val="left" w:pos="-315"/>
              </w:tabs>
              <w:snapToGrid w:val="0"/>
              <w:spacing w:line="160" w:lineRule="atLeast"/>
              <w:jc w:val="center"/>
              <w:rPr>
                <w:rFonts w:ascii="宋体" w:cs="Times New Roman"/>
                <w:sz w:val="24"/>
                <w:szCs w:val="24"/>
              </w:rPr>
            </w:pPr>
          </w:p>
        </w:tc>
        <w:tc>
          <w:tcPr>
            <w:tcW w:w="22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58" w:type="dxa"/>
            <w:vAlign w:val="center"/>
          </w:tcPr>
          <w:p>
            <w:pPr>
              <w:tabs>
                <w:tab w:val="left" w:pos="-315"/>
              </w:tabs>
              <w:snapToGrid w:val="0"/>
              <w:spacing w:line="160" w:lineRule="atLeast"/>
              <w:jc w:val="center"/>
              <w:rPr>
                <w:rFonts w:ascii="宋体" w:cs="Times New Roman"/>
                <w:sz w:val="24"/>
                <w:szCs w:val="24"/>
              </w:rPr>
            </w:pPr>
          </w:p>
        </w:tc>
        <w:tc>
          <w:tcPr>
            <w:tcW w:w="1813" w:type="dxa"/>
            <w:vAlign w:val="center"/>
          </w:tcPr>
          <w:p>
            <w:pPr>
              <w:tabs>
                <w:tab w:val="left" w:pos="-315"/>
              </w:tabs>
              <w:snapToGrid w:val="0"/>
              <w:spacing w:line="160" w:lineRule="atLeast"/>
              <w:jc w:val="center"/>
              <w:rPr>
                <w:rFonts w:ascii="宋体" w:cs="Times New Roman"/>
                <w:sz w:val="24"/>
                <w:szCs w:val="24"/>
              </w:rPr>
            </w:pPr>
          </w:p>
        </w:tc>
        <w:tc>
          <w:tcPr>
            <w:tcW w:w="2088" w:type="dxa"/>
            <w:vAlign w:val="center"/>
          </w:tcPr>
          <w:p>
            <w:pPr>
              <w:tabs>
                <w:tab w:val="left" w:pos="-315"/>
              </w:tabs>
              <w:snapToGrid w:val="0"/>
              <w:spacing w:line="160" w:lineRule="atLeast"/>
              <w:jc w:val="center"/>
              <w:rPr>
                <w:rFonts w:ascii="宋体" w:cs="Times New Roman"/>
                <w:sz w:val="24"/>
                <w:szCs w:val="24"/>
              </w:rPr>
            </w:pPr>
          </w:p>
        </w:tc>
        <w:tc>
          <w:tcPr>
            <w:tcW w:w="1784" w:type="dxa"/>
            <w:vAlign w:val="center"/>
          </w:tcPr>
          <w:p>
            <w:pPr>
              <w:tabs>
                <w:tab w:val="left" w:pos="-315"/>
              </w:tabs>
              <w:snapToGrid w:val="0"/>
              <w:spacing w:line="160" w:lineRule="atLeast"/>
              <w:jc w:val="center"/>
              <w:rPr>
                <w:rFonts w:ascii="宋体" w:cs="Times New Roman"/>
                <w:sz w:val="24"/>
                <w:szCs w:val="24"/>
              </w:rPr>
            </w:pPr>
          </w:p>
        </w:tc>
        <w:tc>
          <w:tcPr>
            <w:tcW w:w="22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58" w:type="dxa"/>
            <w:vAlign w:val="center"/>
          </w:tcPr>
          <w:p>
            <w:pPr>
              <w:tabs>
                <w:tab w:val="left" w:pos="-315"/>
              </w:tabs>
              <w:snapToGrid w:val="0"/>
              <w:spacing w:line="160" w:lineRule="atLeast"/>
              <w:jc w:val="center"/>
              <w:rPr>
                <w:rFonts w:ascii="宋体" w:cs="Times New Roman"/>
                <w:sz w:val="24"/>
                <w:szCs w:val="24"/>
              </w:rPr>
            </w:pPr>
          </w:p>
        </w:tc>
        <w:tc>
          <w:tcPr>
            <w:tcW w:w="1813" w:type="dxa"/>
            <w:vAlign w:val="center"/>
          </w:tcPr>
          <w:p>
            <w:pPr>
              <w:tabs>
                <w:tab w:val="left" w:pos="-315"/>
              </w:tabs>
              <w:snapToGrid w:val="0"/>
              <w:spacing w:line="160" w:lineRule="atLeast"/>
              <w:jc w:val="center"/>
              <w:rPr>
                <w:rFonts w:ascii="宋体" w:cs="Times New Roman"/>
                <w:sz w:val="24"/>
                <w:szCs w:val="24"/>
              </w:rPr>
            </w:pPr>
          </w:p>
        </w:tc>
        <w:tc>
          <w:tcPr>
            <w:tcW w:w="2088" w:type="dxa"/>
            <w:vAlign w:val="center"/>
          </w:tcPr>
          <w:p>
            <w:pPr>
              <w:tabs>
                <w:tab w:val="left" w:pos="-315"/>
              </w:tabs>
              <w:snapToGrid w:val="0"/>
              <w:spacing w:line="160" w:lineRule="atLeast"/>
              <w:jc w:val="center"/>
              <w:rPr>
                <w:rFonts w:ascii="宋体" w:cs="Times New Roman"/>
                <w:sz w:val="24"/>
                <w:szCs w:val="24"/>
              </w:rPr>
            </w:pPr>
          </w:p>
        </w:tc>
        <w:tc>
          <w:tcPr>
            <w:tcW w:w="1784" w:type="dxa"/>
            <w:vAlign w:val="center"/>
          </w:tcPr>
          <w:p>
            <w:pPr>
              <w:tabs>
                <w:tab w:val="left" w:pos="-315"/>
              </w:tabs>
              <w:snapToGrid w:val="0"/>
              <w:spacing w:line="160" w:lineRule="atLeast"/>
              <w:jc w:val="center"/>
              <w:rPr>
                <w:rFonts w:ascii="宋体" w:cs="Times New Roman"/>
                <w:sz w:val="24"/>
                <w:szCs w:val="24"/>
              </w:rPr>
            </w:pPr>
          </w:p>
        </w:tc>
        <w:tc>
          <w:tcPr>
            <w:tcW w:w="22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58"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w:t>
            </w:r>
          </w:p>
        </w:tc>
        <w:tc>
          <w:tcPr>
            <w:tcW w:w="1813" w:type="dxa"/>
            <w:vAlign w:val="center"/>
          </w:tcPr>
          <w:p>
            <w:pPr>
              <w:tabs>
                <w:tab w:val="left" w:pos="-315"/>
              </w:tabs>
              <w:snapToGrid w:val="0"/>
              <w:spacing w:line="160" w:lineRule="atLeast"/>
              <w:jc w:val="center"/>
              <w:rPr>
                <w:rFonts w:ascii="宋体" w:cs="Times New Roman"/>
                <w:sz w:val="24"/>
                <w:szCs w:val="24"/>
              </w:rPr>
            </w:pPr>
          </w:p>
        </w:tc>
        <w:tc>
          <w:tcPr>
            <w:tcW w:w="2088" w:type="dxa"/>
            <w:vAlign w:val="center"/>
          </w:tcPr>
          <w:p>
            <w:pPr>
              <w:tabs>
                <w:tab w:val="left" w:pos="-315"/>
              </w:tabs>
              <w:snapToGrid w:val="0"/>
              <w:spacing w:line="160" w:lineRule="atLeast"/>
              <w:jc w:val="center"/>
              <w:rPr>
                <w:rFonts w:ascii="宋体" w:cs="Times New Roman"/>
                <w:sz w:val="24"/>
                <w:szCs w:val="24"/>
              </w:rPr>
            </w:pPr>
            <w:r>
              <w:rPr>
                <w:rFonts w:ascii="宋体" w:hAnsi="宋体" w:cs="宋体"/>
                <w:sz w:val="24"/>
                <w:szCs w:val="24"/>
              </w:rPr>
              <w:t>`</w:t>
            </w:r>
          </w:p>
        </w:tc>
        <w:tc>
          <w:tcPr>
            <w:tcW w:w="1784" w:type="dxa"/>
            <w:vAlign w:val="center"/>
          </w:tcPr>
          <w:p>
            <w:pPr>
              <w:tabs>
                <w:tab w:val="left" w:pos="-315"/>
              </w:tabs>
              <w:snapToGrid w:val="0"/>
              <w:spacing w:line="160" w:lineRule="atLeast"/>
              <w:jc w:val="center"/>
              <w:rPr>
                <w:rFonts w:ascii="宋体" w:cs="Times New Roman"/>
                <w:sz w:val="24"/>
                <w:szCs w:val="24"/>
              </w:rPr>
            </w:pPr>
          </w:p>
        </w:tc>
        <w:tc>
          <w:tcPr>
            <w:tcW w:w="2213" w:type="dxa"/>
            <w:vAlign w:val="center"/>
          </w:tcPr>
          <w:p>
            <w:pPr>
              <w:tabs>
                <w:tab w:val="left" w:pos="-315"/>
              </w:tabs>
              <w:snapToGrid w:val="0"/>
              <w:spacing w:line="160" w:lineRule="atLeast"/>
              <w:jc w:val="center"/>
              <w:rPr>
                <w:rFonts w:ascii="宋体" w:cs="Times New Roman"/>
                <w:sz w:val="24"/>
                <w:szCs w:val="24"/>
              </w:rPr>
            </w:pPr>
            <w:r>
              <w:rPr>
                <w:rFonts w:hint="eastAsia" w:ascii="宋体" w:hAnsi="宋体" w:cs="宋体"/>
                <w:sz w:val="24"/>
                <w:szCs w:val="24"/>
              </w:rPr>
              <w:t>委员</w:t>
            </w:r>
          </w:p>
        </w:tc>
      </w:tr>
    </w:tbl>
    <w:p>
      <w:pPr>
        <w:snapToGrid w:val="0"/>
        <w:spacing w:line="360" w:lineRule="auto"/>
        <w:rPr>
          <w:rFonts w:ascii="宋体" w:cs="Times New Roman"/>
          <w:b/>
          <w:bCs/>
          <w:sz w:val="28"/>
          <w:szCs w:val="28"/>
        </w:rPr>
      </w:pPr>
    </w:p>
    <w:p>
      <w:pPr>
        <w:jc w:val="left"/>
        <w:outlineLvl w:val="0"/>
        <w:rPr>
          <w:rFonts w:ascii="宋体" w:cs="Times New Roman"/>
          <w:b/>
          <w:bCs/>
          <w:sz w:val="28"/>
          <w:szCs w:val="28"/>
        </w:rPr>
      </w:pPr>
      <w:r>
        <w:rPr>
          <w:rFonts w:hint="eastAsia" w:ascii="宋体" w:hAnsi="宋体" w:cs="宋体"/>
          <w:b/>
          <w:bCs/>
          <w:sz w:val="28"/>
          <w:szCs w:val="28"/>
        </w:rPr>
        <w:t>三、初步评审情况</w:t>
      </w:r>
    </w:p>
    <w:p>
      <w:pPr>
        <w:spacing w:line="480" w:lineRule="exact"/>
        <w:rPr>
          <w:rFonts w:ascii="宋体" w:cs="Times New Roman"/>
          <w:sz w:val="24"/>
          <w:szCs w:val="24"/>
        </w:rPr>
      </w:pPr>
      <w:r>
        <w:rPr>
          <w:rFonts w:ascii="宋体" w:hAnsi="宋体" w:cs="宋体"/>
          <w:sz w:val="24"/>
          <w:szCs w:val="24"/>
        </w:rPr>
        <w:t>1.</w:t>
      </w:r>
      <w:r>
        <w:rPr>
          <w:rFonts w:hint="eastAsia" w:ascii="宋体" w:hAnsi="宋体" w:cs="宋体"/>
          <w:sz w:val="24"/>
          <w:szCs w:val="24"/>
        </w:rPr>
        <w:t>形式评审情况：。</w:t>
      </w:r>
    </w:p>
    <w:p>
      <w:pPr>
        <w:spacing w:line="480" w:lineRule="exact"/>
        <w:rPr>
          <w:rFonts w:ascii="宋体" w:cs="Times New Roman"/>
          <w:sz w:val="24"/>
          <w:szCs w:val="24"/>
        </w:rPr>
      </w:pPr>
      <w:r>
        <w:rPr>
          <w:rFonts w:ascii="宋体" w:hAnsi="宋体" w:cs="宋体"/>
          <w:sz w:val="24"/>
          <w:szCs w:val="24"/>
        </w:rPr>
        <w:t>2</w:t>
      </w:r>
      <w:r>
        <w:rPr>
          <w:rFonts w:hint="eastAsia" w:ascii="宋体" w:hAnsi="宋体" w:cs="宋体"/>
          <w:sz w:val="24"/>
          <w:szCs w:val="24"/>
        </w:rPr>
        <w:t>．资格评审情况：。</w:t>
      </w:r>
    </w:p>
    <w:p>
      <w:pPr>
        <w:spacing w:line="480" w:lineRule="exact"/>
        <w:rPr>
          <w:rFonts w:ascii="宋体" w:cs="Times New Roman"/>
          <w:sz w:val="24"/>
          <w:szCs w:val="24"/>
        </w:rPr>
      </w:pPr>
      <w:r>
        <w:rPr>
          <w:rFonts w:ascii="宋体" w:hAnsi="宋体" w:cs="宋体"/>
          <w:sz w:val="24"/>
          <w:szCs w:val="24"/>
        </w:rPr>
        <w:t>3.</w:t>
      </w:r>
      <w:r>
        <w:rPr>
          <w:rFonts w:hint="eastAsia" w:ascii="宋体" w:hAnsi="宋体" w:cs="宋体"/>
          <w:sz w:val="24"/>
          <w:szCs w:val="24"/>
        </w:rPr>
        <w:t>响应性评审情况：。</w:t>
      </w:r>
    </w:p>
    <w:p>
      <w:pPr>
        <w:snapToGrid w:val="0"/>
        <w:spacing w:line="360" w:lineRule="auto"/>
        <w:rPr>
          <w:rFonts w:ascii="宋体" w:cs="Times New Roman"/>
          <w:b/>
          <w:bCs/>
          <w:sz w:val="28"/>
          <w:szCs w:val="28"/>
        </w:rPr>
      </w:pPr>
    </w:p>
    <w:p>
      <w:pPr>
        <w:jc w:val="left"/>
        <w:outlineLvl w:val="0"/>
        <w:rPr>
          <w:rFonts w:ascii="宋体" w:cs="Times New Roman"/>
          <w:b/>
          <w:bCs/>
          <w:sz w:val="28"/>
          <w:szCs w:val="28"/>
        </w:rPr>
      </w:pPr>
      <w:r>
        <w:rPr>
          <w:rFonts w:hint="eastAsia" w:ascii="宋体" w:hAnsi="宋体" w:cs="宋体"/>
          <w:b/>
          <w:bCs/>
          <w:sz w:val="28"/>
          <w:szCs w:val="28"/>
        </w:rPr>
        <w:t>四、详细评审、评标结果及投标人排序情况</w:t>
      </w:r>
    </w:p>
    <w:p>
      <w:pPr>
        <w:spacing w:line="360" w:lineRule="auto"/>
        <w:ind w:firstLine="537" w:firstLineChars="224"/>
        <w:rPr>
          <w:rFonts w:ascii="宋体" w:cs="Times New Roman"/>
          <w:sz w:val="24"/>
          <w:szCs w:val="24"/>
        </w:rPr>
      </w:pPr>
      <w:r>
        <w:rPr>
          <w:rFonts w:hint="eastAsia" w:ascii="宋体" w:hAnsi="宋体" w:cs="宋体"/>
          <w:sz w:val="24"/>
          <w:szCs w:val="24"/>
        </w:rPr>
        <w:t>评标委员会按第三章“评标办法”第</w:t>
      </w:r>
      <w:r>
        <w:rPr>
          <w:rFonts w:ascii="宋体" w:hAnsi="宋体" w:cs="宋体"/>
          <w:sz w:val="24"/>
          <w:szCs w:val="24"/>
        </w:rPr>
        <w:t>2.2</w:t>
      </w:r>
      <w:r>
        <w:rPr>
          <w:rFonts w:hint="eastAsia" w:ascii="宋体" w:hAnsi="宋体" w:cs="宋体"/>
          <w:sz w:val="24"/>
          <w:szCs w:val="24"/>
        </w:rPr>
        <w:t>款规定的量化因素和分值进行打分，并计算出综合评估得分：</w:t>
      </w:r>
    </w:p>
    <w:p>
      <w:pPr>
        <w:spacing w:line="360" w:lineRule="auto"/>
        <w:ind w:firstLine="537" w:firstLineChars="224"/>
        <w:rPr>
          <w:rFonts w:ascii="宋体" w:cs="Times New Roman"/>
          <w:sz w:val="24"/>
          <w:szCs w:val="24"/>
        </w:rPr>
      </w:pPr>
      <w:r>
        <w:rPr>
          <w:rFonts w:hint="eastAsia" w:ascii="宋体" w:hAnsi="宋体" w:cs="宋体"/>
          <w:sz w:val="24"/>
          <w:szCs w:val="24"/>
        </w:rPr>
        <w:t>本项目得分满分</w:t>
      </w:r>
      <w:r>
        <w:rPr>
          <w:rFonts w:ascii="宋体" w:hAnsi="宋体" w:cs="宋体"/>
          <w:sz w:val="24"/>
          <w:szCs w:val="24"/>
        </w:rPr>
        <w:t>100</w:t>
      </w:r>
      <w:r>
        <w:rPr>
          <w:rFonts w:hint="eastAsia" w:ascii="宋体" w:hAnsi="宋体" w:cs="宋体"/>
          <w:sz w:val="24"/>
          <w:szCs w:val="24"/>
        </w:rPr>
        <w:t>分，由投标报价、承包人建议书、承包人实施方案、工程业绩、资信组成。评标委员会在对承包人建议书和承包人实施方案实施暗标式评审。</w:t>
      </w:r>
    </w:p>
    <w:p>
      <w:pPr>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）目规定的评审因素和分值对投标报价计算出得分</w:t>
      </w:r>
      <w:r>
        <w:rPr>
          <w:rFonts w:ascii="宋体" w:hAnsi="宋体" w:cs="宋体"/>
          <w:sz w:val="24"/>
          <w:szCs w:val="24"/>
        </w:rPr>
        <w:t>A</w:t>
      </w:r>
      <w:r>
        <w:rPr>
          <w:rFonts w:hint="eastAsia" w:ascii="宋体" w:hAnsi="宋体" w:cs="宋体"/>
          <w:sz w:val="24"/>
          <w:szCs w:val="24"/>
        </w:rPr>
        <w:t>；</w:t>
      </w:r>
    </w:p>
    <w:p>
      <w:pPr>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）目规定的评审因素和分值对承包人建议书计算出得分</w:t>
      </w:r>
      <w:r>
        <w:rPr>
          <w:rFonts w:ascii="宋体" w:hAnsi="宋体" w:cs="宋体"/>
          <w:sz w:val="24"/>
          <w:szCs w:val="24"/>
        </w:rPr>
        <w:t>B</w:t>
      </w:r>
      <w:r>
        <w:rPr>
          <w:rFonts w:hint="eastAsia" w:ascii="宋体" w:hAnsi="宋体" w:cs="宋体"/>
          <w:sz w:val="24"/>
          <w:szCs w:val="24"/>
        </w:rPr>
        <w:t>；</w:t>
      </w:r>
    </w:p>
    <w:p>
      <w:pPr>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）目规定的评审因素和分值对承包人实施方案计算出得分</w:t>
      </w:r>
      <w:r>
        <w:rPr>
          <w:rFonts w:ascii="宋体" w:hAnsi="宋体" w:cs="宋体"/>
          <w:sz w:val="24"/>
          <w:szCs w:val="24"/>
        </w:rPr>
        <w:t>C</w:t>
      </w:r>
      <w:r>
        <w:rPr>
          <w:rFonts w:hint="eastAsia" w:ascii="宋体" w:hAnsi="宋体" w:cs="宋体"/>
          <w:sz w:val="24"/>
          <w:szCs w:val="24"/>
        </w:rPr>
        <w:t>；</w:t>
      </w:r>
    </w:p>
    <w:p>
      <w:pPr>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）目规定的评审因素和分值对工程业绩计算出得分</w:t>
      </w:r>
      <w:r>
        <w:rPr>
          <w:rFonts w:ascii="宋体" w:hAnsi="宋体" w:cs="宋体"/>
          <w:sz w:val="24"/>
          <w:szCs w:val="24"/>
        </w:rPr>
        <w:t>D</w:t>
      </w:r>
      <w:r>
        <w:rPr>
          <w:rFonts w:hint="eastAsia" w:ascii="宋体" w:hAnsi="宋体" w:cs="宋体"/>
          <w:sz w:val="24"/>
          <w:szCs w:val="24"/>
        </w:rPr>
        <w:t>；</w:t>
      </w:r>
    </w:p>
    <w:p>
      <w:pPr>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）目规定的评审因素和分值对资信计算出得分</w:t>
      </w:r>
      <w:r>
        <w:rPr>
          <w:rFonts w:ascii="宋体" w:hAnsi="宋体" w:cs="宋体"/>
          <w:sz w:val="24"/>
          <w:szCs w:val="24"/>
        </w:rPr>
        <w:t>E</w:t>
      </w:r>
      <w:r>
        <w:rPr>
          <w:rFonts w:hint="eastAsia" w:ascii="宋体" w:hAnsi="宋体" w:cs="宋体"/>
          <w:sz w:val="24"/>
          <w:szCs w:val="24"/>
        </w:rPr>
        <w:t>。</w:t>
      </w:r>
    </w:p>
    <w:p>
      <w:pPr>
        <w:spacing w:line="480" w:lineRule="exact"/>
        <w:ind w:firstLine="480" w:firstLineChars="200"/>
        <w:rPr>
          <w:rFonts w:ascii="宋体" w:cs="Times New Roman"/>
          <w:sz w:val="24"/>
          <w:szCs w:val="24"/>
        </w:rPr>
      </w:pPr>
      <w:r>
        <w:rPr>
          <w:rFonts w:hint="eastAsia" w:ascii="宋体" w:hAnsi="宋体" w:cs="宋体"/>
          <w:sz w:val="24"/>
          <w:szCs w:val="24"/>
        </w:rPr>
        <w:t>评分分值计算保留小数点后两位，小数点后第三位“四舍五入”。</w:t>
      </w:r>
    </w:p>
    <w:tbl>
      <w:tblPr>
        <w:tblStyle w:val="40"/>
        <w:tblW w:w="9363" w:type="dxa"/>
        <w:tblInd w:w="-106" w:type="dxa"/>
        <w:tblLayout w:type="fixed"/>
        <w:tblCellMar>
          <w:top w:w="0" w:type="dxa"/>
          <w:left w:w="108" w:type="dxa"/>
          <w:bottom w:w="0" w:type="dxa"/>
          <w:right w:w="108" w:type="dxa"/>
        </w:tblCellMar>
      </w:tblPr>
      <w:tblGrid>
        <w:gridCol w:w="539"/>
        <w:gridCol w:w="1647"/>
        <w:gridCol w:w="1141"/>
        <w:gridCol w:w="1141"/>
        <w:gridCol w:w="1141"/>
        <w:gridCol w:w="1141"/>
        <w:gridCol w:w="1042"/>
        <w:gridCol w:w="960"/>
        <w:gridCol w:w="611"/>
      </w:tblGrid>
      <w:tr>
        <w:tblPrEx>
          <w:tblCellMar>
            <w:top w:w="0" w:type="dxa"/>
            <w:left w:w="108" w:type="dxa"/>
            <w:bottom w:w="0" w:type="dxa"/>
            <w:right w:w="108" w:type="dxa"/>
          </w:tblCellMar>
        </w:tblPrEx>
        <w:trPr>
          <w:trHeight w:val="1070" w:hRule="atLeast"/>
        </w:trPr>
        <w:tc>
          <w:tcPr>
            <w:tcW w:w="53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r>
              <w:rPr>
                <w:rFonts w:hint="eastAsia" w:ascii="宋体" w:hAnsi="宋体" w:cs="宋体"/>
                <w:kern w:val="0"/>
              </w:rPr>
              <w:t>序号</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r>
              <w:rPr>
                <w:rFonts w:hint="eastAsia" w:ascii="宋体" w:hAnsi="宋体" w:cs="宋体"/>
                <w:kern w:val="0"/>
              </w:rPr>
              <w:t>投标人</w:t>
            </w: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宋体" w:cs="Times New Roman"/>
                <w:kern w:val="0"/>
              </w:rPr>
            </w:pPr>
            <w:r>
              <w:rPr>
                <w:rFonts w:hint="eastAsia" w:ascii="宋体" w:hAnsi="宋体" w:cs="宋体"/>
                <w:kern w:val="0"/>
              </w:rPr>
              <w:t>投标报价得分</w:t>
            </w:r>
            <w:r>
              <w:rPr>
                <w:rFonts w:ascii="宋体" w:hAnsi="宋体" w:cs="宋体"/>
                <w:kern w:val="0"/>
              </w:rPr>
              <w:t>A</w:t>
            </w: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宋体" w:cs="Times New Roman"/>
                <w:kern w:val="0"/>
              </w:rPr>
            </w:pPr>
            <w:r>
              <w:rPr>
                <w:rFonts w:hint="eastAsia" w:ascii="宋体" w:hAnsi="宋体" w:cs="宋体"/>
                <w:kern w:val="0"/>
              </w:rPr>
              <w:t>承包人建议书得分</w:t>
            </w:r>
            <w:r>
              <w:rPr>
                <w:rFonts w:ascii="宋体" w:hAnsi="宋体" w:cs="宋体"/>
                <w:kern w:val="0"/>
              </w:rPr>
              <w:t>B</w:t>
            </w: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宋体" w:cs="Times New Roman"/>
                <w:kern w:val="0"/>
              </w:rPr>
            </w:pPr>
            <w:r>
              <w:rPr>
                <w:rFonts w:hint="eastAsia" w:ascii="宋体" w:hAnsi="宋体" w:cs="宋体"/>
                <w:kern w:val="0"/>
              </w:rPr>
              <w:t>承包人实施方案得分</w:t>
            </w:r>
            <w:r>
              <w:rPr>
                <w:rFonts w:ascii="宋体" w:hAnsi="宋体" w:cs="宋体"/>
                <w:kern w:val="0"/>
              </w:rPr>
              <w:t>C</w:t>
            </w: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宋体" w:cs="Times New Roman"/>
                <w:kern w:val="0"/>
              </w:rPr>
            </w:pPr>
            <w:r>
              <w:rPr>
                <w:rFonts w:hint="eastAsia" w:ascii="宋体" w:hAnsi="宋体" w:cs="宋体"/>
                <w:kern w:val="0"/>
              </w:rPr>
              <w:t>工程业绩得分</w:t>
            </w:r>
            <w:r>
              <w:rPr>
                <w:rFonts w:ascii="宋体" w:hAnsi="宋体" w:cs="宋体"/>
                <w:kern w:val="0"/>
              </w:rPr>
              <w:t>D</w:t>
            </w:r>
          </w:p>
        </w:tc>
        <w:tc>
          <w:tcPr>
            <w:tcW w:w="10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宋体" w:cs="Times New Roman"/>
                <w:kern w:val="0"/>
              </w:rPr>
            </w:pPr>
            <w:r>
              <w:rPr>
                <w:rFonts w:hint="eastAsia" w:ascii="宋体" w:hAnsi="宋体" w:cs="宋体"/>
                <w:kern w:val="0"/>
              </w:rPr>
              <w:t>资信</w:t>
            </w:r>
          </w:p>
          <w:p>
            <w:pPr>
              <w:widowControl/>
              <w:spacing w:line="320" w:lineRule="exact"/>
              <w:jc w:val="center"/>
              <w:rPr>
                <w:rFonts w:ascii="宋体" w:cs="Times New Roman"/>
                <w:kern w:val="0"/>
              </w:rPr>
            </w:pPr>
            <w:r>
              <w:rPr>
                <w:rFonts w:hint="eastAsia" w:ascii="宋体" w:hAnsi="宋体" w:cs="宋体"/>
                <w:kern w:val="0"/>
              </w:rPr>
              <w:t>得分</w:t>
            </w:r>
            <w:r>
              <w:rPr>
                <w:rFonts w:ascii="宋体" w:hAnsi="宋体" w:cs="宋体"/>
                <w:kern w:val="0"/>
              </w:rPr>
              <w:t>E</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Times New Roman"/>
                <w:kern w:val="0"/>
              </w:rPr>
            </w:pPr>
            <w:r>
              <w:rPr>
                <w:rFonts w:hint="eastAsia" w:ascii="宋体" w:hAnsi="宋体" w:cs="宋体"/>
                <w:kern w:val="0"/>
              </w:rPr>
              <w:t>总得分</w:t>
            </w:r>
          </w:p>
        </w:tc>
        <w:tc>
          <w:tcPr>
            <w:tcW w:w="6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r>
              <w:rPr>
                <w:rFonts w:hint="eastAsia" w:ascii="宋体" w:hAnsi="宋体" w:cs="宋体"/>
                <w:kern w:val="0"/>
              </w:rPr>
              <w:t>排序</w:t>
            </w:r>
          </w:p>
        </w:tc>
      </w:tr>
      <w:tr>
        <w:tblPrEx>
          <w:tblCellMar>
            <w:top w:w="0" w:type="dxa"/>
            <w:left w:w="108" w:type="dxa"/>
            <w:bottom w:w="0" w:type="dxa"/>
            <w:right w:w="108" w:type="dxa"/>
          </w:tblCellMar>
        </w:tblPrEx>
        <w:trPr>
          <w:trHeight w:val="910" w:hRule="atLeast"/>
        </w:trPr>
        <w:tc>
          <w:tcPr>
            <w:tcW w:w="53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p>
        </w:tc>
        <w:tc>
          <w:tcPr>
            <w:tcW w:w="10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611"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r>
      <w:tr>
        <w:tblPrEx>
          <w:tblCellMar>
            <w:top w:w="0" w:type="dxa"/>
            <w:left w:w="108" w:type="dxa"/>
            <w:bottom w:w="0" w:type="dxa"/>
            <w:right w:w="108" w:type="dxa"/>
          </w:tblCellMar>
        </w:tblPrEx>
        <w:trPr>
          <w:trHeight w:val="910" w:hRule="atLeast"/>
        </w:trPr>
        <w:tc>
          <w:tcPr>
            <w:tcW w:w="53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p>
        </w:tc>
        <w:tc>
          <w:tcPr>
            <w:tcW w:w="10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611"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r>
      <w:tr>
        <w:tblPrEx>
          <w:tblCellMar>
            <w:top w:w="0" w:type="dxa"/>
            <w:left w:w="108" w:type="dxa"/>
            <w:bottom w:w="0" w:type="dxa"/>
            <w:right w:w="108" w:type="dxa"/>
          </w:tblCellMar>
        </w:tblPrEx>
        <w:trPr>
          <w:trHeight w:val="910" w:hRule="atLeast"/>
        </w:trPr>
        <w:tc>
          <w:tcPr>
            <w:tcW w:w="53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Times New Roman"/>
                <w:kern w:val="0"/>
              </w:rPr>
            </w:pPr>
          </w:p>
        </w:tc>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p>
        </w:tc>
        <w:tc>
          <w:tcPr>
            <w:tcW w:w="10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cs="Times New Roman"/>
                <w:kern w:val="0"/>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c>
          <w:tcPr>
            <w:tcW w:w="611"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rPr>
            </w:pPr>
          </w:p>
        </w:tc>
      </w:tr>
    </w:tbl>
    <w:p>
      <w:pPr>
        <w:snapToGrid w:val="0"/>
        <w:spacing w:line="360" w:lineRule="auto"/>
        <w:rPr>
          <w:rFonts w:ascii="宋体" w:cs="Times New Roman"/>
          <w:spacing w:val="-2"/>
          <w:sz w:val="24"/>
          <w:szCs w:val="24"/>
        </w:rPr>
      </w:pPr>
    </w:p>
    <w:p>
      <w:pPr>
        <w:jc w:val="left"/>
        <w:outlineLvl w:val="0"/>
        <w:rPr>
          <w:rFonts w:ascii="宋体" w:cs="Times New Roman"/>
          <w:b/>
          <w:bCs/>
          <w:sz w:val="28"/>
          <w:szCs w:val="28"/>
        </w:rPr>
      </w:pPr>
      <w:r>
        <w:rPr>
          <w:rFonts w:hint="eastAsia" w:ascii="宋体" w:hAnsi="宋体" w:cs="宋体"/>
          <w:b/>
          <w:bCs/>
          <w:sz w:val="28"/>
          <w:szCs w:val="28"/>
        </w:rPr>
        <w:t>五、推荐的中标候选人名单</w:t>
      </w:r>
    </w:p>
    <w:p>
      <w:pPr>
        <w:tabs>
          <w:tab w:val="left" w:pos="1050"/>
        </w:tabs>
        <w:spacing w:line="360" w:lineRule="auto"/>
        <w:ind w:firstLine="480" w:firstLineChars="200"/>
        <w:rPr>
          <w:rFonts w:ascii="宋体" w:cs="Times New Roman"/>
          <w:sz w:val="24"/>
          <w:szCs w:val="24"/>
        </w:rPr>
      </w:pPr>
      <w:r>
        <w:rPr>
          <w:rFonts w:hint="eastAsia" w:ascii="宋体" w:hAnsi="宋体" w:cs="宋体"/>
          <w:sz w:val="24"/>
          <w:szCs w:val="24"/>
        </w:rPr>
        <w:t>在推荐中标候选人前，评标委员会应当对拟推荐的中标候选人相关信息进行核对：</w:t>
      </w:r>
    </w:p>
    <w:p>
      <w:pPr>
        <w:tabs>
          <w:tab w:val="left" w:pos="1050"/>
        </w:tabs>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）通过全国执行信息公开网查询本招标项目投标截止时间当日的拟推荐中标候选人是否被人民法院列为“失信被执行人”，中标候选人（不包括其分支机构）若被列为“失信被执行人”的应当否决其投标。</w:t>
      </w:r>
    </w:p>
    <w:p>
      <w:pPr>
        <w:tabs>
          <w:tab w:val="left" w:pos="1050"/>
        </w:tabs>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通过全国企业信用信息公示系统查询本招标项目投标截止时间当日的拟推荐中标候选人是否被工商行政管理机关列为“严重违法失信企业名单”，中标候选人（不包括其分支机构）若被列为“严重违法失信企业名单”的应当否决其投标。</w:t>
      </w:r>
    </w:p>
    <w:p>
      <w:pPr>
        <w:spacing w:line="360" w:lineRule="auto"/>
        <w:ind w:firstLine="537" w:firstLineChars="224"/>
        <w:rPr>
          <w:rFonts w:ascii="宋体" w:cs="Times New Roman"/>
          <w:sz w:val="24"/>
          <w:szCs w:val="24"/>
        </w:rPr>
      </w:pPr>
      <w:r>
        <w:rPr>
          <w:rFonts w:hint="eastAsia" w:ascii="宋体" w:hAnsi="宋体" w:cs="宋体"/>
          <w:sz w:val="24"/>
          <w:szCs w:val="24"/>
        </w:rPr>
        <w:t>经查询：拟推荐候选人</w:t>
      </w:r>
      <w:r>
        <w:rPr>
          <w:rFonts w:hint="eastAsia" w:ascii="宋体" w:hAnsi="宋体" w:cs="宋体"/>
          <w:sz w:val="24"/>
          <w:szCs w:val="24"/>
          <w:u w:val="single"/>
        </w:rPr>
        <w:t>（是</w:t>
      </w:r>
      <w:r>
        <w:rPr>
          <w:rFonts w:ascii="宋体" w:hAnsi="宋体" w:cs="宋体"/>
          <w:sz w:val="24"/>
          <w:szCs w:val="24"/>
          <w:u w:val="single"/>
        </w:rPr>
        <w:t>/</w:t>
      </w:r>
      <w:r>
        <w:rPr>
          <w:rFonts w:hint="eastAsia" w:ascii="宋体" w:hAnsi="宋体" w:cs="宋体"/>
          <w:sz w:val="24"/>
          <w:szCs w:val="24"/>
          <w:u w:val="single"/>
        </w:rPr>
        <w:t>否）</w:t>
      </w:r>
      <w:r>
        <w:rPr>
          <w:rFonts w:hint="eastAsia" w:ascii="宋体" w:hAnsi="宋体" w:cs="宋体"/>
          <w:sz w:val="24"/>
          <w:szCs w:val="24"/>
        </w:rPr>
        <w:t>出现上述情形；核对结论：。</w:t>
      </w:r>
    </w:p>
    <w:p>
      <w:pPr>
        <w:spacing w:line="360" w:lineRule="auto"/>
        <w:ind w:firstLine="537" w:firstLineChars="224"/>
        <w:rPr>
          <w:rFonts w:ascii="宋体" w:cs="Times New Roman"/>
          <w:sz w:val="24"/>
          <w:szCs w:val="24"/>
        </w:rPr>
      </w:pPr>
      <w:r>
        <w:rPr>
          <w:rFonts w:hint="eastAsia" w:ascii="宋体" w:hAnsi="宋体" w:cs="宋体"/>
          <w:sz w:val="24"/>
          <w:szCs w:val="24"/>
        </w:rPr>
        <w:t>评标委员会根据招标文件第三章“评标办法”的规定，本项目推荐名中标候选人，推荐的中标候选人名单如下：</w:t>
      </w:r>
    </w:p>
    <w:tbl>
      <w:tblPr>
        <w:tblStyle w:val="40"/>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099"/>
        <w:gridCol w:w="1516"/>
        <w:gridCol w:w="1516"/>
        <w:gridCol w:w="1518"/>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3" w:type="dxa"/>
            <w:vAlign w:val="center"/>
          </w:tcPr>
          <w:p>
            <w:pPr>
              <w:snapToGrid w:val="0"/>
              <w:spacing w:line="160" w:lineRule="atLeast"/>
              <w:jc w:val="center"/>
              <w:rPr>
                <w:rFonts w:ascii="宋体" w:cs="Times New Roman"/>
                <w:sz w:val="24"/>
                <w:szCs w:val="24"/>
              </w:rPr>
            </w:pPr>
            <w:r>
              <w:rPr>
                <w:rFonts w:hint="eastAsia" w:ascii="宋体" w:hAnsi="宋体" w:cs="宋体"/>
                <w:sz w:val="24"/>
                <w:szCs w:val="24"/>
              </w:rPr>
              <w:t>中标候选人顺序</w:t>
            </w:r>
          </w:p>
        </w:tc>
        <w:tc>
          <w:tcPr>
            <w:tcW w:w="2099" w:type="dxa"/>
            <w:vAlign w:val="center"/>
          </w:tcPr>
          <w:p>
            <w:pPr>
              <w:snapToGrid w:val="0"/>
              <w:spacing w:line="160" w:lineRule="atLeast"/>
              <w:ind w:hanging="11"/>
              <w:jc w:val="center"/>
              <w:rPr>
                <w:rFonts w:ascii="宋体" w:cs="Times New Roman"/>
                <w:sz w:val="24"/>
                <w:szCs w:val="24"/>
              </w:rPr>
            </w:pPr>
            <w:r>
              <w:rPr>
                <w:rFonts w:hint="eastAsia" w:ascii="宋体" w:hAnsi="宋体" w:cs="宋体"/>
                <w:sz w:val="24"/>
                <w:szCs w:val="24"/>
              </w:rPr>
              <w:t>投标人名称</w:t>
            </w:r>
          </w:p>
        </w:tc>
        <w:tc>
          <w:tcPr>
            <w:tcW w:w="1516" w:type="dxa"/>
            <w:vAlign w:val="center"/>
          </w:tcPr>
          <w:p>
            <w:pPr>
              <w:snapToGrid w:val="0"/>
              <w:spacing w:line="160" w:lineRule="atLeast"/>
              <w:ind w:hanging="11"/>
              <w:jc w:val="center"/>
              <w:rPr>
                <w:rFonts w:ascii="宋体" w:cs="Times New Roman"/>
                <w:sz w:val="24"/>
                <w:szCs w:val="24"/>
              </w:rPr>
            </w:pPr>
            <w:r>
              <w:rPr>
                <w:rFonts w:hint="eastAsia" w:ascii="宋体" w:hAnsi="宋体" w:cs="宋体"/>
                <w:sz w:val="24"/>
                <w:szCs w:val="24"/>
              </w:rPr>
              <w:t>最终总得分</w:t>
            </w:r>
          </w:p>
        </w:tc>
        <w:tc>
          <w:tcPr>
            <w:tcW w:w="1516" w:type="dxa"/>
            <w:vAlign w:val="center"/>
          </w:tcPr>
          <w:p>
            <w:pPr>
              <w:snapToGrid w:val="0"/>
              <w:spacing w:line="160" w:lineRule="atLeast"/>
              <w:ind w:hanging="11"/>
              <w:jc w:val="center"/>
              <w:rPr>
                <w:rFonts w:ascii="宋体" w:cs="Times New Roman"/>
                <w:sz w:val="24"/>
                <w:szCs w:val="24"/>
              </w:rPr>
            </w:pPr>
            <w:r>
              <w:rPr>
                <w:rFonts w:hint="eastAsia" w:ascii="宋体" w:hAnsi="宋体" w:cs="宋体"/>
                <w:sz w:val="24"/>
                <w:szCs w:val="24"/>
              </w:rPr>
              <w:t>投标报价（元）</w:t>
            </w:r>
          </w:p>
        </w:tc>
        <w:tc>
          <w:tcPr>
            <w:tcW w:w="1518" w:type="dxa"/>
            <w:vAlign w:val="center"/>
          </w:tcPr>
          <w:p>
            <w:pPr>
              <w:snapToGrid w:val="0"/>
              <w:spacing w:line="160" w:lineRule="atLeast"/>
              <w:ind w:hanging="11"/>
              <w:jc w:val="center"/>
              <w:rPr>
                <w:rFonts w:ascii="宋体" w:cs="Times New Roman"/>
                <w:sz w:val="24"/>
                <w:szCs w:val="24"/>
              </w:rPr>
            </w:pPr>
            <w:r>
              <w:rPr>
                <w:rFonts w:hint="eastAsia" w:ascii="宋体" w:hAnsi="宋体" w:cs="宋体"/>
                <w:sz w:val="24"/>
                <w:szCs w:val="24"/>
              </w:rPr>
              <w:t>项目负责人</w:t>
            </w:r>
          </w:p>
        </w:tc>
        <w:tc>
          <w:tcPr>
            <w:tcW w:w="751" w:type="dxa"/>
            <w:vAlign w:val="center"/>
          </w:tcPr>
          <w:p>
            <w:pPr>
              <w:snapToGrid w:val="0"/>
              <w:spacing w:line="160" w:lineRule="atLeas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3" w:type="dxa"/>
            <w:vAlign w:val="center"/>
          </w:tcPr>
          <w:p>
            <w:pPr>
              <w:snapToGrid w:val="0"/>
              <w:spacing w:line="240" w:lineRule="atLeast"/>
              <w:jc w:val="center"/>
              <w:rPr>
                <w:rFonts w:ascii="宋体" w:cs="Times New Roman"/>
                <w:sz w:val="24"/>
                <w:szCs w:val="24"/>
              </w:rPr>
            </w:pPr>
            <w:r>
              <w:rPr>
                <w:rFonts w:hint="eastAsia" w:ascii="宋体" w:hAnsi="宋体" w:cs="宋体"/>
                <w:sz w:val="24"/>
                <w:szCs w:val="24"/>
              </w:rPr>
              <w:t>第一中标候选人</w:t>
            </w:r>
          </w:p>
        </w:tc>
        <w:tc>
          <w:tcPr>
            <w:tcW w:w="2099" w:type="dxa"/>
            <w:vAlign w:val="center"/>
          </w:tcPr>
          <w:p>
            <w:pPr>
              <w:snapToGrid w:val="0"/>
              <w:spacing w:line="240" w:lineRule="atLeast"/>
              <w:jc w:val="center"/>
              <w:rPr>
                <w:rFonts w:ascii="宋体" w:cs="Times New Roman"/>
                <w:sz w:val="24"/>
                <w:szCs w:val="24"/>
              </w:rPr>
            </w:pPr>
          </w:p>
        </w:tc>
        <w:tc>
          <w:tcPr>
            <w:tcW w:w="1516" w:type="dxa"/>
            <w:vAlign w:val="center"/>
          </w:tcPr>
          <w:p>
            <w:pPr>
              <w:snapToGrid w:val="0"/>
              <w:spacing w:line="240" w:lineRule="atLeast"/>
              <w:jc w:val="center"/>
              <w:rPr>
                <w:rFonts w:ascii="宋体" w:cs="Times New Roman"/>
                <w:sz w:val="24"/>
                <w:szCs w:val="24"/>
              </w:rPr>
            </w:pPr>
          </w:p>
        </w:tc>
        <w:tc>
          <w:tcPr>
            <w:tcW w:w="1516" w:type="dxa"/>
            <w:vAlign w:val="center"/>
          </w:tcPr>
          <w:p>
            <w:pPr>
              <w:snapToGrid w:val="0"/>
              <w:spacing w:line="240" w:lineRule="atLeast"/>
              <w:jc w:val="center"/>
              <w:rPr>
                <w:rFonts w:ascii="宋体" w:cs="Times New Roman"/>
                <w:sz w:val="24"/>
                <w:szCs w:val="24"/>
              </w:rPr>
            </w:pPr>
          </w:p>
        </w:tc>
        <w:tc>
          <w:tcPr>
            <w:tcW w:w="1518" w:type="dxa"/>
            <w:vAlign w:val="center"/>
          </w:tcPr>
          <w:p>
            <w:pPr>
              <w:snapToGrid w:val="0"/>
              <w:spacing w:line="240" w:lineRule="atLeast"/>
              <w:jc w:val="center"/>
              <w:rPr>
                <w:rFonts w:ascii="宋体" w:cs="Times New Roman"/>
                <w:sz w:val="24"/>
                <w:szCs w:val="24"/>
              </w:rPr>
            </w:pPr>
          </w:p>
        </w:tc>
        <w:tc>
          <w:tcPr>
            <w:tcW w:w="751" w:type="dxa"/>
            <w:vAlign w:val="center"/>
          </w:tcPr>
          <w:p>
            <w:pPr>
              <w:snapToGrid w:val="0"/>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3" w:type="dxa"/>
            <w:vAlign w:val="center"/>
          </w:tcPr>
          <w:p>
            <w:pPr>
              <w:snapToGrid w:val="0"/>
              <w:spacing w:line="240" w:lineRule="atLeast"/>
              <w:jc w:val="center"/>
              <w:rPr>
                <w:rFonts w:ascii="宋体" w:cs="宋体"/>
                <w:sz w:val="24"/>
                <w:szCs w:val="24"/>
              </w:rPr>
            </w:pPr>
            <w:r>
              <w:rPr>
                <w:rFonts w:ascii="宋体" w:cs="宋体"/>
                <w:sz w:val="24"/>
                <w:szCs w:val="24"/>
              </w:rPr>
              <w:t>...</w:t>
            </w:r>
          </w:p>
        </w:tc>
        <w:tc>
          <w:tcPr>
            <w:tcW w:w="2099" w:type="dxa"/>
            <w:vAlign w:val="center"/>
          </w:tcPr>
          <w:p>
            <w:pPr>
              <w:snapToGrid w:val="0"/>
              <w:spacing w:line="240" w:lineRule="atLeast"/>
              <w:jc w:val="center"/>
              <w:rPr>
                <w:rFonts w:ascii="宋体" w:cs="宋体"/>
                <w:sz w:val="24"/>
                <w:szCs w:val="24"/>
              </w:rPr>
            </w:pPr>
          </w:p>
        </w:tc>
        <w:tc>
          <w:tcPr>
            <w:tcW w:w="1516" w:type="dxa"/>
            <w:vAlign w:val="center"/>
          </w:tcPr>
          <w:p>
            <w:pPr>
              <w:snapToGrid w:val="0"/>
              <w:spacing w:line="240" w:lineRule="atLeast"/>
              <w:jc w:val="center"/>
              <w:rPr>
                <w:rFonts w:ascii="宋体" w:cs="宋体"/>
                <w:sz w:val="24"/>
                <w:szCs w:val="24"/>
              </w:rPr>
            </w:pPr>
          </w:p>
        </w:tc>
        <w:tc>
          <w:tcPr>
            <w:tcW w:w="1516" w:type="dxa"/>
            <w:vAlign w:val="center"/>
          </w:tcPr>
          <w:p>
            <w:pPr>
              <w:snapToGrid w:val="0"/>
              <w:spacing w:line="240" w:lineRule="atLeast"/>
              <w:jc w:val="center"/>
              <w:rPr>
                <w:rFonts w:ascii="宋体" w:cs="宋体"/>
                <w:sz w:val="24"/>
                <w:szCs w:val="24"/>
              </w:rPr>
            </w:pPr>
          </w:p>
        </w:tc>
        <w:tc>
          <w:tcPr>
            <w:tcW w:w="1518" w:type="dxa"/>
            <w:vAlign w:val="center"/>
          </w:tcPr>
          <w:p>
            <w:pPr>
              <w:snapToGrid w:val="0"/>
              <w:spacing w:line="240" w:lineRule="atLeast"/>
              <w:jc w:val="center"/>
              <w:rPr>
                <w:rFonts w:ascii="宋体" w:cs="宋体"/>
                <w:sz w:val="24"/>
                <w:szCs w:val="24"/>
              </w:rPr>
            </w:pPr>
          </w:p>
        </w:tc>
        <w:tc>
          <w:tcPr>
            <w:tcW w:w="751" w:type="dxa"/>
            <w:vAlign w:val="center"/>
          </w:tcPr>
          <w:p>
            <w:pPr>
              <w:snapToGrid w:val="0"/>
              <w:spacing w:line="240" w:lineRule="atLeas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3" w:type="dxa"/>
            <w:vAlign w:val="center"/>
          </w:tcPr>
          <w:p>
            <w:pPr>
              <w:snapToGrid w:val="0"/>
              <w:spacing w:line="240" w:lineRule="atLeast"/>
              <w:jc w:val="center"/>
              <w:rPr>
                <w:rFonts w:ascii="宋体" w:cs="宋体"/>
                <w:sz w:val="24"/>
                <w:szCs w:val="24"/>
              </w:rPr>
            </w:pPr>
            <w:r>
              <w:rPr>
                <w:rFonts w:ascii="宋体" w:cs="宋体"/>
                <w:sz w:val="24"/>
                <w:szCs w:val="24"/>
              </w:rPr>
              <w:t>...</w:t>
            </w:r>
          </w:p>
        </w:tc>
        <w:tc>
          <w:tcPr>
            <w:tcW w:w="2099" w:type="dxa"/>
            <w:vAlign w:val="center"/>
          </w:tcPr>
          <w:p>
            <w:pPr>
              <w:snapToGrid w:val="0"/>
              <w:spacing w:line="240" w:lineRule="atLeast"/>
              <w:jc w:val="center"/>
              <w:rPr>
                <w:rFonts w:ascii="宋体" w:cs="宋体"/>
                <w:sz w:val="24"/>
                <w:szCs w:val="24"/>
              </w:rPr>
            </w:pPr>
          </w:p>
        </w:tc>
        <w:tc>
          <w:tcPr>
            <w:tcW w:w="1516" w:type="dxa"/>
            <w:vAlign w:val="center"/>
          </w:tcPr>
          <w:p>
            <w:pPr>
              <w:snapToGrid w:val="0"/>
              <w:spacing w:line="240" w:lineRule="atLeast"/>
              <w:jc w:val="center"/>
              <w:rPr>
                <w:rFonts w:ascii="宋体" w:cs="宋体"/>
                <w:sz w:val="24"/>
                <w:szCs w:val="24"/>
              </w:rPr>
            </w:pPr>
          </w:p>
        </w:tc>
        <w:tc>
          <w:tcPr>
            <w:tcW w:w="1516" w:type="dxa"/>
            <w:vAlign w:val="center"/>
          </w:tcPr>
          <w:p>
            <w:pPr>
              <w:snapToGrid w:val="0"/>
              <w:spacing w:line="240" w:lineRule="atLeast"/>
              <w:jc w:val="center"/>
              <w:rPr>
                <w:rFonts w:ascii="宋体" w:cs="宋体"/>
                <w:sz w:val="24"/>
                <w:szCs w:val="24"/>
              </w:rPr>
            </w:pPr>
          </w:p>
        </w:tc>
        <w:tc>
          <w:tcPr>
            <w:tcW w:w="1518" w:type="dxa"/>
            <w:vAlign w:val="center"/>
          </w:tcPr>
          <w:p>
            <w:pPr>
              <w:snapToGrid w:val="0"/>
              <w:spacing w:line="240" w:lineRule="atLeast"/>
              <w:jc w:val="center"/>
              <w:rPr>
                <w:rFonts w:ascii="宋体" w:cs="宋体"/>
                <w:sz w:val="24"/>
                <w:szCs w:val="24"/>
              </w:rPr>
            </w:pPr>
          </w:p>
        </w:tc>
        <w:tc>
          <w:tcPr>
            <w:tcW w:w="751" w:type="dxa"/>
            <w:vAlign w:val="center"/>
          </w:tcPr>
          <w:p>
            <w:pPr>
              <w:snapToGrid w:val="0"/>
              <w:spacing w:line="240" w:lineRule="atLeast"/>
              <w:jc w:val="center"/>
              <w:rPr>
                <w:rFonts w:ascii="宋体" w:cs="宋体"/>
                <w:sz w:val="24"/>
                <w:szCs w:val="24"/>
              </w:rPr>
            </w:pPr>
          </w:p>
        </w:tc>
      </w:tr>
    </w:tbl>
    <w:p>
      <w:pPr>
        <w:snapToGrid w:val="0"/>
        <w:spacing w:line="360" w:lineRule="auto"/>
        <w:rPr>
          <w:rFonts w:ascii="宋体" w:cs="Times New Roman"/>
          <w:b/>
          <w:bCs/>
          <w:sz w:val="28"/>
          <w:szCs w:val="28"/>
        </w:rPr>
      </w:pPr>
    </w:p>
    <w:p>
      <w:pPr>
        <w:jc w:val="left"/>
        <w:outlineLvl w:val="0"/>
        <w:rPr>
          <w:rFonts w:ascii="宋体" w:cs="Times New Roman"/>
          <w:b/>
          <w:bCs/>
          <w:sz w:val="28"/>
          <w:szCs w:val="28"/>
        </w:rPr>
      </w:pPr>
      <w:r>
        <w:rPr>
          <w:rFonts w:hint="eastAsia" w:ascii="宋体" w:hAnsi="宋体" w:cs="宋体"/>
          <w:b/>
          <w:bCs/>
          <w:sz w:val="28"/>
          <w:szCs w:val="28"/>
        </w:rPr>
        <w:t>六、否决投标的情况说明</w:t>
      </w:r>
    </w:p>
    <w:tbl>
      <w:tblPr>
        <w:tblStyle w:val="40"/>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541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607" w:type="dxa"/>
            <w:vAlign w:val="center"/>
          </w:tcPr>
          <w:p>
            <w:pPr>
              <w:snapToGrid w:val="0"/>
              <w:spacing w:line="400" w:lineRule="atLeast"/>
              <w:jc w:val="center"/>
              <w:rPr>
                <w:rFonts w:ascii="宋体" w:cs="Times New Roman"/>
                <w:sz w:val="24"/>
                <w:szCs w:val="24"/>
              </w:rPr>
            </w:pPr>
            <w:r>
              <w:rPr>
                <w:rFonts w:hint="eastAsia" w:ascii="宋体" w:hAnsi="宋体" w:cs="宋体"/>
                <w:sz w:val="24"/>
                <w:szCs w:val="24"/>
              </w:rPr>
              <w:t>被否决的投标人名称</w:t>
            </w:r>
          </w:p>
        </w:tc>
        <w:tc>
          <w:tcPr>
            <w:tcW w:w="5416" w:type="dxa"/>
            <w:vAlign w:val="center"/>
          </w:tcPr>
          <w:p>
            <w:pPr>
              <w:snapToGrid w:val="0"/>
              <w:spacing w:line="400" w:lineRule="atLeast"/>
              <w:jc w:val="center"/>
              <w:rPr>
                <w:rFonts w:ascii="宋体" w:cs="Times New Roman"/>
                <w:sz w:val="24"/>
                <w:szCs w:val="24"/>
              </w:rPr>
            </w:pPr>
            <w:r>
              <w:rPr>
                <w:rFonts w:hint="eastAsia" w:ascii="宋体" w:hAnsi="宋体" w:cs="宋体"/>
                <w:sz w:val="24"/>
                <w:szCs w:val="24"/>
              </w:rPr>
              <w:t>被否决投标的原因及依据</w:t>
            </w:r>
          </w:p>
        </w:tc>
        <w:tc>
          <w:tcPr>
            <w:tcW w:w="971" w:type="dxa"/>
            <w:vAlign w:val="center"/>
          </w:tcPr>
          <w:p>
            <w:pPr>
              <w:snapToGrid w:val="0"/>
              <w:spacing w:line="400" w:lineRule="atLeas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607" w:type="dxa"/>
            <w:vAlign w:val="center"/>
          </w:tcPr>
          <w:p>
            <w:pPr>
              <w:snapToGrid w:val="0"/>
              <w:spacing w:line="400" w:lineRule="atLeast"/>
              <w:jc w:val="center"/>
              <w:rPr>
                <w:rFonts w:ascii="宋体" w:cs="Times New Roman"/>
                <w:sz w:val="24"/>
                <w:szCs w:val="24"/>
              </w:rPr>
            </w:pPr>
          </w:p>
        </w:tc>
        <w:tc>
          <w:tcPr>
            <w:tcW w:w="5416" w:type="dxa"/>
            <w:vAlign w:val="center"/>
          </w:tcPr>
          <w:p>
            <w:pPr>
              <w:snapToGrid w:val="0"/>
              <w:spacing w:line="400" w:lineRule="atLeast"/>
              <w:jc w:val="center"/>
              <w:rPr>
                <w:rFonts w:ascii="宋体" w:cs="Times New Roman"/>
                <w:sz w:val="24"/>
                <w:szCs w:val="24"/>
              </w:rPr>
            </w:pPr>
          </w:p>
        </w:tc>
        <w:tc>
          <w:tcPr>
            <w:tcW w:w="971" w:type="dxa"/>
            <w:vAlign w:val="center"/>
          </w:tcPr>
          <w:p>
            <w:pPr>
              <w:snapToGrid w:val="0"/>
              <w:spacing w:line="40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607" w:type="dxa"/>
            <w:vAlign w:val="center"/>
          </w:tcPr>
          <w:p>
            <w:pPr>
              <w:snapToGrid w:val="0"/>
              <w:spacing w:line="400" w:lineRule="atLeast"/>
              <w:jc w:val="center"/>
              <w:rPr>
                <w:rFonts w:ascii="宋体" w:cs="Times New Roman"/>
                <w:sz w:val="24"/>
                <w:szCs w:val="24"/>
              </w:rPr>
            </w:pPr>
          </w:p>
        </w:tc>
        <w:tc>
          <w:tcPr>
            <w:tcW w:w="5416" w:type="dxa"/>
            <w:vAlign w:val="center"/>
          </w:tcPr>
          <w:p>
            <w:pPr>
              <w:snapToGrid w:val="0"/>
              <w:spacing w:line="400" w:lineRule="atLeast"/>
              <w:jc w:val="center"/>
              <w:rPr>
                <w:rFonts w:ascii="宋体" w:cs="Times New Roman"/>
                <w:sz w:val="24"/>
                <w:szCs w:val="24"/>
              </w:rPr>
            </w:pPr>
          </w:p>
        </w:tc>
        <w:tc>
          <w:tcPr>
            <w:tcW w:w="971" w:type="dxa"/>
            <w:vAlign w:val="center"/>
          </w:tcPr>
          <w:p>
            <w:pPr>
              <w:snapToGrid w:val="0"/>
              <w:spacing w:line="40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607" w:type="dxa"/>
            <w:vAlign w:val="center"/>
          </w:tcPr>
          <w:p>
            <w:pPr>
              <w:snapToGrid w:val="0"/>
              <w:spacing w:line="400" w:lineRule="atLeast"/>
              <w:jc w:val="center"/>
              <w:rPr>
                <w:rFonts w:ascii="宋体" w:cs="Times New Roman"/>
                <w:sz w:val="24"/>
                <w:szCs w:val="24"/>
              </w:rPr>
            </w:pPr>
          </w:p>
        </w:tc>
        <w:tc>
          <w:tcPr>
            <w:tcW w:w="5416" w:type="dxa"/>
            <w:vAlign w:val="center"/>
          </w:tcPr>
          <w:p>
            <w:pPr>
              <w:snapToGrid w:val="0"/>
              <w:spacing w:line="400" w:lineRule="atLeast"/>
              <w:jc w:val="center"/>
              <w:rPr>
                <w:rFonts w:ascii="宋体" w:cs="Times New Roman"/>
                <w:sz w:val="24"/>
                <w:szCs w:val="24"/>
              </w:rPr>
            </w:pPr>
          </w:p>
        </w:tc>
        <w:tc>
          <w:tcPr>
            <w:tcW w:w="971" w:type="dxa"/>
            <w:vAlign w:val="center"/>
          </w:tcPr>
          <w:p>
            <w:pPr>
              <w:snapToGrid w:val="0"/>
              <w:spacing w:line="400" w:lineRule="atLeast"/>
              <w:jc w:val="center"/>
              <w:rPr>
                <w:rFonts w:ascii="宋体" w:cs="Times New Roman"/>
                <w:sz w:val="24"/>
                <w:szCs w:val="24"/>
              </w:rPr>
            </w:pPr>
          </w:p>
        </w:tc>
      </w:tr>
    </w:tbl>
    <w:p>
      <w:pPr>
        <w:snapToGrid w:val="0"/>
        <w:spacing w:line="360" w:lineRule="auto"/>
        <w:rPr>
          <w:rFonts w:ascii="宋体" w:cs="Times New Roman"/>
          <w:b/>
          <w:bCs/>
          <w:sz w:val="28"/>
          <w:szCs w:val="28"/>
        </w:rPr>
      </w:pPr>
    </w:p>
    <w:p>
      <w:pPr>
        <w:jc w:val="left"/>
        <w:outlineLvl w:val="0"/>
        <w:rPr>
          <w:rFonts w:ascii="宋体" w:cs="Times New Roman"/>
          <w:b/>
          <w:bCs/>
          <w:sz w:val="28"/>
          <w:szCs w:val="28"/>
        </w:rPr>
      </w:pPr>
      <w:r>
        <w:rPr>
          <w:rFonts w:hint="eastAsia" w:ascii="宋体" w:hAnsi="宋体" w:cs="宋体"/>
          <w:b/>
          <w:bCs/>
          <w:sz w:val="28"/>
          <w:szCs w:val="28"/>
        </w:rPr>
        <w:t>七、澄清、说明、补正事项</w:t>
      </w:r>
    </w:p>
    <w:p>
      <w:pPr>
        <w:snapToGrid w:val="0"/>
        <w:spacing w:line="360" w:lineRule="auto"/>
        <w:rPr>
          <w:rFonts w:ascii="宋体" w:cs="Times New Roman"/>
          <w:b/>
          <w:bCs/>
          <w:sz w:val="28"/>
          <w:szCs w:val="28"/>
        </w:rPr>
      </w:pPr>
    </w:p>
    <w:p>
      <w:pPr>
        <w:jc w:val="left"/>
        <w:outlineLvl w:val="0"/>
        <w:rPr>
          <w:rFonts w:ascii="宋体" w:cs="Times New Roman"/>
          <w:b/>
          <w:bCs/>
          <w:sz w:val="28"/>
          <w:szCs w:val="28"/>
        </w:rPr>
      </w:pPr>
      <w:r>
        <w:rPr>
          <w:rFonts w:hint="eastAsia" w:ascii="宋体" w:hAnsi="宋体" w:cs="宋体"/>
          <w:b/>
          <w:bCs/>
          <w:sz w:val="28"/>
          <w:szCs w:val="28"/>
        </w:rPr>
        <w:t>八、投标文件雷同情况</w:t>
      </w:r>
    </w:p>
    <w:p>
      <w:pPr>
        <w:pStyle w:val="2"/>
        <w:ind w:left="0" w:leftChars="0" w:firstLine="420" w:firstLineChars="175"/>
        <w:rPr>
          <w:rFonts w:ascii="宋体" w:cs="Times New Roman"/>
          <w:sz w:val="24"/>
          <w:szCs w:val="24"/>
        </w:rPr>
      </w:pPr>
      <w:r>
        <w:rPr>
          <w:rFonts w:hint="eastAsia" w:ascii="宋体" w:hAnsi="宋体" w:cs="宋体"/>
          <w:sz w:val="24"/>
          <w:szCs w:val="24"/>
        </w:rPr>
        <w:t>（注：评标委员会应根据开标记录表情况以及评标过程情况，记载所有投标文件雷同的具体情况）</w:t>
      </w:r>
    </w:p>
    <w:p>
      <w:pPr>
        <w:jc w:val="left"/>
        <w:outlineLvl w:val="0"/>
        <w:rPr>
          <w:rFonts w:ascii="宋体" w:cs="Times New Roman"/>
          <w:b/>
          <w:bCs/>
          <w:sz w:val="28"/>
          <w:szCs w:val="28"/>
        </w:rPr>
      </w:pPr>
      <w:r>
        <w:rPr>
          <w:rFonts w:hint="eastAsia" w:ascii="宋体" w:hAnsi="宋体" w:cs="宋体"/>
          <w:b/>
          <w:bCs/>
          <w:sz w:val="28"/>
          <w:szCs w:val="28"/>
        </w:rPr>
        <w:t>九、签订合同前要处理的事宜</w:t>
      </w:r>
    </w:p>
    <w:p>
      <w:pPr>
        <w:pStyle w:val="2"/>
        <w:ind w:left="31680" w:firstLine="31680"/>
        <w:rPr>
          <w:rFonts w:cs="Times New Roman"/>
        </w:rPr>
      </w:pPr>
    </w:p>
    <w:p>
      <w:pPr>
        <w:snapToGrid w:val="0"/>
        <w:spacing w:line="360" w:lineRule="auto"/>
        <w:rPr>
          <w:rFonts w:ascii="宋体" w:cs="Times New Roman"/>
          <w:b/>
          <w:bCs/>
          <w:sz w:val="28"/>
          <w:szCs w:val="28"/>
        </w:rPr>
      </w:pPr>
    </w:p>
    <w:p>
      <w:pPr>
        <w:snapToGrid w:val="0"/>
        <w:spacing w:line="360" w:lineRule="auto"/>
        <w:ind w:firstLine="2280" w:firstLineChars="950"/>
        <w:rPr>
          <w:rFonts w:ascii="宋体" w:cs="Times New Roman"/>
          <w:sz w:val="24"/>
          <w:szCs w:val="24"/>
        </w:rPr>
      </w:pPr>
      <w:r>
        <w:rPr>
          <w:rFonts w:hint="eastAsia" w:ascii="宋体" w:hAnsi="宋体" w:cs="宋体"/>
          <w:caps/>
          <w:sz w:val="24"/>
          <w:szCs w:val="24"/>
        </w:rPr>
        <w:t>评标委员会成员签字（或电子印章）：</w:t>
      </w:r>
    </w:p>
    <w:p>
      <w:pPr>
        <w:snapToGrid w:val="0"/>
        <w:spacing w:line="360" w:lineRule="auto"/>
        <w:ind w:firstLine="4680" w:firstLineChars="1950"/>
        <w:rPr>
          <w:rFonts w:ascii="宋体" w:cs="Times New Roman"/>
          <w:caps/>
          <w:sz w:val="24"/>
          <w:szCs w:val="24"/>
        </w:rPr>
      </w:pPr>
    </w:p>
    <w:p>
      <w:pPr>
        <w:snapToGrid w:val="0"/>
        <w:spacing w:line="360" w:lineRule="auto"/>
        <w:ind w:firstLine="5280" w:firstLineChars="2200"/>
        <w:rPr>
          <w:rFonts w:ascii="宋体" w:cs="Times New Roman"/>
          <w:sz w:val="28"/>
          <w:szCs w:val="28"/>
        </w:rPr>
      </w:pPr>
      <w:r>
        <w:rPr>
          <w:rFonts w:hint="eastAsia" w:ascii="宋体" w:hAnsi="宋体" w:cs="宋体"/>
          <w:caps/>
          <w:sz w:val="24"/>
          <w:szCs w:val="24"/>
        </w:rPr>
        <w:t>日期：年月日</w:t>
      </w:r>
    </w:p>
    <w:p>
      <w:pPr>
        <w:rPr>
          <w:rFonts w:ascii="宋体" w:cs="Times New Roman"/>
          <w:sz w:val="28"/>
          <w:szCs w:val="28"/>
        </w:rPr>
      </w:pPr>
    </w:p>
    <w:p>
      <w:pPr>
        <w:rPr>
          <w:rFonts w:ascii="宋体" w:cs="Times New Roman"/>
          <w:sz w:val="24"/>
          <w:szCs w:val="24"/>
        </w:rPr>
      </w:pPr>
      <w:r>
        <w:rPr>
          <w:rFonts w:hint="eastAsia" w:ascii="宋体" w:hAnsi="宋体" w:cs="宋体"/>
          <w:sz w:val="24"/>
          <w:szCs w:val="24"/>
        </w:rPr>
        <w:t>说明：评标过程所需的相关表格的格式由招标人或招标代理机构自行制定。</w:t>
      </w: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6"/>
        <w:spacing w:before="0" w:after="0" w:line="360" w:lineRule="auto"/>
        <w:ind w:firstLine="0" w:firstLineChars="0"/>
        <w:jc w:val="left"/>
        <w:rPr>
          <w:rFonts w:ascii="宋体" w:eastAsia="宋体" w:cs="Times New Roman"/>
        </w:rPr>
      </w:pPr>
      <w:bookmarkStart w:id="409" w:name="_Toc31281"/>
      <w:bookmarkStart w:id="410" w:name="_Toc28760"/>
      <w:r>
        <w:rPr>
          <w:rFonts w:ascii="宋体" w:eastAsia="宋体" w:cs="Times New Roman"/>
        </w:rPr>
        <w:br w:type="page"/>
      </w:r>
      <w:bookmarkStart w:id="411" w:name="_Toc29049595"/>
      <w:r>
        <w:rPr>
          <w:rFonts w:hint="eastAsia" w:ascii="宋体" w:eastAsia="宋体" w:cs="宋体"/>
        </w:rPr>
        <w:t>附件</w:t>
      </w:r>
      <w:r>
        <w:rPr>
          <w:rFonts w:ascii="宋体" w:eastAsia="宋体" w:cs="宋体"/>
        </w:rPr>
        <w:t>2-8</w:t>
      </w:r>
      <w:r>
        <w:rPr>
          <w:rFonts w:hint="eastAsia" w:ascii="宋体" w:eastAsia="宋体" w:cs="宋体"/>
        </w:rPr>
        <w:t>：中标通知书（格式</w:t>
      </w:r>
      <w:bookmarkEnd w:id="406"/>
      <w:bookmarkEnd w:id="407"/>
      <w:r>
        <w:rPr>
          <w:rFonts w:hint="eastAsia" w:ascii="宋体" w:eastAsia="宋体" w:cs="宋体"/>
        </w:rPr>
        <w:t>）</w:t>
      </w:r>
      <w:bookmarkEnd w:id="408"/>
      <w:bookmarkEnd w:id="409"/>
      <w:bookmarkEnd w:id="410"/>
      <w:bookmarkEnd w:id="411"/>
    </w:p>
    <w:p>
      <w:pPr>
        <w:jc w:val="center"/>
        <w:rPr>
          <w:rFonts w:ascii="宋体" w:cs="Times New Roman"/>
          <w:sz w:val="32"/>
          <w:szCs w:val="32"/>
        </w:rPr>
      </w:pPr>
    </w:p>
    <w:p>
      <w:pPr>
        <w:jc w:val="center"/>
        <w:rPr>
          <w:rFonts w:ascii="宋体" w:cs="Times New Roman"/>
          <w:sz w:val="32"/>
          <w:szCs w:val="32"/>
        </w:rPr>
      </w:pPr>
      <w:r>
        <w:rPr>
          <w:rFonts w:hint="eastAsia" w:ascii="宋体" w:hAnsi="宋体" w:cs="宋体"/>
          <w:b/>
          <w:bCs/>
          <w:sz w:val="32"/>
          <w:szCs w:val="32"/>
        </w:rPr>
        <w:t>中标通知书</w:t>
      </w:r>
    </w:p>
    <w:p>
      <w:pPr>
        <w:pStyle w:val="79"/>
        <w:spacing w:line="360" w:lineRule="auto"/>
        <w:jc w:val="center"/>
        <w:rPr>
          <w:rFonts w:hAnsi="宋体" w:cs="Times New Roman"/>
          <w:color w:val="auto"/>
        </w:rPr>
      </w:pPr>
      <w:r>
        <w:rPr>
          <w:rFonts w:hAnsi="宋体"/>
          <w:color w:val="auto"/>
        </w:rPr>
        <w:t xml:space="preserve">                                       </w:t>
      </w:r>
      <w:r>
        <w:rPr>
          <w:rFonts w:hint="eastAsia" w:hAnsi="宋体"/>
          <w:color w:val="auto"/>
        </w:rPr>
        <w:t>编号：</w:t>
      </w:r>
    </w:p>
    <w:p>
      <w:pPr>
        <w:pStyle w:val="79"/>
        <w:snapToGrid w:val="0"/>
        <w:spacing w:line="404" w:lineRule="auto"/>
        <w:rPr>
          <w:rFonts w:hAnsi="宋体" w:cs="Times New Roman"/>
          <w:color w:val="auto"/>
        </w:rPr>
      </w:pPr>
      <w:r>
        <w:rPr>
          <w:rFonts w:hAnsi="宋体"/>
          <w:color w:val="auto"/>
          <w:u w:val="single"/>
        </w:rPr>
        <w:t xml:space="preserve">                      </w:t>
      </w:r>
      <w:r>
        <w:rPr>
          <w:rFonts w:hint="eastAsia" w:hAnsi="宋体"/>
          <w:color w:val="auto"/>
          <w:u w:val="single"/>
        </w:rPr>
        <w:t>（中标人名称）</w:t>
      </w:r>
      <w:r>
        <w:rPr>
          <w:rFonts w:hint="eastAsia" w:hAnsi="宋体"/>
          <w:color w:val="auto"/>
        </w:rPr>
        <w:t>：</w:t>
      </w:r>
    </w:p>
    <w:p>
      <w:pPr>
        <w:pStyle w:val="79"/>
        <w:snapToGrid w:val="0"/>
        <w:spacing w:line="404" w:lineRule="auto"/>
        <w:ind w:firstLine="480" w:firstLineChars="200"/>
        <w:rPr>
          <w:rFonts w:hAnsi="宋体" w:cs="Times New Roman"/>
          <w:color w:val="auto"/>
        </w:rPr>
      </w:pPr>
    </w:p>
    <w:p>
      <w:pPr>
        <w:pStyle w:val="79"/>
        <w:snapToGrid w:val="0"/>
        <w:spacing w:line="404" w:lineRule="auto"/>
        <w:ind w:firstLine="480" w:firstLineChars="200"/>
        <w:rPr>
          <w:rFonts w:hAnsi="宋体"/>
          <w:color w:val="auto"/>
        </w:rPr>
      </w:pPr>
      <w:r>
        <w:rPr>
          <w:rFonts w:hint="eastAsia" w:hAnsi="宋体"/>
          <w:color w:val="auto"/>
        </w:rPr>
        <w:t>你方于</w:t>
      </w:r>
      <w:r>
        <w:rPr>
          <w:rFonts w:hAnsi="宋体"/>
          <w:color w:val="auto"/>
          <w:u w:val="single"/>
        </w:rPr>
        <w:t xml:space="preserve">         </w:t>
      </w:r>
      <w:r>
        <w:rPr>
          <w:rFonts w:hint="eastAsia" w:hAnsi="宋体"/>
          <w:color w:val="auto"/>
          <w:u w:val="single"/>
        </w:rPr>
        <w:t>（投标日期）</w:t>
      </w:r>
      <w:r>
        <w:rPr>
          <w:rFonts w:hAnsi="宋体"/>
          <w:color w:val="auto"/>
          <w:u w:val="single"/>
        </w:rPr>
        <w:t xml:space="preserve"> </w:t>
      </w:r>
      <w:r>
        <w:rPr>
          <w:rFonts w:hint="eastAsia" w:hAnsi="宋体"/>
          <w:color w:val="auto"/>
        </w:rPr>
        <w:t>所递交的</w:t>
      </w:r>
      <w:r>
        <w:rPr>
          <w:rFonts w:hAnsi="宋体"/>
          <w:color w:val="auto"/>
          <w:u w:val="single"/>
        </w:rPr>
        <w:t xml:space="preserve">               </w:t>
      </w:r>
      <w:r>
        <w:rPr>
          <w:rFonts w:hint="eastAsia" w:hAnsi="宋体"/>
          <w:color w:val="auto"/>
          <w:u w:val="single"/>
        </w:rPr>
        <w:t>（项目名称及标段）</w:t>
      </w:r>
      <w:r>
        <w:rPr>
          <w:rFonts w:hAnsi="宋体"/>
          <w:color w:val="auto"/>
          <w:u w:val="single"/>
        </w:rPr>
        <w:t xml:space="preserve">  </w:t>
      </w:r>
      <w:r>
        <w:rPr>
          <w:rFonts w:hint="eastAsia" w:hAnsi="宋体"/>
          <w:color w:val="auto"/>
        </w:rPr>
        <w:t>工程总承包投标文件已被我方接受，被确定为中标人。</w:t>
      </w:r>
      <w:r>
        <w:rPr>
          <w:rFonts w:hAnsi="宋体"/>
          <w:color w:val="auto"/>
        </w:rPr>
        <w:t xml:space="preserve"> </w:t>
      </w:r>
    </w:p>
    <w:p>
      <w:pPr>
        <w:pStyle w:val="79"/>
        <w:snapToGrid w:val="0"/>
        <w:spacing w:line="404" w:lineRule="auto"/>
        <w:ind w:firstLine="480" w:firstLineChars="200"/>
        <w:rPr>
          <w:rFonts w:hAnsi="宋体" w:cs="Times New Roman"/>
          <w:color w:val="auto"/>
        </w:rPr>
      </w:pPr>
      <w:r>
        <w:rPr>
          <w:rFonts w:hint="eastAsia" w:hAnsi="宋体"/>
          <w:color w:val="auto"/>
        </w:rPr>
        <w:t>招标范围：。</w:t>
      </w:r>
    </w:p>
    <w:p>
      <w:pPr>
        <w:pStyle w:val="79"/>
        <w:snapToGrid w:val="0"/>
        <w:spacing w:line="404" w:lineRule="auto"/>
        <w:ind w:firstLine="480" w:firstLineChars="200"/>
        <w:rPr>
          <w:rFonts w:hAnsi="宋体" w:cs="Times New Roman"/>
          <w:color w:val="auto"/>
        </w:rPr>
      </w:pPr>
      <w:r>
        <w:rPr>
          <w:rFonts w:hint="eastAsia" w:hAnsi="宋体"/>
          <w:color w:val="auto"/>
        </w:rPr>
        <w:t>中标价：。</w:t>
      </w:r>
    </w:p>
    <w:p>
      <w:pPr>
        <w:pStyle w:val="79"/>
        <w:snapToGrid w:val="0"/>
        <w:spacing w:line="404" w:lineRule="auto"/>
        <w:ind w:firstLine="480" w:firstLineChars="200"/>
        <w:rPr>
          <w:rFonts w:hAnsi="宋体" w:cs="Times New Roman"/>
          <w:color w:val="auto"/>
        </w:rPr>
      </w:pPr>
      <w:r>
        <w:rPr>
          <w:rFonts w:hint="eastAsia" w:hAnsi="宋体"/>
          <w:color w:val="auto"/>
        </w:rPr>
        <w:t>工期：</w:t>
      </w:r>
      <w:r>
        <w:rPr>
          <w:rFonts w:hAnsi="宋体"/>
          <w:color w:val="auto"/>
        </w:rPr>
        <w:t xml:space="preserve"> </w:t>
      </w:r>
      <w:r>
        <w:rPr>
          <w:rFonts w:hint="eastAsia" w:hAnsi="宋体"/>
          <w:color w:val="auto"/>
          <w:u w:val="single"/>
        </w:rPr>
        <w:t>　</w:t>
      </w:r>
      <w:r>
        <w:rPr>
          <w:rFonts w:hAnsi="宋体"/>
          <w:color w:val="auto"/>
          <w:u w:val="single"/>
        </w:rPr>
        <w:t xml:space="preserve">                        </w:t>
      </w:r>
      <w:r>
        <w:rPr>
          <w:rFonts w:hint="eastAsia" w:hAnsi="宋体"/>
          <w:color w:val="auto"/>
        </w:rPr>
        <w:t>。</w:t>
      </w:r>
    </w:p>
    <w:p>
      <w:pPr>
        <w:pStyle w:val="79"/>
        <w:snapToGrid w:val="0"/>
        <w:spacing w:line="404" w:lineRule="auto"/>
        <w:ind w:firstLine="480" w:firstLineChars="200"/>
        <w:rPr>
          <w:rFonts w:hAnsi="宋体" w:cs="Times New Roman"/>
          <w:color w:val="auto"/>
        </w:rPr>
      </w:pPr>
      <w:r>
        <w:rPr>
          <w:rFonts w:hint="eastAsia" w:hAnsi="宋体"/>
          <w:color w:val="auto"/>
        </w:rPr>
        <w:t>质量：</w:t>
      </w:r>
      <w:r>
        <w:rPr>
          <w:rFonts w:hAnsi="宋体"/>
          <w:color w:val="auto"/>
        </w:rPr>
        <w:t xml:space="preserve"> </w:t>
      </w:r>
      <w:r>
        <w:rPr>
          <w:rFonts w:hint="eastAsia" w:hAnsi="宋体"/>
          <w:color w:val="auto"/>
          <w:u w:val="single"/>
        </w:rPr>
        <w:t>　</w:t>
      </w:r>
      <w:r>
        <w:rPr>
          <w:rFonts w:hAnsi="宋体"/>
          <w:color w:val="auto"/>
          <w:u w:val="single"/>
        </w:rPr>
        <w:t xml:space="preserve">                        </w:t>
      </w:r>
      <w:r>
        <w:rPr>
          <w:rFonts w:hint="eastAsia" w:hAnsi="宋体"/>
          <w:color w:val="auto"/>
        </w:rPr>
        <w:t>。</w:t>
      </w:r>
    </w:p>
    <w:p>
      <w:pPr>
        <w:pStyle w:val="79"/>
        <w:snapToGrid w:val="0"/>
        <w:spacing w:line="404" w:lineRule="auto"/>
        <w:ind w:firstLine="480" w:firstLineChars="200"/>
        <w:rPr>
          <w:rFonts w:hAnsi="宋体" w:cs="Times New Roman"/>
          <w:color w:val="auto"/>
        </w:rPr>
      </w:pPr>
      <w:r>
        <w:rPr>
          <w:rFonts w:hint="eastAsia" w:hAnsi="宋体"/>
          <w:color w:val="auto"/>
        </w:rPr>
        <w:t>项目负责人：</w:t>
      </w:r>
      <w:r>
        <w:rPr>
          <w:rFonts w:hAnsi="宋体"/>
          <w:color w:val="auto"/>
          <w:u w:val="single"/>
        </w:rPr>
        <w:t xml:space="preserve">    </w:t>
      </w:r>
      <w:r>
        <w:rPr>
          <w:rFonts w:hint="eastAsia" w:hAnsi="宋体"/>
          <w:color w:val="auto"/>
          <w:u w:val="single"/>
        </w:rPr>
        <w:t>（姓名）</w:t>
      </w:r>
      <w:r>
        <w:rPr>
          <w:rFonts w:hint="eastAsia" w:hAnsi="宋体"/>
          <w:color w:val="auto"/>
        </w:rPr>
        <w:t>，身份证号码：，证书类型及证书编号：。</w:t>
      </w:r>
    </w:p>
    <w:p>
      <w:pPr>
        <w:pStyle w:val="79"/>
        <w:snapToGrid w:val="0"/>
        <w:spacing w:line="404" w:lineRule="auto"/>
        <w:ind w:firstLine="480" w:firstLineChars="200"/>
        <w:rPr>
          <w:rFonts w:hAnsi="宋体" w:cs="Times New Roman"/>
          <w:color w:val="auto"/>
        </w:rPr>
      </w:pPr>
      <w:r>
        <w:rPr>
          <w:rFonts w:hint="eastAsia" w:hAnsi="宋体"/>
          <w:color w:val="auto"/>
        </w:rPr>
        <w:t>请你方在接到本通知书后的日内到</w:t>
      </w:r>
      <w:r>
        <w:rPr>
          <w:rFonts w:hAnsi="宋体"/>
          <w:color w:val="auto"/>
          <w:u w:val="single"/>
        </w:rPr>
        <w:t xml:space="preserve">                    </w:t>
      </w:r>
      <w:r>
        <w:rPr>
          <w:rFonts w:hint="eastAsia" w:hAnsi="宋体"/>
          <w:color w:val="auto"/>
          <w:u w:val="single"/>
        </w:rPr>
        <w:t>（指定地点）</w:t>
      </w:r>
      <w:r>
        <w:rPr>
          <w:rFonts w:hint="eastAsia" w:hAnsi="宋体"/>
          <w:color w:val="auto"/>
        </w:rPr>
        <w:t>与我方商讨签订工程总承包合同，并按招标文件第二章“投标须知”规定向我方提交履约担保。</w:t>
      </w:r>
    </w:p>
    <w:p>
      <w:pPr>
        <w:pStyle w:val="105"/>
        <w:snapToGrid w:val="0"/>
        <w:spacing w:after="0" w:line="404" w:lineRule="auto"/>
        <w:ind w:firstLine="480" w:firstLineChars="200"/>
        <w:jc w:val="both"/>
        <w:rPr>
          <w:rFonts w:hAnsi="宋体" w:cs="Times New Roman"/>
        </w:rPr>
      </w:pPr>
      <w:r>
        <w:rPr>
          <w:rFonts w:hint="eastAsia" w:hAnsi="宋体"/>
        </w:rPr>
        <w:t>特此通知。</w:t>
      </w:r>
    </w:p>
    <w:p>
      <w:pPr>
        <w:pStyle w:val="99"/>
        <w:snapToGrid w:val="0"/>
        <w:spacing w:line="404" w:lineRule="auto"/>
        <w:jc w:val="both"/>
        <w:rPr>
          <w:rFonts w:hAnsi="宋体" w:cs="Times New Roman"/>
        </w:rPr>
      </w:pPr>
    </w:p>
    <w:p>
      <w:pPr>
        <w:adjustRightInd w:val="0"/>
        <w:snapToGrid w:val="0"/>
        <w:spacing w:line="404" w:lineRule="auto"/>
        <w:jc w:val="left"/>
        <w:rPr>
          <w:rFonts w:ascii="宋体" w:cs="Times New Roman"/>
          <w:kern w:val="0"/>
          <w:sz w:val="24"/>
          <w:szCs w:val="24"/>
        </w:rPr>
      </w:pPr>
      <w:r>
        <w:rPr>
          <w:rFonts w:hint="eastAsia" w:ascii="宋体" w:hAnsi="宋体" w:cs="宋体"/>
          <w:kern w:val="0"/>
          <w:sz w:val="24"/>
          <w:szCs w:val="24"/>
        </w:rPr>
        <w:t>招标人：（盖单位电子公章）</w:t>
      </w:r>
      <w:r>
        <w:rPr>
          <w:rFonts w:ascii="宋体" w:hAnsi="宋体" w:cs="宋体"/>
          <w:kern w:val="0"/>
          <w:sz w:val="24"/>
          <w:szCs w:val="24"/>
        </w:rPr>
        <w:t xml:space="preserve"> </w:t>
      </w:r>
    </w:p>
    <w:p>
      <w:pPr>
        <w:adjustRightInd w:val="0"/>
        <w:snapToGrid w:val="0"/>
        <w:spacing w:line="404" w:lineRule="auto"/>
        <w:jc w:val="left"/>
        <w:rPr>
          <w:rFonts w:ascii="宋体" w:cs="Times New Roman"/>
          <w:kern w:val="0"/>
          <w:sz w:val="24"/>
          <w:szCs w:val="24"/>
        </w:rPr>
      </w:pPr>
      <w:r>
        <w:rPr>
          <w:rFonts w:hint="eastAsia" w:ascii="宋体" w:hAnsi="宋体" w:cs="宋体"/>
          <w:kern w:val="0"/>
          <w:sz w:val="24"/>
          <w:szCs w:val="24"/>
        </w:rPr>
        <w:t>法定代表人或其委托代理人：（盖电子签名章）</w:t>
      </w:r>
      <w:r>
        <w:rPr>
          <w:rFonts w:ascii="宋体" w:hAnsi="宋体" w:cs="宋体"/>
          <w:kern w:val="0"/>
          <w:sz w:val="24"/>
          <w:szCs w:val="24"/>
        </w:rPr>
        <w:t xml:space="preserve">                            </w:t>
      </w:r>
    </w:p>
    <w:p>
      <w:pPr>
        <w:adjustRightInd w:val="0"/>
        <w:snapToGrid w:val="0"/>
        <w:spacing w:line="404" w:lineRule="auto"/>
        <w:jc w:val="left"/>
        <w:rPr>
          <w:rFonts w:ascii="宋体" w:cs="Times New Roman"/>
          <w:kern w:val="0"/>
          <w:sz w:val="24"/>
          <w:szCs w:val="24"/>
        </w:rPr>
      </w:pPr>
    </w:p>
    <w:p>
      <w:pPr>
        <w:adjustRightInd w:val="0"/>
        <w:snapToGrid w:val="0"/>
        <w:spacing w:line="404" w:lineRule="auto"/>
        <w:jc w:val="left"/>
        <w:rPr>
          <w:rFonts w:ascii="宋体" w:cs="Times New Roman"/>
          <w:kern w:val="0"/>
          <w:sz w:val="24"/>
          <w:szCs w:val="24"/>
        </w:rPr>
      </w:pPr>
      <w:r>
        <w:rPr>
          <w:rFonts w:hint="eastAsia" w:ascii="宋体" w:hAnsi="宋体" w:cs="宋体"/>
          <w:kern w:val="0"/>
          <w:sz w:val="24"/>
          <w:szCs w:val="24"/>
        </w:rPr>
        <w:t>招标代理单位：（盖单位电子公章）</w:t>
      </w:r>
    </w:p>
    <w:p>
      <w:pPr>
        <w:pStyle w:val="2"/>
        <w:adjustRightInd w:val="0"/>
        <w:snapToGrid w:val="0"/>
        <w:spacing w:after="0" w:line="404" w:lineRule="auto"/>
        <w:ind w:left="0" w:leftChars="0" w:firstLine="0" w:firstLineChars="0"/>
        <w:rPr>
          <w:rFonts w:ascii="宋体" w:cs="Times New Roman"/>
          <w:kern w:val="0"/>
          <w:sz w:val="24"/>
          <w:szCs w:val="24"/>
        </w:rPr>
      </w:pPr>
      <w:r>
        <w:rPr>
          <w:rFonts w:hint="eastAsia" w:ascii="宋体" w:hAnsi="宋体" w:cs="宋体"/>
          <w:kern w:val="0"/>
          <w:sz w:val="24"/>
          <w:szCs w:val="24"/>
        </w:rPr>
        <w:t>法定代表人或其委托代理人：（盖电子签名章）</w:t>
      </w:r>
    </w:p>
    <w:p>
      <w:pPr>
        <w:pStyle w:val="79"/>
        <w:ind w:right="210"/>
        <w:rPr>
          <w:rFonts w:hAnsi="宋体" w:cs="Times New Roman"/>
          <w:color w:val="auto"/>
          <w:u w:val="single"/>
        </w:rPr>
      </w:pPr>
    </w:p>
    <w:p>
      <w:pPr>
        <w:pStyle w:val="79"/>
        <w:ind w:right="210"/>
        <w:jc w:val="right"/>
        <w:rPr>
          <w:rFonts w:hAnsi="宋体" w:cs="Times New Roman"/>
          <w:color w:val="auto"/>
        </w:rPr>
      </w:pPr>
      <w:r>
        <w:rPr>
          <w:rFonts w:hint="eastAsia" w:hAnsi="宋体"/>
          <w:color w:val="auto"/>
        </w:rPr>
        <w:t>年</w:t>
      </w:r>
      <w:r>
        <w:rPr>
          <w:rFonts w:hAnsi="宋体"/>
          <w:color w:val="auto"/>
        </w:rPr>
        <w:t xml:space="preserve"> </w:t>
      </w:r>
      <w:r>
        <w:rPr>
          <w:rFonts w:hint="eastAsia" w:hAnsi="宋体"/>
          <w:color w:val="auto"/>
        </w:rPr>
        <w:t>月日</w:t>
      </w:r>
    </w:p>
    <w:p>
      <w:pPr>
        <w:pStyle w:val="6"/>
        <w:spacing w:before="120" w:after="120" w:line="360" w:lineRule="auto"/>
        <w:ind w:firstLine="0" w:firstLineChars="0"/>
        <w:jc w:val="left"/>
        <w:rPr>
          <w:rFonts w:ascii="宋体" w:eastAsia="宋体" w:cs="Times New Roman"/>
        </w:rPr>
      </w:pPr>
      <w:bookmarkStart w:id="412" w:name="_Toc19742"/>
      <w:bookmarkStart w:id="413" w:name="_Toc29049596"/>
      <w:bookmarkStart w:id="414" w:name="_Toc300835002"/>
      <w:r>
        <w:rPr>
          <w:rFonts w:hint="eastAsia" w:ascii="宋体" w:eastAsia="宋体" w:cs="宋体"/>
        </w:rPr>
        <w:t>附件</w:t>
      </w:r>
      <w:r>
        <w:rPr>
          <w:rFonts w:ascii="宋体" w:eastAsia="宋体" w:cs="宋体"/>
        </w:rPr>
        <w:t>2-9</w:t>
      </w:r>
      <w:r>
        <w:rPr>
          <w:rFonts w:hint="eastAsia" w:ascii="宋体" w:eastAsia="宋体" w:cs="宋体"/>
        </w:rPr>
        <w:t>：中标结果通知书（格式）</w:t>
      </w:r>
      <w:bookmarkEnd w:id="412"/>
      <w:bookmarkEnd w:id="413"/>
    </w:p>
    <w:p>
      <w:pPr>
        <w:spacing w:line="400" w:lineRule="exact"/>
        <w:rPr>
          <w:rFonts w:ascii="宋体" w:cs="Times New Roman"/>
        </w:rPr>
      </w:pPr>
    </w:p>
    <w:p>
      <w:pPr>
        <w:spacing w:line="400" w:lineRule="exact"/>
        <w:jc w:val="center"/>
        <w:rPr>
          <w:rFonts w:ascii="宋体" w:cs="Times New Roman"/>
          <w:sz w:val="28"/>
          <w:szCs w:val="28"/>
        </w:rPr>
      </w:pPr>
      <w:r>
        <w:rPr>
          <w:rFonts w:hint="eastAsia" w:ascii="宋体" w:hAnsi="宋体" w:cs="宋体"/>
          <w:b/>
          <w:bCs/>
          <w:sz w:val="32"/>
          <w:szCs w:val="32"/>
        </w:rPr>
        <w:t>中标结果通知书</w:t>
      </w:r>
    </w:p>
    <w:p>
      <w:pPr>
        <w:spacing w:line="400" w:lineRule="exact"/>
        <w:rPr>
          <w:rFonts w:ascii="宋体" w:cs="Times New Roman"/>
        </w:rPr>
      </w:pPr>
    </w:p>
    <w:p>
      <w:pPr>
        <w:adjustRightInd w:val="0"/>
        <w:snapToGrid w:val="0"/>
        <w:spacing w:line="403" w:lineRule="auto"/>
        <w:rPr>
          <w:rFonts w:ascii="宋体" w:cs="Times New Roman"/>
          <w:sz w:val="24"/>
          <w:szCs w:val="24"/>
        </w:rPr>
      </w:pPr>
      <w:r>
        <w:rPr>
          <w:rFonts w:hint="eastAsia" w:ascii="宋体" w:hAnsi="宋体" w:cs="宋体"/>
          <w:sz w:val="24"/>
          <w:szCs w:val="24"/>
          <w:u w:val="single"/>
        </w:rPr>
        <w:t>各投标人</w:t>
      </w:r>
      <w:r>
        <w:rPr>
          <w:rFonts w:hint="eastAsia" w:ascii="宋体" w:hAnsi="宋体" w:cs="宋体"/>
          <w:sz w:val="24"/>
          <w:szCs w:val="24"/>
        </w:rPr>
        <w:t>：</w:t>
      </w:r>
    </w:p>
    <w:p>
      <w:pPr>
        <w:adjustRightInd w:val="0"/>
        <w:snapToGrid w:val="0"/>
        <w:spacing w:line="403" w:lineRule="auto"/>
        <w:rPr>
          <w:rFonts w:ascii="宋体" w:cs="Times New Roman"/>
          <w:sz w:val="24"/>
          <w:szCs w:val="24"/>
        </w:rPr>
      </w:pPr>
    </w:p>
    <w:p>
      <w:pPr>
        <w:adjustRightInd w:val="0"/>
        <w:snapToGrid w:val="0"/>
        <w:spacing w:line="403" w:lineRule="auto"/>
        <w:ind w:firstLine="420"/>
        <w:rPr>
          <w:rFonts w:ascii="宋体" w:cs="Times New Roman"/>
          <w:sz w:val="24"/>
          <w:szCs w:val="24"/>
        </w:rPr>
      </w:pPr>
      <w:r>
        <w:rPr>
          <w:rFonts w:hint="eastAsia" w:ascii="宋体" w:hAnsi="宋体" w:cs="宋体"/>
          <w:sz w:val="24"/>
          <w:szCs w:val="24"/>
        </w:rPr>
        <w:t>我方已接受（中标人名称）于（投标日期）所递交的（项目名称）工程总承包招标的投标文件，确定（中标人名称）为中标人。</w:t>
      </w:r>
    </w:p>
    <w:p>
      <w:pPr>
        <w:adjustRightInd w:val="0"/>
        <w:snapToGrid w:val="0"/>
        <w:spacing w:line="403" w:lineRule="auto"/>
        <w:rPr>
          <w:rFonts w:ascii="宋体" w:cs="Times New Roman"/>
          <w:sz w:val="24"/>
          <w:szCs w:val="24"/>
        </w:rPr>
      </w:pPr>
      <w:r>
        <w:rPr>
          <w:rFonts w:hint="eastAsia" w:ascii="宋体" w:hAnsi="宋体" w:cs="宋体"/>
          <w:sz w:val="24"/>
          <w:szCs w:val="24"/>
        </w:rPr>
        <w:t>　　感谢你单位对我们工作的大力支持！</w:t>
      </w:r>
    </w:p>
    <w:p>
      <w:pPr>
        <w:adjustRightInd w:val="0"/>
        <w:snapToGrid w:val="0"/>
        <w:spacing w:line="403" w:lineRule="auto"/>
        <w:rPr>
          <w:rFonts w:ascii="宋体" w:cs="Times New Roman"/>
          <w:sz w:val="24"/>
          <w:szCs w:val="24"/>
        </w:rPr>
      </w:pPr>
    </w:p>
    <w:p>
      <w:pPr>
        <w:adjustRightInd w:val="0"/>
        <w:snapToGrid w:val="0"/>
        <w:spacing w:line="403" w:lineRule="auto"/>
        <w:rPr>
          <w:rFonts w:ascii="宋体" w:cs="Times New Roman"/>
          <w:sz w:val="24"/>
          <w:szCs w:val="24"/>
        </w:rPr>
      </w:pPr>
    </w:p>
    <w:p>
      <w:pPr>
        <w:adjustRightInd w:val="0"/>
        <w:snapToGrid w:val="0"/>
        <w:spacing w:line="403" w:lineRule="auto"/>
        <w:rPr>
          <w:rFonts w:ascii="宋体" w:cs="Times New Roman"/>
          <w:sz w:val="24"/>
          <w:szCs w:val="24"/>
        </w:rPr>
      </w:pPr>
    </w:p>
    <w:p>
      <w:pPr>
        <w:adjustRightInd w:val="0"/>
        <w:snapToGrid w:val="0"/>
        <w:spacing w:line="403" w:lineRule="auto"/>
        <w:jc w:val="left"/>
        <w:rPr>
          <w:rFonts w:ascii="宋体" w:cs="Times New Roman"/>
          <w:kern w:val="0"/>
          <w:sz w:val="24"/>
          <w:szCs w:val="24"/>
        </w:rPr>
      </w:pPr>
      <w:r>
        <w:rPr>
          <w:rFonts w:hint="eastAsia" w:ascii="宋体" w:hAnsi="宋体" w:cs="宋体"/>
          <w:kern w:val="0"/>
          <w:sz w:val="24"/>
          <w:szCs w:val="24"/>
        </w:rPr>
        <w:t>招标人：（盖单位电子公章）</w:t>
      </w:r>
      <w:r>
        <w:rPr>
          <w:rFonts w:ascii="宋体" w:hAnsi="宋体" w:cs="宋体"/>
          <w:kern w:val="0"/>
          <w:sz w:val="24"/>
          <w:szCs w:val="24"/>
        </w:rPr>
        <w:t xml:space="preserve"> </w:t>
      </w:r>
    </w:p>
    <w:p>
      <w:pPr>
        <w:adjustRightInd w:val="0"/>
        <w:snapToGrid w:val="0"/>
        <w:spacing w:line="403" w:lineRule="auto"/>
        <w:jc w:val="left"/>
        <w:rPr>
          <w:rFonts w:ascii="宋体" w:cs="Times New Roman"/>
          <w:kern w:val="0"/>
          <w:sz w:val="24"/>
          <w:szCs w:val="24"/>
        </w:rPr>
      </w:pPr>
      <w:r>
        <w:rPr>
          <w:rFonts w:hint="eastAsia" w:ascii="宋体" w:hAnsi="宋体" w:cs="宋体"/>
          <w:kern w:val="0"/>
          <w:sz w:val="24"/>
          <w:szCs w:val="24"/>
        </w:rPr>
        <w:t>法定代表人或其委托代理人：（盖电子签名章）</w:t>
      </w:r>
      <w:r>
        <w:rPr>
          <w:rFonts w:ascii="宋体" w:hAnsi="宋体" w:cs="宋体"/>
          <w:kern w:val="0"/>
          <w:sz w:val="24"/>
          <w:szCs w:val="24"/>
        </w:rPr>
        <w:t xml:space="preserve">                            </w:t>
      </w:r>
    </w:p>
    <w:p>
      <w:pPr>
        <w:adjustRightInd w:val="0"/>
        <w:snapToGrid w:val="0"/>
        <w:spacing w:line="403" w:lineRule="auto"/>
        <w:jc w:val="left"/>
        <w:rPr>
          <w:rFonts w:ascii="宋体" w:cs="Times New Roman"/>
          <w:kern w:val="0"/>
          <w:sz w:val="24"/>
          <w:szCs w:val="24"/>
        </w:rPr>
      </w:pPr>
    </w:p>
    <w:p>
      <w:pPr>
        <w:adjustRightInd w:val="0"/>
        <w:snapToGrid w:val="0"/>
        <w:spacing w:line="403" w:lineRule="auto"/>
        <w:jc w:val="left"/>
        <w:rPr>
          <w:rFonts w:ascii="宋体" w:cs="Times New Roman"/>
          <w:kern w:val="0"/>
          <w:sz w:val="24"/>
          <w:szCs w:val="24"/>
        </w:rPr>
      </w:pPr>
      <w:r>
        <w:rPr>
          <w:rFonts w:hint="eastAsia" w:ascii="宋体" w:hAnsi="宋体" w:cs="宋体"/>
          <w:kern w:val="0"/>
          <w:sz w:val="24"/>
          <w:szCs w:val="24"/>
        </w:rPr>
        <w:t>招标代理单位：（盖单位电子公章）</w:t>
      </w:r>
    </w:p>
    <w:p>
      <w:pPr>
        <w:adjustRightInd w:val="0"/>
        <w:snapToGrid w:val="0"/>
        <w:spacing w:line="403" w:lineRule="auto"/>
        <w:rPr>
          <w:rFonts w:ascii="宋体" w:cs="Times New Roman"/>
          <w:sz w:val="24"/>
          <w:szCs w:val="24"/>
        </w:rPr>
      </w:pPr>
      <w:r>
        <w:rPr>
          <w:rFonts w:hint="eastAsia" w:ascii="宋体" w:hAnsi="宋体" w:cs="宋体"/>
          <w:kern w:val="0"/>
          <w:sz w:val="24"/>
          <w:szCs w:val="24"/>
        </w:rPr>
        <w:t>法定代表人或其委托代理人：（盖电子签名章）</w:t>
      </w:r>
    </w:p>
    <w:p>
      <w:pPr>
        <w:spacing w:line="404" w:lineRule="auto"/>
        <w:rPr>
          <w:rFonts w:ascii="宋体" w:cs="Times New Roman"/>
          <w:sz w:val="24"/>
          <w:szCs w:val="24"/>
        </w:rPr>
      </w:pPr>
      <w:r>
        <w:rPr>
          <w:rFonts w:hint="eastAsia" w:ascii="宋体" w:hAnsi="宋体" w:cs="宋体"/>
          <w:sz w:val="24"/>
          <w:szCs w:val="24"/>
        </w:rPr>
        <w:t>年月日</w:t>
      </w:r>
    </w:p>
    <w:p>
      <w:pPr>
        <w:spacing w:line="400" w:lineRule="exact"/>
        <w:rPr>
          <w:rFonts w:ascii="宋体" w:cs="Times New Roman"/>
        </w:rPr>
      </w:pPr>
    </w:p>
    <w:bookmarkEnd w:id="414"/>
    <w:p>
      <w:pPr>
        <w:spacing w:line="400" w:lineRule="exact"/>
        <w:rPr>
          <w:rFonts w:ascii="宋体" w:cs="Times New Roman"/>
        </w:rPr>
      </w:pPr>
    </w:p>
    <w:p>
      <w:pPr>
        <w:rPr>
          <w:rFonts w:cs="Times New Roman"/>
        </w:rPr>
      </w:pPr>
      <w:bookmarkStart w:id="415" w:name="_Toc144974565"/>
      <w:bookmarkStart w:id="416" w:name="_Toc152042375"/>
      <w:bookmarkStart w:id="417" w:name="_Toc152045598"/>
      <w:bookmarkStart w:id="418" w:name="_Toc247514022"/>
      <w:bookmarkStart w:id="419" w:name="_Toc247527623"/>
    </w:p>
    <w:p>
      <w:pPr>
        <w:rPr>
          <w:rFonts w:cs="Times New Roman"/>
        </w:rPr>
      </w:pPr>
    </w:p>
    <w:p>
      <w:pPr>
        <w:spacing w:line="400" w:lineRule="exact"/>
        <w:rPr>
          <w:rFonts w:ascii="宋体" w:cs="Times New Roman"/>
        </w:rPr>
      </w:pPr>
      <w:bookmarkStart w:id="420" w:name="_Toc119"/>
      <w:r>
        <w:rPr>
          <w:rFonts w:cs="Times New Roman"/>
        </w:rPr>
        <w:br w:type="page"/>
      </w:r>
      <w:bookmarkStart w:id="421" w:name="_Toc29049597"/>
    </w:p>
    <w:p>
      <w:pPr>
        <w:spacing w:line="400" w:lineRule="exact"/>
        <w:rPr>
          <w:rFonts w:ascii="宋体" w:cs="Times New Roman"/>
        </w:rPr>
      </w:pPr>
    </w:p>
    <w:p>
      <w:pPr>
        <w:spacing w:line="400" w:lineRule="exact"/>
        <w:rPr>
          <w:rFonts w:ascii="宋体" w:cs="Times New Roman"/>
        </w:rPr>
      </w:pPr>
    </w:p>
    <w:p>
      <w:pPr>
        <w:spacing w:line="400" w:lineRule="exact"/>
        <w:rPr>
          <w:rFonts w:ascii="宋体" w:cs="Times New Roman"/>
        </w:rPr>
      </w:pPr>
    </w:p>
    <w:p>
      <w:pPr>
        <w:spacing w:line="400" w:lineRule="exact"/>
        <w:rPr>
          <w:rFonts w:ascii="宋体" w:cs="Times New Roman"/>
        </w:rPr>
      </w:pPr>
    </w:p>
    <w:p>
      <w:pPr>
        <w:spacing w:line="400" w:lineRule="exact"/>
        <w:rPr>
          <w:rFonts w:ascii="宋体" w:cs="Times New Roman"/>
        </w:rPr>
      </w:pPr>
    </w:p>
    <w:p>
      <w:pPr>
        <w:spacing w:line="400" w:lineRule="exact"/>
        <w:rPr>
          <w:rFonts w:ascii="宋体" w:cs="Times New Roman"/>
        </w:rPr>
      </w:pPr>
    </w:p>
    <w:p>
      <w:pPr>
        <w:pStyle w:val="4"/>
        <w:spacing w:before="120" w:after="120" w:line="360" w:lineRule="auto"/>
        <w:jc w:val="center"/>
        <w:rPr>
          <w:rFonts w:cs="Times New Roman"/>
        </w:rPr>
      </w:pPr>
      <w:r>
        <w:rPr>
          <w:rFonts w:hint="eastAsia" w:cs="宋体"/>
        </w:rPr>
        <w:t>第三章</w:t>
      </w:r>
      <w:r>
        <w:t xml:space="preserve"> </w:t>
      </w:r>
      <w:r>
        <w:rPr>
          <w:rFonts w:hint="eastAsia" w:cs="宋体"/>
        </w:rPr>
        <w:t>评标办法（综合评估法）</w:t>
      </w:r>
      <w:bookmarkEnd w:id="415"/>
      <w:bookmarkEnd w:id="416"/>
      <w:bookmarkEnd w:id="417"/>
      <w:bookmarkEnd w:id="418"/>
      <w:bookmarkEnd w:id="419"/>
      <w:bookmarkEnd w:id="420"/>
      <w:bookmarkEnd w:id="421"/>
      <w:bookmarkStart w:id="422" w:name="_Toc247514023"/>
      <w:bookmarkStart w:id="423" w:name="_Toc152045599"/>
      <w:bookmarkStart w:id="424" w:name="_Toc152042376"/>
      <w:bookmarkStart w:id="425" w:name="_Toc247527624"/>
      <w:bookmarkStart w:id="426" w:name="_Toc144974566"/>
    </w:p>
    <w:p>
      <w:pPr>
        <w:pStyle w:val="5"/>
        <w:spacing w:before="720" w:after="120" w:line="720" w:lineRule="auto"/>
        <w:jc w:val="center"/>
        <w:rPr>
          <w:rFonts w:ascii="宋体" w:hAnsi="宋体" w:eastAsia="宋体" w:cs="Times New Roman"/>
        </w:rPr>
      </w:pPr>
      <w:bookmarkStart w:id="427" w:name="_Toc23744"/>
      <w:r>
        <w:rPr>
          <w:rFonts w:ascii="宋体" w:hAnsi="宋体" w:eastAsia="宋体" w:cs="Times New Roman"/>
        </w:rPr>
        <w:br w:type="page"/>
      </w:r>
      <w:bookmarkStart w:id="428" w:name="_Toc29049598"/>
      <w:r>
        <w:rPr>
          <w:rFonts w:hint="eastAsia" w:ascii="宋体" w:hAnsi="宋体" w:eastAsia="宋体" w:cs="宋体"/>
        </w:rPr>
        <w:t>第一节</w:t>
      </w:r>
      <w:r>
        <w:rPr>
          <w:rFonts w:ascii="宋体" w:hAnsi="宋体" w:eastAsia="宋体" w:cs="宋体"/>
        </w:rPr>
        <w:t xml:space="preserve"> </w:t>
      </w:r>
      <w:r>
        <w:rPr>
          <w:rFonts w:hint="eastAsia" w:ascii="宋体" w:hAnsi="宋体" w:eastAsia="宋体" w:cs="宋体"/>
        </w:rPr>
        <w:t>评标办法前附表</w:t>
      </w:r>
      <w:bookmarkEnd w:id="422"/>
      <w:bookmarkEnd w:id="423"/>
      <w:bookmarkEnd w:id="424"/>
      <w:bookmarkEnd w:id="425"/>
      <w:bookmarkEnd w:id="426"/>
      <w:bookmarkEnd w:id="427"/>
      <w:bookmarkEnd w:id="428"/>
    </w:p>
    <w:tbl>
      <w:tblPr>
        <w:tblStyle w:val="40"/>
        <w:tblW w:w="10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828"/>
        <w:gridCol w:w="1123"/>
        <w:gridCol w:w="2475"/>
        <w:gridCol w:w="1782"/>
        <w:gridCol w:w="1766"/>
        <w:gridCol w:w="11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tcBorders>
              <w:top w:val="single" w:color="auto" w:sz="4" w:space="0"/>
              <w:bottom w:val="single" w:color="auto" w:sz="4" w:space="0"/>
              <w:right w:val="single" w:color="auto" w:sz="4" w:space="0"/>
            </w:tcBorders>
          </w:tcPr>
          <w:p>
            <w:pPr>
              <w:spacing w:line="440" w:lineRule="exact"/>
              <w:jc w:val="center"/>
              <w:rPr>
                <w:rFonts w:ascii="宋体" w:cs="Times New Roman"/>
                <w:b/>
                <w:bCs/>
              </w:rPr>
            </w:pPr>
            <w:r>
              <w:rPr>
                <w:rFonts w:hint="eastAsia" w:ascii="宋体" w:hAnsi="宋体" w:cs="宋体"/>
                <w:b/>
                <w:bCs/>
              </w:rPr>
              <w:t>项号</w:t>
            </w:r>
          </w:p>
        </w:tc>
        <w:tc>
          <w:tcPr>
            <w:tcW w:w="1951"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条款号</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评审因素</w:t>
            </w:r>
          </w:p>
        </w:tc>
        <w:tc>
          <w:tcPr>
            <w:tcW w:w="4677" w:type="dxa"/>
            <w:gridSpan w:val="3"/>
            <w:tcBorders>
              <w:top w:val="single" w:color="auto" w:sz="4" w:space="0"/>
              <w:left w:val="single" w:color="auto" w:sz="4" w:space="0"/>
              <w:bottom w:val="single" w:color="auto" w:sz="4" w:space="0"/>
            </w:tcBorders>
            <w:vAlign w:val="center"/>
          </w:tcPr>
          <w:p>
            <w:pPr>
              <w:spacing w:line="440" w:lineRule="exact"/>
              <w:jc w:val="center"/>
              <w:rPr>
                <w:rFonts w:ascii="宋体" w:cs="Times New Roman"/>
                <w:b/>
                <w:bCs/>
              </w:rPr>
            </w:pPr>
            <w:r>
              <w:rPr>
                <w:rFonts w:hint="eastAsia" w:ascii="宋体" w:hAnsi="宋体" w:cs="宋体"/>
                <w:b/>
                <w:bCs/>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restart"/>
            <w:tcBorders>
              <w:top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1</w:t>
            </w:r>
          </w:p>
        </w:tc>
        <w:tc>
          <w:tcPr>
            <w:tcW w:w="828"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2.1.1</w:t>
            </w:r>
          </w:p>
        </w:tc>
        <w:tc>
          <w:tcPr>
            <w:tcW w:w="1123"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形式评审标准</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投标人名称</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与营业执照、资质证书、安全生产许可证</w:t>
            </w:r>
            <w:r>
              <w:rPr>
                <w:rFonts w:ascii="宋体" w:hAnsi="宋体" w:cs="宋体"/>
              </w:rPr>
              <w:t>(</w:t>
            </w:r>
            <w:r>
              <w:rPr>
                <w:rFonts w:hint="eastAsia" w:ascii="宋体" w:hAnsi="宋体" w:cs="宋体"/>
              </w:rPr>
              <w:t>如有</w:t>
            </w:r>
            <w:r>
              <w:rPr>
                <w:rFonts w:ascii="宋体" w:hAnsi="宋体" w:cs="宋体"/>
              </w:rPr>
              <w:t>)</w:t>
            </w:r>
            <w:r>
              <w:rPr>
                <w:rFonts w:hint="eastAsia" w:ascii="宋体" w:hAnsi="宋体" w:cs="宋体"/>
              </w:rPr>
              <w:t>上的单位名称一致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投标函签字盖章</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投标文件格式</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完整提供第八章</w:t>
            </w:r>
            <w:r>
              <w:rPr>
                <w:rFonts w:hint="eastAsia" w:ascii="宋体" w:cs="宋体"/>
              </w:rPr>
              <w:t>“</w:t>
            </w:r>
            <w:r>
              <w:rPr>
                <w:rFonts w:hint="eastAsia" w:ascii="宋体" w:hAnsi="宋体" w:cs="宋体"/>
              </w:rPr>
              <w:t>投标文件格式</w:t>
            </w:r>
            <w:r>
              <w:rPr>
                <w:rFonts w:hint="eastAsia" w:ascii="宋体" w:cs="宋体"/>
              </w:rPr>
              <w:t>”</w:t>
            </w:r>
            <w:r>
              <w:rPr>
                <w:rFonts w:hint="eastAsia" w:ascii="宋体" w:hAnsi="宋体" w:cs="宋体"/>
              </w:rPr>
              <w:t>所规定的全部资料，且相关内容保持一致（招标文件另有规定的除外）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报价唯一</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0" w:type="dxa"/>
            <w:vMerge w:val="continue"/>
            <w:tcBorders>
              <w:bottom w:val="single" w:color="auto" w:sz="4" w:space="0"/>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restart"/>
            <w:tcBorders>
              <w:top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w:t>
            </w:r>
          </w:p>
        </w:tc>
        <w:tc>
          <w:tcPr>
            <w:tcW w:w="828"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2.1.2</w:t>
            </w:r>
          </w:p>
        </w:tc>
        <w:tc>
          <w:tcPr>
            <w:tcW w:w="1123"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资格评审标准</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投标人和主体工程分包单位（如有）营业执照</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具备合格有效的营业执照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投标人和主体工程分包单位（如有）资质要求</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类似工程业绩</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项目负责人</w:t>
            </w:r>
            <w:r>
              <w:rPr>
                <w:rFonts w:ascii="宋体" w:hAnsi="宋体" w:cs="宋体"/>
              </w:rPr>
              <w:t xml:space="preserve"> </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设计项目负责人</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施工项目负责人</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项目管理机构及人员</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Times New Roman"/>
              </w:rPr>
            </w:pPr>
            <w:r>
              <w:rPr>
                <w:rFonts w:hint="eastAsia" w:ascii="宋体" w:hAnsi="宋体" w:cs="宋体"/>
              </w:rPr>
              <w:t>其他资格要求</w:t>
            </w:r>
          </w:p>
        </w:tc>
        <w:tc>
          <w:tcPr>
            <w:tcW w:w="4677" w:type="dxa"/>
            <w:gridSpan w:val="3"/>
            <w:tcBorders>
              <w:top w:val="single" w:color="auto" w:sz="4" w:space="0"/>
              <w:left w:val="single" w:color="auto" w:sz="4" w:space="0"/>
              <w:bottom w:val="single" w:color="auto" w:sz="4" w:space="0"/>
            </w:tcBorders>
            <w:vAlign w:val="center"/>
          </w:tcPr>
          <w:p>
            <w:pPr>
              <w:spacing w:line="42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1.4.1</w:t>
            </w:r>
            <w:r>
              <w:rPr>
                <w:rFonts w:hint="eastAsia" w:ascii="宋体" w:hAnsi="宋体" w:cs="宋体"/>
              </w:rPr>
              <w:t>条款和</w:t>
            </w:r>
            <w:r>
              <w:rPr>
                <w:rFonts w:ascii="宋体" w:hAnsi="宋体" w:cs="宋体"/>
              </w:rPr>
              <w:t>1.4.2</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0" w:type="dxa"/>
            <w:vMerge w:val="continue"/>
            <w:tcBorders>
              <w:bottom w:val="single" w:color="auto" w:sz="4" w:space="0"/>
              <w:right w:val="single" w:color="auto" w:sz="4" w:space="0"/>
            </w:tcBorders>
            <w:vAlign w:val="center"/>
          </w:tcPr>
          <w:p>
            <w:pPr>
              <w:spacing w:line="440" w:lineRule="exact"/>
              <w:jc w:val="center"/>
              <w:rPr>
                <w:rFonts w:ascii="宋体" w:cs="Times New Roman"/>
              </w:rPr>
            </w:pPr>
          </w:p>
        </w:tc>
        <w:tc>
          <w:tcPr>
            <w:tcW w:w="828"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nil"/>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w:t>
            </w:r>
          </w:p>
        </w:tc>
        <w:tc>
          <w:tcPr>
            <w:tcW w:w="4677" w:type="dxa"/>
            <w:gridSpan w:val="3"/>
            <w:tcBorders>
              <w:top w:val="single" w:color="auto" w:sz="4" w:space="0"/>
              <w:left w:val="single" w:color="auto" w:sz="4" w:space="0"/>
              <w:bottom w:val="single" w:color="auto" w:sz="4" w:space="0"/>
            </w:tcBorders>
            <w:vAlign w:val="center"/>
          </w:tcPr>
          <w:p>
            <w:pPr>
              <w:spacing w:line="440" w:lineRule="exact"/>
              <w:jc w:val="left"/>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restart"/>
            <w:tcBorders>
              <w:top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3</w:t>
            </w:r>
          </w:p>
        </w:tc>
        <w:tc>
          <w:tcPr>
            <w:tcW w:w="828" w:type="dxa"/>
            <w:vMerge w:val="restart"/>
            <w:tcBorders>
              <w:top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2.1.3</w:t>
            </w:r>
          </w:p>
        </w:tc>
        <w:tc>
          <w:tcPr>
            <w:tcW w:w="1123" w:type="dxa"/>
            <w:vMerge w:val="restart"/>
            <w:tcBorders>
              <w:top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响应性评审标准</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投标报价</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3.2.1</w:t>
            </w:r>
            <w:r>
              <w:rPr>
                <w:rFonts w:hint="eastAsia" w:ascii="宋体" w:hAnsi="宋体" w:cs="宋体"/>
              </w:rPr>
              <w:t>、</w:t>
            </w:r>
            <w:r>
              <w:rPr>
                <w:rFonts w:ascii="宋体" w:hAnsi="宋体" w:cs="宋体"/>
              </w:rPr>
              <w:t>3</w:t>
            </w:r>
            <w:r>
              <w:rPr>
                <w:rFonts w:ascii="宋体" w:cs="宋体"/>
              </w:rPr>
              <w:t>.</w:t>
            </w:r>
            <w:r>
              <w:rPr>
                <w:rFonts w:ascii="宋体" w:hAnsi="宋体" w:cs="宋体"/>
              </w:rPr>
              <w:t>2</w:t>
            </w:r>
            <w:r>
              <w:rPr>
                <w:rFonts w:ascii="宋体" w:cs="宋体"/>
              </w:rPr>
              <w:t>.</w:t>
            </w:r>
            <w:r>
              <w:rPr>
                <w:rFonts w:ascii="宋体" w:hAnsi="宋体" w:cs="宋体"/>
              </w:rPr>
              <w:t>3</w:t>
            </w:r>
            <w:r>
              <w:rPr>
                <w:rFonts w:hint="eastAsia" w:ascii="宋体" w:hAnsi="宋体" w:cs="宋体"/>
              </w:rPr>
              <w:t>、</w:t>
            </w:r>
            <w:r>
              <w:rPr>
                <w:rFonts w:ascii="宋体" w:hAnsi="宋体" w:cs="宋体"/>
              </w:rPr>
              <w:t>3.2.4</w:t>
            </w:r>
            <w:r>
              <w:rPr>
                <w:rFonts w:hint="eastAsia" w:ascii="宋体" w:hAnsi="宋体" w:cs="宋体"/>
              </w:rPr>
              <w:t>条款和第三章第二节“评标办法和标准”第</w:t>
            </w:r>
            <w:r>
              <w:rPr>
                <w:rFonts w:ascii="宋体" w:hAnsi="宋体" w:cs="宋体"/>
              </w:rPr>
              <w:t>3.2.2</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vAlign w:val="center"/>
          </w:tcPr>
          <w:p>
            <w:pPr>
              <w:spacing w:line="440" w:lineRule="exact"/>
              <w:jc w:val="center"/>
              <w:rPr>
                <w:rFonts w:ascii="宋体" w:cs="Times New Roman"/>
              </w:rPr>
            </w:pPr>
          </w:p>
        </w:tc>
        <w:tc>
          <w:tcPr>
            <w:tcW w:w="828" w:type="dxa"/>
            <w:vMerge w:val="continue"/>
            <w:tcBorders>
              <w:top w:val="single" w:color="auto" w:sz="4" w:space="0"/>
              <w:right w:val="single" w:color="auto" w:sz="4" w:space="0"/>
            </w:tcBorders>
            <w:vAlign w:val="center"/>
          </w:tcPr>
          <w:p>
            <w:pPr>
              <w:spacing w:line="440" w:lineRule="exact"/>
              <w:jc w:val="center"/>
              <w:rPr>
                <w:rFonts w:ascii="宋体" w:cs="Times New Roman"/>
              </w:rPr>
            </w:pPr>
          </w:p>
        </w:tc>
        <w:tc>
          <w:tcPr>
            <w:tcW w:w="1123" w:type="dxa"/>
            <w:vMerge w:val="continue"/>
            <w:tcBorders>
              <w:top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投标内容</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1.3.2</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工期</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1.3.3</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质量标准</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1.3.4</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投标有效期</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3.3.1</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投标保证金</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3.4.1</w:t>
            </w:r>
            <w:r>
              <w:rPr>
                <w:rFonts w:hint="eastAsia" w:ascii="宋体" w:hAnsi="宋体" w:cs="宋体"/>
              </w:rPr>
              <w:t>、</w:t>
            </w:r>
            <w:r>
              <w:rPr>
                <w:rFonts w:ascii="宋体" w:hAnsi="宋体" w:cs="宋体"/>
              </w:rPr>
              <w:t>3.4.2</w:t>
            </w:r>
            <w:r>
              <w:rPr>
                <w:rFonts w:hint="eastAsia" w:ascii="宋体" w:hAnsi="宋体" w:cs="宋体"/>
              </w:rPr>
              <w:t>、</w:t>
            </w:r>
            <w:r>
              <w:rPr>
                <w:rFonts w:ascii="宋体" w:hAnsi="宋体" w:cs="宋体"/>
              </w:rPr>
              <w:t>4.1.5</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主体工程分包</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w:t>
            </w:r>
            <w:r>
              <w:rPr>
                <w:rFonts w:ascii="宋体" w:cs="宋体"/>
              </w:rPr>
              <w:t>.</w:t>
            </w:r>
            <w:r>
              <w:rPr>
                <w:rFonts w:ascii="宋体" w:hAnsi="宋体" w:cs="宋体"/>
              </w:rPr>
              <w:t>11</w:t>
            </w:r>
            <w:r>
              <w:rPr>
                <w:rFonts w:ascii="宋体" w:cs="宋体"/>
              </w:rPr>
              <w:t>.</w:t>
            </w:r>
            <w:r>
              <w:rPr>
                <w:rFonts w:ascii="宋体" w:hAnsi="宋体" w:cs="宋体"/>
              </w:rPr>
              <w:t>2</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偏离</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1</w:t>
            </w:r>
            <w:r>
              <w:rPr>
                <w:rFonts w:ascii="宋体" w:cs="宋体"/>
              </w:rPr>
              <w:t>.</w:t>
            </w:r>
            <w:r>
              <w:rPr>
                <w:rFonts w:ascii="宋体" w:hAnsi="宋体" w:cs="宋体"/>
              </w:rPr>
              <w:t>12</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投标文件编制与加密</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3</w:t>
            </w:r>
            <w:r>
              <w:rPr>
                <w:rFonts w:ascii="宋体" w:cs="宋体"/>
              </w:rPr>
              <w:t>.</w:t>
            </w:r>
            <w:r>
              <w:rPr>
                <w:rFonts w:ascii="宋体" w:hAnsi="宋体" w:cs="宋体"/>
              </w:rPr>
              <w:t>6</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投标文件的递交</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4.1.2</w:t>
            </w:r>
            <w:r>
              <w:rPr>
                <w:rFonts w:hint="eastAsia" w:ascii="宋体" w:hAnsi="宋体" w:cs="宋体"/>
              </w:rPr>
              <w:t>、</w:t>
            </w:r>
            <w:r>
              <w:rPr>
                <w:rFonts w:ascii="宋体" w:hAnsi="宋体" w:cs="宋体"/>
              </w:rPr>
              <w:t>4.1.3</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投标文件的解密</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5</w:t>
            </w:r>
            <w:r>
              <w:rPr>
                <w:rFonts w:ascii="宋体" w:cs="宋体"/>
              </w:rPr>
              <w:t>.</w:t>
            </w:r>
            <w:r>
              <w:rPr>
                <w:rFonts w:ascii="宋体" w:hAnsi="宋体" w:cs="宋体"/>
              </w:rPr>
              <w:t>2</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900" w:type="dxa"/>
            <w:vMerge w:val="continue"/>
            <w:tcBorders>
              <w:right w:val="single" w:color="auto" w:sz="4" w:space="0"/>
            </w:tcBorders>
          </w:tcPr>
          <w:p>
            <w:pPr>
              <w:spacing w:line="440" w:lineRule="exact"/>
              <w:jc w:val="center"/>
              <w:rPr>
                <w:rFonts w:ascii="宋体" w:cs="Times New Roman"/>
              </w:rPr>
            </w:pPr>
          </w:p>
        </w:tc>
        <w:tc>
          <w:tcPr>
            <w:tcW w:w="828" w:type="dxa"/>
            <w:vMerge w:val="continue"/>
            <w:tcBorders>
              <w:right w:val="single" w:color="auto" w:sz="4" w:space="0"/>
            </w:tcBorders>
            <w:vAlign w:val="center"/>
          </w:tcPr>
          <w:p>
            <w:pPr>
              <w:spacing w:line="440" w:lineRule="exact"/>
              <w:jc w:val="center"/>
              <w:rPr>
                <w:rFonts w:ascii="宋体" w:cs="Times New Roman"/>
              </w:rPr>
            </w:pPr>
          </w:p>
        </w:tc>
        <w:tc>
          <w:tcPr>
            <w:tcW w:w="1123" w:type="dxa"/>
            <w:vMerge w:val="continue"/>
            <w:tcBorders>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投标人对投标文件进行澄清、说明或者补正</w:t>
            </w:r>
          </w:p>
        </w:tc>
        <w:tc>
          <w:tcPr>
            <w:tcW w:w="4677" w:type="dxa"/>
            <w:gridSpan w:val="3"/>
            <w:tcBorders>
              <w:top w:val="single" w:color="auto" w:sz="4" w:space="0"/>
              <w:left w:val="single" w:color="auto" w:sz="4" w:space="0"/>
              <w:bottom w:val="single" w:color="auto" w:sz="4" w:space="0"/>
            </w:tcBorders>
            <w:vAlign w:val="center"/>
          </w:tcPr>
          <w:p>
            <w:pPr>
              <w:spacing w:line="440" w:lineRule="exact"/>
              <w:rPr>
                <w:rFonts w:ascii="宋体" w:cs="Times New Roman"/>
              </w:rPr>
            </w:pPr>
            <w:r>
              <w:rPr>
                <w:rFonts w:hint="eastAsia" w:ascii="宋体" w:hAnsi="宋体" w:cs="宋体"/>
              </w:rPr>
              <w:t>符合第二章</w:t>
            </w:r>
            <w:r>
              <w:rPr>
                <w:rFonts w:hint="eastAsia" w:ascii="宋体" w:cs="宋体"/>
              </w:rPr>
              <w:t>“</w:t>
            </w:r>
            <w:r>
              <w:rPr>
                <w:rFonts w:hint="eastAsia" w:ascii="宋体" w:hAnsi="宋体" w:cs="宋体"/>
              </w:rPr>
              <w:t>投标人须知</w:t>
            </w:r>
            <w:r>
              <w:rPr>
                <w:rFonts w:hint="eastAsia" w:ascii="宋体" w:cs="宋体"/>
              </w:rPr>
              <w:t>”</w:t>
            </w:r>
            <w:r>
              <w:rPr>
                <w:rFonts w:hint="eastAsia" w:ascii="宋体" w:hAnsi="宋体" w:cs="宋体"/>
              </w:rPr>
              <w:t>第</w:t>
            </w:r>
            <w:r>
              <w:rPr>
                <w:rFonts w:ascii="宋体" w:hAnsi="宋体" w:cs="宋体"/>
              </w:rPr>
              <w:t>6.3.2.6</w:t>
            </w:r>
            <w:r>
              <w:rPr>
                <w:rFonts w:hint="eastAsia" w:ascii="宋体" w:hAnsi="宋体" w:cs="宋体"/>
              </w:rPr>
              <w:t>条款中实质性内容的规定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900" w:type="dxa"/>
            <w:vMerge w:val="continue"/>
            <w:tcBorders>
              <w:bottom w:val="single" w:color="auto" w:sz="4" w:space="0"/>
              <w:right w:val="single" w:color="auto" w:sz="4" w:space="0"/>
            </w:tcBorders>
          </w:tcPr>
          <w:p>
            <w:pPr>
              <w:spacing w:line="440" w:lineRule="exact"/>
              <w:rPr>
                <w:rFonts w:ascii="宋体" w:cs="Times New Roman"/>
              </w:rPr>
            </w:pPr>
          </w:p>
        </w:tc>
        <w:tc>
          <w:tcPr>
            <w:tcW w:w="828" w:type="dxa"/>
            <w:vMerge w:val="continue"/>
            <w:tcBorders>
              <w:bottom w:val="single" w:color="auto" w:sz="4" w:space="0"/>
              <w:right w:val="single" w:color="auto" w:sz="4" w:space="0"/>
            </w:tcBorders>
            <w:vAlign w:val="center"/>
          </w:tcPr>
          <w:p>
            <w:pPr>
              <w:spacing w:line="440" w:lineRule="exact"/>
              <w:rPr>
                <w:rFonts w:ascii="宋体" w:cs="Times New Roman"/>
              </w:rPr>
            </w:pPr>
          </w:p>
        </w:tc>
        <w:tc>
          <w:tcPr>
            <w:tcW w:w="1123" w:type="dxa"/>
            <w:vMerge w:val="continue"/>
            <w:tcBorders>
              <w:bottom w:val="single" w:color="auto" w:sz="4" w:space="0"/>
              <w:right w:val="single" w:color="auto" w:sz="4" w:space="0"/>
            </w:tcBorders>
            <w:vAlign w:val="center"/>
          </w:tcPr>
          <w:p>
            <w:pPr>
              <w:spacing w:line="44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w:t>
            </w:r>
          </w:p>
        </w:tc>
        <w:tc>
          <w:tcPr>
            <w:tcW w:w="4677" w:type="dxa"/>
            <w:gridSpan w:val="3"/>
            <w:tcBorders>
              <w:top w:val="single" w:color="auto" w:sz="4" w:space="0"/>
              <w:left w:val="single" w:color="auto" w:sz="4" w:space="0"/>
              <w:bottom w:val="single" w:color="auto" w:sz="4" w:space="0"/>
            </w:tcBorders>
            <w:vAlign w:val="center"/>
          </w:tcPr>
          <w:p>
            <w:pPr>
              <w:spacing w:line="440" w:lineRule="exact"/>
              <w:jc w:val="left"/>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00" w:type="dxa"/>
            <w:tcBorders>
              <w:bottom w:val="single" w:color="auto" w:sz="4" w:space="0"/>
              <w:right w:val="single" w:color="auto" w:sz="4" w:space="0"/>
            </w:tcBorders>
          </w:tcPr>
          <w:p>
            <w:pPr>
              <w:spacing w:line="440" w:lineRule="exact"/>
              <w:jc w:val="center"/>
              <w:rPr>
                <w:rFonts w:ascii="宋体" w:cs="Times New Roman"/>
                <w:b/>
                <w:bCs/>
              </w:rPr>
            </w:pPr>
          </w:p>
        </w:tc>
        <w:tc>
          <w:tcPr>
            <w:tcW w:w="1951" w:type="dxa"/>
            <w:gridSpan w:val="2"/>
            <w:tcBorders>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条款号</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条款内容</w:t>
            </w:r>
          </w:p>
        </w:tc>
        <w:tc>
          <w:tcPr>
            <w:tcW w:w="4677" w:type="dxa"/>
            <w:gridSpan w:val="3"/>
            <w:tcBorders>
              <w:top w:val="single" w:color="auto" w:sz="4" w:space="0"/>
              <w:left w:val="single" w:color="auto" w:sz="4" w:space="0"/>
              <w:bottom w:val="single" w:color="auto" w:sz="4" w:space="0"/>
            </w:tcBorders>
            <w:vAlign w:val="center"/>
          </w:tcPr>
          <w:p>
            <w:pPr>
              <w:spacing w:line="440" w:lineRule="exact"/>
              <w:jc w:val="center"/>
              <w:rPr>
                <w:rFonts w:ascii="宋体" w:cs="Times New Roman"/>
                <w:b/>
                <w:bCs/>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2" w:hRule="atLeast"/>
          <w:jc w:val="center"/>
        </w:trPr>
        <w:tc>
          <w:tcPr>
            <w:tcW w:w="900" w:type="dxa"/>
            <w:tcBorders>
              <w:bottom w:val="single" w:color="auto" w:sz="4" w:space="0"/>
              <w:right w:val="single" w:color="auto" w:sz="4" w:space="0"/>
            </w:tcBorders>
          </w:tcPr>
          <w:p>
            <w:pPr>
              <w:spacing w:line="440" w:lineRule="exact"/>
              <w:jc w:val="center"/>
              <w:rPr>
                <w:rFonts w:ascii="宋体" w:cs="Times New Roman"/>
              </w:rPr>
            </w:pPr>
            <w:r>
              <w:rPr>
                <w:rFonts w:ascii="宋体" w:hAnsi="宋体" w:cs="宋体"/>
              </w:rPr>
              <w:t>4</w:t>
            </w:r>
          </w:p>
        </w:tc>
        <w:tc>
          <w:tcPr>
            <w:tcW w:w="1951" w:type="dxa"/>
            <w:gridSpan w:val="2"/>
            <w:tcBorders>
              <w:bottom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2.2.1</w:t>
            </w:r>
          </w:p>
        </w:tc>
        <w:tc>
          <w:tcPr>
            <w:tcW w:w="24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atLeast"/>
              <w:jc w:val="center"/>
              <w:rPr>
                <w:rFonts w:ascii="宋体" w:cs="Times New Roman"/>
              </w:rPr>
            </w:pPr>
            <w:r>
              <w:rPr>
                <w:rFonts w:hint="eastAsia" w:ascii="宋体" w:hAnsi="宋体" w:cs="宋体"/>
              </w:rPr>
              <w:t>分值构成</w:t>
            </w:r>
          </w:p>
          <w:p>
            <w:pPr>
              <w:adjustRightInd w:val="0"/>
              <w:snapToGrid w:val="0"/>
              <w:spacing w:line="440" w:lineRule="atLeast"/>
              <w:jc w:val="center"/>
              <w:rPr>
                <w:rFonts w:ascii="宋体" w:cs="Times New Roman"/>
              </w:rPr>
            </w:pPr>
            <w:r>
              <w:rPr>
                <w:rFonts w:ascii="宋体" w:hAnsi="宋体" w:cs="宋体"/>
              </w:rPr>
              <w:t>(</w:t>
            </w:r>
            <w:r>
              <w:rPr>
                <w:rFonts w:hint="eastAsia" w:ascii="宋体" w:hAnsi="宋体" w:cs="宋体"/>
              </w:rPr>
              <w:t>总分</w:t>
            </w:r>
            <w:r>
              <w:rPr>
                <w:rFonts w:ascii="宋体" w:hAnsi="宋体" w:cs="宋体"/>
              </w:rPr>
              <w:t>100</w:t>
            </w:r>
            <w:r>
              <w:rPr>
                <w:rFonts w:hint="eastAsia" w:ascii="宋体" w:hAnsi="宋体" w:cs="宋体"/>
              </w:rPr>
              <w:t>分</w:t>
            </w:r>
            <w:r>
              <w:rPr>
                <w:rFonts w:ascii="宋体" w:hAnsi="宋体" w:cs="宋体"/>
              </w:rPr>
              <w:t>)</w:t>
            </w:r>
          </w:p>
        </w:tc>
        <w:tc>
          <w:tcPr>
            <w:tcW w:w="4677" w:type="dxa"/>
            <w:gridSpan w:val="3"/>
            <w:tcBorders>
              <w:top w:val="single" w:color="auto" w:sz="4" w:space="0"/>
              <w:left w:val="single" w:color="auto" w:sz="4" w:space="0"/>
              <w:bottom w:val="single" w:color="auto" w:sz="4" w:space="0"/>
            </w:tcBorders>
            <w:vAlign w:val="center"/>
          </w:tcPr>
          <w:p>
            <w:pPr>
              <w:pStyle w:val="35"/>
              <w:widowControl/>
              <w:adjustRightInd w:val="0"/>
              <w:snapToGrid w:val="0"/>
              <w:spacing w:beforeAutospacing="0" w:afterAutospacing="0" w:line="400" w:lineRule="exact"/>
              <w:rPr>
                <w:rFonts w:ascii="宋体" w:cs="Times New Roman"/>
                <w:kern w:val="2"/>
                <w:sz w:val="21"/>
                <w:szCs w:val="21"/>
              </w:rPr>
            </w:pPr>
            <w:r>
              <w:rPr>
                <w:rFonts w:hint="eastAsia" w:ascii="宋体" w:hAnsi="宋体" w:cs="宋体"/>
                <w:kern w:val="2"/>
                <w:sz w:val="21"/>
                <w:szCs w:val="21"/>
              </w:rPr>
              <w:t>投标报价：</w:t>
            </w:r>
            <w:r>
              <w:rPr>
                <w:rFonts w:hint="eastAsia" w:ascii="宋体" w:hAnsi="宋体" w:cs="宋体"/>
                <w:kern w:val="2"/>
                <w:sz w:val="21"/>
                <w:szCs w:val="21"/>
                <w:u w:val="single"/>
              </w:rPr>
              <w:t>（</w:t>
            </w:r>
            <w:r>
              <w:rPr>
                <w:rFonts w:ascii="宋体" w:hAnsi="宋体" w:cs="宋体"/>
                <w:kern w:val="2"/>
                <w:sz w:val="21"/>
                <w:szCs w:val="21"/>
                <w:u w:val="single"/>
              </w:rPr>
              <w:t>70-85</w:t>
            </w:r>
            <w:r>
              <w:rPr>
                <w:rFonts w:hint="eastAsia" w:ascii="宋体" w:hAnsi="宋体" w:cs="宋体"/>
                <w:kern w:val="2"/>
                <w:sz w:val="21"/>
                <w:szCs w:val="21"/>
                <w:u w:val="single"/>
              </w:rPr>
              <w:t>）</w:t>
            </w:r>
            <w:r>
              <w:rPr>
                <w:rFonts w:hint="eastAsia" w:ascii="宋体" w:hAnsi="宋体" w:cs="宋体"/>
                <w:kern w:val="2"/>
                <w:sz w:val="21"/>
                <w:szCs w:val="21"/>
              </w:rPr>
              <w:t>分</w:t>
            </w:r>
          </w:p>
          <w:p>
            <w:pPr>
              <w:pStyle w:val="35"/>
              <w:widowControl/>
              <w:adjustRightInd w:val="0"/>
              <w:snapToGrid w:val="0"/>
              <w:spacing w:beforeAutospacing="0" w:afterAutospacing="0" w:line="400" w:lineRule="exact"/>
              <w:rPr>
                <w:rFonts w:ascii="宋体" w:cs="Times New Roman"/>
                <w:kern w:val="2"/>
                <w:sz w:val="21"/>
                <w:szCs w:val="21"/>
              </w:rPr>
            </w:pPr>
            <w:r>
              <w:rPr>
                <w:rFonts w:hint="eastAsia" w:ascii="宋体" w:hAnsi="宋体" w:cs="宋体"/>
                <w:kern w:val="2"/>
                <w:sz w:val="21"/>
                <w:szCs w:val="21"/>
              </w:rPr>
              <w:t>承包人建议书：</w:t>
            </w:r>
            <w:r>
              <w:rPr>
                <w:rFonts w:hint="eastAsia" w:ascii="宋体" w:hAnsi="宋体" w:cs="宋体"/>
                <w:kern w:val="2"/>
                <w:sz w:val="21"/>
                <w:szCs w:val="21"/>
                <w:u w:val="single"/>
              </w:rPr>
              <w:t>（</w:t>
            </w:r>
            <w:r>
              <w:rPr>
                <w:rFonts w:ascii="宋体" w:hAnsi="宋体" w:cs="宋体"/>
                <w:kern w:val="2"/>
                <w:sz w:val="21"/>
                <w:szCs w:val="21"/>
                <w:u w:val="single"/>
              </w:rPr>
              <w:t>0-5</w:t>
            </w:r>
            <w:r>
              <w:rPr>
                <w:rFonts w:hint="eastAsia" w:ascii="宋体" w:hAnsi="宋体" w:cs="宋体"/>
                <w:kern w:val="2"/>
                <w:sz w:val="21"/>
                <w:szCs w:val="21"/>
                <w:u w:val="single"/>
              </w:rPr>
              <w:t>）</w:t>
            </w:r>
            <w:r>
              <w:rPr>
                <w:rFonts w:hint="eastAsia" w:ascii="宋体" w:hAnsi="宋体" w:cs="宋体"/>
                <w:kern w:val="2"/>
                <w:sz w:val="21"/>
                <w:szCs w:val="21"/>
              </w:rPr>
              <w:t>分</w:t>
            </w:r>
          </w:p>
          <w:p>
            <w:pPr>
              <w:pStyle w:val="35"/>
              <w:widowControl/>
              <w:adjustRightInd w:val="0"/>
              <w:snapToGrid w:val="0"/>
              <w:spacing w:beforeAutospacing="0" w:afterAutospacing="0" w:line="400" w:lineRule="exact"/>
              <w:rPr>
                <w:rFonts w:ascii="宋体" w:cs="Times New Roman"/>
                <w:kern w:val="2"/>
                <w:sz w:val="21"/>
                <w:szCs w:val="21"/>
              </w:rPr>
            </w:pPr>
            <w:r>
              <w:rPr>
                <w:rFonts w:hint="eastAsia" w:ascii="宋体" w:hAnsi="宋体" w:cs="宋体"/>
                <w:kern w:val="2"/>
                <w:sz w:val="21"/>
                <w:szCs w:val="21"/>
              </w:rPr>
              <w:t>承包人实施方案：</w:t>
            </w:r>
            <w:r>
              <w:rPr>
                <w:rFonts w:hint="eastAsia" w:ascii="宋体" w:hAnsi="宋体" w:cs="宋体"/>
                <w:kern w:val="2"/>
                <w:sz w:val="21"/>
                <w:szCs w:val="21"/>
                <w:u w:val="single"/>
              </w:rPr>
              <w:t>（</w:t>
            </w:r>
            <w:r>
              <w:rPr>
                <w:rFonts w:ascii="宋体" w:hAnsi="宋体" w:cs="宋体"/>
                <w:kern w:val="2"/>
                <w:sz w:val="21"/>
                <w:szCs w:val="21"/>
                <w:u w:val="single"/>
              </w:rPr>
              <w:t>0-5</w:t>
            </w:r>
            <w:r>
              <w:rPr>
                <w:rFonts w:hint="eastAsia" w:ascii="宋体" w:hAnsi="宋体" w:cs="宋体"/>
                <w:kern w:val="2"/>
                <w:sz w:val="21"/>
                <w:szCs w:val="21"/>
                <w:u w:val="single"/>
              </w:rPr>
              <w:t>）</w:t>
            </w:r>
            <w:r>
              <w:rPr>
                <w:rFonts w:hint="eastAsia" w:ascii="宋体" w:hAnsi="宋体" w:cs="宋体"/>
                <w:kern w:val="2"/>
                <w:sz w:val="21"/>
                <w:szCs w:val="21"/>
              </w:rPr>
              <w:t>分</w:t>
            </w:r>
          </w:p>
          <w:p>
            <w:pPr>
              <w:pStyle w:val="35"/>
              <w:widowControl/>
              <w:adjustRightInd w:val="0"/>
              <w:snapToGrid w:val="0"/>
              <w:spacing w:beforeAutospacing="0" w:afterAutospacing="0" w:line="400" w:lineRule="exact"/>
              <w:rPr>
                <w:rFonts w:ascii="宋体" w:cs="Times New Roman"/>
                <w:kern w:val="2"/>
                <w:sz w:val="21"/>
                <w:szCs w:val="21"/>
              </w:rPr>
            </w:pPr>
            <w:r>
              <w:rPr>
                <w:rFonts w:hint="eastAsia" w:ascii="宋体" w:hAnsi="宋体" w:cs="宋体"/>
                <w:kern w:val="2"/>
                <w:sz w:val="21"/>
                <w:szCs w:val="21"/>
              </w:rPr>
              <w:t>工程业绩：</w:t>
            </w:r>
            <w:r>
              <w:rPr>
                <w:rFonts w:hint="eastAsia" w:ascii="宋体" w:hAnsi="宋体" w:cs="宋体"/>
                <w:kern w:val="2"/>
                <w:sz w:val="21"/>
                <w:szCs w:val="21"/>
                <w:u w:val="single"/>
              </w:rPr>
              <w:t>（</w:t>
            </w:r>
            <w:r>
              <w:rPr>
                <w:rFonts w:ascii="宋体" w:hAnsi="宋体" w:cs="宋体"/>
                <w:kern w:val="2"/>
                <w:sz w:val="21"/>
                <w:szCs w:val="21"/>
                <w:u w:val="single"/>
              </w:rPr>
              <w:t>3-5</w:t>
            </w:r>
            <w:r>
              <w:rPr>
                <w:rFonts w:hint="eastAsia" w:ascii="宋体" w:hAnsi="宋体" w:cs="宋体"/>
                <w:kern w:val="2"/>
                <w:sz w:val="21"/>
                <w:szCs w:val="21"/>
                <w:u w:val="single"/>
              </w:rPr>
              <w:t>）</w:t>
            </w:r>
            <w:r>
              <w:rPr>
                <w:rFonts w:hint="eastAsia" w:ascii="宋体" w:hAnsi="宋体" w:cs="宋体"/>
                <w:kern w:val="2"/>
                <w:sz w:val="21"/>
                <w:szCs w:val="21"/>
              </w:rPr>
              <w:t>分</w:t>
            </w:r>
          </w:p>
          <w:p>
            <w:pPr>
              <w:adjustRightInd w:val="0"/>
              <w:snapToGrid w:val="0"/>
              <w:spacing w:line="400" w:lineRule="exact"/>
            </w:pPr>
            <w:r>
              <w:rPr>
                <w:rFonts w:hint="eastAsia" w:cs="宋体"/>
              </w:rPr>
              <w:t>资信：</w:t>
            </w:r>
            <w:r>
              <w:rPr>
                <w:rFonts w:hint="eastAsia" w:ascii="宋体" w:hAnsi="宋体" w:cs="宋体"/>
                <w:u w:val="single"/>
              </w:rPr>
              <w:t>（</w:t>
            </w:r>
            <w:r>
              <w:rPr>
                <w:rFonts w:ascii="宋体" w:hAnsi="宋体" w:cs="宋体"/>
                <w:u w:val="single"/>
              </w:rPr>
              <w:t>12-15</w:t>
            </w:r>
            <w:r>
              <w:rPr>
                <w:rFonts w:hint="eastAsia" w:ascii="宋体" w:hAnsi="宋体" w:cs="宋体"/>
                <w:u w:val="single"/>
              </w:rPr>
              <w:t>）</w:t>
            </w:r>
            <w:r>
              <w:rPr>
                <w:rFonts w:hint="eastAsia" w:cs="宋体"/>
              </w:rPr>
              <w:t>分</w:t>
            </w:r>
            <w:r>
              <w:t xml:space="preserve"> </w:t>
            </w:r>
          </w:p>
          <w:p>
            <w:pPr>
              <w:pStyle w:val="2"/>
              <w:spacing w:after="0" w:line="360" w:lineRule="auto"/>
              <w:ind w:left="0" w:leftChars="0" w:firstLine="0" w:firstLineChars="0"/>
              <w:rPr>
                <w:rFonts w:cs="Times New Roman"/>
              </w:rPr>
            </w:pPr>
            <w:r>
              <w:rPr>
                <w:rFonts w:hint="eastAsia" w:ascii="宋体" w:hAnsi="宋体" w:cs="宋体"/>
              </w:rPr>
              <w:t>注：技术文件采用合格制评审的，承包人建议书、承包人实施方案的分值均按</w:t>
            </w:r>
            <w:r>
              <w:rPr>
                <w:rFonts w:ascii="宋体" w:cs="宋体"/>
              </w:rPr>
              <w:t>0</w:t>
            </w:r>
            <w:r>
              <w:rPr>
                <w:rFonts w:hint="eastAsia" w:ascii="宋体" w:hAnsi="宋体" w:cs="宋体"/>
              </w:rPr>
              <w:t>分设置。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4" w:hRule="atLeast"/>
          <w:jc w:val="center"/>
        </w:trPr>
        <w:tc>
          <w:tcPr>
            <w:tcW w:w="900" w:type="dxa"/>
            <w:tcBorders>
              <w:top w:val="single" w:color="auto" w:sz="4" w:space="0"/>
              <w:bottom w:val="single" w:color="auto" w:sz="4" w:space="0"/>
              <w:right w:val="single" w:color="auto" w:sz="4" w:space="0"/>
            </w:tcBorders>
          </w:tcPr>
          <w:p>
            <w:pPr>
              <w:spacing w:line="440" w:lineRule="exact"/>
              <w:jc w:val="center"/>
              <w:rPr>
                <w:rFonts w:ascii="宋体" w:cs="Times New Roman"/>
              </w:rPr>
            </w:pPr>
            <w:r>
              <w:rPr>
                <w:rFonts w:ascii="宋体" w:hAnsi="宋体" w:cs="宋体"/>
              </w:rPr>
              <w:t>5</w:t>
            </w:r>
          </w:p>
        </w:tc>
        <w:tc>
          <w:tcPr>
            <w:tcW w:w="1951"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2.2.2</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评标基准价计算方法</w:t>
            </w:r>
          </w:p>
        </w:tc>
        <w:tc>
          <w:tcPr>
            <w:tcW w:w="4677" w:type="dxa"/>
            <w:gridSpan w:val="3"/>
            <w:tcBorders>
              <w:top w:val="single" w:color="auto" w:sz="4" w:space="0"/>
              <w:left w:val="single" w:color="auto" w:sz="4" w:space="0"/>
              <w:bottom w:val="single" w:color="auto" w:sz="4" w:space="0"/>
            </w:tcBorders>
            <w:vAlign w:val="center"/>
          </w:tcPr>
          <w:p>
            <w:pPr>
              <w:adjustRightInd w:val="0"/>
              <w:snapToGrid w:val="0"/>
              <w:spacing w:line="400" w:lineRule="exact"/>
              <w:rPr>
                <w:rFonts w:ascii="宋体" w:cs="Times New Roman"/>
              </w:rPr>
            </w:pPr>
            <w:r>
              <w:rPr>
                <w:rFonts w:ascii="宋体" w:hAnsi="宋体" w:cs="宋体"/>
              </w:rPr>
              <w:t>A=</w:t>
            </w:r>
            <w:r>
              <w:rPr>
                <w:rFonts w:hint="eastAsia" w:ascii="宋体" w:hAnsi="宋体" w:cs="宋体"/>
              </w:rPr>
              <w:t>（最高投标限价</w:t>
            </w:r>
            <w:r>
              <w:rPr>
                <w:rFonts w:ascii="宋体" w:cs="宋体"/>
              </w:rPr>
              <w:t>-</w:t>
            </w:r>
            <w:r>
              <w:rPr>
                <w:rFonts w:hint="eastAsia" w:ascii="宋体" w:hAnsi="宋体" w:cs="宋体"/>
              </w:rPr>
              <w:t>暂定金额</w:t>
            </w:r>
            <w:r>
              <w:rPr>
                <w:rFonts w:ascii="宋体" w:cs="宋体"/>
              </w:rPr>
              <w:t>-</w:t>
            </w:r>
            <w:r>
              <w:rPr>
                <w:rFonts w:hint="eastAsia" w:ascii="宋体" w:hAnsi="宋体" w:cs="宋体"/>
              </w:rPr>
              <w:t>设计费）×（</w:t>
            </w:r>
            <w:r>
              <w:rPr>
                <w:rFonts w:ascii="宋体" w:hAnsi="宋体" w:cs="宋体"/>
              </w:rPr>
              <w:t>1-K</w:t>
            </w:r>
            <w:r>
              <w:rPr>
                <w:rFonts w:hint="eastAsia" w:ascii="宋体" w:hAnsi="宋体" w:cs="宋体"/>
              </w:rPr>
              <w:t>）</w:t>
            </w:r>
            <w:r>
              <w:rPr>
                <w:rFonts w:ascii="宋体" w:hAnsi="宋体" w:cs="宋体"/>
              </w:rPr>
              <w:t>+</w:t>
            </w:r>
            <w:r>
              <w:rPr>
                <w:rFonts w:hint="eastAsia" w:ascii="宋体" w:hAnsi="宋体" w:cs="宋体"/>
              </w:rPr>
              <w:t>暂定金额</w:t>
            </w:r>
            <w:r>
              <w:rPr>
                <w:rFonts w:ascii="宋体" w:hAnsi="宋体" w:cs="宋体"/>
              </w:rPr>
              <w:t>+</w:t>
            </w:r>
            <w:r>
              <w:rPr>
                <w:rFonts w:hint="eastAsia" w:ascii="宋体" w:hAnsi="宋体" w:cs="宋体"/>
              </w:rPr>
              <w:t>设计费。其中：</w:t>
            </w:r>
          </w:p>
          <w:p>
            <w:pPr>
              <w:adjustRightInd w:val="0"/>
              <w:snapToGrid w:val="0"/>
              <w:spacing w:line="400" w:lineRule="exact"/>
              <w:rPr>
                <w:rFonts w:ascii="宋体" w:cs="Times New Roman"/>
              </w:rPr>
            </w:pPr>
            <w:r>
              <w:rPr>
                <w:rFonts w:ascii="宋体" w:hAnsi="宋体" w:cs="宋体"/>
              </w:rPr>
              <w:t>1</w:t>
            </w:r>
            <w:r>
              <w:rPr>
                <w:rFonts w:hint="eastAsia" w:ascii="宋体" w:hAnsi="宋体" w:cs="宋体"/>
              </w:rPr>
              <w:t>、</w:t>
            </w:r>
            <w:r>
              <w:rPr>
                <w:rFonts w:ascii="宋体" w:hAnsi="宋体" w:cs="宋体"/>
              </w:rPr>
              <w:t>A</w:t>
            </w:r>
            <w:r>
              <w:rPr>
                <w:rFonts w:hint="eastAsia" w:ascii="宋体" w:hAnsi="宋体" w:cs="宋体"/>
              </w:rPr>
              <w:t>为评标基准价（以“元”为单位，取整数，小数点后第一位四舍五入，第二位及以后不计）。</w:t>
            </w:r>
          </w:p>
          <w:p>
            <w:pPr>
              <w:adjustRightInd w:val="0"/>
              <w:snapToGrid w:val="0"/>
              <w:spacing w:line="400" w:lineRule="exact"/>
              <w:rPr>
                <w:rFonts w:ascii="宋体" w:cs="Times New Roman"/>
              </w:rPr>
            </w:pPr>
            <w:r>
              <w:rPr>
                <w:rFonts w:ascii="宋体" w:hAnsi="宋体" w:cs="宋体"/>
              </w:rPr>
              <w:t>2</w:t>
            </w:r>
            <w:r>
              <w:rPr>
                <w:rFonts w:hint="eastAsia" w:ascii="宋体" w:hAnsi="宋体" w:cs="宋体"/>
              </w:rPr>
              <w:t>、本招标项目</w:t>
            </w:r>
            <w:r>
              <w:rPr>
                <w:rFonts w:ascii="宋体" w:hAnsi="宋体" w:cs="宋体"/>
                <w:kern w:val="0"/>
              </w:rPr>
              <w:t>K</w:t>
            </w:r>
            <w:r>
              <w:rPr>
                <w:rFonts w:hint="eastAsia" w:ascii="宋体" w:hAnsi="宋体" w:cs="宋体"/>
              </w:rPr>
              <w:t>的取值区间为</w:t>
            </w:r>
            <w:r>
              <w:rPr>
                <w:rFonts w:ascii="宋体" w:hAnsi="宋体" w:cs="宋体"/>
                <w:kern w:val="0"/>
                <w:u w:val="single"/>
              </w:rPr>
              <w:t>a</w:t>
            </w:r>
            <w:r>
              <w:rPr>
                <w:rFonts w:hint="eastAsia" w:ascii="宋体" w:hAnsi="宋体" w:cs="宋体"/>
              </w:rPr>
              <w:t>％</w:t>
            </w:r>
            <w:r>
              <w:rPr>
                <w:rFonts w:ascii="宋体" w:hAnsi="宋体" w:cs="宋体"/>
              </w:rPr>
              <w:t>~</w:t>
            </w:r>
            <w:r>
              <w:rPr>
                <w:rFonts w:ascii="宋体" w:hAnsi="宋体" w:cs="宋体"/>
                <w:kern w:val="0"/>
                <w:u w:val="single"/>
              </w:rPr>
              <w:t>b</w:t>
            </w:r>
            <w:r>
              <w:rPr>
                <w:rFonts w:ascii="宋体" w:hAnsi="宋体" w:cs="宋体"/>
              </w:rPr>
              <w:t>%</w:t>
            </w:r>
            <w:r>
              <w:rPr>
                <w:rFonts w:hint="eastAsia" w:ascii="宋体" w:hAnsi="宋体" w:cs="宋体"/>
              </w:rPr>
              <w:t>（含</w:t>
            </w:r>
            <w:r>
              <w:rPr>
                <w:rFonts w:ascii="宋体" w:hAnsi="宋体" w:cs="宋体"/>
                <w:kern w:val="0"/>
                <w:u w:val="single"/>
              </w:rPr>
              <w:t>a</w:t>
            </w:r>
            <w:r>
              <w:rPr>
                <w:rFonts w:ascii="宋体" w:hAnsi="宋体" w:cs="宋体"/>
              </w:rPr>
              <w:t>%</w:t>
            </w:r>
            <w:r>
              <w:rPr>
                <w:rFonts w:hint="eastAsia" w:ascii="宋体" w:hAnsi="宋体" w:cs="宋体"/>
              </w:rPr>
              <w:t>，不含</w:t>
            </w:r>
            <w:r>
              <w:rPr>
                <w:rFonts w:ascii="宋体" w:hAnsi="宋体" w:cs="宋体"/>
                <w:kern w:val="0"/>
                <w:u w:val="single"/>
              </w:rPr>
              <w:t>b</w:t>
            </w:r>
            <w:r>
              <w:rPr>
                <w:rFonts w:ascii="宋体" w:hAnsi="宋体" w:cs="宋体"/>
              </w:rPr>
              <w:t>%</w:t>
            </w:r>
            <w:r>
              <w:rPr>
                <w:rFonts w:hint="eastAsia" w:ascii="宋体" w:hAnsi="宋体" w:cs="宋体"/>
              </w:rPr>
              <w:t>），按百分数表示的</w:t>
            </w:r>
            <w:r>
              <w:rPr>
                <w:rFonts w:ascii="宋体" w:hAnsi="宋体" w:cs="宋体"/>
              </w:rPr>
              <w:t>K</w:t>
            </w:r>
            <w:r>
              <w:rPr>
                <w:rFonts w:hint="eastAsia" w:ascii="宋体" w:hAnsi="宋体" w:cs="宋体"/>
              </w:rPr>
              <w:t>值小数点后保留</w:t>
            </w:r>
            <w:r>
              <w:rPr>
                <w:rFonts w:ascii="宋体" w:hAnsi="宋体" w:cs="宋体"/>
              </w:rPr>
              <w:t>2</w:t>
            </w:r>
            <w:r>
              <w:rPr>
                <w:rFonts w:hint="eastAsia" w:ascii="宋体" w:hAnsi="宋体" w:cs="宋体"/>
              </w:rPr>
              <w:t>位。</w:t>
            </w:r>
            <w:r>
              <w:rPr>
                <w:rFonts w:ascii="宋体" w:hAnsi="宋体" w:cs="宋体"/>
                <w:kern w:val="0"/>
              </w:rPr>
              <w:t>K</w:t>
            </w:r>
            <w:r>
              <w:rPr>
                <w:rFonts w:hint="eastAsia" w:ascii="宋体" w:hAnsi="宋体" w:cs="宋体"/>
              </w:rPr>
              <w:t>值在评标委员会完成初步评审、承包人建议书、承包人实施方案、工程业绩、资信评审后，由招标人代表当众从</w:t>
            </w:r>
            <w:r>
              <w:rPr>
                <w:rFonts w:ascii="宋体" w:hAnsi="宋体" w:cs="宋体"/>
              </w:rPr>
              <w:t>K</w:t>
            </w:r>
            <w:r>
              <w:rPr>
                <w:rFonts w:hint="eastAsia" w:ascii="宋体" w:hAnsi="宋体" w:cs="宋体"/>
              </w:rPr>
              <w:t>值的范围中随机抽取一个作为本工程的</w:t>
            </w:r>
            <w:r>
              <w:rPr>
                <w:rFonts w:ascii="宋体" w:hAnsi="宋体" w:cs="宋体"/>
              </w:rPr>
              <w:t>K</w:t>
            </w:r>
            <w:r>
              <w:rPr>
                <w:rFonts w:hint="eastAsia" w:ascii="宋体" w:hAnsi="宋体" w:cs="宋体"/>
              </w:rPr>
              <w:t>值。</w:t>
            </w:r>
            <w:r>
              <w:rPr>
                <w:rFonts w:ascii="宋体" w:hAnsi="宋体" w:cs="宋体"/>
              </w:rPr>
              <w:t>K</w:t>
            </w:r>
            <w:r>
              <w:rPr>
                <w:rFonts w:hint="eastAsia" w:ascii="宋体" w:hAnsi="宋体" w:cs="宋体"/>
              </w:rPr>
              <w:t>值分三次抽取，首先抽取整数位，其次抽取小数点后第一位，最后抽取小数点后第二位。</w:t>
            </w:r>
          </w:p>
          <w:p>
            <w:pPr>
              <w:adjustRightInd w:val="0"/>
              <w:snapToGrid w:val="0"/>
              <w:spacing w:line="400" w:lineRule="exact"/>
              <w:jc w:val="left"/>
              <w:rPr>
                <w:rFonts w:ascii="宋体" w:cs="Times New Roman"/>
              </w:rPr>
            </w:pPr>
            <w:r>
              <w:rPr>
                <w:rFonts w:ascii="宋体" w:hAnsi="宋体" w:cs="宋体"/>
              </w:rPr>
              <w:t>3</w:t>
            </w:r>
            <w:r>
              <w:rPr>
                <w:rFonts w:hint="eastAsia" w:ascii="宋体" w:hAnsi="宋体" w:cs="宋体"/>
              </w:rPr>
              <w:t>、暂定金额：</w:t>
            </w:r>
            <w:r>
              <w:rPr>
                <w:rFonts w:hint="eastAsia" w:ascii="宋体" w:hAnsi="宋体" w:cs="宋体"/>
                <w:u w:val="single"/>
              </w:rPr>
              <w:t>（由招标人填入）</w:t>
            </w:r>
            <w:r>
              <w:rPr>
                <w:rFonts w:hint="eastAsia" w:ascii="宋体" w:hAnsi="宋体" w:cs="宋体"/>
              </w:rPr>
              <w:t>元，</w:t>
            </w:r>
          </w:p>
          <w:p>
            <w:pPr>
              <w:adjustRightInd w:val="0"/>
              <w:snapToGrid w:val="0"/>
              <w:spacing w:line="400" w:lineRule="exact"/>
              <w:ind w:firstLine="210" w:firstLineChars="100"/>
              <w:jc w:val="left"/>
              <w:rPr>
                <w:rFonts w:ascii="宋体" w:cs="Times New Roman"/>
              </w:rPr>
            </w:pPr>
            <w:r>
              <w:rPr>
                <w:rFonts w:hint="eastAsia" w:ascii="宋体" w:hAnsi="宋体" w:cs="宋体"/>
              </w:rPr>
              <w:t>设计费：</w:t>
            </w:r>
            <w:r>
              <w:rPr>
                <w:rFonts w:hint="eastAsia" w:ascii="宋体" w:hAnsi="宋体" w:cs="宋体"/>
                <w:u w:val="single"/>
              </w:rPr>
              <w:t>（由招标人填入）</w:t>
            </w:r>
            <w:r>
              <w:rPr>
                <w:rFonts w:ascii="宋体" w:hAnsi="宋体" w:cs="宋体"/>
                <w:u w:val="single"/>
              </w:rPr>
              <w:t xml:space="preserve"> </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9" w:hRule="atLeast"/>
          <w:jc w:val="center"/>
        </w:trPr>
        <w:tc>
          <w:tcPr>
            <w:tcW w:w="900" w:type="dxa"/>
            <w:tcBorders>
              <w:top w:val="single" w:color="auto" w:sz="4" w:space="0"/>
              <w:bottom w:val="single" w:color="auto" w:sz="4" w:space="0"/>
              <w:right w:val="single" w:color="auto" w:sz="4" w:space="0"/>
            </w:tcBorders>
          </w:tcPr>
          <w:p>
            <w:pPr>
              <w:spacing w:line="440" w:lineRule="exact"/>
              <w:jc w:val="center"/>
              <w:rPr>
                <w:rFonts w:ascii="宋体" w:cs="Times New Roman"/>
              </w:rPr>
            </w:pPr>
            <w:r>
              <w:rPr>
                <w:rFonts w:ascii="宋体" w:hAnsi="宋体" w:cs="宋体"/>
              </w:rPr>
              <w:t>6</w:t>
            </w:r>
          </w:p>
        </w:tc>
        <w:tc>
          <w:tcPr>
            <w:tcW w:w="1951"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ascii="宋体" w:hAnsi="宋体" w:cs="宋体"/>
              </w:rPr>
              <w:t>2.2.3</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rPr>
            </w:pPr>
            <w:r>
              <w:rPr>
                <w:rFonts w:hint="eastAsia" w:ascii="宋体" w:hAnsi="宋体" w:cs="宋体"/>
              </w:rPr>
              <w:t>投标报价的偏差率</w:t>
            </w:r>
          </w:p>
          <w:p>
            <w:pPr>
              <w:spacing w:line="440" w:lineRule="exact"/>
              <w:jc w:val="center"/>
              <w:rPr>
                <w:rFonts w:ascii="宋体" w:cs="Times New Roman"/>
              </w:rPr>
            </w:pPr>
            <w:r>
              <w:rPr>
                <w:rFonts w:hint="eastAsia" w:ascii="宋体" w:hAnsi="宋体" w:cs="宋体"/>
              </w:rPr>
              <w:t>计算公式</w:t>
            </w:r>
          </w:p>
        </w:tc>
        <w:tc>
          <w:tcPr>
            <w:tcW w:w="4677" w:type="dxa"/>
            <w:gridSpan w:val="3"/>
            <w:tcBorders>
              <w:top w:val="single" w:color="auto" w:sz="4" w:space="0"/>
              <w:left w:val="single" w:color="auto" w:sz="4" w:space="0"/>
            </w:tcBorders>
            <w:vAlign w:val="center"/>
          </w:tcPr>
          <w:p>
            <w:pPr>
              <w:adjustRightInd w:val="0"/>
              <w:snapToGrid w:val="0"/>
              <w:spacing w:line="400" w:lineRule="exact"/>
              <w:rPr>
                <w:rFonts w:ascii="宋体" w:cs="Times New Roman"/>
              </w:rPr>
            </w:pPr>
            <w:r>
              <w:rPr>
                <w:rFonts w:ascii="宋体" w:hAnsi="宋体" w:cs="宋体"/>
              </w:rPr>
              <w:t>B=</w:t>
            </w:r>
            <w:r>
              <w:rPr>
                <w:rFonts w:ascii="宋体" w:hAnsi="宋体" w:cs="宋体"/>
                <w:b/>
                <w:bCs/>
              </w:rPr>
              <w:t>|</w:t>
            </w:r>
            <w:r>
              <w:rPr>
                <w:rFonts w:ascii="宋体" w:hAnsi="宋体" w:cs="宋体"/>
              </w:rPr>
              <w:t>ai-A</w:t>
            </w:r>
            <w:r>
              <w:rPr>
                <w:rFonts w:ascii="宋体" w:hAnsi="宋体" w:cs="宋体"/>
                <w:b/>
                <w:bCs/>
              </w:rPr>
              <w:t>|</w:t>
            </w:r>
            <w:r>
              <w:rPr>
                <w:rFonts w:hint="eastAsia" w:ascii="宋体" w:hAnsi="宋体" w:cs="宋体"/>
                <w:b/>
                <w:bCs/>
              </w:rPr>
              <w:t>÷</w:t>
            </w:r>
            <w:r>
              <w:rPr>
                <w:rFonts w:ascii="宋体" w:hAnsi="宋体" w:cs="宋体"/>
              </w:rPr>
              <w:t>A</w:t>
            </w:r>
            <w:r>
              <w:rPr>
                <w:rFonts w:hint="eastAsia" w:ascii="宋体" w:hAnsi="宋体" w:cs="宋体"/>
              </w:rPr>
              <w:t>×</w:t>
            </w:r>
            <w:r>
              <w:rPr>
                <w:rFonts w:ascii="宋体" w:hAnsi="宋体" w:cs="宋体"/>
              </w:rPr>
              <w:t>100%</w:t>
            </w:r>
            <w:r>
              <w:rPr>
                <w:rFonts w:hint="eastAsia" w:ascii="宋体" w:hAnsi="宋体" w:cs="宋体"/>
              </w:rPr>
              <w:t>。其中：</w:t>
            </w:r>
          </w:p>
          <w:p>
            <w:pPr>
              <w:adjustRightInd w:val="0"/>
              <w:snapToGrid w:val="0"/>
              <w:spacing w:line="400" w:lineRule="exact"/>
              <w:rPr>
                <w:rFonts w:ascii="宋体" w:cs="Times New Roman"/>
              </w:rPr>
            </w:pPr>
            <w:r>
              <w:rPr>
                <w:rFonts w:ascii="宋体" w:hAnsi="宋体" w:cs="宋体"/>
              </w:rPr>
              <w:t>1</w:t>
            </w:r>
            <w:r>
              <w:rPr>
                <w:rFonts w:hint="eastAsia" w:ascii="宋体" w:hAnsi="宋体" w:cs="宋体"/>
              </w:rPr>
              <w:t>、</w:t>
            </w:r>
            <w:r>
              <w:rPr>
                <w:rFonts w:ascii="宋体" w:hAnsi="宋体" w:cs="宋体"/>
              </w:rPr>
              <w:t>B</w:t>
            </w:r>
            <w:r>
              <w:rPr>
                <w:rFonts w:hint="eastAsia" w:ascii="宋体" w:hAnsi="宋体" w:cs="宋体"/>
              </w:rPr>
              <w:t>为投标报价的偏差率（小数点后保留两位，小数点后第三位四舍五入，第四位及以后不计）；</w:t>
            </w:r>
          </w:p>
          <w:p>
            <w:pPr>
              <w:adjustRightInd w:val="0"/>
              <w:snapToGrid w:val="0"/>
              <w:spacing w:line="400" w:lineRule="exact"/>
              <w:rPr>
                <w:rFonts w:ascii="宋体" w:cs="Times New Roman"/>
              </w:rPr>
            </w:pPr>
            <w:r>
              <w:rPr>
                <w:rFonts w:ascii="宋体" w:hAnsi="宋体" w:cs="宋体"/>
              </w:rPr>
              <w:t>2</w:t>
            </w:r>
            <w:r>
              <w:rPr>
                <w:rFonts w:hint="eastAsia" w:ascii="宋体" w:hAnsi="宋体" w:cs="宋体"/>
              </w:rPr>
              <w:t>、</w:t>
            </w:r>
            <w:r>
              <w:rPr>
                <w:rFonts w:ascii="宋体" w:hAnsi="宋体" w:cs="宋体"/>
              </w:rPr>
              <w:t>ai</w:t>
            </w:r>
            <w:r>
              <w:rPr>
                <w:rFonts w:hint="eastAsia" w:ascii="宋体" w:hAnsi="宋体" w:cs="宋体"/>
              </w:rPr>
              <w:t>为各合格投标人的经澄清、补正和修正算术计算错误后的投标报价。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top w:val="single" w:color="auto" w:sz="4" w:space="0"/>
              <w:bottom w:val="single" w:color="auto" w:sz="4" w:space="0"/>
              <w:right w:val="single" w:color="auto" w:sz="4" w:space="0"/>
            </w:tcBorders>
          </w:tcPr>
          <w:p>
            <w:pPr>
              <w:spacing w:line="440" w:lineRule="exact"/>
              <w:jc w:val="center"/>
              <w:rPr>
                <w:rFonts w:ascii="宋体" w:cs="Times New Roman"/>
                <w:b/>
                <w:bCs/>
              </w:rPr>
            </w:pPr>
          </w:p>
        </w:tc>
        <w:tc>
          <w:tcPr>
            <w:tcW w:w="828" w:type="dxa"/>
            <w:tcBorders>
              <w:top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序号</w:t>
            </w:r>
          </w:p>
        </w:tc>
        <w:tc>
          <w:tcPr>
            <w:tcW w:w="11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评分项</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Times New Roman"/>
                <w:b/>
                <w:bCs/>
              </w:rPr>
            </w:pPr>
            <w:r>
              <w:rPr>
                <w:rFonts w:hint="eastAsia" w:ascii="宋体" w:hAnsi="宋体" w:cs="宋体"/>
                <w:b/>
                <w:bCs/>
              </w:rPr>
              <w:t>评分因素（偏差率）</w:t>
            </w:r>
          </w:p>
        </w:tc>
        <w:tc>
          <w:tcPr>
            <w:tcW w:w="4677" w:type="dxa"/>
            <w:gridSpan w:val="3"/>
            <w:tcBorders>
              <w:top w:val="single" w:color="auto" w:sz="4" w:space="0"/>
              <w:left w:val="single" w:color="auto" w:sz="4" w:space="0"/>
              <w:bottom w:val="single" w:color="auto" w:sz="4" w:space="0"/>
            </w:tcBorders>
            <w:vAlign w:val="center"/>
          </w:tcPr>
          <w:p>
            <w:pPr>
              <w:adjustRightInd w:val="0"/>
              <w:snapToGrid w:val="0"/>
              <w:spacing w:line="400" w:lineRule="exact"/>
              <w:jc w:val="center"/>
              <w:rPr>
                <w:rFonts w:ascii="宋体" w:cs="Times New Roman"/>
              </w:rPr>
            </w:pPr>
            <w:r>
              <w:rPr>
                <w:rFonts w:hint="eastAsia" w:ascii="宋体" w:hAnsi="宋体" w:cs="宋体"/>
                <w:b/>
                <w:bCs/>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6" w:hRule="atLeast"/>
          <w:jc w:val="center"/>
        </w:trPr>
        <w:tc>
          <w:tcPr>
            <w:tcW w:w="900" w:type="dxa"/>
            <w:tcBorders>
              <w:top w:val="nil"/>
              <w:bottom w:val="single" w:color="auto" w:sz="4" w:space="0"/>
              <w:right w:val="single" w:color="auto" w:sz="4" w:space="0"/>
            </w:tcBorders>
          </w:tcPr>
          <w:p>
            <w:pPr>
              <w:adjustRightInd w:val="0"/>
              <w:snapToGrid w:val="0"/>
              <w:spacing w:line="400" w:lineRule="exact"/>
              <w:jc w:val="center"/>
              <w:rPr>
                <w:rFonts w:ascii="宋体" w:cs="Times New Roman"/>
              </w:rPr>
            </w:pPr>
            <w:r>
              <w:rPr>
                <w:rFonts w:ascii="宋体" w:hAnsi="宋体" w:cs="宋体"/>
              </w:rPr>
              <w:t>7</w:t>
            </w:r>
          </w:p>
        </w:tc>
        <w:tc>
          <w:tcPr>
            <w:tcW w:w="828" w:type="dxa"/>
            <w:tcBorders>
              <w:top w:val="nil"/>
              <w:bottom w:val="single" w:color="auto" w:sz="4" w:space="0"/>
              <w:right w:val="single" w:color="auto" w:sz="4" w:space="0"/>
            </w:tcBorders>
            <w:vAlign w:val="center"/>
          </w:tcPr>
          <w:p>
            <w:pPr>
              <w:adjustRightInd w:val="0"/>
              <w:snapToGrid w:val="0"/>
              <w:spacing w:line="400" w:lineRule="exact"/>
              <w:jc w:val="center"/>
              <w:rPr>
                <w:rFonts w:ascii="宋体" w:cs="Times New Roman"/>
                <w:b/>
                <w:bCs/>
              </w:rPr>
            </w:pPr>
            <w:r>
              <w:rPr>
                <w:rFonts w:ascii="宋体" w:hAnsi="宋体" w:cs="宋体"/>
              </w:rPr>
              <w:t>2.2.4</w:t>
            </w:r>
            <w:r>
              <w:rPr>
                <w:rFonts w:hint="eastAsia" w:ascii="宋体" w:hAnsi="宋体" w:cs="宋体"/>
              </w:rPr>
              <w:t>（</w:t>
            </w:r>
            <w:r>
              <w:rPr>
                <w:rFonts w:ascii="宋体" w:hAnsi="宋体" w:cs="宋体"/>
              </w:rPr>
              <w:t>1</w:t>
            </w:r>
            <w:r>
              <w:rPr>
                <w:rFonts w:hint="eastAsia" w:ascii="宋体" w:hAnsi="宋体" w:cs="宋体"/>
              </w:rPr>
              <w:t>）</w:t>
            </w:r>
          </w:p>
        </w:tc>
        <w:tc>
          <w:tcPr>
            <w:tcW w:w="1123" w:type="dxa"/>
            <w:tcBorders>
              <w:top w:val="nil"/>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400" w:lineRule="exact"/>
              <w:jc w:val="center"/>
              <w:rPr>
                <w:rFonts w:ascii="宋体" w:cs="Times New Roman"/>
                <w:kern w:val="2"/>
                <w:sz w:val="21"/>
                <w:szCs w:val="21"/>
              </w:rPr>
            </w:pPr>
            <w:r>
              <w:rPr>
                <w:rFonts w:hint="eastAsia" w:ascii="宋体" w:hAnsi="宋体" w:cs="宋体"/>
                <w:kern w:val="2"/>
                <w:sz w:val="21"/>
                <w:szCs w:val="21"/>
              </w:rPr>
              <w:t>投标报价评分标准</w:t>
            </w:r>
          </w:p>
          <w:p>
            <w:pPr>
              <w:pStyle w:val="35"/>
              <w:widowControl/>
              <w:adjustRightInd w:val="0"/>
              <w:snapToGrid w:val="0"/>
              <w:spacing w:beforeAutospacing="0" w:afterAutospacing="0" w:line="400" w:lineRule="exact"/>
              <w:jc w:val="center"/>
              <w:rPr>
                <w:rFonts w:ascii="宋体" w:cs="Times New Roman"/>
                <w:b/>
                <w:bCs/>
                <w:sz w:val="21"/>
                <w:szCs w:val="21"/>
              </w:rPr>
            </w:pPr>
            <w:r>
              <w:rPr>
                <w:rFonts w:hint="eastAsia" w:ascii="宋体" w:hAnsi="宋体" w:cs="宋体"/>
                <w:kern w:val="2"/>
                <w:sz w:val="21"/>
                <w:szCs w:val="21"/>
              </w:rPr>
              <w:t>（</w:t>
            </w:r>
            <w:r>
              <w:rPr>
                <w:rFonts w:hint="eastAsia" w:ascii="宋体" w:cs="宋体"/>
                <w:kern w:val="2"/>
                <w:sz w:val="21"/>
                <w:szCs w:val="21"/>
              </w:rPr>
              <w:t>≥</w:t>
            </w:r>
            <w:r>
              <w:rPr>
                <w:rFonts w:ascii="宋体" w:hAnsi="宋体" w:cs="宋体"/>
                <w:kern w:val="2"/>
                <w:sz w:val="21"/>
                <w:szCs w:val="21"/>
              </w:rPr>
              <w:t>7</w:t>
            </w:r>
            <w:r>
              <w:rPr>
                <w:rFonts w:ascii="宋体" w:cs="宋体"/>
                <w:kern w:val="2"/>
                <w:sz w:val="21"/>
                <w:szCs w:val="21"/>
              </w:rPr>
              <w:t>0</w:t>
            </w:r>
            <w:r>
              <w:rPr>
                <w:rFonts w:hint="eastAsia" w:ascii="宋体" w:hAnsi="宋体" w:cs="宋体"/>
                <w:kern w:val="2"/>
                <w:sz w:val="21"/>
                <w:szCs w:val="21"/>
              </w:rPr>
              <w:t>分）</w:t>
            </w: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400" w:lineRule="exact"/>
              <w:jc w:val="center"/>
              <w:rPr>
                <w:rFonts w:ascii="宋体" w:cs="Times New Roman"/>
                <w:b/>
                <w:bCs/>
                <w:sz w:val="21"/>
                <w:szCs w:val="21"/>
              </w:rPr>
            </w:pPr>
            <w:r>
              <w:rPr>
                <w:rFonts w:hint="eastAsia" w:ascii="Times New Roman" w:hAnsi="Times New Roman" w:cs="宋体"/>
                <w:sz w:val="21"/>
                <w:szCs w:val="21"/>
              </w:rPr>
              <w:t>投标报价评分</w:t>
            </w:r>
          </w:p>
        </w:tc>
        <w:tc>
          <w:tcPr>
            <w:tcW w:w="4677" w:type="dxa"/>
            <w:gridSpan w:val="3"/>
            <w:tcBorders>
              <w:top w:val="single" w:color="auto" w:sz="4" w:space="0"/>
              <w:left w:val="single" w:color="auto" w:sz="4" w:space="0"/>
              <w:bottom w:val="single" w:color="auto" w:sz="4" w:space="0"/>
            </w:tcBorders>
            <w:vAlign w:val="center"/>
          </w:tcPr>
          <w:p>
            <w:pPr>
              <w:adjustRightInd w:val="0"/>
              <w:snapToGrid w:val="0"/>
              <w:spacing w:line="400" w:lineRule="exact"/>
              <w:jc w:val="left"/>
              <w:rPr>
                <w:rFonts w:ascii="宋体" w:cs="Times New Roman"/>
              </w:rPr>
            </w:pPr>
            <w:r>
              <w:rPr>
                <w:rFonts w:hint="eastAsia" w:ascii="宋体" w:hAnsi="宋体" w:cs="宋体"/>
              </w:rPr>
              <w:t>投标报价得分</w:t>
            </w:r>
            <w:r>
              <w:rPr>
                <w:rFonts w:ascii="宋体" w:hAnsi="宋体" w:cs="宋体"/>
              </w:rPr>
              <w:t>=</w:t>
            </w:r>
            <w:r>
              <w:rPr>
                <w:rFonts w:hint="eastAsia" w:ascii="宋体" w:hAnsi="宋体" w:cs="宋体"/>
              </w:rPr>
              <w:t>投标报价满分值</w:t>
            </w:r>
            <w:r>
              <w:rPr>
                <w:rFonts w:ascii="宋体" w:hAnsi="宋体" w:cs="宋体"/>
              </w:rPr>
              <w:t>-B</w:t>
            </w:r>
            <w:r>
              <w:rPr>
                <w:rFonts w:hint="eastAsia" w:ascii="宋体" w:hAnsi="宋体" w:cs="宋体"/>
              </w:rPr>
              <w:t>×</w:t>
            </w:r>
            <w:r>
              <w:rPr>
                <w:rFonts w:ascii="宋体" w:hAnsi="宋体" w:cs="宋体"/>
              </w:rPr>
              <w:t>100</w:t>
            </w:r>
            <w:r>
              <w:rPr>
                <w:rFonts w:hint="eastAsia" w:ascii="宋体" w:hAnsi="宋体" w:cs="宋体"/>
              </w:rPr>
              <w:t>×</w:t>
            </w:r>
            <w:r>
              <w:rPr>
                <w:rFonts w:ascii="宋体" w:hAnsi="宋体" w:cs="宋体"/>
              </w:rPr>
              <w:t>Q</w:t>
            </w:r>
            <w:r>
              <w:rPr>
                <w:rFonts w:hint="eastAsia" w:ascii="宋体" w:hAnsi="宋体" w:cs="宋体"/>
              </w:rPr>
              <w:t>。</w:t>
            </w:r>
          </w:p>
          <w:p>
            <w:pPr>
              <w:adjustRightInd w:val="0"/>
              <w:snapToGrid w:val="0"/>
              <w:spacing w:line="400" w:lineRule="exact"/>
              <w:jc w:val="left"/>
              <w:rPr>
                <w:rFonts w:ascii="宋体" w:cs="Times New Roman"/>
              </w:rPr>
            </w:pPr>
            <w:r>
              <w:rPr>
                <w:rFonts w:hint="eastAsia" w:ascii="宋体" w:hAnsi="宋体" w:cs="宋体"/>
              </w:rPr>
              <w:t>其中：</w:t>
            </w:r>
          </w:p>
          <w:p>
            <w:pPr>
              <w:adjustRightInd w:val="0"/>
              <w:snapToGrid w:val="0"/>
              <w:spacing w:line="400" w:lineRule="exact"/>
              <w:jc w:val="left"/>
              <w:rPr>
                <w:rFonts w:ascii="宋体" w:cs="Times New Roman"/>
              </w:rPr>
            </w:pPr>
            <w:r>
              <w:rPr>
                <w:rFonts w:ascii="宋体" w:hAnsi="宋体" w:cs="宋体"/>
              </w:rPr>
              <w:t>1</w:t>
            </w:r>
            <w:r>
              <w:rPr>
                <w:rFonts w:hint="eastAsia" w:ascii="宋体" w:hAnsi="宋体" w:cs="宋体"/>
              </w:rPr>
              <w:t>、</w:t>
            </w:r>
            <w:r>
              <w:rPr>
                <w:rFonts w:ascii="宋体" w:hAnsi="宋体" w:cs="宋体"/>
              </w:rPr>
              <w:t>Q</w:t>
            </w:r>
            <w:r>
              <w:rPr>
                <w:rFonts w:hint="eastAsia" w:ascii="宋体" w:hAnsi="宋体" w:cs="宋体"/>
              </w:rPr>
              <w:t>为投标报价每偏离本工程评标基准价</w:t>
            </w:r>
            <w:r>
              <w:rPr>
                <w:rFonts w:ascii="宋体" w:hAnsi="宋体" w:cs="宋体"/>
              </w:rPr>
              <w:t>1%</w:t>
            </w:r>
            <w:r>
              <w:rPr>
                <w:rFonts w:hint="eastAsia" w:ascii="宋体" w:hAnsi="宋体" w:cs="宋体"/>
              </w:rPr>
              <w:t>的取值。当</w:t>
            </w:r>
            <w:r>
              <w:rPr>
                <w:rFonts w:ascii="宋体" w:hAnsi="宋体" w:cs="宋体"/>
              </w:rPr>
              <w:t>ai</w:t>
            </w:r>
            <w:r>
              <w:rPr>
                <w:rFonts w:hint="eastAsia" w:ascii="宋体" w:hAnsi="宋体" w:cs="宋体"/>
              </w:rPr>
              <w:t>≤</w:t>
            </w:r>
            <w:r>
              <w:rPr>
                <w:rFonts w:ascii="宋体" w:hAnsi="宋体" w:cs="宋体"/>
              </w:rPr>
              <w:t>A</w:t>
            </w:r>
            <w:r>
              <w:rPr>
                <w:rFonts w:hint="eastAsia" w:ascii="宋体" w:hAnsi="宋体" w:cs="宋体"/>
              </w:rPr>
              <w:t>时，</w:t>
            </w:r>
            <w:r>
              <w:rPr>
                <w:rFonts w:ascii="宋体" w:hAnsi="宋体" w:cs="宋体"/>
              </w:rPr>
              <w:t>Q=</w:t>
            </w:r>
            <w:r>
              <w:rPr>
                <w:rFonts w:hint="eastAsia" w:ascii="宋体" w:hAnsi="宋体" w:cs="宋体"/>
                <w:u w:val="single"/>
              </w:rPr>
              <w:t>（不低于</w:t>
            </w:r>
            <w:r>
              <w:rPr>
                <w:rFonts w:ascii="宋体" w:hAnsi="宋体" w:cs="宋体"/>
                <w:u w:val="single"/>
              </w:rPr>
              <w:t>3</w:t>
            </w:r>
            <w:r>
              <w:rPr>
                <w:rFonts w:hint="eastAsia" w:ascii="宋体" w:hAnsi="宋体" w:cs="宋体"/>
                <w:u w:val="single"/>
              </w:rPr>
              <w:t>）</w:t>
            </w:r>
            <w:r>
              <w:rPr>
                <w:rFonts w:hint="eastAsia" w:ascii="宋体" w:hAnsi="宋体" w:cs="宋体"/>
              </w:rPr>
              <w:t>；当</w:t>
            </w:r>
            <w:r>
              <w:rPr>
                <w:rFonts w:ascii="宋体" w:hAnsi="宋体" w:cs="宋体"/>
              </w:rPr>
              <w:t>ai</w:t>
            </w:r>
            <w:r>
              <w:rPr>
                <w:rFonts w:hint="eastAsia" w:ascii="宋体" w:hAnsi="宋体" w:cs="宋体"/>
              </w:rPr>
              <w:t>＞</w:t>
            </w:r>
            <w:r>
              <w:rPr>
                <w:rFonts w:ascii="宋体" w:hAnsi="宋体" w:cs="宋体"/>
              </w:rPr>
              <w:t>A</w:t>
            </w:r>
            <w:r>
              <w:rPr>
                <w:rFonts w:hint="eastAsia" w:ascii="宋体" w:hAnsi="宋体" w:cs="宋体"/>
              </w:rPr>
              <w:t>时，</w:t>
            </w:r>
            <w:r>
              <w:rPr>
                <w:rFonts w:ascii="宋体" w:hAnsi="宋体" w:cs="宋体"/>
              </w:rPr>
              <w:t>Q=</w:t>
            </w:r>
            <w:r>
              <w:rPr>
                <w:rFonts w:hint="eastAsia" w:ascii="宋体" w:hAnsi="宋体" w:cs="宋体"/>
                <w:u w:val="single"/>
              </w:rPr>
              <w:t>（负偏差</w:t>
            </w:r>
            <w:r>
              <w:rPr>
                <w:rFonts w:ascii="宋体" w:hAnsi="宋体" w:cs="宋体"/>
                <w:u w:val="single"/>
              </w:rPr>
              <w:t>Q</w:t>
            </w:r>
            <w:r>
              <w:rPr>
                <w:rFonts w:hint="eastAsia" w:ascii="宋体" w:hAnsi="宋体" w:cs="宋体"/>
                <w:u w:val="single"/>
              </w:rPr>
              <w:t>值的两倍）</w:t>
            </w:r>
            <w:r>
              <w:rPr>
                <w:rFonts w:hint="eastAsia" w:ascii="宋体" w:hAnsi="宋体" w:cs="宋体"/>
              </w:rPr>
              <w:t>。</w:t>
            </w:r>
          </w:p>
          <w:p>
            <w:pPr>
              <w:adjustRightInd w:val="0"/>
              <w:snapToGrid w:val="0"/>
              <w:spacing w:line="400" w:lineRule="exact"/>
              <w:jc w:val="left"/>
              <w:rPr>
                <w:rFonts w:ascii="宋体" w:cs="Times New Roman"/>
                <w:b/>
                <w:bCs/>
              </w:rPr>
            </w:pPr>
            <w:r>
              <w:rPr>
                <w:rFonts w:ascii="宋体" w:hAnsi="宋体" w:cs="宋体"/>
              </w:rPr>
              <w:t>2</w:t>
            </w:r>
            <w:r>
              <w:rPr>
                <w:rFonts w:hint="eastAsia" w:ascii="宋体" w:hAnsi="宋体" w:cs="宋体"/>
              </w:rPr>
              <w:t>、投标报价得分小数点后保留两位，小数点后第三位四舍五入，第四位及以后不计。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top w:val="single" w:color="auto" w:sz="4" w:space="0"/>
              <w:right w:val="single" w:color="auto" w:sz="4" w:space="0"/>
            </w:tcBorders>
          </w:tcPr>
          <w:p>
            <w:pPr>
              <w:adjustRightInd w:val="0"/>
              <w:snapToGrid w:val="0"/>
              <w:spacing w:line="380" w:lineRule="exact"/>
              <w:jc w:val="center"/>
              <w:rPr>
                <w:rFonts w:ascii="宋体" w:cs="Times New Roman"/>
              </w:rPr>
            </w:pPr>
          </w:p>
        </w:tc>
        <w:tc>
          <w:tcPr>
            <w:tcW w:w="828" w:type="dxa"/>
            <w:vMerge w:val="restart"/>
            <w:tcBorders>
              <w:top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2.2.4</w:t>
            </w:r>
            <w:r>
              <w:rPr>
                <w:rFonts w:hint="eastAsia" w:ascii="宋体" w:hAnsi="宋体" w:cs="宋体"/>
              </w:rPr>
              <w:t>（</w:t>
            </w:r>
            <w:r>
              <w:rPr>
                <w:rFonts w:ascii="宋体" w:hAnsi="宋体" w:cs="宋体"/>
              </w:rPr>
              <w:t>2</w:t>
            </w:r>
            <w:r>
              <w:rPr>
                <w:rFonts w:hint="eastAsia" w:ascii="宋体" w:hAnsi="宋体" w:cs="宋体"/>
              </w:rPr>
              <w:t>）</w:t>
            </w:r>
          </w:p>
        </w:tc>
        <w:tc>
          <w:tcPr>
            <w:tcW w:w="1123" w:type="dxa"/>
            <w:vMerge w:val="restart"/>
            <w:tcBorders>
              <w:top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kern w:val="2"/>
                <w:sz w:val="21"/>
                <w:szCs w:val="21"/>
              </w:rPr>
            </w:pPr>
            <w:r>
              <w:rPr>
                <w:rFonts w:hint="eastAsia" w:ascii="宋体" w:hAnsi="宋体" w:cs="宋体"/>
                <w:kern w:val="2"/>
                <w:sz w:val="21"/>
                <w:szCs w:val="21"/>
              </w:rPr>
              <w:t>承包人建议书评分标准</w:t>
            </w:r>
          </w:p>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kern w:val="2"/>
                <w:sz w:val="21"/>
                <w:szCs w:val="21"/>
              </w:rPr>
              <w:t>（≤</w:t>
            </w:r>
            <w:r>
              <w:rPr>
                <w:rFonts w:ascii="宋体" w:hAnsi="宋体" w:cs="宋体"/>
                <w:kern w:val="2"/>
                <w:sz w:val="21"/>
                <w:szCs w:val="21"/>
              </w:rPr>
              <w:t>5</w:t>
            </w:r>
            <w:r>
              <w:rPr>
                <w:rFonts w:hint="eastAsia" w:ascii="宋体" w:hAnsi="宋体" w:cs="宋体"/>
                <w:kern w:val="2"/>
                <w:sz w:val="21"/>
                <w:szCs w:val="21"/>
              </w:rPr>
              <w:t>分）</w:t>
            </w: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Times New Roman" w:hAnsi="Times New Roman" w:cs="宋体"/>
                <w:b/>
                <w:bCs/>
                <w:sz w:val="21"/>
                <w:szCs w:val="21"/>
              </w:rPr>
              <w:t>评审子项目名称</w:t>
            </w:r>
          </w:p>
        </w:tc>
        <w:tc>
          <w:tcPr>
            <w:tcW w:w="1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cs="宋体"/>
                <w:b/>
                <w:bCs/>
              </w:rPr>
              <w:t>评审内容和标准</w:t>
            </w:r>
          </w:p>
        </w:tc>
        <w:tc>
          <w:tcPr>
            <w:tcW w:w="1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cs="宋体"/>
                <w:b/>
                <w:bCs/>
              </w:rPr>
              <w:t>子项目评分（分）</w:t>
            </w:r>
          </w:p>
        </w:tc>
        <w:tc>
          <w:tcPr>
            <w:tcW w:w="1129" w:type="dxa"/>
            <w:tcBorders>
              <w:top w:val="single" w:color="auto" w:sz="4" w:space="0"/>
              <w:left w:val="single" w:color="auto" w:sz="4" w:space="0"/>
              <w:bottom w:val="single" w:color="auto" w:sz="4" w:space="0"/>
            </w:tcBorders>
            <w:vAlign w:val="center"/>
          </w:tcPr>
          <w:p>
            <w:pPr>
              <w:adjustRightInd w:val="0"/>
              <w:snapToGrid w:val="0"/>
              <w:spacing w:line="380" w:lineRule="exact"/>
              <w:jc w:val="center"/>
              <w:rPr>
                <w:rFonts w:ascii="宋体" w:cs="Times New Roman"/>
              </w:rPr>
            </w:pPr>
            <w:r>
              <w:rPr>
                <w:rFonts w:hint="eastAsia" w:cs="宋体"/>
                <w:b/>
                <w:bCs/>
              </w:rPr>
              <w:t>权重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kern w:val="2"/>
                <w:sz w:val="21"/>
                <w:szCs w:val="21"/>
              </w:rPr>
            </w:pPr>
          </w:p>
        </w:tc>
        <w:tc>
          <w:tcPr>
            <w:tcW w:w="2475" w:type="dxa"/>
            <w:tcBorders>
              <w:top w:val="single" w:color="auto" w:sz="4" w:space="0"/>
              <w:left w:val="single" w:color="auto" w:sz="4" w:space="0"/>
              <w:bottom w:val="single" w:color="auto" w:sz="4" w:space="0"/>
              <w:right w:val="single" w:color="auto" w:sz="4" w:space="0"/>
            </w:tcBorders>
          </w:tcPr>
          <w:p>
            <w:pPr>
              <w:adjustRightInd w:val="0"/>
              <w:snapToGrid w:val="0"/>
              <w:spacing w:line="380" w:lineRule="exact"/>
              <w:jc w:val="left"/>
              <w:rPr>
                <w:rFonts w:ascii="宋体" w:cs="Times New Roman"/>
              </w:rPr>
            </w:pPr>
            <w:r>
              <w:rPr>
                <w:rFonts w:ascii="宋体" w:hAnsi="宋体" w:cs="宋体"/>
              </w:rPr>
              <w:t>1.</w:t>
            </w:r>
            <w:r>
              <w:rPr>
                <w:rFonts w:hint="eastAsia" w:ascii="宋体" w:hAnsi="宋体" w:cs="宋体"/>
              </w:rPr>
              <w:t>图纸</w:t>
            </w:r>
          </w:p>
        </w:tc>
        <w:tc>
          <w:tcPr>
            <w:tcW w:w="1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C1</w:t>
            </w:r>
            <w:r>
              <w:rPr>
                <w:rFonts w:hint="eastAsia" w:ascii="宋体" w:hAnsi="宋体" w:cs="宋体"/>
              </w:rPr>
              <w:t>（满分</w:t>
            </w:r>
            <w:r>
              <w:rPr>
                <w:rFonts w:ascii="宋体" w:hAnsi="宋体" w:cs="宋体"/>
              </w:rPr>
              <w:t>100</w:t>
            </w:r>
            <w:r>
              <w:rPr>
                <w:rFonts w:hint="eastAsia" w:ascii="宋体" w:hAnsi="宋体" w:cs="宋体"/>
              </w:rPr>
              <w:t>分）</w:t>
            </w:r>
          </w:p>
        </w:tc>
        <w:tc>
          <w:tcPr>
            <w:tcW w:w="1129" w:type="dxa"/>
            <w:tcBorders>
              <w:top w:val="single" w:color="auto" w:sz="4" w:space="0"/>
              <w:left w:val="single" w:color="auto" w:sz="4" w:space="0"/>
              <w:bottom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D1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vAlign w:val="center"/>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tcPr>
          <w:p>
            <w:pPr>
              <w:adjustRightInd w:val="0"/>
              <w:snapToGrid w:val="0"/>
              <w:spacing w:line="380" w:lineRule="exact"/>
              <w:jc w:val="left"/>
              <w:rPr>
                <w:rFonts w:ascii="宋体" w:cs="Times New Roman"/>
              </w:rPr>
            </w:pPr>
            <w:r>
              <w:rPr>
                <w:rFonts w:ascii="宋体" w:hAnsi="宋体" w:cs="宋体"/>
              </w:rPr>
              <w:t>2.</w:t>
            </w:r>
            <w:r>
              <w:rPr>
                <w:rFonts w:hint="eastAsia" w:ascii="宋体" w:hAnsi="宋体" w:cs="宋体"/>
              </w:rPr>
              <w:t>工程详细说明</w:t>
            </w:r>
          </w:p>
        </w:tc>
        <w:tc>
          <w:tcPr>
            <w:tcW w:w="1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C2</w:t>
            </w:r>
            <w:r>
              <w:rPr>
                <w:rFonts w:hint="eastAsia" w:ascii="宋体" w:hAnsi="宋体" w:cs="宋体"/>
              </w:rPr>
              <w:t>（满分</w:t>
            </w:r>
            <w:r>
              <w:rPr>
                <w:rFonts w:ascii="宋体" w:hAnsi="宋体" w:cs="宋体"/>
              </w:rPr>
              <w:t>100</w:t>
            </w:r>
            <w:r>
              <w:rPr>
                <w:rFonts w:hint="eastAsia" w:ascii="宋体" w:hAnsi="宋体" w:cs="宋体"/>
              </w:rPr>
              <w:t>分）</w:t>
            </w:r>
          </w:p>
        </w:tc>
        <w:tc>
          <w:tcPr>
            <w:tcW w:w="1129" w:type="dxa"/>
            <w:tcBorders>
              <w:top w:val="single" w:color="auto" w:sz="4" w:space="0"/>
              <w:left w:val="single" w:color="auto" w:sz="4" w:space="0"/>
              <w:bottom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D2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vAlign w:val="center"/>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tcPr>
          <w:p>
            <w:pPr>
              <w:adjustRightInd w:val="0"/>
              <w:snapToGrid w:val="0"/>
              <w:spacing w:line="380" w:lineRule="exact"/>
              <w:jc w:val="left"/>
              <w:rPr>
                <w:rFonts w:ascii="宋体" w:cs="Times New Roman"/>
              </w:rPr>
            </w:pPr>
            <w:r>
              <w:rPr>
                <w:rFonts w:ascii="宋体" w:hAnsi="宋体" w:cs="宋体"/>
              </w:rPr>
              <w:t>3.</w:t>
            </w:r>
            <w:r>
              <w:rPr>
                <w:rFonts w:hint="eastAsia" w:ascii="宋体" w:hAnsi="宋体" w:cs="宋体"/>
              </w:rPr>
              <w:t>设备方案</w:t>
            </w:r>
          </w:p>
        </w:tc>
        <w:tc>
          <w:tcPr>
            <w:tcW w:w="1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vAlign w:val="center"/>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tcPr>
          <w:p>
            <w:pPr>
              <w:adjustRightInd w:val="0"/>
              <w:snapToGrid w:val="0"/>
              <w:spacing w:line="380" w:lineRule="exact"/>
              <w:jc w:val="left"/>
              <w:rPr>
                <w:rFonts w:ascii="宋体" w:cs="Times New Roman"/>
              </w:rPr>
            </w:pPr>
            <w:r>
              <w:rPr>
                <w:rFonts w:hint="eastAsia" w:ascii="宋体" w:hAnsi="宋体" w:cs="宋体"/>
              </w:rPr>
              <w:t>……</w:t>
            </w:r>
          </w:p>
        </w:tc>
        <w:tc>
          <w:tcPr>
            <w:tcW w:w="17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8" w:hRule="atLeast"/>
          <w:jc w:val="center"/>
        </w:trPr>
        <w:tc>
          <w:tcPr>
            <w:tcW w:w="900" w:type="dxa"/>
            <w:tcBorders>
              <w:bottom w:val="single" w:color="auto" w:sz="4" w:space="0"/>
              <w:right w:val="single" w:color="auto" w:sz="4" w:space="0"/>
            </w:tcBorders>
          </w:tcPr>
          <w:p>
            <w:pPr>
              <w:spacing w:line="380" w:lineRule="exact"/>
              <w:jc w:val="center"/>
              <w:rPr>
                <w:rFonts w:ascii="宋体" w:cs="Times New Roman"/>
              </w:rPr>
            </w:pPr>
            <w:r>
              <w:rPr>
                <w:rFonts w:ascii="宋体" w:hAnsi="宋体" w:cs="宋体"/>
              </w:rPr>
              <w:t>8</w:t>
            </w:r>
          </w:p>
        </w:tc>
        <w:tc>
          <w:tcPr>
            <w:tcW w:w="828" w:type="dxa"/>
            <w:vMerge w:val="continue"/>
            <w:tcBorders>
              <w:bottom w:val="single" w:color="auto" w:sz="4" w:space="0"/>
              <w:right w:val="single" w:color="auto" w:sz="4" w:space="0"/>
            </w:tcBorders>
            <w:vAlign w:val="center"/>
          </w:tcPr>
          <w:p>
            <w:pPr>
              <w:spacing w:line="380" w:lineRule="exact"/>
              <w:jc w:val="center"/>
              <w:rPr>
                <w:rFonts w:ascii="宋体" w:cs="Times New Roman"/>
              </w:rPr>
            </w:pPr>
          </w:p>
        </w:tc>
        <w:tc>
          <w:tcPr>
            <w:tcW w:w="1123" w:type="dxa"/>
            <w:vMerge w:val="continue"/>
            <w:tcBorders>
              <w:bottom w:val="single" w:color="auto" w:sz="4" w:space="0"/>
              <w:right w:val="single" w:color="auto" w:sz="4" w:space="0"/>
            </w:tcBorders>
            <w:vAlign w:val="center"/>
          </w:tcPr>
          <w:p>
            <w:pPr>
              <w:spacing w:line="380" w:lineRule="exact"/>
              <w:jc w:val="center"/>
              <w:rPr>
                <w:rFonts w:ascii="宋体" w:cs="Times New Roman"/>
              </w:rPr>
            </w:pPr>
          </w:p>
        </w:tc>
        <w:tc>
          <w:tcPr>
            <w:tcW w:w="7152" w:type="dxa"/>
            <w:gridSpan w:val="4"/>
            <w:tcBorders>
              <w:top w:val="single" w:color="auto" w:sz="4" w:space="0"/>
              <w:left w:val="single" w:color="auto" w:sz="4" w:space="0"/>
              <w:bottom w:val="single" w:color="auto" w:sz="4" w:space="0"/>
            </w:tcBorders>
          </w:tcPr>
          <w:p>
            <w:pPr>
              <w:pStyle w:val="35"/>
              <w:widowControl/>
              <w:adjustRightInd w:val="0"/>
              <w:snapToGrid w:val="0"/>
              <w:spacing w:beforeAutospacing="0" w:afterAutospacing="0" w:line="380" w:lineRule="exact"/>
              <w:rPr>
                <w:rFonts w:cs="Times New Roman"/>
              </w:rPr>
            </w:pPr>
            <w:r>
              <w:rPr>
                <w:rFonts w:hint="eastAsia" w:cs="宋体"/>
              </w:rPr>
              <w:t>注：</w:t>
            </w:r>
          </w:p>
          <w:p>
            <w:pPr>
              <w:pStyle w:val="35"/>
              <w:widowControl/>
              <w:adjustRightInd w:val="0"/>
              <w:snapToGrid w:val="0"/>
              <w:spacing w:beforeAutospacing="0" w:afterAutospacing="0" w:line="360" w:lineRule="exact"/>
              <w:rPr>
                <w:rFonts w:ascii="宋体" w:cs="Times New Roman"/>
                <w:kern w:val="2"/>
                <w:sz w:val="21"/>
                <w:szCs w:val="21"/>
              </w:rPr>
            </w:pPr>
            <w:r>
              <w:rPr>
                <w:rFonts w:ascii="宋体" w:hAnsi="宋体" w:cs="宋体"/>
                <w:kern w:val="2"/>
                <w:sz w:val="21"/>
                <w:szCs w:val="21"/>
              </w:rPr>
              <w:t>1.</w:t>
            </w:r>
            <w:r>
              <w:rPr>
                <w:rFonts w:hint="eastAsia" w:ascii="宋体" w:hAnsi="宋体" w:cs="宋体"/>
                <w:kern w:val="2"/>
                <w:sz w:val="21"/>
                <w:szCs w:val="21"/>
              </w:rPr>
              <w:t>在承包人建议书分值总数不变的原则框架内，由招标人根据招标项目情况确定上述各子项目评审内容和标准，权重累加为</w:t>
            </w:r>
            <w:r>
              <w:rPr>
                <w:rFonts w:ascii="宋体" w:hAnsi="宋体" w:cs="宋体"/>
                <w:kern w:val="2"/>
                <w:sz w:val="21"/>
                <w:szCs w:val="21"/>
              </w:rPr>
              <w:t>1</w:t>
            </w:r>
            <w:r>
              <w:rPr>
                <w:rFonts w:hint="eastAsia" w:ascii="宋体" w:hAnsi="宋体" w:cs="宋体"/>
                <w:kern w:val="2"/>
                <w:sz w:val="21"/>
                <w:szCs w:val="21"/>
              </w:rPr>
              <w:t>，且设置的每个子项目权重不超过其他子项目权重的</w:t>
            </w:r>
            <w:r>
              <w:rPr>
                <w:rFonts w:ascii="宋体" w:hAnsi="宋体" w:cs="宋体"/>
                <w:kern w:val="2"/>
                <w:sz w:val="21"/>
                <w:szCs w:val="21"/>
              </w:rPr>
              <w:t>2</w:t>
            </w:r>
            <w:r>
              <w:rPr>
                <w:rFonts w:hint="eastAsia" w:ascii="宋体" w:hAnsi="宋体" w:cs="宋体"/>
                <w:kern w:val="2"/>
                <w:sz w:val="21"/>
                <w:szCs w:val="21"/>
              </w:rPr>
              <w:t>倍。</w:t>
            </w:r>
          </w:p>
          <w:p>
            <w:pPr>
              <w:widowControl/>
              <w:adjustRightInd w:val="0"/>
              <w:snapToGrid w:val="0"/>
              <w:spacing w:line="360" w:lineRule="exact"/>
              <w:jc w:val="left"/>
              <w:rPr>
                <w:rFonts w:ascii="宋体" w:cs="Times New Roman"/>
              </w:rPr>
            </w:pPr>
            <w:r>
              <w:rPr>
                <w:rFonts w:ascii="宋体" w:hAnsi="宋体" w:cs="宋体"/>
              </w:rPr>
              <w:t>2.</w:t>
            </w:r>
            <w:r>
              <w:rPr>
                <w:rFonts w:hint="eastAsia" w:ascii="宋体" w:hAnsi="宋体" w:cs="宋体"/>
              </w:rPr>
              <w:t>评标委员会成员对某子项目要点评分低于该子项目满分</w:t>
            </w:r>
            <w:r>
              <w:rPr>
                <w:rFonts w:ascii="宋体" w:hAnsi="宋体" w:cs="宋体"/>
              </w:rPr>
              <w:t>70%</w:t>
            </w:r>
            <w:r>
              <w:rPr>
                <w:rFonts w:hint="eastAsia" w:ascii="宋体" w:hAnsi="宋体" w:cs="宋体"/>
              </w:rPr>
              <w:t>或高于</w:t>
            </w:r>
            <w:r>
              <w:rPr>
                <w:rFonts w:ascii="宋体" w:hAnsi="宋体" w:cs="宋体"/>
              </w:rPr>
              <w:t>90%</w:t>
            </w:r>
            <w:r>
              <w:rPr>
                <w:rFonts w:hint="eastAsia" w:ascii="宋体" w:hAnsi="宋体" w:cs="宋体"/>
              </w:rPr>
              <w:t>的，应详细阐述具体理由（字数不少于</w:t>
            </w:r>
            <w:r>
              <w:rPr>
                <w:rFonts w:ascii="宋体" w:hAnsi="宋体" w:cs="宋体"/>
              </w:rPr>
              <w:t>50</w:t>
            </w:r>
            <w:r>
              <w:rPr>
                <w:rFonts w:hint="eastAsia" w:ascii="宋体" w:hAnsi="宋体" w:cs="宋体"/>
              </w:rPr>
              <w:t>字）。</w:t>
            </w:r>
          </w:p>
          <w:p>
            <w:pPr>
              <w:adjustRightInd w:val="0"/>
              <w:snapToGrid w:val="0"/>
              <w:spacing w:line="360" w:lineRule="exact"/>
              <w:jc w:val="left"/>
              <w:rPr>
                <w:rFonts w:ascii="宋体" w:cs="Times New Roman"/>
              </w:rPr>
            </w:pPr>
            <w:r>
              <w:rPr>
                <w:rFonts w:ascii="宋体" w:hAnsi="宋体" w:cs="宋体"/>
              </w:rPr>
              <w:t>3.</w:t>
            </w:r>
            <w:r>
              <w:rPr>
                <w:rFonts w:hint="eastAsia" w:ascii="宋体" w:hAnsi="宋体" w:cs="宋体"/>
              </w:rPr>
              <w:t>评标委员会人数为</w:t>
            </w:r>
            <w:r>
              <w:rPr>
                <w:rFonts w:ascii="宋体" w:hAnsi="宋体" w:cs="宋体"/>
              </w:rPr>
              <w:t>7</w:t>
            </w:r>
            <w:r>
              <w:rPr>
                <w:rFonts w:hint="eastAsia" w:ascii="宋体" w:hAnsi="宋体" w:cs="宋体"/>
              </w:rPr>
              <w:t>名的，各子项目得分应当取所有评标委员会成员评分中分别去掉一个最高评分和一个最低评分后的平均值为最终得分。评标委员会人数为</w:t>
            </w:r>
            <w:r>
              <w:rPr>
                <w:rFonts w:ascii="宋体" w:hAnsi="宋体" w:cs="宋体"/>
              </w:rPr>
              <w:t>9</w:t>
            </w:r>
            <w:r>
              <w:rPr>
                <w:rFonts w:hint="eastAsia" w:ascii="宋体" w:hAnsi="宋体" w:cs="宋体"/>
              </w:rPr>
              <w:t>名及以上的，各子项目得分应当取所有评标委员会成员评分中分别去掉两个最高评分（即最高评分只有一个的，应扣除最高评分和一个最接近最高评分的分值；最高评分有两个及以上的分值相同的，扣除两个最高评分）和两个最低评分（即最低评分只有一个的，应扣除最低评分和一个最接近最低评分的分值；最低评分有两个及以上的分值相同的，扣除两个最低评分）后的平均值为最终得分。承包人建议书得分小数点后保留两位，小数点后第三位四舍五入，第四位及以后不计。</w:t>
            </w:r>
          </w:p>
          <w:p>
            <w:pPr>
              <w:adjustRightInd w:val="0"/>
              <w:snapToGrid w:val="0"/>
              <w:spacing w:line="360" w:lineRule="exact"/>
              <w:jc w:val="left"/>
              <w:rPr>
                <w:rFonts w:ascii="宋体" w:cs="Times New Roman"/>
                <w:b/>
                <w:bCs/>
                <w:kern w:val="0"/>
                <w:u w:val="double"/>
              </w:rPr>
            </w:pPr>
            <w:r>
              <w:rPr>
                <w:rFonts w:ascii="宋体" w:hAnsi="宋体" w:cs="宋体"/>
                <w:b/>
                <w:bCs/>
                <w:kern w:val="0"/>
                <w:u w:val="double"/>
              </w:rPr>
              <w:t>4.</w:t>
            </w:r>
            <w:r>
              <w:rPr>
                <w:rFonts w:hint="eastAsia" w:ascii="宋体" w:hAnsi="宋体" w:cs="宋体"/>
                <w:b/>
                <w:bCs/>
                <w:kern w:val="0"/>
                <w:u w:val="double"/>
              </w:rPr>
              <w:t>采用评分制评审的，投标人的承包人建议书得分低于满分值</w:t>
            </w:r>
            <w:r>
              <w:rPr>
                <w:rFonts w:ascii="宋体" w:hAnsi="宋体" w:cs="宋体"/>
                <w:b/>
                <w:bCs/>
                <w:kern w:val="0"/>
                <w:u w:val="double"/>
              </w:rPr>
              <w:t>60%</w:t>
            </w:r>
            <w:r>
              <w:rPr>
                <w:rFonts w:hint="eastAsia" w:ascii="宋体" w:hAnsi="宋体" w:cs="宋体"/>
                <w:b/>
                <w:bCs/>
                <w:kern w:val="0"/>
                <w:u w:val="double"/>
              </w:rPr>
              <w:t>的，评标委员会应当否决其投标。</w:t>
            </w:r>
          </w:p>
          <w:p>
            <w:pPr>
              <w:pStyle w:val="2"/>
              <w:ind w:left="0" w:leftChars="0" w:firstLine="0" w:firstLineChars="0"/>
              <w:rPr>
                <w:rFonts w:cs="Times New Roman"/>
              </w:rPr>
            </w:pPr>
            <w:r>
              <w:rPr>
                <w:rFonts w:ascii="宋体" w:hAnsi="宋体" w:cs="宋体"/>
                <w:b/>
                <w:bCs/>
                <w:kern w:val="0"/>
                <w:u w:val="double"/>
              </w:rPr>
              <w:t>5.</w:t>
            </w:r>
            <w:r>
              <w:rPr>
                <w:rFonts w:hint="eastAsia" w:ascii="宋体" w:hAnsi="宋体" w:cs="宋体"/>
                <w:b/>
                <w:bCs/>
                <w:kern w:val="0"/>
                <w:u w:val="double"/>
              </w:rPr>
              <w:t>采用合格制评审的，投标人的承包人建议书得分低于满分值的</w:t>
            </w:r>
            <w:r>
              <w:rPr>
                <w:rFonts w:ascii="宋体" w:hAnsi="宋体" w:cs="宋体"/>
                <w:b/>
                <w:bCs/>
                <w:kern w:val="0"/>
                <w:u w:val="double"/>
              </w:rPr>
              <w:t>60%</w:t>
            </w:r>
            <w:r>
              <w:rPr>
                <w:rFonts w:hint="eastAsia" w:ascii="宋体" w:hAnsi="宋体" w:cs="宋体"/>
                <w:b/>
                <w:bCs/>
                <w:kern w:val="0"/>
                <w:u w:val="double"/>
              </w:rPr>
              <w:t>，视为不合格，评标委员会应当否决其投标。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tcBorders>
              <w:right w:val="single" w:color="auto" w:sz="4" w:space="0"/>
            </w:tcBorders>
          </w:tcPr>
          <w:p>
            <w:pPr>
              <w:adjustRightInd w:val="0"/>
              <w:snapToGrid w:val="0"/>
              <w:spacing w:line="380" w:lineRule="exact"/>
              <w:jc w:val="center"/>
              <w:rPr>
                <w:rFonts w:ascii="宋体" w:cs="Times New Roman"/>
              </w:rPr>
            </w:pPr>
          </w:p>
        </w:tc>
        <w:tc>
          <w:tcPr>
            <w:tcW w:w="828" w:type="dxa"/>
            <w:vMerge w:val="restart"/>
            <w:tcBorders>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2.2.4</w:t>
            </w:r>
            <w:r>
              <w:rPr>
                <w:rFonts w:hint="eastAsia" w:ascii="宋体" w:hAnsi="宋体" w:cs="宋体"/>
              </w:rPr>
              <w:t>（</w:t>
            </w:r>
            <w:r>
              <w:rPr>
                <w:rFonts w:ascii="宋体" w:hAnsi="宋体" w:cs="宋体"/>
              </w:rPr>
              <w:t>3</w:t>
            </w:r>
            <w:r>
              <w:rPr>
                <w:rFonts w:hint="eastAsia" w:ascii="宋体" w:hAnsi="宋体" w:cs="宋体"/>
              </w:rPr>
              <w:t>）</w:t>
            </w:r>
          </w:p>
        </w:tc>
        <w:tc>
          <w:tcPr>
            <w:tcW w:w="1123" w:type="dxa"/>
            <w:vMerge w:val="restart"/>
            <w:tcBorders>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kern w:val="2"/>
                <w:sz w:val="21"/>
                <w:szCs w:val="21"/>
              </w:rPr>
            </w:pPr>
            <w:r>
              <w:rPr>
                <w:rFonts w:hint="eastAsia" w:ascii="宋体" w:hAnsi="宋体" w:cs="宋体"/>
                <w:kern w:val="2"/>
                <w:sz w:val="21"/>
                <w:szCs w:val="21"/>
              </w:rPr>
              <w:t>承包人实施方案评分标准</w:t>
            </w:r>
          </w:p>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kern w:val="2"/>
                <w:sz w:val="21"/>
                <w:szCs w:val="21"/>
              </w:rPr>
              <w:t>（≤</w:t>
            </w:r>
            <w:r>
              <w:rPr>
                <w:rFonts w:ascii="宋体" w:hAnsi="宋体" w:cs="宋体"/>
                <w:kern w:val="2"/>
                <w:sz w:val="21"/>
                <w:szCs w:val="21"/>
              </w:rPr>
              <w:t>5</w:t>
            </w:r>
            <w:r>
              <w:rPr>
                <w:rFonts w:hint="eastAsia" w:ascii="宋体" w:hAnsi="宋体" w:cs="宋体"/>
                <w:kern w:val="2"/>
                <w:sz w:val="21"/>
                <w:szCs w:val="21"/>
              </w:rPr>
              <w:t>分）</w:t>
            </w: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Times New Roman" w:hAnsi="Times New Roman" w:cs="宋体"/>
                <w:b/>
                <w:bCs/>
                <w:sz w:val="21"/>
                <w:szCs w:val="21"/>
              </w:rPr>
              <w:t>评审子项名称</w:t>
            </w:r>
          </w:p>
        </w:tc>
        <w:tc>
          <w:tcPr>
            <w:tcW w:w="17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cs="宋体"/>
                <w:b/>
                <w:bCs/>
              </w:rPr>
              <w:t>评审内容和标准</w:t>
            </w:r>
          </w:p>
        </w:tc>
        <w:tc>
          <w:tcPr>
            <w:tcW w:w="1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hint="eastAsia" w:cs="宋体"/>
                <w:b/>
                <w:bCs/>
              </w:rPr>
              <w:t>子项目评分（分）</w:t>
            </w:r>
          </w:p>
        </w:tc>
        <w:tc>
          <w:tcPr>
            <w:tcW w:w="1129" w:type="dxa"/>
            <w:tcBorders>
              <w:top w:val="single" w:color="auto" w:sz="4" w:space="0"/>
              <w:left w:val="single" w:color="auto" w:sz="4" w:space="0"/>
              <w:bottom w:val="single" w:color="auto" w:sz="4" w:space="0"/>
            </w:tcBorders>
            <w:vAlign w:val="center"/>
          </w:tcPr>
          <w:p>
            <w:pPr>
              <w:adjustRightInd w:val="0"/>
              <w:snapToGrid w:val="0"/>
              <w:spacing w:line="380" w:lineRule="exact"/>
              <w:jc w:val="center"/>
              <w:rPr>
                <w:rFonts w:ascii="宋体" w:cs="Times New Roman"/>
              </w:rPr>
            </w:pPr>
            <w:r>
              <w:rPr>
                <w:rFonts w:hint="eastAsia" w:cs="宋体"/>
                <w:b/>
                <w:bCs/>
              </w:rPr>
              <w:t>权重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cs="Times New Roman"/>
              </w:rPr>
            </w:pPr>
            <w:r>
              <w:rPr>
                <w:rFonts w:ascii="宋体" w:hAnsi="宋体" w:cs="宋体"/>
              </w:rPr>
              <w:t>1.</w:t>
            </w:r>
            <w:r>
              <w:rPr>
                <w:rFonts w:hint="eastAsia" w:ascii="宋体" w:hAnsi="宋体" w:cs="宋体"/>
              </w:rPr>
              <w:t>总体概述</w:t>
            </w:r>
          </w:p>
        </w:tc>
        <w:tc>
          <w:tcPr>
            <w:tcW w:w="17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ascii="宋体" w:hAnsi="宋体" w:cs="宋体"/>
              </w:rPr>
              <w:t>E1</w:t>
            </w:r>
            <w:r>
              <w:rPr>
                <w:rFonts w:hint="eastAsia" w:ascii="宋体" w:hAnsi="宋体" w:cs="宋体"/>
              </w:rPr>
              <w:t>（满分</w:t>
            </w:r>
            <w:r>
              <w:rPr>
                <w:rFonts w:ascii="宋体" w:hAnsi="宋体" w:cs="宋体"/>
              </w:rPr>
              <w:t>100</w:t>
            </w:r>
            <w:r>
              <w:rPr>
                <w:rFonts w:hint="eastAsia" w:ascii="宋体" w:hAnsi="宋体" w:cs="宋体"/>
              </w:rPr>
              <w:t>分）</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ascii="宋体" w:hAnsi="宋体" w:cs="宋体"/>
              </w:rPr>
              <w:t>F1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cs="Times New Roman"/>
              </w:rPr>
            </w:pPr>
            <w:r>
              <w:rPr>
                <w:rFonts w:ascii="宋体" w:hAnsi="宋体" w:cs="宋体"/>
              </w:rPr>
              <w:t>2.</w:t>
            </w:r>
            <w:r>
              <w:rPr>
                <w:rFonts w:hint="eastAsia" w:ascii="宋体" w:hAnsi="宋体" w:cs="宋体"/>
              </w:rPr>
              <w:t>设计管理方案</w:t>
            </w:r>
          </w:p>
        </w:tc>
        <w:tc>
          <w:tcPr>
            <w:tcW w:w="17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ascii="宋体" w:hAnsi="宋体" w:cs="宋体"/>
              </w:rPr>
              <w:t>E2</w:t>
            </w:r>
            <w:r>
              <w:rPr>
                <w:rFonts w:hint="eastAsia" w:ascii="宋体" w:hAnsi="宋体" w:cs="宋体"/>
              </w:rPr>
              <w:t>（满分</w:t>
            </w:r>
            <w:r>
              <w:rPr>
                <w:rFonts w:ascii="宋体" w:hAnsi="宋体" w:cs="宋体"/>
              </w:rPr>
              <w:t>100</w:t>
            </w:r>
            <w:r>
              <w:rPr>
                <w:rFonts w:hint="eastAsia" w:ascii="宋体" w:hAnsi="宋体" w:cs="宋体"/>
              </w:rPr>
              <w:t>分）</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ascii="宋体" w:hAnsi="宋体" w:cs="宋体"/>
              </w:rPr>
              <w:t>F2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cs="Times New Roman"/>
              </w:rPr>
            </w:pPr>
            <w:r>
              <w:rPr>
                <w:rFonts w:ascii="宋体" w:hAnsi="宋体" w:cs="宋体"/>
              </w:rPr>
              <w:t>3.</w:t>
            </w:r>
            <w:r>
              <w:rPr>
                <w:rFonts w:hint="eastAsia" w:ascii="宋体" w:hAnsi="宋体" w:cs="宋体"/>
              </w:rPr>
              <w:t>采购管理方案</w:t>
            </w:r>
          </w:p>
        </w:tc>
        <w:tc>
          <w:tcPr>
            <w:tcW w:w="17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tcBorders>
              <w:right w:val="single" w:color="auto" w:sz="4" w:space="0"/>
            </w:tcBorders>
          </w:tcPr>
          <w:p>
            <w:pPr>
              <w:spacing w:line="380" w:lineRule="exact"/>
              <w:jc w:val="center"/>
              <w:rPr>
                <w:rFonts w:ascii="宋体" w:cs="Times New Roman"/>
              </w:rPr>
            </w:pPr>
            <w:r>
              <w:rPr>
                <w:rFonts w:ascii="宋体" w:hAnsi="宋体" w:cs="宋体"/>
              </w:rPr>
              <w:t>9</w:t>
            </w: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cs="Times New Roman"/>
              </w:rPr>
            </w:pPr>
            <w:r>
              <w:rPr>
                <w:rFonts w:ascii="宋体" w:hAnsi="宋体" w:cs="宋体"/>
              </w:rPr>
              <w:t>4.</w:t>
            </w:r>
            <w:r>
              <w:rPr>
                <w:rFonts w:hint="eastAsia" w:ascii="宋体" w:hAnsi="宋体" w:cs="宋体"/>
              </w:rPr>
              <w:t>施工的重点难点</w:t>
            </w:r>
          </w:p>
        </w:tc>
        <w:tc>
          <w:tcPr>
            <w:tcW w:w="17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vAlign w:val="center"/>
          </w:tcPr>
          <w:p>
            <w:pPr>
              <w:spacing w:line="380" w:lineRule="exact"/>
              <w:jc w:val="center"/>
              <w:rPr>
                <w:rFonts w:ascii="宋体" w:cs="Times New Roman"/>
              </w:rPr>
            </w:pPr>
          </w:p>
        </w:tc>
        <w:tc>
          <w:tcPr>
            <w:tcW w:w="1123" w:type="dxa"/>
            <w:vMerge w:val="continue"/>
            <w:tcBorders>
              <w:right w:val="single" w:color="auto" w:sz="4" w:space="0"/>
            </w:tcBorders>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cs="Times New Roman"/>
              </w:rPr>
            </w:pPr>
            <w:r>
              <w:rPr>
                <w:rFonts w:ascii="宋体" w:hAnsi="宋体" w:cs="宋体"/>
              </w:rPr>
              <w:t>5.</w:t>
            </w:r>
            <w:r>
              <w:rPr>
                <w:rFonts w:hint="eastAsia" w:ascii="宋体" w:hAnsi="宋体" w:cs="宋体"/>
              </w:rPr>
              <w:t>建筑信息模型（</w:t>
            </w:r>
            <w:r>
              <w:rPr>
                <w:rFonts w:ascii="宋体" w:hAnsi="宋体" w:cs="宋体"/>
              </w:rPr>
              <w:t>BIM</w:t>
            </w:r>
            <w:r>
              <w:rPr>
                <w:rFonts w:hint="eastAsia" w:ascii="宋体" w:hAnsi="宋体" w:cs="宋体"/>
              </w:rPr>
              <w:t>）技术</w:t>
            </w:r>
          </w:p>
        </w:tc>
        <w:tc>
          <w:tcPr>
            <w:tcW w:w="1782"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sz w:val="21"/>
                <w:szCs w:val="21"/>
              </w:rPr>
              <w:t>……</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r>
              <w:rPr>
                <w:rFonts w:hint="eastAsia" w:ascii="宋体" w:hAnsi="宋体" w:cs="宋体"/>
              </w:rPr>
              <w:t>……</w:t>
            </w:r>
          </w:p>
        </w:tc>
        <w:tc>
          <w:tcPr>
            <w:tcW w:w="1129" w:type="dxa"/>
            <w:tcBorders>
              <w:top w:val="single" w:color="auto" w:sz="4" w:space="0"/>
              <w:left w:val="single" w:color="auto" w:sz="4" w:space="0"/>
              <w:bottom w:val="single" w:color="auto" w:sz="4" w:space="0"/>
            </w:tcBorders>
            <w:vAlign w:val="center"/>
          </w:tcPr>
          <w:p>
            <w:pPr>
              <w:spacing w:line="380" w:lineRule="exact"/>
              <w:jc w:val="center"/>
              <w:rPr>
                <w:rFonts w:ascii="宋体" w:cs="Times New Roman"/>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continue"/>
            <w:tcBorders>
              <w:right w:val="single" w:color="auto" w:sz="4" w:space="0"/>
            </w:tcBorders>
          </w:tcPr>
          <w:p>
            <w:pPr>
              <w:spacing w:line="380" w:lineRule="exact"/>
              <w:jc w:val="center"/>
              <w:rPr>
                <w:rFonts w:ascii="宋体" w:cs="Times New Roman"/>
              </w:rPr>
            </w:pPr>
          </w:p>
        </w:tc>
        <w:tc>
          <w:tcPr>
            <w:tcW w:w="1123" w:type="dxa"/>
            <w:vMerge w:val="continue"/>
            <w:tcBorders>
              <w:right w:val="single" w:color="auto" w:sz="4" w:space="0"/>
            </w:tcBorders>
          </w:tcPr>
          <w:p>
            <w:pPr>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380" w:lineRule="exact"/>
              <w:jc w:val="left"/>
              <w:rPr>
                <w:rFonts w:ascii="宋体" w:cs="Times New Roman"/>
              </w:rPr>
            </w:pPr>
            <w:r>
              <w:rPr>
                <w:rFonts w:hint="eastAsia" w:ascii="宋体" w:hAnsi="宋体" w:cs="宋体"/>
              </w:rPr>
              <w:t>……</w:t>
            </w:r>
          </w:p>
        </w:tc>
        <w:tc>
          <w:tcPr>
            <w:tcW w:w="1782"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sz w:val="21"/>
                <w:szCs w:val="21"/>
              </w:rPr>
              <w:t>……</w:t>
            </w:r>
          </w:p>
        </w:tc>
        <w:tc>
          <w:tcPr>
            <w:tcW w:w="1766"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sz w:val="21"/>
                <w:szCs w:val="21"/>
              </w:rPr>
              <w:t>……</w:t>
            </w:r>
          </w:p>
        </w:tc>
        <w:tc>
          <w:tcPr>
            <w:tcW w:w="1129" w:type="dxa"/>
            <w:tcBorders>
              <w:top w:val="single" w:color="auto" w:sz="4" w:space="0"/>
              <w:left w:val="single" w:color="auto" w:sz="4" w:space="0"/>
              <w:bottom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0" w:type="dxa"/>
            <w:tcBorders>
              <w:bottom w:val="single" w:color="auto" w:sz="4" w:space="0"/>
              <w:right w:val="single" w:color="auto" w:sz="4" w:space="0"/>
            </w:tcBorders>
          </w:tcPr>
          <w:p>
            <w:pPr>
              <w:spacing w:line="380" w:lineRule="exact"/>
              <w:jc w:val="center"/>
              <w:rPr>
                <w:rFonts w:ascii="宋体" w:cs="Times New Roman"/>
              </w:rPr>
            </w:pPr>
          </w:p>
        </w:tc>
        <w:tc>
          <w:tcPr>
            <w:tcW w:w="828" w:type="dxa"/>
            <w:vMerge w:val="continue"/>
            <w:tcBorders>
              <w:bottom w:val="single" w:color="auto" w:sz="4" w:space="0"/>
              <w:right w:val="single" w:color="auto" w:sz="4" w:space="0"/>
            </w:tcBorders>
          </w:tcPr>
          <w:p>
            <w:pPr>
              <w:spacing w:line="380" w:lineRule="exact"/>
              <w:jc w:val="center"/>
              <w:rPr>
                <w:rFonts w:ascii="宋体" w:cs="Times New Roman"/>
              </w:rPr>
            </w:pPr>
          </w:p>
        </w:tc>
        <w:tc>
          <w:tcPr>
            <w:tcW w:w="1123" w:type="dxa"/>
            <w:vMerge w:val="continue"/>
            <w:tcBorders>
              <w:bottom w:val="single" w:color="auto" w:sz="4" w:space="0"/>
              <w:right w:val="single" w:color="auto" w:sz="4" w:space="0"/>
            </w:tcBorders>
          </w:tcPr>
          <w:p>
            <w:pPr>
              <w:spacing w:line="380" w:lineRule="exact"/>
              <w:jc w:val="center"/>
              <w:rPr>
                <w:rFonts w:ascii="宋体" w:cs="Times New Roman"/>
              </w:rPr>
            </w:pPr>
          </w:p>
        </w:tc>
        <w:tc>
          <w:tcPr>
            <w:tcW w:w="7152" w:type="dxa"/>
            <w:gridSpan w:val="4"/>
            <w:tcBorders>
              <w:top w:val="single" w:color="auto" w:sz="4" w:space="0"/>
              <w:left w:val="single" w:color="auto" w:sz="4" w:space="0"/>
              <w:bottom w:val="single" w:color="auto" w:sz="4" w:space="0"/>
            </w:tcBorders>
            <w:tcMar>
              <w:left w:w="57" w:type="dxa"/>
              <w:right w:w="57" w:type="dxa"/>
            </w:tcMar>
            <w:vAlign w:val="center"/>
          </w:tcPr>
          <w:p>
            <w:pPr>
              <w:pStyle w:val="35"/>
              <w:widowControl/>
              <w:adjustRightInd w:val="0"/>
              <w:snapToGrid w:val="0"/>
              <w:spacing w:beforeAutospacing="0" w:afterAutospacing="0" w:line="380" w:lineRule="exact"/>
              <w:rPr>
                <w:rFonts w:ascii="宋体" w:cs="Times New Roman"/>
                <w:b/>
                <w:bCs/>
                <w:sz w:val="21"/>
                <w:szCs w:val="21"/>
              </w:rPr>
            </w:pPr>
            <w:r>
              <w:rPr>
                <w:rFonts w:hint="eastAsia" w:ascii="宋体" w:hAnsi="宋体" w:cs="宋体"/>
                <w:b/>
                <w:bCs/>
                <w:sz w:val="21"/>
                <w:szCs w:val="21"/>
              </w:rPr>
              <w:t>注：</w:t>
            </w:r>
          </w:p>
          <w:p>
            <w:pPr>
              <w:pStyle w:val="35"/>
              <w:widowControl/>
              <w:adjustRightInd w:val="0"/>
              <w:snapToGrid w:val="0"/>
              <w:spacing w:beforeAutospacing="0" w:afterAutospacing="0" w:line="360" w:lineRule="exact"/>
              <w:rPr>
                <w:rFonts w:ascii="宋体" w:cs="Times New Roman"/>
                <w:kern w:val="2"/>
                <w:sz w:val="21"/>
                <w:szCs w:val="21"/>
              </w:rPr>
            </w:pPr>
            <w:r>
              <w:rPr>
                <w:rFonts w:ascii="宋体" w:hAnsi="宋体" w:cs="宋体"/>
                <w:kern w:val="2"/>
                <w:sz w:val="21"/>
                <w:szCs w:val="21"/>
              </w:rPr>
              <w:t>1.</w:t>
            </w:r>
            <w:r>
              <w:rPr>
                <w:rFonts w:hint="eastAsia" w:ascii="宋体" w:hAnsi="宋体" w:cs="宋体"/>
                <w:sz w:val="21"/>
                <w:szCs w:val="21"/>
              </w:rPr>
              <w:t>在承包人实施方案分值总数不变的原则框架内，由招标人根据招标项目情况确定上述各子项目评审内容和标准，权重累加为</w:t>
            </w:r>
            <w:r>
              <w:rPr>
                <w:rFonts w:ascii="宋体" w:hAnsi="宋体" w:cs="宋体"/>
                <w:sz w:val="21"/>
                <w:szCs w:val="21"/>
              </w:rPr>
              <w:t>1</w:t>
            </w:r>
            <w:r>
              <w:rPr>
                <w:rFonts w:hint="eastAsia" w:ascii="宋体" w:hAnsi="宋体" w:cs="宋体"/>
                <w:sz w:val="21"/>
                <w:szCs w:val="21"/>
              </w:rPr>
              <w:t>，且设置的每个子项目权重不超过其他子项目权重的</w:t>
            </w:r>
            <w:r>
              <w:rPr>
                <w:rFonts w:ascii="宋体" w:hAnsi="宋体" w:cs="宋体"/>
                <w:sz w:val="21"/>
                <w:szCs w:val="21"/>
              </w:rPr>
              <w:t>2</w:t>
            </w:r>
            <w:r>
              <w:rPr>
                <w:rFonts w:hint="eastAsia" w:ascii="宋体" w:hAnsi="宋体" w:cs="宋体"/>
                <w:sz w:val="21"/>
                <w:szCs w:val="21"/>
              </w:rPr>
              <w:t>倍。</w:t>
            </w:r>
          </w:p>
          <w:p>
            <w:pPr>
              <w:widowControl/>
              <w:adjustRightInd w:val="0"/>
              <w:snapToGrid w:val="0"/>
              <w:spacing w:line="360" w:lineRule="exact"/>
              <w:rPr>
                <w:rFonts w:ascii="宋体" w:cs="Times New Roman"/>
              </w:rPr>
            </w:pPr>
            <w:r>
              <w:rPr>
                <w:rFonts w:ascii="宋体" w:hAnsi="宋体" w:cs="宋体"/>
              </w:rPr>
              <w:t>2.</w:t>
            </w:r>
            <w:r>
              <w:rPr>
                <w:rFonts w:hint="eastAsia" w:ascii="宋体" w:hAnsi="宋体" w:cs="宋体"/>
              </w:rPr>
              <w:t>评标委员会成员对某子项目要点评分低于该子项目满分</w:t>
            </w:r>
            <w:r>
              <w:rPr>
                <w:rFonts w:ascii="宋体" w:hAnsi="宋体" w:cs="宋体"/>
              </w:rPr>
              <w:t>70%</w:t>
            </w:r>
            <w:r>
              <w:rPr>
                <w:rFonts w:hint="eastAsia" w:ascii="宋体" w:hAnsi="宋体" w:cs="宋体"/>
              </w:rPr>
              <w:t>或高于</w:t>
            </w:r>
            <w:r>
              <w:rPr>
                <w:rFonts w:ascii="宋体" w:hAnsi="宋体" w:cs="宋体"/>
              </w:rPr>
              <w:t>90%</w:t>
            </w:r>
            <w:r>
              <w:rPr>
                <w:rFonts w:hint="eastAsia" w:ascii="宋体" w:hAnsi="宋体" w:cs="宋体"/>
              </w:rPr>
              <w:t>的，应详细阐述具体理由（字数不少于</w:t>
            </w:r>
            <w:r>
              <w:rPr>
                <w:rFonts w:ascii="宋体" w:hAnsi="宋体" w:cs="宋体"/>
              </w:rPr>
              <w:t>50</w:t>
            </w:r>
            <w:r>
              <w:rPr>
                <w:rFonts w:hint="eastAsia" w:ascii="宋体" w:hAnsi="宋体" w:cs="宋体"/>
              </w:rPr>
              <w:t>字）。</w:t>
            </w:r>
          </w:p>
          <w:p>
            <w:pPr>
              <w:adjustRightInd w:val="0"/>
              <w:snapToGrid w:val="0"/>
              <w:spacing w:line="360" w:lineRule="exact"/>
              <w:jc w:val="left"/>
              <w:rPr>
                <w:rFonts w:ascii="宋体" w:cs="Times New Roman"/>
              </w:rPr>
            </w:pPr>
            <w:r>
              <w:rPr>
                <w:rFonts w:ascii="宋体" w:hAnsi="宋体" w:cs="宋体"/>
              </w:rPr>
              <w:t>3.</w:t>
            </w:r>
            <w:r>
              <w:rPr>
                <w:rFonts w:hint="eastAsia" w:ascii="宋体" w:hAnsi="宋体" w:cs="宋体"/>
              </w:rPr>
              <w:t>评标委员会人数为</w:t>
            </w:r>
            <w:r>
              <w:rPr>
                <w:rFonts w:ascii="宋体" w:hAnsi="宋体" w:cs="宋体"/>
              </w:rPr>
              <w:t>7</w:t>
            </w:r>
            <w:r>
              <w:rPr>
                <w:rFonts w:hint="eastAsia" w:ascii="宋体" w:hAnsi="宋体" w:cs="宋体"/>
              </w:rPr>
              <w:t>名的，各子项目得分应当取所有评标委员会成员评分中分别去掉一个最高评分和一个最低评分后的平均值为最终得分。评标委员会人数为</w:t>
            </w:r>
            <w:r>
              <w:rPr>
                <w:rFonts w:ascii="宋体" w:hAnsi="宋体" w:cs="宋体"/>
              </w:rPr>
              <w:t>9</w:t>
            </w:r>
            <w:r>
              <w:rPr>
                <w:rFonts w:hint="eastAsia" w:ascii="宋体" w:hAnsi="宋体" w:cs="宋体"/>
              </w:rPr>
              <w:t>名及以上的，各子项目得分应当取所有评标委员会成员评分中分别去掉两个最高评分（即最高评分只有一个的，应扣除最高评分和一个最接近最高评分的分值；最高评分有两个及以上的分值相同的，扣除两个最高评分）和两个最低评分（即最低评分只有一个的，应扣除最低评分和一个最接近最低评分的分值；最低评分有两个及以上的分值相同的，扣除两个最低评分）后的平均值为最终得分。承包人实施方案得分小数点后保留两位，小数点后第三位四舍五入，第四位及以后不计。</w:t>
            </w:r>
          </w:p>
          <w:p>
            <w:pPr>
              <w:pStyle w:val="35"/>
              <w:widowControl/>
              <w:adjustRightInd w:val="0"/>
              <w:snapToGrid w:val="0"/>
              <w:spacing w:beforeAutospacing="0" w:afterAutospacing="0" w:line="360" w:lineRule="exact"/>
              <w:rPr>
                <w:rFonts w:ascii="宋体" w:cs="Times New Roman"/>
                <w:b/>
                <w:bCs/>
                <w:sz w:val="21"/>
                <w:szCs w:val="21"/>
                <w:u w:val="double"/>
              </w:rPr>
            </w:pPr>
            <w:r>
              <w:rPr>
                <w:rFonts w:ascii="宋体" w:hAnsi="宋体" w:cs="宋体"/>
                <w:b/>
                <w:bCs/>
                <w:sz w:val="21"/>
                <w:szCs w:val="21"/>
                <w:u w:val="double"/>
              </w:rPr>
              <w:t>4.</w:t>
            </w:r>
            <w:r>
              <w:rPr>
                <w:rFonts w:hint="eastAsia" w:ascii="宋体" w:hAnsi="宋体" w:cs="宋体"/>
                <w:b/>
                <w:bCs/>
                <w:sz w:val="21"/>
                <w:szCs w:val="21"/>
                <w:u w:val="double"/>
              </w:rPr>
              <w:t>采用评分制评审的，投标人的承包人实施方案得分低于满分值</w:t>
            </w:r>
            <w:r>
              <w:rPr>
                <w:rFonts w:ascii="宋体" w:hAnsi="宋体" w:cs="宋体"/>
                <w:b/>
                <w:bCs/>
                <w:sz w:val="21"/>
                <w:szCs w:val="21"/>
                <w:u w:val="double"/>
              </w:rPr>
              <w:t>60%</w:t>
            </w:r>
            <w:r>
              <w:rPr>
                <w:rFonts w:hint="eastAsia" w:ascii="宋体" w:hAnsi="宋体" w:cs="宋体"/>
                <w:b/>
                <w:bCs/>
                <w:sz w:val="21"/>
                <w:szCs w:val="21"/>
                <w:u w:val="double"/>
              </w:rPr>
              <w:t>的，评标委员会应当否决其投标。</w:t>
            </w:r>
          </w:p>
          <w:p>
            <w:pPr>
              <w:pStyle w:val="35"/>
              <w:widowControl/>
              <w:adjustRightInd w:val="0"/>
              <w:snapToGrid w:val="0"/>
              <w:spacing w:beforeAutospacing="0" w:afterAutospacing="0" w:line="360" w:lineRule="exact"/>
              <w:rPr>
                <w:rFonts w:ascii="宋体" w:cs="Times New Roman"/>
                <w:b/>
                <w:bCs/>
                <w:sz w:val="21"/>
                <w:szCs w:val="21"/>
                <w:u w:val="double"/>
              </w:rPr>
            </w:pPr>
            <w:r>
              <w:rPr>
                <w:rFonts w:ascii="宋体" w:hAnsi="宋体" w:cs="宋体"/>
                <w:b/>
                <w:bCs/>
                <w:sz w:val="21"/>
                <w:szCs w:val="21"/>
                <w:u w:val="double"/>
              </w:rPr>
              <w:t>5.</w:t>
            </w:r>
            <w:r>
              <w:rPr>
                <w:rFonts w:hint="eastAsia" w:ascii="宋体" w:hAnsi="宋体" w:cs="宋体"/>
                <w:b/>
                <w:bCs/>
                <w:sz w:val="21"/>
                <w:szCs w:val="21"/>
                <w:u w:val="double"/>
              </w:rPr>
              <w:t>采用合格制评审的，投标人的承包人实施方案得分低于满分值的</w:t>
            </w:r>
            <w:r>
              <w:rPr>
                <w:rFonts w:ascii="宋体" w:hAnsi="宋体" w:cs="宋体"/>
                <w:b/>
                <w:bCs/>
                <w:sz w:val="21"/>
                <w:szCs w:val="21"/>
                <w:u w:val="double"/>
              </w:rPr>
              <w:t>60%</w:t>
            </w:r>
            <w:r>
              <w:rPr>
                <w:rFonts w:hint="eastAsia" w:ascii="宋体" w:hAnsi="宋体" w:cs="宋体"/>
                <w:b/>
                <w:bCs/>
                <w:sz w:val="21"/>
                <w:szCs w:val="21"/>
                <w:u w:val="double"/>
              </w:rPr>
              <w:t>，视为不合格，评标委员会应当否决其投标。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10</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2.2.4</w:t>
            </w:r>
            <w:r>
              <w:rPr>
                <w:rFonts w:hint="eastAsia" w:ascii="宋体" w:hAnsi="宋体" w:cs="宋体"/>
              </w:rPr>
              <w:t>（</w:t>
            </w:r>
            <w:r>
              <w:rPr>
                <w:rFonts w:ascii="宋体" w:hAnsi="宋体" w:cs="宋体"/>
              </w:rPr>
              <w:t>4</w:t>
            </w:r>
            <w:r>
              <w:rPr>
                <w:rFonts w:hint="eastAsia" w:ascii="宋体" w:hAnsi="宋体" w:cs="宋体"/>
              </w:rPr>
              <w:t>）</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jc w:val="center"/>
              <w:rPr>
                <w:rFonts w:ascii="宋体" w:cs="Times New Roman"/>
                <w:kern w:val="2"/>
                <w:sz w:val="21"/>
                <w:szCs w:val="21"/>
              </w:rPr>
            </w:pPr>
            <w:r>
              <w:rPr>
                <w:rFonts w:hint="eastAsia" w:ascii="宋体" w:hAnsi="宋体" w:cs="宋体"/>
                <w:kern w:val="2"/>
                <w:sz w:val="21"/>
                <w:szCs w:val="21"/>
              </w:rPr>
              <w:t>业绩评分标准</w:t>
            </w:r>
          </w:p>
          <w:p>
            <w:pPr>
              <w:pStyle w:val="35"/>
              <w:widowControl/>
              <w:adjustRightInd w:val="0"/>
              <w:snapToGrid w:val="0"/>
              <w:spacing w:beforeAutospacing="0" w:afterAutospacing="0" w:line="380" w:lineRule="exact"/>
              <w:jc w:val="center"/>
              <w:rPr>
                <w:rFonts w:ascii="宋体" w:cs="Times New Roman"/>
                <w:sz w:val="21"/>
                <w:szCs w:val="21"/>
              </w:rPr>
            </w:pPr>
            <w:r>
              <w:rPr>
                <w:rFonts w:hint="eastAsia" w:ascii="宋体" w:hAnsi="宋体" w:cs="宋体"/>
                <w:kern w:val="2"/>
                <w:sz w:val="21"/>
                <w:szCs w:val="21"/>
              </w:rPr>
              <w:t>（</w:t>
            </w:r>
            <w:r>
              <w:rPr>
                <w:rFonts w:ascii="宋体" w:hAnsi="宋体" w:cs="宋体"/>
                <w:kern w:val="2"/>
                <w:sz w:val="21"/>
                <w:szCs w:val="21"/>
              </w:rPr>
              <w:t>3-5</w:t>
            </w:r>
            <w:r>
              <w:rPr>
                <w:rFonts w:hint="eastAsia" w:ascii="宋体" w:hAnsi="宋体" w:cs="宋体"/>
                <w:kern w:val="2"/>
                <w:sz w:val="21"/>
                <w:szCs w:val="21"/>
              </w:rPr>
              <w:t>分）</w:t>
            </w:r>
          </w:p>
        </w:tc>
        <w:tc>
          <w:tcPr>
            <w:tcW w:w="2475" w:type="dxa"/>
            <w:tcBorders>
              <w:top w:val="single" w:color="auto" w:sz="4" w:space="0"/>
              <w:left w:val="single" w:color="auto" w:sz="4" w:space="0"/>
              <w:right w:val="single" w:color="auto" w:sz="4" w:space="0"/>
            </w:tcBorders>
            <w:vAlign w:val="center"/>
          </w:tcPr>
          <w:p>
            <w:pPr>
              <w:pStyle w:val="35"/>
              <w:widowControl/>
              <w:adjustRightInd w:val="0"/>
              <w:snapToGrid w:val="0"/>
              <w:spacing w:beforeAutospacing="0" w:afterAutospacing="0" w:line="380" w:lineRule="exact"/>
              <w:rPr>
                <w:rFonts w:ascii="宋体" w:cs="Times New Roman"/>
                <w:sz w:val="21"/>
                <w:szCs w:val="21"/>
              </w:rPr>
            </w:pPr>
            <w:r>
              <w:rPr>
                <w:rFonts w:ascii="宋体" w:hAnsi="宋体" w:cs="宋体"/>
                <w:sz w:val="21"/>
                <w:szCs w:val="21"/>
              </w:rPr>
              <w:t>1.</w:t>
            </w:r>
            <w:r>
              <w:rPr>
                <w:rFonts w:hint="eastAsia" w:ascii="宋体" w:hAnsi="宋体" w:cs="宋体"/>
                <w:sz w:val="21"/>
                <w:szCs w:val="21"/>
              </w:rPr>
              <w:t>投标人类似工程业绩（≤</w:t>
            </w:r>
            <w:r>
              <w:rPr>
                <w:rFonts w:ascii="宋体" w:hAnsi="宋体" w:cs="宋体"/>
                <w:sz w:val="21"/>
                <w:szCs w:val="21"/>
              </w:rPr>
              <w:t>3</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tcBorders>
          </w:tcPr>
          <w:p>
            <w:pPr>
              <w:spacing w:line="380" w:lineRule="exact"/>
              <w:rPr>
                <w:rFonts w:ascii="宋体" w:cs="Times New Roman"/>
                <w:kern w:val="0"/>
              </w:rPr>
            </w:pPr>
            <w:r>
              <w:rPr>
                <w:rFonts w:hint="eastAsia" w:ascii="宋体" w:hAnsi="宋体" w:cs="宋体"/>
              </w:rPr>
              <w:t>投标人“类似工程业绩”要求</w:t>
            </w:r>
            <w:r>
              <w:rPr>
                <w:rFonts w:hint="eastAsia" w:ascii="宋体" w:hAnsi="宋体" w:cs="宋体"/>
                <w:kern w:val="0"/>
              </w:rPr>
              <w:t>：</w:t>
            </w:r>
            <w:r>
              <w:rPr>
                <w:rFonts w:ascii="宋体" w:hAnsi="宋体" w:cs="宋体"/>
                <w:kern w:val="0"/>
                <w:u w:val="single"/>
              </w:rPr>
              <w:t xml:space="preserve"> (</w:t>
            </w:r>
            <w:r>
              <w:rPr>
                <w:rFonts w:hint="eastAsia" w:ascii="宋体" w:hAnsi="宋体" w:cs="宋体"/>
                <w:kern w:val="0"/>
                <w:u w:val="single"/>
              </w:rPr>
              <w:t>投标人可以提交下列第</w:t>
            </w:r>
            <w:r>
              <w:rPr>
                <w:rFonts w:ascii="宋体" w:hAnsi="宋体" w:cs="宋体"/>
                <w:kern w:val="0"/>
                <w:u w:val="single"/>
              </w:rPr>
              <w:t>1</w:t>
            </w:r>
            <w:r>
              <w:rPr>
                <w:rFonts w:hint="eastAsia" w:ascii="宋体" w:hAnsi="宋体" w:cs="宋体"/>
                <w:kern w:val="0"/>
                <w:u w:val="single"/>
              </w:rPr>
              <w:t>种或（和）第</w:t>
            </w:r>
            <w:r>
              <w:rPr>
                <w:rFonts w:ascii="宋体" w:hAnsi="宋体" w:cs="宋体"/>
                <w:kern w:val="0"/>
                <w:u w:val="single"/>
              </w:rPr>
              <w:t>2</w:t>
            </w:r>
            <w:r>
              <w:rPr>
                <w:rFonts w:hint="eastAsia" w:ascii="宋体" w:hAnsi="宋体" w:cs="宋体"/>
                <w:kern w:val="0"/>
                <w:u w:val="single"/>
              </w:rPr>
              <w:t>种的类似工程业绩</w:t>
            </w:r>
            <w:r>
              <w:rPr>
                <w:rFonts w:ascii="宋体" w:hAnsi="宋体" w:cs="宋体"/>
                <w:kern w:val="0"/>
                <w:u w:val="single"/>
              </w:rPr>
              <w:t xml:space="preserve">) </w:t>
            </w:r>
            <w:r>
              <w:rPr>
                <w:rFonts w:hint="eastAsia" w:ascii="宋体" w:hAnsi="宋体" w:cs="宋体"/>
                <w:kern w:val="0"/>
              </w:rPr>
              <w:t>。</w:t>
            </w:r>
          </w:p>
          <w:p>
            <w:pPr>
              <w:spacing w:line="380" w:lineRule="exact"/>
              <w:rPr>
                <w:rFonts w:ascii="宋体" w:cs="Times New Roman"/>
                <w:kern w:val="0"/>
              </w:rPr>
            </w:pPr>
            <w:r>
              <w:rPr>
                <w:rFonts w:hint="eastAsia" w:ascii="宋体" w:hAnsi="宋体" w:cs="宋体"/>
                <w:kern w:val="0"/>
              </w:rPr>
              <w:t>第</w:t>
            </w:r>
            <w:r>
              <w:rPr>
                <w:rFonts w:ascii="宋体" w:hAnsi="宋体" w:cs="宋体"/>
                <w:kern w:val="0"/>
              </w:rPr>
              <w:t>1</w:t>
            </w:r>
            <w:r>
              <w:rPr>
                <w:rFonts w:hint="eastAsia" w:ascii="宋体" w:hAnsi="宋体" w:cs="宋体"/>
                <w:kern w:val="0"/>
              </w:rPr>
              <w:t>种：自本招标项目在法定媒介发布招标公告之日（或投标邀请书发出之日，下同）的前五年内（含在法定媒介发布招标公告之日）完成的并经竣工验收合格的</w:t>
            </w:r>
            <w:r>
              <w:rPr>
                <w:rFonts w:ascii="宋体" w:hAnsi="宋体" w:cs="宋体"/>
                <w:u w:val="single"/>
              </w:rPr>
              <w:t xml:space="preserve">   </w:t>
            </w:r>
            <w:r>
              <w:rPr>
                <w:rFonts w:hint="eastAsia" w:ascii="宋体" w:hAnsi="宋体" w:cs="宋体"/>
                <w:u w:val="single"/>
              </w:rPr>
              <w:t>（写明具体工程指标要求，指标不超过两项）</w:t>
            </w:r>
            <w:r>
              <w:rPr>
                <w:rFonts w:ascii="宋体" w:hAnsi="宋体" w:cs="宋体"/>
                <w:u w:val="single"/>
              </w:rPr>
              <w:t xml:space="preserve">    </w:t>
            </w:r>
            <w:r>
              <w:rPr>
                <w:rFonts w:hint="eastAsia" w:ascii="宋体" w:hAnsi="宋体" w:cs="宋体"/>
              </w:rPr>
              <w:t>的工程总承包项目，每项得</w:t>
            </w:r>
            <w:r>
              <w:rPr>
                <w:rFonts w:ascii="宋体" w:hAnsi="宋体" w:cs="宋体"/>
              </w:rPr>
              <w:t>1.5</w:t>
            </w:r>
            <w:r>
              <w:rPr>
                <w:rFonts w:hint="eastAsia" w:ascii="宋体" w:hAnsi="宋体" w:cs="宋体"/>
                <w:kern w:val="0"/>
              </w:rPr>
              <w:t>分。</w:t>
            </w:r>
          </w:p>
          <w:p>
            <w:pPr>
              <w:spacing w:line="370" w:lineRule="exact"/>
              <w:rPr>
                <w:rFonts w:ascii="宋体" w:cs="Times New Roman"/>
              </w:rPr>
            </w:pPr>
            <w:r>
              <w:rPr>
                <w:rFonts w:hint="eastAsia" w:ascii="宋体" w:hAnsi="宋体" w:cs="宋体"/>
              </w:rPr>
              <w:t>注：</w:t>
            </w:r>
          </w:p>
          <w:p>
            <w:pPr>
              <w:spacing w:line="370" w:lineRule="exact"/>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）投标人应提交相关业绩的工程总承包合同和竣工验收证明等证明材料的扫描件，否则，其业绩不计。</w:t>
            </w:r>
          </w:p>
          <w:p>
            <w:pPr>
              <w:spacing w:line="370" w:lineRule="exact"/>
              <w:rPr>
                <w:rFonts w:ascii="宋体" w:cs="Times New Roman"/>
              </w:rPr>
            </w:pPr>
            <w:r>
              <w:rPr>
                <w:rFonts w:ascii="宋体" w:hAnsi="宋体" w:cs="宋体"/>
              </w:rPr>
              <w:t>a.</w:t>
            </w:r>
            <w:r>
              <w:rPr>
                <w:rFonts w:hint="eastAsia" w:ascii="宋体" w:hAnsi="宋体" w:cs="宋体"/>
              </w:rPr>
              <w:t>工程总承包合同上应能体现作为工程总承包单位的投标人名称，否则，其业绩不计。</w:t>
            </w:r>
          </w:p>
          <w:p>
            <w:pPr>
              <w:spacing w:line="370" w:lineRule="exact"/>
              <w:rPr>
                <w:rFonts w:ascii="宋体" w:cs="Times New Roman"/>
              </w:rPr>
            </w:pPr>
            <w:r>
              <w:rPr>
                <w:rFonts w:ascii="宋体" w:hAnsi="宋体" w:cs="宋体"/>
              </w:rPr>
              <w:t>b.</w:t>
            </w:r>
            <w:r>
              <w:rPr>
                <w:rFonts w:hint="eastAsia" w:ascii="宋体" w:hAnsi="宋体" w:cs="宋体"/>
              </w:rPr>
              <w:t>竣工验收证明材料是指：</w:t>
            </w:r>
            <w:r>
              <w:rPr>
                <w:rFonts w:hint="eastAsia" w:ascii="宋体" w:hAnsi="宋体" w:cs="宋体"/>
                <w:u w:val="single"/>
              </w:rPr>
              <w:t>（由建设单位、监理单位（若有）、工程总承包单位、施工单位、设计单位、勘察单位（若有）共同加盖公章的单位（子单位）工程质量竣工验收记录或竣工验收报告或竣工验收备案表等竣工验收证明材料）。</w:t>
            </w:r>
            <w:r>
              <w:rPr>
                <w:rFonts w:ascii="宋体" w:hAnsi="宋体" w:cs="宋体"/>
                <w:u w:val="single"/>
              </w:rPr>
              <w:t xml:space="preserve"> </w:t>
            </w:r>
          </w:p>
          <w:p>
            <w:pPr>
              <w:spacing w:line="370" w:lineRule="exact"/>
              <w:rPr>
                <w:rFonts w:ascii="宋体" w:cs="Times New Roman"/>
              </w:rPr>
            </w:pPr>
            <w:r>
              <w:rPr>
                <w:rFonts w:ascii="宋体" w:hAnsi="宋体" w:cs="宋体"/>
              </w:rPr>
              <w:t>c.</w:t>
            </w:r>
            <w:r>
              <w:rPr>
                <w:rFonts w:hint="eastAsia" w:ascii="宋体" w:hAnsi="宋体" w:cs="宋体"/>
              </w:rPr>
              <w:t>“类似工程业绩”时间以竣工验收日期为准，若竣工验收证明材料有多个日期的，则以建设单位或监理单位签署的最后日期为准。</w:t>
            </w:r>
          </w:p>
          <w:p>
            <w:pPr>
              <w:spacing w:line="370" w:lineRule="exact"/>
              <w:rPr>
                <w:rFonts w:ascii="宋体" w:cs="Times New Roman"/>
              </w:rPr>
            </w:pPr>
            <w:r>
              <w:rPr>
                <w:rFonts w:ascii="宋体" w:hAnsi="宋体" w:cs="宋体"/>
              </w:rPr>
              <w:t>d.</w:t>
            </w:r>
            <w:r>
              <w:rPr>
                <w:rFonts w:hint="eastAsia" w:ascii="宋体" w:hAnsi="宋体" w:cs="宋体"/>
              </w:rPr>
              <w:t>若工程总承包合同或竣工验收证明材料中均未标明招标文件中设置的“类似工程业绩”指标，应补充提交能恰当说明上述特征的证明材料，如：工程竣工图，工程造价的结算书或建设单位出具的证明文件等，否则其业绩不计。</w:t>
            </w:r>
          </w:p>
          <w:p>
            <w:pPr>
              <w:spacing w:line="370" w:lineRule="exact"/>
              <w:rPr>
                <w:rFonts w:ascii="宋体" w:cs="Times New Roman"/>
                <w:u w:val="single"/>
              </w:rPr>
            </w:pPr>
            <w:r>
              <w:rPr>
                <w:rFonts w:ascii="宋体" w:hAnsi="宋体" w:cs="宋体"/>
              </w:rPr>
              <w:t>e.</w:t>
            </w:r>
            <w:r>
              <w:rPr>
                <w:rFonts w:hint="eastAsia" w:ascii="宋体" w:hAnsi="宋体" w:cs="宋体"/>
              </w:rPr>
              <w:t>其他要求：</w:t>
            </w:r>
            <w:r>
              <w:rPr>
                <w:rFonts w:ascii="宋体" w:hAnsi="宋体" w:cs="宋体"/>
              </w:rPr>
              <w:t xml:space="preserve"> </w:t>
            </w:r>
            <w:r>
              <w:rPr>
                <w:rFonts w:hint="eastAsia" w:ascii="宋体" w:hAnsi="宋体" w:cs="宋体"/>
              </w:rPr>
              <w:t>。</w:t>
            </w:r>
          </w:p>
          <w:p>
            <w:pPr>
              <w:spacing w:line="37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）以联合体方式承担的工程总承包业绩，只作为联合体牵头人的工程总承包业绩。</w:t>
            </w:r>
          </w:p>
          <w:p>
            <w:pPr>
              <w:spacing w:line="370" w:lineRule="exact"/>
              <w:rPr>
                <w:rFonts w:ascii="宋体" w:cs="Times New Roman"/>
                <w:kern w:val="0"/>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kern w:val="0"/>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w:t>
            </w:r>
            <w:r>
              <w:rPr>
                <w:rFonts w:hint="eastAsia" w:ascii="宋体" w:hAnsi="宋体" w:cs="宋体"/>
              </w:rPr>
              <w:t>工程指标信息</w:t>
            </w:r>
            <w:r>
              <w:rPr>
                <w:rFonts w:hint="eastAsia" w:ascii="宋体" w:hAnsi="宋体" w:cs="宋体"/>
                <w:kern w:val="0"/>
              </w:rPr>
              <w:t>应能满足本招标工程设置的工程指标要求，否则，其业绩不计。</w:t>
            </w:r>
          </w:p>
          <w:p>
            <w:pPr>
              <w:spacing w:line="370" w:lineRule="exact"/>
              <w:rPr>
                <w:rFonts w:ascii="宋体" w:cs="Times New Roman"/>
                <w:kern w:val="0"/>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cs="宋体"/>
                <w:kern w:val="0"/>
              </w:rPr>
              <w:t>通过平台查询的“类似工程业绩”指标与上述第</w:t>
            </w: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cs="宋体"/>
                <w:kern w:val="0"/>
              </w:rPr>
              <w:t>项“类似工程业绩”证明材料的同一指标特征不一致的，以最小值为准。通过平台查询的“竣工验收日期”与上述第</w:t>
            </w: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cs="宋体"/>
                <w:kern w:val="0"/>
              </w:rPr>
              <w:t>项竣工验收证明材料上的竣工验收日期不一致的，以较早时间为准。</w:t>
            </w:r>
            <w:r>
              <w:rPr>
                <w:rFonts w:ascii="宋体" w:hAnsi="宋体" w:cs="宋体"/>
                <w:kern w:val="0"/>
              </w:rPr>
              <w:t xml:space="preserve"> </w:t>
            </w:r>
          </w:p>
          <w:p>
            <w:pPr>
              <w:spacing w:line="380" w:lineRule="exact"/>
              <w:rPr>
                <w:rFonts w:ascii="宋体" w:cs="Times New Roman"/>
              </w:rPr>
            </w:pPr>
            <w:r>
              <w:rPr>
                <w:rFonts w:hint="eastAsia" w:ascii="宋体" w:hAnsi="宋体" w:cs="宋体"/>
                <w:kern w:val="0"/>
              </w:rPr>
              <w:t>第</w:t>
            </w:r>
            <w:r>
              <w:rPr>
                <w:rFonts w:ascii="宋体" w:hAnsi="宋体" w:cs="宋体"/>
                <w:kern w:val="0"/>
              </w:rPr>
              <w:t>2</w:t>
            </w:r>
            <w:r>
              <w:rPr>
                <w:rFonts w:hint="eastAsia" w:ascii="宋体" w:hAnsi="宋体" w:cs="宋体"/>
                <w:kern w:val="0"/>
              </w:rPr>
              <w:t>种：自本招标项目在法定媒介发布招标公告之日（或投标邀请书发出之日，下同）前已取得主体工程施工许可证且仍在建的</w:t>
            </w:r>
            <w:r>
              <w:rPr>
                <w:rFonts w:ascii="宋体" w:hAnsi="宋体" w:cs="宋体"/>
                <w:u w:val="single"/>
              </w:rPr>
              <w:t xml:space="preserve">   </w:t>
            </w:r>
            <w:r>
              <w:rPr>
                <w:rFonts w:hint="eastAsia" w:ascii="宋体" w:hAnsi="宋体" w:cs="宋体"/>
                <w:u w:val="single"/>
              </w:rPr>
              <w:t>（写明具体工程指标要求，指标不超过两项）</w:t>
            </w:r>
            <w:r>
              <w:rPr>
                <w:rFonts w:ascii="宋体" w:hAnsi="宋体" w:cs="宋体"/>
                <w:u w:val="single"/>
              </w:rPr>
              <w:t xml:space="preserve">   </w:t>
            </w:r>
            <w:r>
              <w:rPr>
                <w:rFonts w:hint="eastAsia" w:ascii="宋体" w:hAnsi="宋体" w:cs="宋体"/>
              </w:rPr>
              <w:t>的工程总承包项目，每项得</w:t>
            </w:r>
            <w:r>
              <w:rPr>
                <w:rFonts w:ascii="宋体" w:hAnsi="宋体" w:cs="宋体"/>
              </w:rPr>
              <w:t>1</w:t>
            </w:r>
            <w:r>
              <w:rPr>
                <w:rFonts w:hint="eastAsia" w:ascii="宋体" w:hAnsi="宋体" w:cs="宋体"/>
                <w:kern w:val="0"/>
              </w:rPr>
              <w:t>分</w:t>
            </w:r>
            <w:r>
              <w:rPr>
                <w:rFonts w:hint="eastAsia" w:ascii="宋体" w:hAnsi="宋体" w:cs="宋体"/>
              </w:rPr>
              <w:t>。</w:t>
            </w:r>
          </w:p>
          <w:p>
            <w:pPr>
              <w:spacing w:line="370" w:lineRule="exact"/>
              <w:rPr>
                <w:rFonts w:ascii="宋体" w:cs="Times New Roman"/>
              </w:rPr>
            </w:pPr>
            <w:r>
              <w:rPr>
                <w:rFonts w:hint="eastAsia" w:ascii="宋体" w:hAnsi="宋体" w:cs="宋体"/>
              </w:rPr>
              <w:t>注：</w:t>
            </w:r>
          </w:p>
          <w:p>
            <w:pPr>
              <w:spacing w:line="370" w:lineRule="exact"/>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人应提交相关业绩的工程总承包合同和主体工程的施工许可证等证明材料的扫描件，否则，其业绩不计。工程总承包项目的主体工程施工实行分包的，应当提供投标人与施工单位签订的施工承包（分包）合同。</w:t>
            </w:r>
          </w:p>
          <w:p>
            <w:pPr>
              <w:spacing w:line="370" w:lineRule="exact"/>
              <w:rPr>
                <w:rFonts w:ascii="宋体" w:cs="Times New Roman"/>
              </w:rPr>
            </w:pPr>
            <w:r>
              <w:rPr>
                <w:rFonts w:ascii="宋体" w:hAnsi="宋体" w:cs="宋体"/>
              </w:rPr>
              <w:t>a.</w:t>
            </w:r>
            <w:r>
              <w:rPr>
                <w:rFonts w:hint="eastAsia" w:ascii="宋体" w:hAnsi="宋体" w:cs="宋体"/>
              </w:rPr>
              <w:t>工程总承包合同上应能体现作为工程总承包单位的投标人名称，否则，其业绩不计。</w:t>
            </w:r>
          </w:p>
          <w:p>
            <w:pPr>
              <w:spacing w:line="370" w:lineRule="exact"/>
              <w:rPr>
                <w:rFonts w:ascii="宋体" w:cs="Times New Roman"/>
              </w:rPr>
            </w:pPr>
            <w:r>
              <w:rPr>
                <w:rFonts w:ascii="宋体" w:hAnsi="宋体" w:cs="宋体"/>
              </w:rPr>
              <w:t>b.</w:t>
            </w:r>
            <w:r>
              <w:rPr>
                <w:rFonts w:hint="eastAsia" w:ascii="宋体" w:hAnsi="宋体" w:cs="宋体"/>
              </w:rPr>
              <w:t>施工承包（分包）合同（如有）应能体现作为工程总承包单位的投标人名称和分包的施工单位名称，否则，其业绩不计。</w:t>
            </w:r>
          </w:p>
          <w:p>
            <w:pPr>
              <w:spacing w:line="370" w:lineRule="exact"/>
              <w:rPr>
                <w:rFonts w:ascii="宋体" w:cs="Times New Roman"/>
              </w:rPr>
            </w:pPr>
            <w:r>
              <w:rPr>
                <w:rFonts w:ascii="宋体" w:hAnsi="宋体" w:cs="宋体"/>
              </w:rPr>
              <w:t>c.</w:t>
            </w:r>
            <w:r>
              <w:rPr>
                <w:rFonts w:hint="eastAsia" w:ascii="宋体" w:hAnsi="宋体" w:cs="宋体"/>
              </w:rPr>
              <w:t>“类似工程业绩”时间以主体工程的施工许可证签发日期为准。</w:t>
            </w:r>
          </w:p>
          <w:p>
            <w:pPr>
              <w:spacing w:line="370" w:lineRule="exact"/>
              <w:rPr>
                <w:rFonts w:ascii="宋体" w:cs="Times New Roman"/>
              </w:rPr>
            </w:pPr>
            <w:r>
              <w:rPr>
                <w:rFonts w:ascii="宋体" w:hAnsi="宋体" w:cs="宋体"/>
              </w:rPr>
              <w:t>d.</w:t>
            </w:r>
            <w:r>
              <w:rPr>
                <w:rFonts w:hint="eastAsia" w:ascii="宋体" w:hAnsi="宋体" w:cs="宋体"/>
              </w:rPr>
              <w:t>若工程总承包合同或施工许可证材料中均未标明招标文件中设置的“类似工程业绩”指标，应补充提交能恰当说明上述特征的证明材料，如：工程施工图，建设单位出具的证明文件等，否则其业绩不计。</w:t>
            </w:r>
          </w:p>
          <w:p>
            <w:pPr>
              <w:spacing w:line="370" w:lineRule="exact"/>
              <w:rPr>
                <w:rFonts w:ascii="宋体" w:cs="Times New Roman"/>
                <w:u w:val="single"/>
              </w:rPr>
            </w:pPr>
            <w:r>
              <w:rPr>
                <w:rFonts w:ascii="宋体" w:hAnsi="宋体" w:cs="宋体"/>
              </w:rPr>
              <w:t>e.</w:t>
            </w:r>
            <w:r>
              <w:rPr>
                <w:rFonts w:hint="eastAsia" w:ascii="宋体" w:hAnsi="宋体" w:cs="宋体"/>
              </w:rPr>
              <w:t>其他要求：</w:t>
            </w:r>
            <w:r>
              <w:rPr>
                <w:rFonts w:ascii="宋体" w:hAnsi="宋体" w:cs="宋体"/>
              </w:rPr>
              <w:t xml:space="preserve"> </w:t>
            </w:r>
            <w:r>
              <w:rPr>
                <w:rFonts w:hint="eastAsia" w:ascii="宋体" w:hAnsi="宋体" w:cs="宋体"/>
              </w:rPr>
              <w:t>。</w:t>
            </w:r>
          </w:p>
          <w:p>
            <w:pPr>
              <w:spacing w:line="37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）以联合体方式承担的工程总承包业绩，只计为联合体牵头人的工程总承包业绩，不作为联合体其他成员的工程总承包业绩。</w:t>
            </w:r>
          </w:p>
          <w:p>
            <w:pPr>
              <w:spacing w:line="370" w:lineRule="exact"/>
              <w:rPr>
                <w:rFonts w:ascii="宋体" w:cs="Times New Roman"/>
                <w:kern w:val="0"/>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kern w:val="0"/>
              </w:rPr>
              <w:t>投标人提供的在福建省行政区域外完成的业绩，必须可通过住房和城乡建设部门户网站的全国建筑市场监管公共服务平台查询得到其施工许可信息；提供的在福建省行政区域内完成的业绩，必须可通过福建住房和城乡建设网的福建省建设行业信息公开平台查询得到其施工许可信息（施工许可信息至少包括：项目名称、施工单位名称及施工许可证编号）。查询不到施工许可信息的，其业绩不计。</w:t>
            </w:r>
          </w:p>
          <w:p>
            <w:pPr>
              <w:pStyle w:val="2"/>
              <w:ind w:left="31680" w:firstLine="31680"/>
              <w:rPr>
                <w:rFonts w:cs="Times New Roman"/>
              </w:rPr>
            </w:pPr>
          </w:p>
          <w:p>
            <w:pPr>
              <w:pStyle w:val="2"/>
              <w:ind w:left="0" w:leftChars="0" w:firstLine="0" w:firstLineChars="0"/>
              <w:rPr>
                <w:rFonts w:cs="Times New Roman"/>
              </w:rPr>
            </w:pPr>
          </w:p>
          <w:p>
            <w:pPr>
              <w:pStyle w:val="2"/>
              <w:ind w:left="31680" w:firstLine="31680"/>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900" w:type="dxa"/>
            <w:tcBorders>
              <w:right w:val="single" w:color="auto" w:sz="4" w:space="0"/>
            </w:tcBorders>
          </w:tcPr>
          <w:p>
            <w:pPr>
              <w:spacing w:line="380" w:lineRule="exact"/>
              <w:jc w:val="center"/>
              <w:rPr>
                <w:rFonts w:ascii="宋体" w:cs="Times New Roman"/>
              </w:rPr>
            </w:pPr>
          </w:p>
        </w:tc>
        <w:tc>
          <w:tcPr>
            <w:tcW w:w="828" w:type="dxa"/>
            <w:vMerge w:val="restart"/>
            <w:tcBorders>
              <w:left w:val="single" w:color="auto" w:sz="4" w:space="0"/>
              <w:right w:val="single" w:color="auto" w:sz="4" w:space="0"/>
            </w:tcBorders>
            <w:vAlign w:val="center"/>
          </w:tcPr>
          <w:p>
            <w:pPr>
              <w:spacing w:line="380" w:lineRule="exact"/>
              <w:jc w:val="center"/>
              <w:rPr>
                <w:rFonts w:ascii="宋体" w:cs="Times New Roman"/>
              </w:rPr>
            </w:pPr>
          </w:p>
        </w:tc>
        <w:tc>
          <w:tcPr>
            <w:tcW w:w="1123" w:type="dxa"/>
            <w:vMerge w:val="continue"/>
            <w:tcBorders>
              <w:left w:val="single" w:color="auto" w:sz="4" w:space="0"/>
              <w:right w:val="single" w:color="auto" w:sz="4" w:space="0"/>
            </w:tcBorders>
            <w:vAlign w:val="center"/>
          </w:tcPr>
          <w:p>
            <w:pPr>
              <w:spacing w:line="380" w:lineRule="exact"/>
              <w:jc w:val="center"/>
              <w:rPr>
                <w:rFonts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adjustRightInd w:val="0"/>
              <w:snapToGrid w:val="0"/>
              <w:spacing w:beforeAutospacing="0" w:afterAutospacing="0" w:line="380" w:lineRule="exact"/>
              <w:rPr>
                <w:rFonts w:ascii="宋体" w:cs="Times New Roman"/>
                <w:sz w:val="21"/>
                <w:szCs w:val="21"/>
              </w:rPr>
            </w:pPr>
            <w:r>
              <w:rPr>
                <w:rFonts w:ascii="宋体" w:hAnsi="宋体" w:cs="宋体"/>
                <w:sz w:val="21"/>
                <w:szCs w:val="21"/>
              </w:rPr>
              <w:t>2.</w:t>
            </w:r>
            <w:r>
              <w:rPr>
                <w:rFonts w:hint="eastAsia" w:ascii="宋体" w:hAnsi="宋体" w:cs="宋体"/>
                <w:sz w:val="21"/>
                <w:szCs w:val="21"/>
              </w:rPr>
              <w:t>项目负责人类似工程业绩（≤</w:t>
            </w:r>
            <w:r>
              <w:rPr>
                <w:rFonts w:ascii="宋体" w:hAnsi="宋体" w:cs="宋体"/>
                <w:sz w:val="21"/>
                <w:szCs w:val="21"/>
              </w:rPr>
              <w:t>1</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tcBorders>
          </w:tcPr>
          <w:p>
            <w:pPr>
              <w:spacing w:line="380" w:lineRule="atLeast"/>
              <w:rPr>
                <w:rFonts w:ascii="宋体" w:cs="Times New Roman"/>
              </w:rPr>
            </w:pPr>
            <w:r>
              <w:rPr>
                <w:rFonts w:hint="eastAsia" w:ascii="宋体" w:hAnsi="宋体" w:cs="宋体"/>
                <w:kern w:val="0"/>
              </w:rPr>
              <w:t>工程总承包项目负责人“类似工程业绩”要求：自本招标项目在法定媒介发布招标公告之日（或投标邀请书发出之日，下同）的前五年内（含在法定媒介发布招标公告之日）完成的并经竣工验收合格的</w:t>
            </w:r>
            <w:r>
              <w:rPr>
                <w:rFonts w:hint="eastAsia" w:ascii="宋体" w:hAnsi="宋体" w:cs="宋体"/>
                <w:u w:val="single"/>
              </w:rPr>
              <w:t>（写明具体工程指标要求，指标不超过一项）</w:t>
            </w:r>
            <w:r>
              <w:rPr>
                <w:rFonts w:hint="eastAsia" w:ascii="宋体" w:hAnsi="宋体" w:cs="宋体"/>
              </w:rPr>
              <w:t>的工程总承包项目，每项得</w:t>
            </w:r>
            <w:r>
              <w:rPr>
                <w:rFonts w:ascii="宋体" w:hAnsi="宋体" w:cs="宋体"/>
              </w:rPr>
              <w:t>1</w:t>
            </w:r>
            <w:r>
              <w:rPr>
                <w:rFonts w:hint="eastAsia" w:ascii="宋体" w:hAnsi="宋体" w:cs="宋体"/>
                <w:kern w:val="0"/>
              </w:rPr>
              <w:t>分，最多得</w:t>
            </w:r>
            <w:r>
              <w:rPr>
                <w:rFonts w:ascii="宋体" w:hAnsi="宋体" w:cs="宋体"/>
                <w:kern w:val="0"/>
              </w:rPr>
              <w:t>1</w:t>
            </w:r>
            <w:r>
              <w:rPr>
                <w:rFonts w:hint="eastAsia" w:ascii="宋体" w:hAnsi="宋体" w:cs="宋体"/>
                <w:kern w:val="0"/>
              </w:rPr>
              <w:t>分</w:t>
            </w:r>
            <w:r>
              <w:rPr>
                <w:rFonts w:hint="eastAsia" w:ascii="宋体" w:hAnsi="宋体" w:cs="宋体"/>
              </w:rPr>
              <w:t>。</w:t>
            </w:r>
          </w:p>
          <w:p>
            <w:pPr>
              <w:spacing w:line="380" w:lineRule="atLeast"/>
              <w:rPr>
                <w:rFonts w:ascii="宋体" w:cs="Times New Roman"/>
              </w:rPr>
            </w:pPr>
            <w:r>
              <w:rPr>
                <w:rFonts w:hint="eastAsia" w:ascii="宋体" w:hAnsi="宋体" w:cs="宋体"/>
              </w:rPr>
              <w:t>注：（</w:t>
            </w:r>
            <w:r>
              <w:rPr>
                <w:rFonts w:ascii="宋体" w:hAnsi="宋体" w:cs="宋体"/>
              </w:rPr>
              <w:t>1</w:t>
            </w:r>
            <w:r>
              <w:rPr>
                <w:rFonts w:hint="eastAsia" w:ascii="宋体" w:hAnsi="宋体" w:cs="宋体"/>
              </w:rPr>
              <w:t>）工程总承包项目负责人的“类似工程业绩”应提交相关业绩的工程总承包合同和竣工验收证明等证明材料的扫描件，否则，其业绩不计。</w:t>
            </w:r>
          </w:p>
          <w:p>
            <w:pPr>
              <w:spacing w:line="380" w:lineRule="atLeast"/>
              <w:rPr>
                <w:rFonts w:ascii="宋体" w:cs="Times New Roman"/>
              </w:rPr>
            </w:pPr>
            <w:r>
              <w:rPr>
                <w:rFonts w:ascii="宋体" w:hAnsi="宋体" w:cs="宋体"/>
              </w:rPr>
              <w:t>a.</w:t>
            </w:r>
            <w:r>
              <w:rPr>
                <w:rFonts w:hint="eastAsia" w:ascii="宋体" w:hAnsi="宋体" w:cs="宋体"/>
              </w:rPr>
              <w:t>竣工验收证明材料是指：</w:t>
            </w:r>
            <w:r>
              <w:rPr>
                <w:rFonts w:hint="eastAsia" w:ascii="宋体" w:hAnsi="宋体" w:cs="宋体"/>
                <w:u w:val="single"/>
              </w:rPr>
              <w:t>（由建设单位、工程总承包单位、监理单位（若有）、施工单位、设计单位、勘察单位（若有）共同加盖公章的单位（子单位）工程质量竣工验收记录或竣工验收报告或竣工验收备案表等竣工验收证明材料）</w:t>
            </w:r>
            <w:r>
              <w:rPr>
                <w:rFonts w:hint="eastAsia" w:ascii="宋体" w:hAnsi="宋体" w:cs="宋体"/>
              </w:rPr>
              <w:t>。</w:t>
            </w:r>
          </w:p>
          <w:p>
            <w:pPr>
              <w:spacing w:line="380" w:lineRule="atLeast"/>
              <w:rPr>
                <w:rFonts w:ascii="宋体" w:cs="Times New Roman"/>
              </w:rPr>
            </w:pPr>
            <w:r>
              <w:rPr>
                <w:rFonts w:ascii="宋体" w:hAnsi="宋体" w:cs="宋体"/>
              </w:rPr>
              <w:t>b.</w:t>
            </w:r>
            <w:r>
              <w:rPr>
                <w:rFonts w:hint="eastAsia" w:ascii="宋体" w:hAnsi="宋体" w:cs="宋体"/>
              </w:rPr>
              <w:t>“类似工程业绩”时间以竣工验收日期为准，若竣工验收证明材料有多个日期的，则以建设单位或监理单位签署的最后日期为准。</w:t>
            </w:r>
          </w:p>
          <w:p>
            <w:pPr>
              <w:spacing w:line="380" w:lineRule="atLeast"/>
              <w:rPr>
                <w:rFonts w:ascii="宋体" w:cs="Times New Roman"/>
              </w:rPr>
            </w:pPr>
            <w:r>
              <w:rPr>
                <w:rFonts w:ascii="宋体" w:hAnsi="宋体" w:cs="宋体"/>
              </w:rPr>
              <w:t>c.</w:t>
            </w:r>
            <w:r>
              <w:rPr>
                <w:rFonts w:hint="eastAsia" w:ascii="宋体" w:hAnsi="宋体" w:cs="宋体"/>
              </w:rPr>
              <w:t>“类似工程业绩”工程总承包合同或竣工验收证明材料未明确标明项目负责人的，或工程总承包合同与竣工验收证明材料的项目负责人不一致的，其项目负责人业绩不计。</w:t>
            </w:r>
          </w:p>
          <w:p>
            <w:pPr>
              <w:spacing w:line="380" w:lineRule="atLeast"/>
              <w:rPr>
                <w:rFonts w:ascii="宋体" w:cs="Times New Roman"/>
              </w:rPr>
            </w:pPr>
            <w:r>
              <w:rPr>
                <w:rFonts w:ascii="宋体" w:hAnsi="宋体" w:cs="宋体"/>
              </w:rPr>
              <w:t>d.</w:t>
            </w:r>
            <w:r>
              <w:rPr>
                <w:rFonts w:hint="eastAsia" w:ascii="宋体" w:hAnsi="宋体" w:cs="宋体"/>
              </w:rPr>
              <w:t>若工程总承包合同或竣工验收证明材料中均未标明招标文件中设置的“类似工程业绩”指标，应补充提交能恰当说明上述特征的证明材料，如：工程竣工图，工程造价的结算书或建设单位出具的证明文件等，否则其业绩不计。</w:t>
            </w:r>
          </w:p>
          <w:p>
            <w:pPr>
              <w:spacing w:line="380" w:lineRule="atLeast"/>
              <w:jc w:val="left"/>
              <w:rPr>
                <w:rFonts w:ascii="宋体" w:cs="Times New Roman"/>
              </w:rPr>
            </w:pPr>
            <w:r>
              <w:rPr>
                <w:rFonts w:ascii="宋体" w:hAnsi="宋体" w:cs="宋体"/>
              </w:rPr>
              <w:t>e.</w:t>
            </w:r>
            <w:r>
              <w:rPr>
                <w:rFonts w:hint="eastAsia" w:ascii="宋体" w:hAnsi="宋体" w:cs="宋体"/>
              </w:rPr>
              <w:t>其他要求：</w:t>
            </w:r>
            <w:r>
              <w:rPr>
                <w:rFonts w:ascii="宋体" w:hAnsi="宋体" w:cs="宋体"/>
              </w:rPr>
              <w:t xml:space="preserve"> </w:t>
            </w:r>
            <w:r>
              <w:rPr>
                <w:rFonts w:hint="eastAsia" w:ascii="宋体" w:hAnsi="宋体" w:cs="宋体"/>
              </w:rPr>
              <w:t>。</w:t>
            </w:r>
          </w:p>
          <w:p>
            <w:pPr>
              <w:spacing w:line="380" w:lineRule="atLeast"/>
              <w:rPr>
                <w:rFonts w:ascii="宋体" w:cs="Times New Roman"/>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kern w:val="0"/>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竣工验收信息数据应能满足本招标</w:t>
            </w:r>
            <w:r>
              <w:rPr>
                <w:rFonts w:hint="eastAsia" w:cs="宋体"/>
                <w:kern w:val="0"/>
              </w:rPr>
              <w:t>工程设置的工程指标要求，否则，其业绩不计。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80" w:lineRule="exact"/>
              <w:jc w:val="center"/>
              <w:rPr>
                <w:rFonts w:ascii="宋体" w:cs="Times New Roman"/>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p>
        </w:tc>
        <w:tc>
          <w:tcPr>
            <w:tcW w:w="1123" w:type="dxa"/>
            <w:vMerge w:val="continue"/>
            <w:tcBorders>
              <w:top w:val="single" w:color="auto" w:sz="4" w:space="0"/>
              <w:bottom w:val="single" w:color="auto" w:sz="4" w:space="0"/>
              <w:right w:val="single" w:color="auto" w:sz="4" w:space="0"/>
            </w:tcBorders>
            <w:vAlign w:val="center"/>
          </w:tcPr>
          <w:p>
            <w:pPr>
              <w:spacing w:line="380" w:lineRule="exact"/>
              <w:jc w:val="center"/>
              <w:rPr>
                <w:rFonts w:ascii="宋体" w:cs="Times New Roman"/>
              </w:rPr>
            </w:pPr>
          </w:p>
        </w:tc>
        <w:tc>
          <w:tcPr>
            <w:tcW w:w="2475"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jc w:val="both"/>
              <w:rPr>
                <w:rFonts w:ascii="宋体" w:cs="Times New Roman"/>
                <w:sz w:val="21"/>
                <w:szCs w:val="21"/>
              </w:rPr>
            </w:pPr>
            <w:r>
              <w:rPr>
                <w:rFonts w:ascii="宋体" w:hAnsi="宋体" w:cs="宋体"/>
                <w:sz w:val="21"/>
                <w:szCs w:val="21"/>
              </w:rPr>
              <w:t>3.</w:t>
            </w:r>
            <w:r>
              <w:rPr>
                <w:rFonts w:hint="eastAsia" w:ascii="宋体" w:hAnsi="宋体" w:cs="宋体"/>
                <w:sz w:val="21"/>
                <w:szCs w:val="21"/>
              </w:rPr>
              <w:t>获奖业绩（≤</w:t>
            </w:r>
            <w:r>
              <w:rPr>
                <w:rFonts w:ascii="宋体" w:hAnsi="宋体" w:cs="宋体"/>
                <w:sz w:val="21"/>
                <w:szCs w:val="21"/>
              </w:rPr>
              <w:t>1</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right w:val="single" w:color="auto" w:sz="4" w:space="0"/>
            </w:tcBorders>
          </w:tcPr>
          <w:p>
            <w:pPr>
              <w:spacing w:line="380" w:lineRule="exact"/>
              <w:rPr>
                <w:rFonts w:ascii="宋体" w:cs="Times New Roman"/>
                <w:kern w:val="0"/>
              </w:rPr>
            </w:pPr>
            <w:r>
              <w:rPr>
                <w:rFonts w:ascii="宋体" w:hAnsi="宋体" w:cs="宋体"/>
                <w:kern w:val="0"/>
              </w:rPr>
              <w:t>1.</w:t>
            </w:r>
            <w:r>
              <w:rPr>
                <w:rFonts w:hint="eastAsia" w:ascii="宋体" w:hAnsi="宋体" w:cs="宋体"/>
                <w:kern w:val="0"/>
              </w:rPr>
              <w:t>省级及以上优质工程奖（适用于</w:t>
            </w:r>
            <w:r>
              <w:rPr>
                <w:rFonts w:hint="eastAsia" w:ascii="宋体" w:hAnsi="宋体" w:cs="宋体"/>
              </w:rPr>
              <w:t>要求投标人创建省级及以上优质工程）</w:t>
            </w:r>
            <w:r>
              <w:rPr>
                <w:rFonts w:hint="eastAsia" w:ascii="宋体" w:hAnsi="宋体" w:cs="宋体"/>
                <w:kern w:val="0"/>
              </w:rPr>
              <w:t>：</w:t>
            </w:r>
            <w:r>
              <w:rPr>
                <w:rFonts w:hint="eastAsia" w:ascii="宋体" w:hAnsi="宋体" w:cs="宋体"/>
              </w:rPr>
              <w:t>投标人（含投标文件承诺的主体工程施工分包单位）</w:t>
            </w:r>
            <w:r>
              <w:rPr>
                <w:rFonts w:hint="eastAsia" w:ascii="宋体" w:hAnsi="宋体" w:cs="宋体"/>
                <w:kern w:val="0"/>
              </w:rPr>
              <w:t>以承建方或联合体牵头人施工的</w:t>
            </w:r>
            <w:r>
              <w:rPr>
                <w:rFonts w:ascii="宋体" w:hAnsi="宋体" w:cs="宋体"/>
                <w:kern w:val="0"/>
                <w:u w:val="single"/>
              </w:rPr>
              <w:t xml:space="preserve">   </w:t>
            </w:r>
            <w:r>
              <w:rPr>
                <w:rFonts w:hint="eastAsia" w:ascii="宋体" w:hAnsi="宋体" w:cs="宋体"/>
                <w:kern w:val="0"/>
                <w:u w:val="single"/>
              </w:rPr>
              <w:t>（房屋建筑项目或市政基础设施项目）</w:t>
            </w:r>
            <w:r>
              <w:rPr>
                <w:rFonts w:ascii="宋体" w:hAnsi="宋体" w:cs="宋体"/>
                <w:kern w:val="0"/>
                <w:u w:val="single"/>
              </w:rPr>
              <w:t xml:space="preserve"> </w:t>
            </w:r>
            <w:r>
              <w:rPr>
                <w:rFonts w:hint="eastAsia" w:ascii="宋体" w:hAnsi="宋体" w:cs="宋体"/>
                <w:kern w:val="0"/>
              </w:rPr>
              <w:t>的工程，自本招标项目在法定媒介发布招标公告之日（或投标邀请书发出之日，下同）的前五年内（含在法定媒介发布招标公告之日）获得的省级及以上优质工程奖，得</w:t>
            </w:r>
            <w:r>
              <w:rPr>
                <w:rFonts w:ascii="宋体" w:hAnsi="宋体" w:cs="宋体"/>
                <w:kern w:val="0"/>
              </w:rPr>
              <w:t>0.5</w:t>
            </w:r>
            <w:r>
              <w:rPr>
                <w:rFonts w:hint="eastAsia" w:ascii="宋体" w:hAnsi="宋体" w:cs="宋体"/>
                <w:kern w:val="0"/>
              </w:rPr>
              <w:t>分。</w:t>
            </w:r>
          </w:p>
          <w:p>
            <w:pPr>
              <w:spacing w:line="380" w:lineRule="exact"/>
              <w:rPr>
                <w:rFonts w:ascii="宋体" w:cs="Times New Roman"/>
              </w:rPr>
            </w:pPr>
            <w:r>
              <w:rPr>
                <w:rFonts w:hint="eastAsia" w:ascii="宋体" w:hAnsi="宋体" w:cs="宋体"/>
              </w:rPr>
              <w:t>注：</w:t>
            </w:r>
          </w:p>
          <w:p>
            <w:pPr>
              <w:spacing w:line="380" w:lineRule="exact"/>
              <w:rPr>
                <w:rFonts w:ascii="宋体" w:cs="Times New Roman"/>
                <w:kern w:val="0"/>
              </w:rPr>
            </w:pP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cs="宋体"/>
                <w:kern w:val="0"/>
              </w:rPr>
              <w:t>投标人应提交相关业绩的承包合同、竣工验收证明和获奖文件等证明材料的扫描件，否则，其业绩不计。</w:t>
            </w:r>
          </w:p>
          <w:p>
            <w:pPr>
              <w:spacing w:line="380" w:lineRule="exact"/>
              <w:rPr>
                <w:rFonts w:ascii="宋体" w:cs="Times New Roman"/>
                <w:kern w:val="0"/>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kern w:val="0"/>
              </w:rPr>
              <w:t>承包合同、获奖文件上应能体现投标人名称，否则，其业绩不计。</w:t>
            </w:r>
          </w:p>
          <w:p>
            <w:pPr>
              <w:spacing w:line="380" w:lineRule="exact"/>
              <w:rPr>
                <w:rFonts w:ascii="宋体" w:cs="Times New Roman"/>
                <w:kern w:val="0"/>
                <w:u w:val="single"/>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kern w:val="0"/>
              </w:rPr>
              <w:t>省级及以上优质工程奖是指：</w:t>
            </w:r>
            <w:r>
              <w:rPr>
                <w:rFonts w:hint="eastAsia" w:ascii="宋体" w:hAnsi="宋体" w:cs="宋体"/>
                <w:kern w:val="0"/>
                <w:u w:val="single"/>
              </w:rPr>
              <w:t>（包括国家级优质工程奖和省级优质工程奖。国家级优质工程奖限于中国建设工程鲁班奖、国家优质工程奖（含金质奖）、中国土木工程詹天佑奖；省级优质工程奖包括省级住房城乡建设主管部门、省建筑业协会、省工程建设质量管理协会颁发的省级优质工程奖。各省（含直辖市）的省级优质工程奖名称在招标文件中列明，如福建省“闽江杯”优质工程奖）。</w:t>
            </w:r>
          </w:p>
          <w:p>
            <w:pPr>
              <w:spacing w:line="380" w:lineRule="exact"/>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cs="宋体"/>
                <w:kern w:val="0"/>
              </w:rPr>
              <w:t>省级及以上优质工程奖的认定时间以获奖文件的印发时间为准。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4"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80" w:lineRule="exact"/>
              <w:jc w:val="center"/>
              <w:rPr>
                <w:rFonts w:ascii="宋体" w:cs="Times New Roman"/>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cs="Times New Roman"/>
              </w:rPr>
            </w:pPr>
          </w:p>
        </w:tc>
        <w:tc>
          <w:tcPr>
            <w:tcW w:w="1123" w:type="dxa"/>
            <w:vMerge w:val="continue"/>
            <w:tcBorders>
              <w:top w:val="single" w:color="auto" w:sz="4" w:space="0"/>
              <w:bottom w:val="single" w:color="auto" w:sz="4" w:space="0"/>
              <w:right w:val="single" w:color="auto" w:sz="4" w:space="0"/>
            </w:tcBorders>
            <w:vAlign w:val="center"/>
          </w:tcPr>
          <w:p>
            <w:pPr>
              <w:spacing w:line="380" w:lineRule="exact"/>
              <w:jc w:val="center"/>
              <w:rPr>
                <w:rFonts w:ascii="宋体" w:cs="Times New Roman"/>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jc w:val="both"/>
              <w:rPr>
                <w:rFonts w:ascii="宋体" w:cs="Times New Roman"/>
                <w:sz w:val="21"/>
                <w:szCs w:val="21"/>
              </w:rPr>
            </w:pPr>
          </w:p>
        </w:tc>
        <w:tc>
          <w:tcPr>
            <w:tcW w:w="4677" w:type="dxa"/>
            <w:gridSpan w:val="3"/>
            <w:tcBorders>
              <w:top w:val="single" w:color="auto" w:sz="4" w:space="0"/>
              <w:left w:val="single" w:color="auto" w:sz="4" w:space="0"/>
              <w:bottom w:val="single" w:color="auto" w:sz="4" w:space="0"/>
              <w:right w:val="single" w:color="auto" w:sz="4" w:space="0"/>
            </w:tcBorders>
          </w:tcPr>
          <w:p>
            <w:pPr>
              <w:spacing w:line="370" w:lineRule="exact"/>
              <w:rPr>
                <w:rFonts w:ascii="宋体" w:cs="Times New Roman"/>
                <w:kern w:val="0"/>
              </w:rPr>
            </w:pPr>
            <w:r>
              <w:rPr>
                <w:rFonts w:ascii="宋体" w:hAnsi="宋体" w:cs="宋体"/>
                <w:kern w:val="0"/>
              </w:rPr>
              <w:t>2.</w:t>
            </w:r>
            <w:r>
              <w:rPr>
                <w:rFonts w:hint="eastAsia" w:ascii="宋体" w:hAnsi="宋体" w:cs="宋体"/>
                <w:kern w:val="0"/>
              </w:rPr>
              <w:t>省级及以上优秀工程勘察设计奖（适用于</w:t>
            </w:r>
            <w:r>
              <w:rPr>
                <w:rFonts w:hint="eastAsia" w:ascii="宋体" w:hAnsi="宋体" w:cs="宋体"/>
              </w:rPr>
              <w:t>要求投标人</w:t>
            </w:r>
            <w:r>
              <w:rPr>
                <w:rFonts w:hint="eastAsia" w:ascii="宋体" w:hAnsi="宋体" w:cs="宋体"/>
                <w:kern w:val="0"/>
              </w:rPr>
              <w:t>省级及以上优秀工程勘察设计奖</w:t>
            </w:r>
            <w:r>
              <w:rPr>
                <w:rFonts w:hint="eastAsia" w:ascii="宋体" w:hAnsi="宋体" w:cs="宋体"/>
              </w:rPr>
              <w:t>）</w:t>
            </w:r>
            <w:r>
              <w:rPr>
                <w:rFonts w:hint="eastAsia" w:ascii="宋体" w:hAnsi="宋体" w:cs="宋体"/>
                <w:b/>
                <w:bCs/>
              </w:rPr>
              <w:t>：</w:t>
            </w:r>
            <w:r>
              <w:rPr>
                <w:rFonts w:hint="eastAsia" w:ascii="宋体" w:hAnsi="宋体" w:cs="宋体"/>
                <w:kern w:val="0"/>
              </w:rPr>
              <w:t>投标人</w:t>
            </w:r>
            <w:r>
              <w:rPr>
                <w:rFonts w:hint="eastAsia" w:ascii="宋体" w:hAnsi="宋体" w:cs="宋体"/>
              </w:rPr>
              <w:t>（含投标文件承诺的主体工程设计分包单位）</w:t>
            </w:r>
            <w:r>
              <w:rPr>
                <w:rFonts w:hint="eastAsia" w:ascii="宋体" w:hAnsi="宋体" w:cs="宋体"/>
                <w:kern w:val="0"/>
              </w:rPr>
              <w:t>以第一设计方或联合体牵头人设计的</w:t>
            </w:r>
            <w:r>
              <w:rPr>
                <w:rFonts w:ascii="宋体" w:hAnsi="宋体" w:cs="宋体"/>
                <w:kern w:val="0"/>
              </w:rPr>
              <w:t xml:space="preserve">   </w:t>
            </w:r>
            <w:r>
              <w:rPr>
                <w:rFonts w:hint="eastAsia" w:ascii="宋体" w:hAnsi="宋体" w:cs="宋体"/>
                <w:kern w:val="0"/>
                <w:u w:val="single"/>
              </w:rPr>
              <w:t>（房屋建筑或市政基础设施项目）</w:t>
            </w:r>
            <w:r>
              <w:rPr>
                <w:rFonts w:ascii="宋体" w:hAnsi="宋体" w:cs="宋体"/>
                <w:kern w:val="0"/>
                <w:u w:val="single"/>
              </w:rPr>
              <w:t xml:space="preserve"> </w:t>
            </w:r>
            <w:r>
              <w:rPr>
                <w:rFonts w:hint="eastAsia" w:ascii="宋体" w:hAnsi="宋体" w:cs="宋体"/>
                <w:kern w:val="0"/>
              </w:rPr>
              <w:t>的工程，自本招标项目在法定媒介发布招标公告之日（或投标邀请书发出之日，下同）的前五年内（含在法定媒介发布招标公告之日）获得的省级及以上优秀工程勘察设计奖，得</w:t>
            </w:r>
            <w:r>
              <w:rPr>
                <w:rFonts w:ascii="宋体" w:hAnsi="宋体" w:cs="宋体"/>
                <w:kern w:val="0"/>
              </w:rPr>
              <w:t>0.5</w:t>
            </w:r>
            <w:r>
              <w:rPr>
                <w:rFonts w:hint="eastAsia" w:ascii="宋体" w:hAnsi="宋体" w:cs="宋体"/>
                <w:kern w:val="0"/>
              </w:rPr>
              <w:t>分。</w:t>
            </w:r>
          </w:p>
          <w:p>
            <w:pPr>
              <w:spacing w:line="370" w:lineRule="exact"/>
              <w:rPr>
                <w:rFonts w:ascii="宋体" w:cs="Times New Roman"/>
                <w:b/>
                <w:bCs/>
                <w:kern w:val="0"/>
              </w:rPr>
            </w:pPr>
            <w:r>
              <w:rPr>
                <w:rFonts w:hint="eastAsia" w:ascii="宋体" w:hAnsi="宋体" w:cs="宋体"/>
                <w:b/>
                <w:bCs/>
                <w:kern w:val="0"/>
              </w:rPr>
              <w:t>注：</w:t>
            </w:r>
          </w:p>
          <w:p>
            <w:pPr>
              <w:spacing w:line="360" w:lineRule="exact"/>
              <w:rPr>
                <w:rFonts w:ascii="宋体" w:cs="Times New Roman"/>
                <w:kern w:val="0"/>
              </w:rPr>
            </w:pP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cs="宋体"/>
                <w:kern w:val="0"/>
              </w:rPr>
              <w:t>投标人应提交相关业绩的承包合同、获奖文件等证明材料的扫描件，否则，其业绩不计。</w:t>
            </w:r>
          </w:p>
          <w:p>
            <w:pPr>
              <w:spacing w:line="360" w:lineRule="exact"/>
              <w:rPr>
                <w:rFonts w:ascii="宋体" w:cs="Times New Roman"/>
                <w:kern w:val="0"/>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kern w:val="0"/>
              </w:rPr>
              <w:t>承包合同、获奖文件上应能体现投标人名称，否则，其业绩不计。</w:t>
            </w:r>
          </w:p>
          <w:p>
            <w:pPr>
              <w:spacing w:line="360" w:lineRule="exact"/>
              <w:rPr>
                <w:rFonts w:ascii="宋体" w:cs="Times New Roman"/>
                <w:kern w:val="0"/>
                <w:u w:val="single"/>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kern w:val="0"/>
              </w:rPr>
              <w:t>省级及以上优秀工程勘察设计奖是指：</w:t>
            </w:r>
            <w:r>
              <w:rPr>
                <w:rFonts w:hint="eastAsia" w:ascii="宋体" w:hAnsi="宋体" w:cs="宋体"/>
                <w:kern w:val="0"/>
                <w:u w:val="single"/>
              </w:rPr>
              <w:t>（中国勘察设计协会、省级（直辖市）住房城乡建设主管部门、省级勘察设计行业协会颁发的优秀工程勘察设计奖。各省（含直辖市）的省级优秀工程勘察设计奖名称在招标文件中列明，如福建省优秀工程勘察设计奖）。</w:t>
            </w:r>
          </w:p>
          <w:p>
            <w:pPr>
              <w:spacing w:line="360" w:lineRule="exact"/>
              <w:rPr>
                <w:rFonts w:ascii="宋体" w:cs="Times New Roman"/>
                <w:kern w:val="0"/>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cs="宋体"/>
                <w:kern w:val="0"/>
              </w:rPr>
              <w:t>省级及以上优秀工程勘察设计奖的认定时间以获奖文件的印发时间为准。</w:t>
            </w: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0" w:leftChars="0" w:firstLine="0" w:firstLineChars="0"/>
              <w:rPr>
                <w:rFonts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8" w:hRule="atLeast"/>
          <w:jc w:val="center"/>
        </w:trPr>
        <w:tc>
          <w:tcPr>
            <w:tcW w:w="900" w:type="dxa"/>
            <w:vMerge w:val="restart"/>
            <w:tcBorders>
              <w:top w:val="single" w:color="auto" w:sz="4" w:space="0"/>
              <w:left w:val="single" w:color="auto" w:sz="4" w:space="0"/>
              <w:right w:val="single" w:color="auto" w:sz="4" w:space="0"/>
            </w:tcBorders>
            <w:vAlign w:val="center"/>
          </w:tcPr>
          <w:p>
            <w:pPr>
              <w:adjustRightInd w:val="0"/>
              <w:snapToGrid w:val="0"/>
              <w:spacing w:line="380" w:lineRule="exact"/>
              <w:rPr>
                <w:rFonts w:ascii="宋体" w:cs="Times New Roman"/>
              </w:rPr>
            </w:pPr>
            <w:r>
              <w:rPr>
                <w:rFonts w:ascii="宋体" w:hAnsi="宋体" w:cs="宋体"/>
              </w:rPr>
              <w:t>11</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r>
              <w:rPr>
                <w:rFonts w:ascii="宋体" w:hAnsi="宋体" w:cs="宋体"/>
              </w:rPr>
              <w:t>2.2.4</w:t>
            </w:r>
            <w:r>
              <w:rPr>
                <w:rFonts w:hint="eastAsia" w:ascii="宋体" w:hAnsi="宋体" w:cs="宋体"/>
              </w:rPr>
              <w:t>（</w:t>
            </w:r>
            <w:r>
              <w:rPr>
                <w:rFonts w:ascii="宋体" w:hAnsi="宋体" w:cs="宋体"/>
              </w:rPr>
              <w:t>5</w:t>
            </w:r>
            <w:r>
              <w:rPr>
                <w:rFonts w:hint="eastAsia" w:ascii="宋体" w:hAnsi="宋体" w:cs="宋体"/>
              </w:rPr>
              <w:t>）</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s="Times New Roman"/>
                <w:kern w:val="0"/>
              </w:rPr>
            </w:pPr>
            <w:r>
              <w:rPr>
                <w:rFonts w:hint="eastAsia" w:ascii="宋体" w:hAnsi="宋体" w:cs="宋体"/>
                <w:kern w:val="0"/>
              </w:rPr>
              <w:t>资信评分标准</w:t>
            </w:r>
          </w:p>
          <w:p>
            <w:pPr>
              <w:adjustRightInd w:val="0"/>
              <w:snapToGrid w:val="0"/>
              <w:spacing w:line="380" w:lineRule="exact"/>
              <w:jc w:val="center"/>
              <w:rPr>
                <w:rFonts w:ascii="宋体" w:cs="Times New Roman"/>
              </w:rPr>
            </w:pPr>
            <w:r>
              <w:rPr>
                <w:rFonts w:hint="eastAsia" w:ascii="宋体" w:hAnsi="宋体" w:cs="宋体"/>
                <w:spacing w:val="-20"/>
              </w:rPr>
              <w:t>（</w:t>
            </w:r>
            <w:r>
              <w:rPr>
                <w:rFonts w:ascii="宋体" w:hAnsi="宋体" w:cs="宋体"/>
                <w:spacing w:val="-20"/>
              </w:rPr>
              <w:t>12-15</w:t>
            </w:r>
            <w:r>
              <w:rPr>
                <w:rFonts w:hint="eastAsia" w:ascii="宋体" w:hAnsi="宋体" w:cs="宋体"/>
                <w:spacing w:val="-20"/>
              </w:rPr>
              <w:t>分）</w:t>
            </w: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jc w:val="both"/>
              <w:rPr>
                <w:rFonts w:ascii="宋体" w:cs="Times New Roman"/>
                <w:sz w:val="21"/>
                <w:szCs w:val="21"/>
              </w:rPr>
            </w:pPr>
            <w:r>
              <w:rPr>
                <w:rFonts w:ascii="宋体" w:hAnsi="宋体" w:cs="宋体"/>
                <w:sz w:val="21"/>
                <w:szCs w:val="21"/>
              </w:rPr>
              <w:t>1.</w:t>
            </w:r>
            <w:r>
              <w:rPr>
                <w:rFonts w:hint="eastAsia" w:ascii="宋体" w:hAnsi="宋体" w:cs="宋体"/>
                <w:sz w:val="21"/>
                <w:szCs w:val="21"/>
              </w:rPr>
              <w:t>企业资质资格（≤</w:t>
            </w:r>
            <w:r>
              <w:rPr>
                <w:rFonts w:ascii="宋体" w:hAnsi="宋体" w:cs="宋体"/>
                <w:sz w:val="21"/>
                <w:szCs w:val="21"/>
              </w:rPr>
              <w:t>2</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60" w:lineRule="exact"/>
              <w:rPr>
                <w:rFonts w:ascii="宋体" w:cs="Times New Roman"/>
                <w:sz w:val="21"/>
                <w:szCs w:val="21"/>
              </w:rPr>
            </w:pPr>
            <w:r>
              <w:rPr>
                <w:rFonts w:ascii="宋体" w:hAnsi="宋体" w:cs="宋体"/>
                <w:sz w:val="21"/>
                <w:szCs w:val="21"/>
              </w:rPr>
              <w:t>1.</w:t>
            </w:r>
            <w:r>
              <w:rPr>
                <w:rFonts w:hint="eastAsia" w:ascii="宋体" w:hAnsi="宋体" w:cs="宋体"/>
                <w:sz w:val="21"/>
                <w:szCs w:val="21"/>
              </w:rPr>
              <w:t>承担主体工程设计单位具有</w:t>
            </w:r>
            <w:r>
              <w:rPr>
                <w:rFonts w:hint="eastAsia" w:ascii="宋体" w:hAnsi="宋体" w:cs="宋体"/>
                <w:sz w:val="21"/>
                <w:szCs w:val="21"/>
                <w:u w:val="single"/>
              </w:rPr>
              <w:t>（写明招标要求的资质类型）</w:t>
            </w:r>
            <w:r>
              <w:rPr>
                <w:rFonts w:hint="eastAsia" w:ascii="宋体" w:hAnsi="宋体" w:cs="宋体"/>
                <w:sz w:val="21"/>
                <w:szCs w:val="21"/>
              </w:rPr>
              <w:t>甲级及以上设计资质，得</w:t>
            </w:r>
            <w:r>
              <w:rPr>
                <w:rFonts w:ascii="宋体" w:hAnsi="宋体" w:cs="宋体"/>
                <w:sz w:val="21"/>
                <w:szCs w:val="21"/>
              </w:rPr>
              <w:t>0.5</w:t>
            </w:r>
            <w:r>
              <w:rPr>
                <w:rFonts w:hint="eastAsia" w:ascii="宋体" w:hAnsi="宋体" w:cs="宋体"/>
                <w:sz w:val="21"/>
                <w:szCs w:val="21"/>
              </w:rPr>
              <w:t>分；承担主体工程施工单位具有</w:t>
            </w:r>
            <w:r>
              <w:rPr>
                <w:rFonts w:hint="eastAsia" w:ascii="宋体" w:hAnsi="宋体" w:cs="宋体"/>
                <w:sz w:val="21"/>
                <w:szCs w:val="21"/>
                <w:u w:val="single"/>
              </w:rPr>
              <w:t>（写明招标要求的资质类型）</w:t>
            </w:r>
            <w:r>
              <w:rPr>
                <w:rFonts w:hint="eastAsia" w:ascii="宋体" w:hAnsi="宋体" w:cs="宋体"/>
                <w:sz w:val="21"/>
                <w:szCs w:val="21"/>
              </w:rPr>
              <w:t>的一级及以上施工总承包资质的，得</w:t>
            </w:r>
            <w:r>
              <w:rPr>
                <w:rFonts w:ascii="宋体" w:hAnsi="宋体" w:cs="宋体"/>
                <w:sz w:val="21"/>
                <w:szCs w:val="21"/>
              </w:rPr>
              <w:t>0.5</w:t>
            </w:r>
            <w:r>
              <w:rPr>
                <w:rFonts w:hint="eastAsia" w:ascii="宋体" w:hAnsi="宋体" w:cs="宋体"/>
                <w:sz w:val="21"/>
                <w:szCs w:val="21"/>
              </w:rPr>
              <w:t>分。</w:t>
            </w:r>
          </w:p>
          <w:p>
            <w:pPr>
              <w:pStyle w:val="35"/>
              <w:widowControl/>
              <w:spacing w:beforeAutospacing="0" w:afterAutospacing="0" w:line="360" w:lineRule="exact"/>
              <w:rPr>
                <w:rFonts w:ascii="宋体" w:cs="Times New Roman"/>
                <w:sz w:val="21"/>
                <w:szCs w:val="21"/>
              </w:rPr>
            </w:pPr>
            <w:r>
              <w:rPr>
                <w:rFonts w:ascii="宋体" w:hAnsi="宋体" w:cs="宋体"/>
                <w:sz w:val="21"/>
                <w:szCs w:val="21"/>
              </w:rPr>
              <w:t>2.</w:t>
            </w:r>
            <w:r>
              <w:rPr>
                <w:rFonts w:hint="eastAsia" w:ascii="宋体" w:hAnsi="宋体" w:cs="宋体"/>
                <w:sz w:val="21"/>
                <w:szCs w:val="21"/>
              </w:rPr>
              <w:t>承担本项目的主要预制混凝土构件或钢结构生产供应商具有</w:t>
            </w:r>
            <w:r>
              <w:rPr>
                <w:rFonts w:hint="eastAsia" w:ascii="宋体" w:hAnsi="宋体" w:cs="宋体"/>
                <w:sz w:val="21"/>
                <w:szCs w:val="21"/>
                <w:u w:val="single"/>
              </w:rPr>
              <w:t>（写明与项目相适应的要求）</w:t>
            </w:r>
            <w:r>
              <w:rPr>
                <w:rFonts w:hint="eastAsia" w:ascii="宋体" w:hAnsi="宋体" w:cs="宋体"/>
                <w:sz w:val="21"/>
                <w:szCs w:val="21"/>
              </w:rPr>
              <w:t>的，得</w:t>
            </w:r>
            <w:r>
              <w:rPr>
                <w:rFonts w:ascii="宋体" w:hAnsi="宋体" w:cs="宋体"/>
                <w:sz w:val="21"/>
                <w:szCs w:val="21"/>
              </w:rPr>
              <w:t>1</w:t>
            </w:r>
            <w:r>
              <w:rPr>
                <w:rFonts w:hint="eastAsia" w:ascii="宋体" w:hAnsi="宋体" w:cs="宋体"/>
                <w:sz w:val="21"/>
                <w:szCs w:val="21"/>
              </w:rPr>
              <w:t>分（适用于装配式建筑、装配式综合管廊工程、钢结构桥梁工程）。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00" w:type="dxa"/>
            <w:vMerge w:val="continue"/>
            <w:tcBorders>
              <w:left w:val="single" w:color="auto" w:sz="4" w:space="0"/>
              <w:right w:val="single" w:color="auto" w:sz="4" w:space="0"/>
            </w:tcBorders>
          </w:tcPr>
          <w:p>
            <w:pPr>
              <w:adjustRightInd w:val="0"/>
              <w:snapToGrid w:val="0"/>
              <w:spacing w:line="380" w:lineRule="exact"/>
              <w:jc w:val="center"/>
              <w:rPr>
                <w:rFonts w:ascii="宋体" w:cs="Times New Roman"/>
              </w:rPr>
            </w:pPr>
          </w:p>
        </w:tc>
        <w:tc>
          <w:tcPr>
            <w:tcW w:w="828" w:type="dxa"/>
            <w:vMerge w:val="continue"/>
            <w:tcBorders>
              <w:top w:val="single" w:color="auto" w:sz="4" w:space="0"/>
              <w:left w:val="single" w:color="auto" w:sz="4" w:space="0"/>
              <w:bottom w:val="single" w:color="auto" w:sz="4" w:space="0"/>
              <w:right w:val="single" w:color="auto" w:sz="4" w:space="0"/>
            </w:tcBorders>
          </w:tcPr>
          <w:p>
            <w:pPr>
              <w:adjustRightInd w:val="0"/>
              <w:snapToGrid w:val="0"/>
              <w:spacing w:line="380" w:lineRule="exact"/>
              <w:jc w:val="center"/>
              <w:rPr>
                <w:rFonts w:ascii="宋体" w:cs="Times New Roman"/>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jc w:val="both"/>
              <w:rPr>
                <w:rFonts w:ascii="宋体" w:cs="Times New Roman"/>
                <w:sz w:val="21"/>
                <w:szCs w:val="21"/>
              </w:rPr>
            </w:pPr>
            <w:r>
              <w:rPr>
                <w:rFonts w:ascii="宋体" w:hAnsi="宋体" w:cs="宋体"/>
                <w:sz w:val="21"/>
                <w:szCs w:val="21"/>
              </w:rPr>
              <w:t>2.</w:t>
            </w:r>
            <w:r>
              <w:rPr>
                <w:rFonts w:hint="eastAsia" w:ascii="宋体" w:hAnsi="宋体" w:cs="宋体"/>
                <w:sz w:val="21"/>
                <w:szCs w:val="21"/>
              </w:rPr>
              <w:t>设计施工一体化（</w:t>
            </w:r>
            <w:r>
              <w:rPr>
                <w:rFonts w:ascii="宋体" w:hAnsi="宋体" w:cs="宋体"/>
                <w:sz w:val="21"/>
                <w:szCs w:val="21"/>
              </w:rPr>
              <w:t>1</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70" w:lineRule="exact"/>
              <w:rPr>
                <w:rFonts w:ascii="宋体" w:cs="Times New Roman"/>
                <w:sz w:val="21"/>
                <w:szCs w:val="21"/>
              </w:rPr>
            </w:pPr>
            <w:r>
              <w:rPr>
                <w:rFonts w:hint="eastAsia" w:ascii="宋体" w:hAnsi="宋体" w:cs="宋体"/>
                <w:sz w:val="21"/>
                <w:szCs w:val="21"/>
              </w:rPr>
              <w:t>主体工程设计和施工全部由独立投标人自行实施的，得</w:t>
            </w:r>
            <w:r>
              <w:rPr>
                <w:rFonts w:ascii="宋体" w:hAnsi="宋体" w:cs="宋体"/>
                <w:sz w:val="21"/>
                <w:szCs w:val="21"/>
              </w:rPr>
              <w:t>1</w:t>
            </w:r>
            <w:r>
              <w:rPr>
                <w:rFonts w:hint="eastAsia" w:ascii="宋体" w:hAnsi="宋体" w:cs="宋体"/>
                <w:sz w:val="21"/>
                <w:szCs w:val="21"/>
              </w:rPr>
              <w:t>分；主体工程设计和施工由独立投标人和作为分包单位的其全资子公司共同实施的，或主体工程设计和施工由独立投标人和分包单位共同实施且同为同一集团公司全资子公司的，得</w:t>
            </w:r>
            <w:r>
              <w:rPr>
                <w:rFonts w:ascii="宋体" w:hAnsi="宋体" w:cs="宋体"/>
                <w:sz w:val="21"/>
                <w:szCs w:val="21"/>
              </w:rPr>
              <w:t>0.5</w:t>
            </w:r>
            <w:r>
              <w:rPr>
                <w:rFonts w:hint="eastAsia" w:ascii="宋体" w:hAnsi="宋体" w:cs="宋体"/>
                <w:sz w:val="21"/>
                <w:szCs w:val="21"/>
              </w:rPr>
              <w:t>分。</w:t>
            </w:r>
          </w:p>
          <w:p>
            <w:pPr>
              <w:rPr>
                <w:rFonts w:ascii="宋体" w:cs="Times New Roman"/>
              </w:rPr>
            </w:pPr>
            <w:r>
              <w:rPr>
                <w:rFonts w:hint="eastAsia" w:ascii="宋体" w:hAnsi="宋体" w:cs="宋体"/>
              </w:rPr>
              <w:t>注：</w:t>
            </w:r>
            <w:r>
              <w:rPr>
                <w:rFonts w:hint="eastAsia" w:ascii="宋体" w:hAnsi="宋体" w:cs="宋体"/>
                <w:kern w:val="0"/>
              </w:rPr>
              <w:t>分包单位为独立投标人全资子公司或分包单位与独立投标人为同一集团（公司）全资子公司的，独立投标人及分包单位应提供满足投标人须知前附表</w:t>
            </w:r>
            <w:r>
              <w:rPr>
                <w:rFonts w:ascii="宋体" w:hAnsi="宋体" w:cs="宋体"/>
                <w:kern w:val="0"/>
              </w:rPr>
              <w:t>1.4.1</w:t>
            </w:r>
            <w:r>
              <w:rPr>
                <w:rFonts w:hint="eastAsia" w:ascii="宋体" w:hAnsi="宋体" w:cs="宋体"/>
                <w:kern w:val="0"/>
              </w:rPr>
              <w:t>要求的资质证书、工商部门出具的能体现股东及出资信息的企业登记基本情况表、国家企业信用信息公示系统（</w:t>
            </w:r>
            <w:r>
              <w:rPr>
                <w:rFonts w:ascii="宋体" w:hAnsi="宋体" w:cs="宋体"/>
                <w:kern w:val="0"/>
              </w:rPr>
              <w:t>http://www.gsxt.gov.cn</w:t>
            </w:r>
            <w:r>
              <w:rPr>
                <w:rFonts w:hint="eastAsia" w:ascii="宋体" w:hAnsi="宋体" w:cs="宋体"/>
                <w:kern w:val="0"/>
              </w:rPr>
              <w:t>）网页查询截图，股权比例为</w:t>
            </w:r>
            <w:r>
              <w:rPr>
                <w:rFonts w:ascii="宋体" w:hAnsi="宋体" w:cs="宋体"/>
                <w:kern w:val="0"/>
              </w:rPr>
              <w:t>100%</w:t>
            </w:r>
            <w:r>
              <w:rPr>
                <w:rFonts w:hint="eastAsia" w:ascii="宋体" w:hAnsi="宋体" w:cs="宋体"/>
                <w:kern w:val="0"/>
              </w:rPr>
              <w:t>的才能认定为全资子公司。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00" w:type="dxa"/>
            <w:vMerge w:val="continue"/>
            <w:tcBorders>
              <w:left w:val="single" w:color="auto" w:sz="4" w:space="0"/>
              <w:right w:val="single" w:color="auto" w:sz="4" w:space="0"/>
            </w:tcBorders>
          </w:tcPr>
          <w:p>
            <w:pPr>
              <w:adjustRightInd w:val="0"/>
              <w:snapToGrid w:val="0"/>
              <w:spacing w:line="380" w:lineRule="exact"/>
              <w:jc w:val="center"/>
              <w:rPr>
                <w:rFonts w:ascii="宋体" w:cs="Times New Roman"/>
              </w:rPr>
            </w:pPr>
          </w:p>
        </w:tc>
        <w:tc>
          <w:tcPr>
            <w:tcW w:w="828" w:type="dxa"/>
            <w:vMerge w:val="continue"/>
            <w:tcBorders>
              <w:top w:val="single" w:color="auto" w:sz="4" w:space="0"/>
              <w:left w:val="single" w:color="auto" w:sz="4" w:space="0"/>
              <w:right w:val="single" w:color="auto" w:sz="4" w:space="0"/>
            </w:tcBorders>
          </w:tcPr>
          <w:p>
            <w:pPr>
              <w:adjustRightInd w:val="0"/>
              <w:snapToGrid w:val="0"/>
              <w:spacing w:line="380" w:lineRule="exact"/>
              <w:jc w:val="center"/>
              <w:rPr>
                <w:rFonts w:ascii="宋体" w:cs="Times New Roman"/>
              </w:rPr>
            </w:pPr>
          </w:p>
        </w:tc>
        <w:tc>
          <w:tcPr>
            <w:tcW w:w="1123" w:type="dxa"/>
            <w:vMerge w:val="continue"/>
            <w:tcBorders>
              <w:top w:val="single" w:color="auto" w:sz="4" w:space="0"/>
              <w:left w:val="single" w:color="auto" w:sz="4" w:space="0"/>
              <w:right w:val="single" w:color="auto" w:sz="4" w:space="0"/>
            </w:tcBorders>
            <w:vAlign w:val="center"/>
          </w:tcPr>
          <w:p>
            <w:pPr>
              <w:adjustRightInd w:val="0"/>
              <w:snapToGrid w:val="0"/>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jc w:val="center"/>
              <w:rPr>
                <w:rFonts w:ascii="宋体" w:cs="Times New Roman"/>
                <w:sz w:val="21"/>
                <w:szCs w:val="21"/>
              </w:rPr>
            </w:pPr>
            <w:r>
              <w:rPr>
                <w:rFonts w:ascii="宋体" w:hAnsi="宋体" w:cs="宋体"/>
                <w:sz w:val="21"/>
                <w:szCs w:val="21"/>
              </w:rPr>
              <w:t>3.</w:t>
            </w:r>
            <w:r>
              <w:rPr>
                <w:rFonts w:hint="eastAsia" w:ascii="宋体" w:hAnsi="宋体" w:cs="宋体"/>
                <w:sz w:val="21"/>
                <w:szCs w:val="21"/>
              </w:rPr>
              <w:t>项目管理机构（≤</w:t>
            </w:r>
            <w:r>
              <w:rPr>
                <w:rFonts w:ascii="宋体" w:hAnsi="宋体" w:cs="宋体"/>
                <w:sz w:val="21"/>
                <w:szCs w:val="21"/>
              </w:rPr>
              <w:t>2</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right w:val="single" w:color="auto" w:sz="4" w:space="0"/>
            </w:tcBorders>
            <w:vAlign w:val="center"/>
          </w:tcPr>
          <w:p>
            <w:pPr>
              <w:pStyle w:val="14"/>
              <w:widowControl/>
              <w:spacing w:line="380" w:lineRule="exact"/>
              <w:ind w:firstLine="0" w:firstLineChars="0"/>
              <w:rPr>
                <w:rFonts w:ascii="宋体" w:cs="Times New Roman"/>
              </w:rPr>
            </w:pPr>
            <w:r>
              <w:rPr>
                <w:rFonts w:ascii="宋体" w:hAnsi="宋体" w:cs="宋体"/>
              </w:rPr>
              <w:t>1.</w:t>
            </w:r>
            <w:r>
              <w:rPr>
                <w:rFonts w:hint="eastAsia" w:ascii="宋体" w:hAnsi="宋体" w:cs="宋体"/>
              </w:rPr>
              <w:t>对工程总承包项目负责人、设计项目负责人、施工项目负责人以及其他项目管理人员配置情况：</w:t>
            </w:r>
            <w:r>
              <w:rPr>
                <w:rFonts w:ascii="宋体" w:hAnsi="宋体" w:cs="宋体"/>
                <w:u w:val="single"/>
              </w:rPr>
              <w:t xml:space="preserve">  </w:t>
            </w:r>
            <w:r>
              <w:rPr>
                <w:rFonts w:hint="eastAsia" w:ascii="宋体" w:hAnsi="宋体" w:cs="宋体"/>
                <w:u w:val="single"/>
              </w:rPr>
              <w:t>（按照招标文件明确的人员职称、执业资格注册证书进行评分，加分不多于</w:t>
            </w:r>
            <w:r>
              <w:rPr>
                <w:rFonts w:ascii="宋体" w:hAnsi="宋体" w:cs="宋体"/>
                <w:u w:val="single"/>
              </w:rPr>
              <w:t>1</w:t>
            </w:r>
            <w:r>
              <w:rPr>
                <w:rFonts w:hint="eastAsia" w:ascii="宋体" w:hAnsi="宋体" w:cs="宋体"/>
                <w:u w:val="single"/>
              </w:rPr>
              <w:t>分）</w:t>
            </w:r>
            <w:r>
              <w:rPr>
                <w:rFonts w:ascii="宋体" w:hAnsi="宋体" w:cs="宋体"/>
                <w:u w:val="single"/>
              </w:rPr>
              <w:t xml:space="preserve">  </w:t>
            </w:r>
            <w:r>
              <w:rPr>
                <w:rFonts w:hint="eastAsia" w:ascii="宋体" w:hAnsi="宋体" w:cs="宋体"/>
              </w:rPr>
              <w:t>。</w:t>
            </w:r>
          </w:p>
          <w:p>
            <w:pPr>
              <w:pStyle w:val="14"/>
              <w:widowControl/>
              <w:spacing w:line="380" w:lineRule="exact"/>
              <w:ind w:firstLine="0" w:firstLineChars="0"/>
              <w:rPr>
                <w:rFonts w:ascii="宋体" w:cs="Times New Roman"/>
              </w:rPr>
            </w:pPr>
            <w:r>
              <w:rPr>
                <w:rFonts w:hint="eastAsia" w:ascii="宋体" w:hAnsi="宋体" w:cs="宋体"/>
              </w:rPr>
              <w:t>注：</w:t>
            </w:r>
            <w:r>
              <w:rPr>
                <w:rFonts w:hint="eastAsia" w:ascii="宋体" w:hAnsi="宋体" w:cs="宋体"/>
                <w:kern w:val="0"/>
              </w:rPr>
              <w:t>拟派出的项目管理人员必须为独立投标人或主体工程的分包单位的本企业在岗人员，</w:t>
            </w:r>
            <w:r>
              <w:rPr>
                <w:rFonts w:hint="eastAsia" w:ascii="宋体" w:hAnsi="宋体" w:cs="宋体"/>
                <w:kern w:val="0"/>
                <w:u w:val="single"/>
              </w:rPr>
              <w:t>（以建设主管部门颁发的注册执业证书扫描件或社保管理部门出具的自本招标项目投标截止之日的上二个月为始点并往前追溯连续缴费累计六个月及以上扫描件所署单位为准。社保由上级单位统筹缴纳的，还应提供上级单位出具的统筹缴纳证明）</w:t>
            </w:r>
            <w:r>
              <w:rPr>
                <w:rFonts w:hint="eastAsia" w:ascii="宋体" w:hAnsi="宋体" w:cs="宋体"/>
                <w:kern w:val="0"/>
              </w:rPr>
              <w:t>。</w:t>
            </w:r>
          </w:p>
          <w:p>
            <w:pPr>
              <w:pStyle w:val="35"/>
              <w:widowControl/>
              <w:numPr>
                <w:ilvl w:val="0"/>
                <w:numId w:val="6"/>
              </w:numPr>
              <w:spacing w:beforeAutospacing="0" w:afterAutospacing="0" w:line="380" w:lineRule="exact"/>
              <w:jc w:val="both"/>
              <w:rPr>
                <w:rFonts w:ascii="宋体" w:cs="Times New Roman"/>
                <w:sz w:val="21"/>
                <w:szCs w:val="21"/>
              </w:rPr>
            </w:pPr>
            <w:r>
              <w:rPr>
                <w:rFonts w:hint="eastAsia" w:ascii="宋体" w:hAnsi="宋体" w:cs="宋体"/>
                <w:sz w:val="21"/>
                <w:szCs w:val="21"/>
              </w:rPr>
              <w:t>配备</w:t>
            </w:r>
            <w:r>
              <w:rPr>
                <w:rFonts w:ascii="宋体" w:hAnsi="宋体" w:cs="宋体"/>
                <w:sz w:val="21"/>
                <w:szCs w:val="21"/>
              </w:rPr>
              <w:t>BIM</w:t>
            </w:r>
            <w:r>
              <w:rPr>
                <w:rFonts w:hint="eastAsia" w:ascii="宋体" w:hAnsi="宋体" w:cs="宋体"/>
                <w:sz w:val="21"/>
                <w:szCs w:val="21"/>
              </w:rPr>
              <w:t>技术人员</w:t>
            </w:r>
            <w:r>
              <w:rPr>
                <w:rFonts w:ascii="宋体" w:hAnsi="宋体" w:cs="宋体"/>
                <w:sz w:val="21"/>
                <w:szCs w:val="21"/>
                <w:u w:val="single"/>
              </w:rPr>
              <w:t xml:space="preserve">  </w:t>
            </w:r>
            <w:r>
              <w:rPr>
                <w:rFonts w:hint="eastAsia" w:ascii="宋体" w:hAnsi="宋体" w:cs="宋体"/>
                <w:sz w:val="21"/>
                <w:szCs w:val="21"/>
                <w:u w:val="single"/>
              </w:rPr>
              <w:t>（写明</w:t>
            </w:r>
            <w:r>
              <w:rPr>
                <w:rFonts w:ascii="宋体" w:hAnsi="宋体" w:cs="宋体"/>
                <w:sz w:val="21"/>
                <w:szCs w:val="21"/>
                <w:u w:val="single"/>
              </w:rPr>
              <w:t>BIM</w:t>
            </w:r>
            <w:r>
              <w:rPr>
                <w:rFonts w:hint="eastAsia" w:ascii="宋体" w:hAnsi="宋体" w:cs="宋体"/>
                <w:sz w:val="21"/>
                <w:szCs w:val="21"/>
                <w:u w:val="single"/>
              </w:rPr>
              <w:t>技能等级证书的发证机关、配备人员数量等要求。设置</w:t>
            </w:r>
            <w:r>
              <w:rPr>
                <w:rFonts w:ascii="宋体" w:hAnsi="宋体" w:cs="宋体"/>
                <w:sz w:val="21"/>
                <w:szCs w:val="21"/>
                <w:u w:val="single"/>
              </w:rPr>
              <w:t>BIM</w:t>
            </w:r>
            <w:r>
              <w:rPr>
                <w:rFonts w:hint="eastAsia" w:ascii="宋体" w:hAnsi="宋体" w:cs="宋体"/>
                <w:sz w:val="21"/>
                <w:szCs w:val="21"/>
                <w:u w:val="single"/>
              </w:rPr>
              <w:t>技能等级证书持证人员数量时，应不多于</w:t>
            </w:r>
            <w:r>
              <w:rPr>
                <w:rFonts w:ascii="宋体" w:hAnsi="宋体" w:cs="宋体"/>
                <w:sz w:val="21"/>
                <w:szCs w:val="21"/>
                <w:u w:val="single"/>
              </w:rPr>
              <w:t>15</w:t>
            </w:r>
            <w:r>
              <w:rPr>
                <w:rFonts w:hint="eastAsia" w:ascii="宋体" w:hAnsi="宋体" w:cs="宋体"/>
                <w:sz w:val="21"/>
                <w:szCs w:val="21"/>
                <w:u w:val="single"/>
              </w:rPr>
              <w:t>人，加分不多于</w:t>
            </w:r>
            <w:r>
              <w:rPr>
                <w:rFonts w:ascii="宋体" w:hAnsi="宋体" w:cs="宋体"/>
                <w:sz w:val="21"/>
                <w:szCs w:val="21"/>
                <w:u w:val="single"/>
              </w:rPr>
              <w:t>1</w:t>
            </w:r>
            <w:r>
              <w:rPr>
                <w:rFonts w:hint="eastAsia" w:ascii="宋体" w:hAnsi="宋体" w:cs="宋体"/>
                <w:sz w:val="21"/>
                <w:szCs w:val="21"/>
                <w:u w:val="single"/>
              </w:rPr>
              <w:t>分）</w:t>
            </w:r>
            <w:r>
              <w:rPr>
                <w:rFonts w:hint="eastAsia" w:ascii="宋体" w:hAnsi="宋体" w:cs="宋体"/>
                <w:sz w:val="21"/>
                <w:szCs w:val="21"/>
              </w:rPr>
              <w:t>。（适用于要求提供建筑信息模型的招标项目）</w:t>
            </w:r>
          </w:p>
          <w:p>
            <w:pPr>
              <w:pStyle w:val="35"/>
              <w:widowControl/>
              <w:spacing w:beforeAutospacing="0" w:afterAutospacing="0" w:line="380" w:lineRule="exact"/>
              <w:jc w:val="both"/>
              <w:rPr>
                <w:rFonts w:ascii="宋体" w:cs="Times New Roman"/>
                <w:sz w:val="21"/>
                <w:szCs w:val="21"/>
              </w:rPr>
            </w:pPr>
            <w:r>
              <w:rPr>
                <w:rFonts w:hint="eastAsia" w:ascii="宋体" w:hAnsi="宋体" w:cs="宋体"/>
                <w:sz w:val="21"/>
                <w:szCs w:val="21"/>
              </w:rPr>
              <w:t>注：</w:t>
            </w:r>
            <w:r>
              <w:rPr>
                <w:rFonts w:ascii="宋体" w:hAnsi="宋体" w:cs="宋体"/>
                <w:sz w:val="21"/>
                <w:szCs w:val="21"/>
              </w:rPr>
              <w:t>BIM</w:t>
            </w:r>
            <w:r>
              <w:rPr>
                <w:rFonts w:hint="eastAsia" w:ascii="宋体" w:hAnsi="宋体" w:cs="宋体"/>
                <w:sz w:val="21"/>
                <w:szCs w:val="21"/>
              </w:rPr>
              <w:t>技术人员必须为独立投标人或主体工程分包单位的本企业在岗人员，</w:t>
            </w:r>
            <w:r>
              <w:rPr>
                <w:rFonts w:hint="eastAsia" w:ascii="宋体" w:hAnsi="宋体" w:cs="宋体"/>
                <w:sz w:val="21"/>
                <w:szCs w:val="21"/>
                <w:u w:val="single"/>
              </w:rPr>
              <w:t>（以建设主管部门颁发的注册执业证书扫描件或社保管理部门出具的自本招标项目投标截止之日的上二个月为始点并往前追溯连续缴费累计三个月及以上扫描件所署单位为准。社保由上级单位统筹缴纳的，还应提供上级单位出具的统筹缴纳证明）</w:t>
            </w:r>
            <w:r>
              <w:rPr>
                <w:rFonts w:hint="eastAsia" w:ascii="宋体" w:hAnsi="宋体" w:cs="宋体"/>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left w:val="single" w:color="auto" w:sz="4" w:space="0"/>
              <w:bottom w:val="single" w:color="auto" w:sz="4" w:space="0"/>
              <w:right w:val="single" w:color="auto" w:sz="4" w:space="0"/>
            </w:tcBorders>
          </w:tcPr>
          <w:p>
            <w:pPr>
              <w:adjustRightInd w:val="0"/>
              <w:snapToGrid w:val="0"/>
              <w:spacing w:line="380" w:lineRule="exact"/>
              <w:jc w:val="center"/>
              <w:rPr>
                <w:rFonts w:ascii="宋体" w:cs="Times New Roman"/>
              </w:rPr>
            </w:pPr>
          </w:p>
        </w:tc>
        <w:tc>
          <w:tcPr>
            <w:tcW w:w="828" w:type="dxa"/>
            <w:vMerge w:val="continue"/>
            <w:tcBorders>
              <w:left w:val="single" w:color="auto" w:sz="4" w:space="0"/>
              <w:bottom w:val="single" w:color="auto" w:sz="4" w:space="0"/>
              <w:right w:val="single" w:color="auto" w:sz="4" w:space="0"/>
            </w:tcBorders>
          </w:tcPr>
          <w:p>
            <w:pPr>
              <w:adjustRightInd w:val="0"/>
              <w:snapToGrid w:val="0"/>
              <w:spacing w:line="380" w:lineRule="exact"/>
              <w:jc w:val="center"/>
              <w:rPr>
                <w:rFonts w:ascii="宋体" w:cs="Times New Roman"/>
              </w:rPr>
            </w:pPr>
          </w:p>
        </w:tc>
        <w:tc>
          <w:tcPr>
            <w:tcW w:w="1123" w:type="dxa"/>
            <w:vMerge w:val="continue"/>
            <w:tcBorders>
              <w:left w:val="single" w:color="auto" w:sz="4" w:space="0"/>
              <w:bottom w:val="single" w:color="auto" w:sz="4" w:space="0"/>
              <w:right w:val="single" w:color="auto" w:sz="4" w:space="0"/>
            </w:tcBorders>
          </w:tcPr>
          <w:p>
            <w:pPr>
              <w:adjustRightInd w:val="0"/>
              <w:snapToGrid w:val="0"/>
              <w:spacing w:line="380" w:lineRule="exact"/>
              <w:jc w:val="center"/>
              <w:rPr>
                <w:rFonts w:ascii="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jc w:val="both"/>
              <w:rPr>
                <w:rFonts w:ascii="宋体" w:cs="Times New Roman"/>
                <w:sz w:val="21"/>
                <w:szCs w:val="21"/>
              </w:rPr>
            </w:pPr>
            <w:r>
              <w:rPr>
                <w:rFonts w:ascii="宋体" w:hAnsi="宋体" w:cs="宋体"/>
                <w:sz w:val="21"/>
                <w:szCs w:val="21"/>
              </w:rPr>
              <w:t>4.</w:t>
            </w:r>
            <w:r>
              <w:rPr>
                <w:rFonts w:hint="eastAsia" w:ascii="宋体" w:hAnsi="宋体" w:cs="宋体"/>
                <w:sz w:val="21"/>
                <w:szCs w:val="21"/>
              </w:rPr>
              <w:t>企业信用评价（</w:t>
            </w:r>
            <w:r>
              <w:rPr>
                <w:rFonts w:ascii="宋体" w:hAnsi="宋体" w:cs="宋体"/>
                <w:sz w:val="21"/>
                <w:szCs w:val="21"/>
              </w:rPr>
              <w:t>10</w:t>
            </w:r>
            <w:r>
              <w:rPr>
                <w:rFonts w:hint="eastAsia" w:ascii="宋体" w:hAnsi="宋体" w:cs="宋体"/>
                <w:sz w:val="21"/>
                <w:szCs w:val="21"/>
              </w:rPr>
              <w:t>分）</w:t>
            </w:r>
          </w:p>
        </w:tc>
        <w:tc>
          <w:tcPr>
            <w:tcW w:w="4677" w:type="dxa"/>
            <w:gridSpan w:val="3"/>
            <w:tcBorders>
              <w:top w:val="single" w:color="auto" w:sz="4" w:space="0"/>
              <w:left w:val="single" w:color="auto" w:sz="4" w:space="0"/>
              <w:bottom w:val="single" w:color="auto" w:sz="4" w:space="0"/>
              <w:right w:val="single" w:color="auto" w:sz="4" w:space="0"/>
            </w:tcBorders>
            <w:vAlign w:val="center"/>
          </w:tcPr>
          <w:p>
            <w:pPr>
              <w:pStyle w:val="35"/>
              <w:widowControl/>
              <w:spacing w:beforeAutospacing="0" w:afterAutospacing="0" w:line="380" w:lineRule="exact"/>
              <w:rPr>
                <w:rFonts w:ascii="宋体" w:cs="Times New Roman"/>
                <w:sz w:val="21"/>
                <w:szCs w:val="21"/>
              </w:rPr>
            </w:pPr>
            <w:r>
              <w:rPr>
                <w:rFonts w:ascii="宋体" w:hAnsi="宋体" w:cs="宋体"/>
                <w:sz w:val="21"/>
                <w:szCs w:val="21"/>
              </w:rPr>
              <w:t>1.</w:t>
            </w:r>
            <w:r>
              <w:rPr>
                <w:rFonts w:hint="eastAsia" w:ascii="宋体" w:hAnsi="宋体" w:cs="宋体"/>
                <w:sz w:val="21"/>
                <w:szCs w:val="21"/>
              </w:rPr>
              <w:t>承担主体工程设计的设计单位信用分</w:t>
            </w:r>
            <w:r>
              <w:rPr>
                <w:rFonts w:ascii="宋体" w:hAnsi="宋体" w:cs="宋体"/>
                <w:sz w:val="21"/>
                <w:szCs w:val="21"/>
              </w:rPr>
              <w:t>=</w:t>
            </w:r>
          </w:p>
          <w:p>
            <w:pPr>
              <w:pStyle w:val="35"/>
              <w:widowControl/>
              <w:spacing w:beforeAutospacing="0" w:afterAutospacing="0" w:line="380" w:lineRule="exact"/>
              <w:rPr>
                <w:rFonts w:ascii="宋体" w:cs="Times New Roman"/>
                <w:sz w:val="21"/>
                <w:szCs w:val="21"/>
              </w:rPr>
            </w:pPr>
            <w:r>
              <w:rPr>
                <w:rFonts w:hint="eastAsia" w:ascii="宋体" w:hAnsi="宋体" w:cs="宋体"/>
                <w:sz w:val="21"/>
                <w:szCs w:val="21"/>
              </w:rPr>
              <w:t>的企业季度信用得分</w:t>
            </w:r>
            <w:r>
              <w:rPr>
                <w:rFonts w:ascii="宋体" w:hAnsi="宋体" w:cs="宋体"/>
                <w:sz w:val="21"/>
                <w:szCs w:val="21"/>
              </w:rPr>
              <w:t>*5%</w:t>
            </w:r>
            <w:r>
              <w:rPr>
                <w:rFonts w:hint="eastAsia" w:ascii="宋体" w:hAnsi="宋体" w:cs="宋体"/>
                <w:sz w:val="21"/>
                <w:szCs w:val="21"/>
              </w:rPr>
              <w:t>。</w:t>
            </w:r>
          </w:p>
          <w:p>
            <w:pPr>
              <w:widowControl/>
              <w:tabs>
                <w:tab w:val="left" w:pos="900"/>
                <w:tab w:val="left" w:pos="1100"/>
              </w:tabs>
              <w:spacing w:line="330" w:lineRule="exact"/>
              <w:ind w:firstLine="436" w:firstLineChars="208"/>
              <w:jc w:val="left"/>
              <w:rPr>
                <w:rFonts w:ascii="宋体" w:cs="Times New Roman"/>
              </w:rPr>
            </w:pPr>
            <w:r>
              <w:rPr>
                <w:rFonts w:hint="eastAsia" w:ascii="宋体" w:cs="宋体"/>
              </w:rPr>
              <w:t>注：①在每季度首月</w:t>
            </w:r>
            <w:r>
              <w:rPr>
                <w:rFonts w:ascii="宋体" w:cs="宋体"/>
              </w:rPr>
              <w:t>10</w:t>
            </w:r>
            <w:r>
              <w:rPr>
                <w:rFonts w:hint="eastAsia" w:ascii="宋体" w:cs="宋体"/>
              </w:rPr>
              <w:t>日后开标的招标项目，纳入招投标评分的设计单位信用综合评价分值，应为投标人在上季度的企业季度信用得分。而在每季度首月</w:t>
            </w:r>
            <w:r>
              <w:rPr>
                <w:rFonts w:ascii="宋体" w:cs="宋体"/>
              </w:rPr>
              <w:t>10</w:t>
            </w:r>
            <w:r>
              <w:rPr>
                <w:rFonts w:hint="eastAsia" w:ascii="宋体" w:cs="宋体"/>
              </w:rPr>
              <w:t>日前（含</w:t>
            </w:r>
            <w:r>
              <w:rPr>
                <w:rFonts w:ascii="宋体" w:cs="宋体"/>
              </w:rPr>
              <w:t>10</w:t>
            </w:r>
            <w:r>
              <w:rPr>
                <w:rFonts w:hint="eastAsia" w:ascii="宋体" w:cs="宋体"/>
              </w:rPr>
              <w:t>日）开标的，则为投标人在上季度前一个季度的企业季度信用得分。</w:t>
            </w:r>
          </w:p>
          <w:p>
            <w:pPr>
              <w:widowControl/>
              <w:tabs>
                <w:tab w:val="left" w:pos="900"/>
                <w:tab w:val="left" w:pos="1100"/>
              </w:tabs>
              <w:spacing w:line="330" w:lineRule="exact"/>
              <w:ind w:firstLine="436" w:firstLineChars="208"/>
              <w:jc w:val="left"/>
              <w:rPr>
                <w:rFonts w:ascii="宋体" w:cs="Times New Roman"/>
              </w:rPr>
            </w:pPr>
            <w:r>
              <w:rPr>
                <w:rFonts w:hint="eastAsia" w:ascii="宋体" w:cs="宋体"/>
              </w:rPr>
              <w:t>②福建省勘察设计单位和施工图审查机构信用评价系统（网址：</w:t>
            </w:r>
            <w:r>
              <w:rPr>
                <w:rFonts w:ascii="宋体" w:cs="宋体"/>
              </w:rPr>
              <w:t>zjt.fujian.gov.cn</w:t>
            </w:r>
            <w:r>
              <w:rPr>
                <w:rFonts w:hint="eastAsia" w:ascii="宋体" w:cs="宋体"/>
              </w:rPr>
              <w:t>）每季度公布设计单位的企业季度信用得分（房屋建筑、市政工程）。企业季度信用得分以项目截标时在评价系统已发布的数据为准。项目截标后不论何种原因变更的信用评价信息，不在变更前已截标的招投标项目中使用。</w:t>
            </w:r>
          </w:p>
          <w:p>
            <w:pPr>
              <w:widowControl/>
              <w:tabs>
                <w:tab w:val="left" w:pos="900"/>
                <w:tab w:val="left" w:pos="1100"/>
              </w:tabs>
              <w:spacing w:line="330" w:lineRule="exact"/>
              <w:ind w:firstLine="436" w:firstLineChars="208"/>
              <w:jc w:val="left"/>
              <w:rPr>
                <w:rFonts w:ascii="宋体" w:cs="Times New Roman"/>
              </w:rPr>
            </w:pPr>
            <w:r>
              <w:rPr>
                <w:rFonts w:hint="eastAsia" w:ascii="宋体" w:cs="宋体"/>
              </w:rPr>
              <w:t>③</w:t>
            </w:r>
            <w:r>
              <w:rPr>
                <w:rFonts w:hint="eastAsia" w:cs="宋体"/>
              </w:rPr>
              <w:t>对评价系统没有公布</w:t>
            </w:r>
            <w:r>
              <w:rPr>
                <w:rFonts w:hint="eastAsia" w:ascii="宋体" w:cs="宋体"/>
              </w:rPr>
              <w:t>企业季度信用得分</w:t>
            </w:r>
            <w:r>
              <w:rPr>
                <w:rFonts w:hint="eastAsia" w:cs="宋体"/>
              </w:rPr>
              <w:t>的投标人，其企业季度信用得分以</w:t>
            </w:r>
            <w:r>
              <w:rPr>
                <w:rFonts w:ascii="宋体" w:hAnsi="宋体" w:cs="宋体"/>
              </w:rPr>
              <w:t>55</w:t>
            </w:r>
            <w:r>
              <w:rPr>
                <w:rFonts w:hint="eastAsia" w:ascii="宋体" w:hAnsi="宋体" w:cs="宋体"/>
              </w:rPr>
              <w:t>分确定。</w:t>
            </w:r>
          </w:p>
          <w:p>
            <w:pPr>
              <w:pStyle w:val="2"/>
              <w:ind w:left="0" w:leftChars="0" w:firstLine="31680"/>
              <w:rPr>
                <w:rFonts w:cs="Times New Roman"/>
              </w:rPr>
            </w:pPr>
            <w:r>
              <w:rPr>
                <w:rFonts w:hint="eastAsia" w:ascii="宋体" w:hAnsi="宋体" w:cs="宋体"/>
              </w:rPr>
              <w:t>④如由于投标人及其主体工程分包单位名称变更，造成福建省住房和城乡建设厅的福建省勘察设计单位和施工图审查机构信用评价系统公布的与变更后的单位名称不一致的，投标人应当在资格文件中附上名称变更证明材料扫描件，并按照第二章第二节“投标人须知前附表”第</w:t>
            </w:r>
            <w:r>
              <w:rPr>
                <w:rFonts w:ascii="宋体" w:hAnsi="宋体" w:cs="宋体"/>
              </w:rPr>
              <w:t>29</w:t>
            </w:r>
            <w:r>
              <w:rPr>
                <w:rFonts w:hint="eastAsia" w:cs="宋体"/>
              </w:rPr>
              <w:t>项规定的时间、地点和密封要求，由其委托代理人（需提供与投标文件内容一致的授权委托书、投标人本单位员工身份证明材料和身份证核验）将变更证明材料原件单独提交给招标人。未提交或未按上述规定提交的，按零分计取。招标人应当做好接收工作，并由投标人委托代理人签字确认。</w:t>
            </w:r>
          </w:p>
          <w:p>
            <w:pPr>
              <w:pStyle w:val="35"/>
              <w:widowControl/>
              <w:spacing w:beforeAutospacing="0" w:afterAutospacing="0" w:line="380" w:lineRule="exact"/>
              <w:rPr>
                <w:rFonts w:ascii="宋体" w:cs="Times New Roman"/>
                <w:sz w:val="21"/>
                <w:szCs w:val="21"/>
              </w:rPr>
            </w:pPr>
            <w:r>
              <w:rPr>
                <w:rFonts w:ascii="宋体" w:hAnsi="宋体" w:cs="宋体"/>
                <w:sz w:val="21"/>
                <w:szCs w:val="21"/>
              </w:rPr>
              <w:t>2.</w:t>
            </w:r>
            <w:r>
              <w:rPr>
                <w:rFonts w:hint="eastAsia" w:ascii="宋体" w:hAnsi="宋体" w:cs="宋体"/>
                <w:sz w:val="21"/>
                <w:szCs w:val="21"/>
              </w:rPr>
              <w:t>承担主体工程施工的施工单位信用分</w:t>
            </w:r>
            <w:r>
              <w:rPr>
                <w:rFonts w:ascii="宋体" w:hAnsi="宋体" w:cs="宋体"/>
                <w:sz w:val="21"/>
                <w:szCs w:val="21"/>
              </w:rPr>
              <w:t>=</w:t>
            </w:r>
          </w:p>
          <w:p>
            <w:pPr>
              <w:pStyle w:val="35"/>
              <w:widowControl/>
              <w:spacing w:beforeAutospacing="0" w:afterAutospacing="0" w:line="380" w:lineRule="exact"/>
              <w:rPr>
                <w:rFonts w:ascii="宋体" w:cs="Times New Roman"/>
                <w:sz w:val="21"/>
                <w:szCs w:val="21"/>
              </w:rPr>
            </w:pPr>
            <w:r>
              <w:rPr>
                <w:rFonts w:ascii="宋体" w:hAnsi="宋体" w:cs="宋体"/>
                <w:sz w:val="21"/>
                <w:szCs w:val="21"/>
                <w:u w:val="single"/>
              </w:rPr>
              <w:t xml:space="preserve">   </w:t>
            </w:r>
            <w:r>
              <w:rPr>
                <w:rFonts w:hint="eastAsia" w:ascii="宋体" w:hAnsi="宋体" w:cs="宋体"/>
                <w:sz w:val="21"/>
                <w:szCs w:val="21"/>
                <w:u w:val="single"/>
              </w:rPr>
              <w:t>（建筑工程类、市政工程类）</w:t>
            </w:r>
            <w:r>
              <w:rPr>
                <w:rFonts w:ascii="宋体" w:hAnsi="宋体" w:cs="宋体"/>
                <w:sz w:val="21"/>
                <w:szCs w:val="21"/>
                <w:u w:val="single"/>
              </w:rPr>
              <w:t xml:space="preserve">    </w:t>
            </w:r>
            <w:r>
              <w:rPr>
                <w:rFonts w:hint="eastAsia" w:ascii="宋体" w:hAnsi="宋体" w:cs="宋体"/>
                <w:sz w:val="21"/>
                <w:szCs w:val="21"/>
              </w:rPr>
              <w:t>的企业季度信用得分</w:t>
            </w:r>
            <w:r>
              <w:rPr>
                <w:rFonts w:ascii="宋体" w:hAnsi="宋体" w:cs="宋体"/>
                <w:sz w:val="21"/>
                <w:szCs w:val="21"/>
              </w:rPr>
              <w:t>*5%</w:t>
            </w:r>
            <w:r>
              <w:rPr>
                <w:rFonts w:hint="eastAsia" w:ascii="宋体" w:hAnsi="宋体" w:cs="宋体"/>
                <w:sz w:val="21"/>
                <w:szCs w:val="21"/>
              </w:rPr>
              <w:t>。</w:t>
            </w:r>
          </w:p>
          <w:p>
            <w:pPr>
              <w:widowControl/>
              <w:tabs>
                <w:tab w:val="left" w:pos="900"/>
                <w:tab w:val="left" w:pos="1100"/>
              </w:tabs>
              <w:spacing w:line="330" w:lineRule="exact"/>
              <w:ind w:firstLine="436" w:firstLineChars="208"/>
              <w:jc w:val="left"/>
              <w:rPr>
                <w:rFonts w:ascii="宋体" w:cs="Times New Roman"/>
              </w:rPr>
            </w:pPr>
            <w:r>
              <w:rPr>
                <w:rFonts w:hint="eastAsia" w:ascii="宋体" w:cs="宋体"/>
              </w:rPr>
              <w:t>注：①在每季度首月</w:t>
            </w:r>
            <w:r>
              <w:rPr>
                <w:rFonts w:ascii="宋体" w:cs="宋体"/>
              </w:rPr>
              <w:t>10</w:t>
            </w:r>
            <w:r>
              <w:rPr>
                <w:rFonts w:hint="eastAsia" w:ascii="宋体" w:cs="宋体"/>
              </w:rPr>
              <w:t>日后开标的招标项目，纳入招投标评分的建筑施工企业信用综合评价分值，应为投标人在上季度的企业季度信用得分。而在每季度首月</w:t>
            </w:r>
            <w:r>
              <w:rPr>
                <w:rFonts w:ascii="宋体" w:cs="宋体"/>
              </w:rPr>
              <w:t>10</w:t>
            </w:r>
            <w:r>
              <w:rPr>
                <w:rFonts w:hint="eastAsia" w:ascii="宋体" w:cs="宋体"/>
              </w:rPr>
              <w:t>日前（含</w:t>
            </w:r>
            <w:r>
              <w:rPr>
                <w:rFonts w:ascii="宋体" w:cs="宋体"/>
              </w:rPr>
              <w:t>10</w:t>
            </w:r>
            <w:r>
              <w:rPr>
                <w:rFonts w:hint="eastAsia" w:ascii="宋体" w:cs="宋体"/>
              </w:rPr>
              <w:t>日）开标的，则为投标人在上季度前一个季度的企业季度信用得分。</w:t>
            </w:r>
          </w:p>
          <w:p>
            <w:pPr>
              <w:widowControl/>
              <w:tabs>
                <w:tab w:val="left" w:pos="900"/>
                <w:tab w:val="left" w:pos="1100"/>
              </w:tabs>
              <w:spacing w:line="330" w:lineRule="exact"/>
              <w:ind w:firstLine="436" w:firstLineChars="208"/>
              <w:jc w:val="left"/>
              <w:rPr>
                <w:rFonts w:ascii="宋体" w:cs="Times New Roman"/>
              </w:rPr>
            </w:pPr>
            <w:r>
              <w:rPr>
                <w:rFonts w:hint="eastAsia" w:ascii="宋体" w:cs="宋体"/>
              </w:rPr>
              <w:t>②福建省建筑施工企业信用综合评价系统（网址：</w:t>
            </w:r>
            <w:r>
              <w:rPr>
                <w:rFonts w:ascii="宋体" w:cs="宋体"/>
              </w:rPr>
              <w:t>zjt.fujian.gov.cn</w:t>
            </w:r>
            <w:r>
              <w:rPr>
                <w:rFonts w:hint="eastAsia" w:ascii="宋体" w:cs="宋体"/>
              </w:rPr>
              <w:t>）每季度公布投标人的企业季度信用得分（房屋建筑、市政工程）。企业季度信用得分以项目截标时在评价系统已发布的数据为准。项目截标后不论何种原因变更的信用评价信息，不在变更前已截标的招投标项目中使用。</w:t>
            </w:r>
          </w:p>
          <w:p>
            <w:pPr>
              <w:widowControl/>
              <w:tabs>
                <w:tab w:val="left" w:pos="900"/>
                <w:tab w:val="left" w:pos="1100"/>
              </w:tabs>
              <w:spacing w:line="330" w:lineRule="exact"/>
              <w:ind w:firstLine="436" w:firstLineChars="208"/>
              <w:jc w:val="left"/>
              <w:rPr>
                <w:rFonts w:ascii="宋体" w:cs="Times New Roman"/>
              </w:rPr>
            </w:pPr>
            <w:r>
              <w:rPr>
                <w:rFonts w:hint="eastAsia" w:ascii="宋体" w:cs="宋体"/>
              </w:rPr>
              <w:t>③</w:t>
            </w:r>
            <w:r>
              <w:rPr>
                <w:rFonts w:hint="eastAsia" w:cs="宋体"/>
              </w:rPr>
              <w:t>对评价系统没有公布</w:t>
            </w:r>
            <w:r>
              <w:rPr>
                <w:rFonts w:hint="eastAsia" w:ascii="宋体" w:cs="宋体"/>
              </w:rPr>
              <w:t>企业季度信用得分</w:t>
            </w:r>
            <w:r>
              <w:rPr>
                <w:rFonts w:hint="eastAsia" w:cs="宋体"/>
              </w:rPr>
              <w:t>的投标人，其企业季度信用得分以</w:t>
            </w:r>
            <w:r>
              <w:rPr>
                <w:rFonts w:ascii="宋体" w:hAnsi="宋体" w:cs="宋体"/>
              </w:rPr>
              <w:t>60</w:t>
            </w:r>
            <w:r>
              <w:rPr>
                <w:rFonts w:hint="eastAsia" w:ascii="宋体" w:hAnsi="宋体" w:cs="宋体"/>
              </w:rPr>
              <w:t>分确定。</w:t>
            </w:r>
          </w:p>
          <w:p>
            <w:pPr>
              <w:pStyle w:val="2"/>
              <w:ind w:left="0" w:leftChars="0" w:firstLine="31680"/>
              <w:rPr>
                <w:rFonts w:cs="Times New Roman"/>
              </w:rPr>
            </w:pPr>
            <w:r>
              <w:rPr>
                <w:rFonts w:hint="eastAsia" w:ascii="宋体" w:hAnsi="宋体" w:cs="宋体"/>
              </w:rPr>
              <w:t>④如由于投标人及其主体工程分包单位名称变更，造成福建省住房和城乡建设厅的福建省建筑施工企业信用综合评价系统公布的与变更后的单位名称不一致的，投标人应当在资格文件中附上名称变更证明材料扫描件，并按照第二章第一节“投标人须知前附表”第</w:t>
            </w:r>
            <w:r>
              <w:rPr>
                <w:rFonts w:ascii="宋体" w:hAnsi="宋体" w:cs="宋体"/>
              </w:rPr>
              <w:t>29</w:t>
            </w:r>
            <w:r>
              <w:rPr>
                <w:rFonts w:hint="eastAsia" w:cs="宋体"/>
              </w:rPr>
              <w:t>项规定的时间、地点和密封要求，由其委托代理人（需提供与投标文件内容一致的授权委托书、投标人本单位员工身份证明材料和身份证核验）将变更证明材料原件单独提交给招标人。未提交或未按上述规定提交的，按零分计取。招标人应当做好接收工作，并由投标人委托代理人签字确认。</w:t>
            </w:r>
          </w:p>
          <w:p>
            <w:pPr>
              <w:pStyle w:val="35"/>
              <w:widowControl/>
              <w:spacing w:beforeAutospacing="0" w:afterAutospacing="0" w:line="380" w:lineRule="exact"/>
              <w:rPr>
                <w:rFonts w:ascii="宋体" w:cs="Times New Roman"/>
                <w:sz w:val="21"/>
                <w:szCs w:val="21"/>
              </w:rPr>
            </w:pPr>
          </w:p>
        </w:tc>
      </w:tr>
    </w:tbl>
    <w:p>
      <w:pPr>
        <w:pStyle w:val="5"/>
        <w:spacing w:before="480" w:after="120" w:line="720" w:lineRule="auto"/>
        <w:jc w:val="center"/>
        <w:rPr>
          <w:rFonts w:ascii="宋体" w:hAnsi="宋体" w:eastAsia="宋体" w:cs="Times New Roman"/>
        </w:rPr>
      </w:pPr>
      <w:r>
        <w:rPr>
          <w:rFonts w:cs="Times New Roman"/>
        </w:rPr>
        <w:br w:type="page"/>
      </w:r>
      <w:bookmarkStart w:id="429" w:name="_Toc13530"/>
      <w:bookmarkStart w:id="430" w:name="_Toc29049599"/>
      <w:r>
        <w:rPr>
          <w:rFonts w:hint="eastAsia" w:ascii="宋体" w:hAnsi="宋体" w:eastAsia="宋体" w:cs="宋体"/>
        </w:rPr>
        <w:t>第二节</w:t>
      </w:r>
      <w:r>
        <w:rPr>
          <w:rFonts w:ascii="宋体" w:hAnsi="宋体" w:eastAsia="宋体" w:cs="宋体"/>
        </w:rPr>
        <w:t xml:space="preserve"> </w:t>
      </w:r>
      <w:r>
        <w:rPr>
          <w:rFonts w:hint="eastAsia" w:ascii="宋体" w:hAnsi="宋体" w:eastAsia="宋体" w:cs="宋体"/>
        </w:rPr>
        <w:t>评标办法和标准</w:t>
      </w:r>
      <w:bookmarkEnd w:id="429"/>
      <w:bookmarkEnd w:id="430"/>
    </w:p>
    <w:p>
      <w:pPr>
        <w:pStyle w:val="6"/>
        <w:spacing w:before="120" w:after="120" w:line="360" w:lineRule="auto"/>
        <w:ind w:firstLine="31680"/>
        <w:rPr>
          <w:rFonts w:ascii="宋体" w:eastAsia="宋体" w:cs="Times New Roman"/>
        </w:rPr>
      </w:pPr>
      <w:bookmarkStart w:id="431" w:name="_Toc152045600"/>
      <w:bookmarkStart w:id="432" w:name="_Toc13784"/>
      <w:bookmarkStart w:id="433" w:name="_Toc247514024"/>
      <w:bookmarkStart w:id="434" w:name="_Toc247527625"/>
      <w:bookmarkStart w:id="435" w:name="_Toc25548814"/>
      <w:bookmarkStart w:id="436" w:name="_Toc144974567"/>
      <w:bookmarkStart w:id="437" w:name="_Toc152042377"/>
      <w:bookmarkStart w:id="438" w:name="_Toc29049600"/>
      <w:r>
        <w:rPr>
          <w:rFonts w:ascii="宋体" w:eastAsia="宋体" w:cs="宋体"/>
        </w:rPr>
        <w:t xml:space="preserve">1. </w:t>
      </w:r>
      <w:r>
        <w:rPr>
          <w:rFonts w:hint="eastAsia" w:ascii="宋体" w:eastAsia="宋体" w:cs="宋体"/>
        </w:rPr>
        <w:t>评标方法</w:t>
      </w:r>
      <w:bookmarkEnd w:id="431"/>
      <w:bookmarkEnd w:id="432"/>
      <w:bookmarkEnd w:id="433"/>
      <w:bookmarkEnd w:id="434"/>
      <w:bookmarkEnd w:id="435"/>
      <w:bookmarkEnd w:id="436"/>
      <w:bookmarkEnd w:id="437"/>
      <w:bookmarkEnd w:id="438"/>
    </w:p>
    <w:p>
      <w:pPr>
        <w:spacing w:line="360" w:lineRule="auto"/>
        <w:ind w:firstLine="480" w:firstLineChars="200"/>
        <w:rPr>
          <w:rFonts w:ascii="宋体" w:cs="Times New Roman"/>
          <w:sz w:val="24"/>
          <w:szCs w:val="24"/>
        </w:rPr>
      </w:pPr>
      <w:r>
        <w:rPr>
          <w:rFonts w:hint="eastAsia" w:ascii="宋体" w:hAnsi="宋体" w:cs="宋体"/>
          <w:sz w:val="24"/>
          <w:szCs w:val="24"/>
        </w:rPr>
        <w:t>本次评标采用综合评估法。评标委员会对满足招标文件实质性要求的投标文件，按照本章第</w:t>
      </w:r>
      <w:r>
        <w:rPr>
          <w:rFonts w:ascii="宋体" w:hAnsi="宋体" w:cs="宋体"/>
          <w:sz w:val="24"/>
          <w:szCs w:val="24"/>
        </w:rPr>
        <w:t>2.2</w:t>
      </w:r>
      <w:r>
        <w:rPr>
          <w:rFonts w:hint="eastAsia" w:ascii="宋体" w:hAnsi="宋体" w:cs="宋体"/>
          <w:sz w:val="24"/>
          <w:szCs w:val="24"/>
        </w:rPr>
        <w:t>款规定的评分标准进行打分，并按得分由高到低顺序推荐中标候选人，或根据招标人授权直接确定中标人。出现二个或二个以上投标人的最终总得分相同时，由评标委员会依次按投标人的投标报价分高低、资信分高低、承包人建议书得分（如有）高低、承包人实施方案得分（如有）高低进行排序，若上述均相同时，由招标人随机抽取产生排序。</w:t>
      </w:r>
    </w:p>
    <w:p>
      <w:pPr>
        <w:pStyle w:val="6"/>
        <w:spacing w:before="120" w:after="120" w:line="360" w:lineRule="auto"/>
        <w:ind w:firstLine="31680"/>
        <w:rPr>
          <w:rFonts w:ascii="宋体" w:eastAsia="宋体" w:cs="Times New Roman"/>
        </w:rPr>
      </w:pPr>
      <w:bookmarkStart w:id="439" w:name="_Toc152042378"/>
      <w:bookmarkStart w:id="440" w:name="_Toc247514025"/>
      <w:bookmarkStart w:id="441" w:name="_Toc247527626"/>
      <w:bookmarkStart w:id="442" w:name="_Toc25548815"/>
      <w:bookmarkStart w:id="443" w:name="_Toc29049601"/>
      <w:bookmarkStart w:id="444" w:name="_Toc144974568"/>
      <w:bookmarkStart w:id="445" w:name="_Toc152045601"/>
      <w:bookmarkStart w:id="446" w:name="_Toc26215"/>
      <w:r>
        <w:rPr>
          <w:rFonts w:ascii="宋体" w:eastAsia="宋体" w:cs="宋体"/>
        </w:rPr>
        <w:t xml:space="preserve">2. </w:t>
      </w:r>
      <w:r>
        <w:rPr>
          <w:rFonts w:hint="eastAsia" w:ascii="宋体" w:eastAsia="宋体" w:cs="宋体"/>
        </w:rPr>
        <w:t>评审标准</w:t>
      </w:r>
      <w:bookmarkEnd w:id="439"/>
      <w:bookmarkEnd w:id="440"/>
      <w:bookmarkEnd w:id="441"/>
      <w:bookmarkEnd w:id="442"/>
      <w:bookmarkEnd w:id="443"/>
      <w:bookmarkEnd w:id="444"/>
      <w:bookmarkEnd w:id="445"/>
      <w:bookmarkEnd w:id="446"/>
    </w:p>
    <w:p>
      <w:pPr>
        <w:pStyle w:val="7"/>
        <w:spacing w:before="120" w:after="120" w:line="360" w:lineRule="auto"/>
        <w:ind w:firstLine="138"/>
        <w:rPr>
          <w:rFonts w:ascii="宋体" w:eastAsia="宋体" w:cs="Times New Roman"/>
          <w:b w:val="0"/>
          <w:bCs w:val="0"/>
        </w:rPr>
      </w:pPr>
      <w:bookmarkStart w:id="447" w:name="_Toc152045602"/>
      <w:bookmarkStart w:id="448" w:name="_Toc25548816"/>
      <w:bookmarkStart w:id="449" w:name="_Toc3026"/>
      <w:bookmarkStart w:id="450" w:name="_Toc152042379"/>
      <w:bookmarkStart w:id="451" w:name="_Toc247514026"/>
      <w:bookmarkStart w:id="452" w:name="_Toc144974569"/>
      <w:bookmarkStart w:id="453" w:name="_Toc247527627"/>
      <w:r>
        <w:rPr>
          <w:rFonts w:ascii="宋体" w:eastAsia="宋体" w:cs="宋体"/>
          <w:b w:val="0"/>
          <w:bCs w:val="0"/>
        </w:rPr>
        <w:t xml:space="preserve">2.1 </w:t>
      </w:r>
      <w:r>
        <w:rPr>
          <w:rFonts w:hint="eastAsia" w:ascii="宋体" w:eastAsia="宋体" w:cs="宋体"/>
          <w:b w:val="0"/>
          <w:bCs w:val="0"/>
        </w:rPr>
        <w:t>初步评审标准</w:t>
      </w:r>
      <w:bookmarkEnd w:id="447"/>
      <w:bookmarkEnd w:id="448"/>
      <w:bookmarkEnd w:id="449"/>
      <w:bookmarkEnd w:id="450"/>
      <w:bookmarkEnd w:id="451"/>
      <w:bookmarkEnd w:id="452"/>
      <w:bookmarkEnd w:id="453"/>
    </w:p>
    <w:p>
      <w:pPr>
        <w:spacing w:line="360" w:lineRule="auto"/>
        <w:ind w:firstLine="480" w:firstLineChars="200"/>
        <w:rPr>
          <w:rFonts w:ascii="宋体" w:cs="Times New Roman"/>
          <w:sz w:val="24"/>
          <w:szCs w:val="24"/>
        </w:rPr>
      </w:pPr>
      <w:r>
        <w:rPr>
          <w:rFonts w:ascii="宋体" w:hAnsi="宋体" w:cs="宋体"/>
          <w:sz w:val="24"/>
          <w:szCs w:val="24"/>
        </w:rPr>
        <w:t xml:space="preserve">2.1.1 </w:t>
      </w:r>
      <w:r>
        <w:rPr>
          <w:rFonts w:hint="eastAsia" w:ascii="宋体" w:hAnsi="宋体" w:cs="宋体"/>
          <w:sz w:val="24"/>
          <w:szCs w:val="24"/>
        </w:rPr>
        <w:t>形式评审标准：见评标办法前附表第</w:t>
      </w:r>
      <w:r>
        <w:rPr>
          <w:rFonts w:ascii="宋体" w:hAnsi="宋体" w:cs="宋体"/>
          <w:sz w:val="24"/>
          <w:szCs w:val="24"/>
        </w:rPr>
        <w:t>1</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2.1.2 </w:t>
      </w:r>
      <w:r>
        <w:rPr>
          <w:rFonts w:hint="eastAsia" w:ascii="宋体" w:hAnsi="宋体" w:cs="宋体"/>
          <w:sz w:val="24"/>
          <w:szCs w:val="24"/>
        </w:rPr>
        <w:t>资格评审标准：见评标办法前附表第</w:t>
      </w:r>
      <w:r>
        <w:rPr>
          <w:rFonts w:ascii="宋体" w:hAnsi="宋体" w:cs="宋体"/>
          <w:sz w:val="24"/>
          <w:szCs w:val="24"/>
        </w:rPr>
        <w:t>2</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2.1.3 </w:t>
      </w:r>
      <w:r>
        <w:rPr>
          <w:rFonts w:hint="eastAsia" w:ascii="宋体" w:hAnsi="宋体" w:cs="宋体"/>
          <w:sz w:val="24"/>
          <w:szCs w:val="24"/>
        </w:rPr>
        <w:t>响应性评审标准：见评标办法前附表第</w:t>
      </w:r>
      <w:r>
        <w:rPr>
          <w:rFonts w:ascii="宋体" w:hAnsi="宋体" w:cs="宋体"/>
          <w:sz w:val="24"/>
          <w:szCs w:val="24"/>
        </w:rPr>
        <w:t>3</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说明：初步评审分为形式评审、资格评审和响应性评审三个阶段，前一阶段评审合格的，方可进入下一阶段的评审。</w:t>
      </w:r>
    </w:p>
    <w:p>
      <w:pPr>
        <w:pStyle w:val="7"/>
        <w:spacing w:before="120" w:after="120" w:line="360" w:lineRule="auto"/>
        <w:ind w:firstLine="138"/>
        <w:rPr>
          <w:rFonts w:ascii="宋体" w:eastAsia="宋体" w:cs="Times New Roman"/>
          <w:b w:val="0"/>
          <w:bCs w:val="0"/>
        </w:rPr>
      </w:pPr>
      <w:bookmarkStart w:id="454" w:name="_Toc247514027"/>
      <w:bookmarkStart w:id="455" w:name="_Toc16704"/>
      <w:bookmarkStart w:id="456" w:name="_Toc152045603"/>
      <w:bookmarkStart w:id="457" w:name="_Toc144974570"/>
      <w:bookmarkStart w:id="458" w:name="_Toc247527628"/>
      <w:bookmarkStart w:id="459" w:name="_Toc25548817"/>
      <w:bookmarkStart w:id="460" w:name="_Toc152042380"/>
      <w:r>
        <w:rPr>
          <w:rFonts w:ascii="宋体" w:eastAsia="宋体" w:cs="宋体"/>
          <w:b w:val="0"/>
          <w:bCs w:val="0"/>
        </w:rPr>
        <w:t xml:space="preserve">2.2 </w:t>
      </w:r>
      <w:r>
        <w:rPr>
          <w:rFonts w:hint="eastAsia" w:ascii="宋体" w:eastAsia="宋体" w:cs="宋体"/>
          <w:b w:val="0"/>
          <w:bCs w:val="0"/>
        </w:rPr>
        <w:t>分值构成与评分标准</w:t>
      </w:r>
      <w:bookmarkEnd w:id="454"/>
      <w:bookmarkEnd w:id="455"/>
      <w:bookmarkEnd w:id="456"/>
      <w:bookmarkEnd w:id="457"/>
      <w:bookmarkEnd w:id="458"/>
      <w:bookmarkEnd w:id="459"/>
      <w:bookmarkEnd w:id="460"/>
    </w:p>
    <w:p>
      <w:pPr>
        <w:spacing w:line="360" w:lineRule="auto"/>
        <w:ind w:firstLine="480" w:firstLineChars="200"/>
        <w:rPr>
          <w:rFonts w:ascii="宋体" w:cs="Times New Roman"/>
          <w:sz w:val="24"/>
          <w:szCs w:val="24"/>
        </w:rPr>
      </w:pPr>
      <w:r>
        <w:rPr>
          <w:rFonts w:ascii="宋体" w:hAnsi="宋体" w:cs="宋体"/>
          <w:sz w:val="24"/>
          <w:szCs w:val="24"/>
        </w:rPr>
        <w:t xml:space="preserve">2.2.1 </w:t>
      </w:r>
      <w:r>
        <w:rPr>
          <w:rFonts w:hint="eastAsia" w:ascii="宋体" w:hAnsi="宋体" w:cs="宋体"/>
          <w:sz w:val="24"/>
          <w:szCs w:val="24"/>
        </w:rPr>
        <w:t>分值构成</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）投标报价：见评标办法前附表第</w:t>
      </w:r>
      <w:r>
        <w:rPr>
          <w:rFonts w:ascii="宋体" w:hAnsi="宋体" w:cs="宋体"/>
          <w:sz w:val="24"/>
          <w:szCs w:val="24"/>
        </w:rPr>
        <w:t>4</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）承包人建议书：见评标办法前附表第</w:t>
      </w:r>
      <w:r>
        <w:rPr>
          <w:rFonts w:ascii="宋体" w:hAnsi="宋体" w:cs="宋体"/>
          <w:sz w:val="24"/>
          <w:szCs w:val="24"/>
        </w:rPr>
        <w:t>4</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）承包人实施方案：见评标办法前附表第</w:t>
      </w:r>
      <w:r>
        <w:rPr>
          <w:rFonts w:ascii="宋体" w:hAnsi="宋体" w:cs="宋体"/>
          <w:sz w:val="24"/>
          <w:szCs w:val="24"/>
        </w:rPr>
        <w:t>4</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）业绩：见评标办法前附表第</w:t>
      </w:r>
      <w:r>
        <w:rPr>
          <w:rFonts w:ascii="宋体" w:hAnsi="宋体" w:cs="宋体"/>
          <w:sz w:val="24"/>
          <w:szCs w:val="24"/>
        </w:rPr>
        <w:t>4</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）资信：见评标办法前附表第</w:t>
      </w:r>
      <w:r>
        <w:rPr>
          <w:rFonts w:ascii="宋体" w:hAnsi="宋体" w:cs="宋体"/>
          <w:sz w:val="24"/>
          <w:szCs w:val="24"/>
        </w:rPr>
        <w:t>4</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2.2.2 </w:t>
      </w:r>
      <w:r>
        <w:rPr>
          <w:rFonts w:hint="eastAsia" w:ascii="宋体" w:hAnsi="宋体" w:cs="宋体"/>
          <w:sz w:val="24"/>
          <w:szCs w:val="24"/>
        </w:rPr>
        <w:t>评标基准价计算</w:t>
      </w:r>
    </w:p>
    <w:p>
      <w:pPr>
        <w:spacing w:line="360" w:lineRule="auto"/>
        <w:ind w:firstLine="480" w:firstLineChars="200"/>
        <w:rPr>
          <w:rFonts w:ascii="宋体" w:cs="Times New Roman"/>
          <w:sz w:val="24"/>
          <w:szCs w:val="24"/>
        </w:rPr>
      </w:pPr>
      <w:r>
        <w:rPr>
          <w:rFonts w:hint="eastAsia" w:ascii="宋体" w:hAnsi="宋体" w:cs="宋体"/>
          <w:sz w:val="24"/>
          <w:szCs w:val="24"/>
        </w:rPr>
        <w:t>评标基准价计算方法：见评标办法前附表第</w:t>
      </w:r>
      <w:r>
        <w:rPr>
          <w:rFonts w:ascii="宋体" w:hAnsi="宋体" w:cs="宋体"/>
          <w:sz w:val="24"/>
          <w:szCs w:val="24"/>
        </w:rPr>
        <w:t>5</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2.2.3 </w:t>
      </w:r>
      <w:r>
        <w:rPr>
          <w:rFonts w:hint="eastAsia" w:ascii="宋体" w:hAnsi="宋体" w:cs="宋体"/>
          <w:sz w:val="24"/>
          <w:szCs w:val="24"/>
        </w:rPr>
        <w:t>投标报价的偏差率计算</w:t>
      </w:r>
    </w:p>
    <w:p>
      <w:pPr>
        <w:spacing w:line="360" w:lineRule="auto"/>
        <w:ind w:firstLine="480" w:firstLineChars="200"/>
        <w:rPr>
          <w:rFonts w:ascii="宋体" w:cs="Times New Roman"/>
          <w:sz w:val="24"/>
          <w:szCs w:val="24"/>
        </w:rPr>
      </w:pPr>
      <w:r>
        <w:rPr>
          <w:rFonts w:hint="eastAsia" w:ascii="宋体" w:hAnsi="宋体" w:cs="宋体"/>
          <w:sz w:val="24"/>
          <w:szCs w:val="24"/>
        </w:rPr>
        <w:t>投标报价的偏差率计算公式：见评标办法前附表第</w:t>
      </w:r>
      <w:r>
        <w:rPr>
          <w:rFonts w:ascii="宋体" w:hAnsi="宋体" w:cs="宋体"/>
          <w:sz w:val="24"/>
          <w:szCs w:val="24"/>
        </w:rPr>
        <w:t>6</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ascii="宋体" w:hAnsi="宋体" w:cs="宋体"/>
          <w:sz w:val="24"/>
          <w:szCs w:val="24"/>
        </w:rPr>
        <w:t xml:space="preserve">2.2.4 </w:t>
      </w:r>
      <w:r>
        <w:rPr>
          <w:rFonts w:hint="eastAsia" w:ascii="宋体" w:hAnsi="宋体" w:cs="宋体"/>
          <w:sz w:val="24"/>
          <w:szCs w:val="24"/>
        </w:rPr>
        <w:t>评分标准</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）投标报价评分标准：见评标办法前附表第</w:t>
      </w:r>
      <w:r>
        <w:rPr>
          <w:rFonts w:ascii="宋体" w:hAnsi="宋体" w:cs="宋体"/>
          <w:sz w:val="24"/>
          <w:szCs w:val="24"/>
        </w:rPr>
        <w:t>7</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）承包人建议书评分标准：见评标办法前附表第</w:t>
      </w:r>
      <w:r>
        <w:rPr>
          <w:rFonts w:ascii="宋体" w:hAnsi="宋体" w:cs="宋体"/>
          <w:sz w:val="24"/>
          <w:szCs w:val="24"/>
        </w:rPr>
        <w:t>8</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）承包人实施方案评分标准：见评标办法前附表第</w:t>
      </w:r>
      <w:r>
        <w:rPr>
          <w:rFonts w:ascii="宋体" w:hAnsi="宋体" w:cs="宋体"/>
          <w:sz w:val="24"/>
          <w:szCs w:val="24"/>
        </w:rPr>
        <w:t>9</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）业绩评分标准：见评标办法前附表第</w:t>
      </w:r>
      <w:r>
        <w:rPr>
          <w:rFonts w:ascii="宋体" w:hAnsi="宋体" w:cs="宋体"/>
          <w:sz w:val="24"/>
          <w:szCs w:val="24"/>
        </w:rPr>
        <w:t>10</w:t>
      </w:r>
      <w:r>
        <w:rPr>
          <w:rFonts w:hint="eastAsia" w:ascii="宋体" w:hAnsi="宋体" w:cs="宋体"/>
          <w:sz w:val="24"/>
          <w:szCs w:val="24"/>
        </w:rPr>
        <w:t>项；</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）资信评分标准：见评标办法前附表第</w:t>
      </w:r>
      <w:r>
        <w:rPr>
          <w:rFonts w:ascii="宋体" w:hAnsi="宋体" w:cs="宋体"/>
          <w:sz w:val="24"/>
          <w:szCs w:val="24"/>
        </w:rPr>
        <w:t>11</w:t>
      </w:r>
      <w:r>
        <w:rPr>
          <w:rFonts w:hint="eastAsia" w:ascii="宋体" w:hAnsi="宋体" w:cs="宋体"/>
          <w:sz w:val="24"/>
          <w:szCs w:val="24"/>
        </w:rPr>
        <w:t>项。</w:t>
      </w:r>
    </w:p>
    <w:p>
      <w:pPr>
        <w:pStyle w:val="6"/>
        <w:spacing w:before="120" w:after="120" w:line="360" w:lineRule="auto"/>
        <w:ind w:firstLine="31680"/>
        <w:rPr>
          <w:rFonts w:cs="Times New Roman"/>
        </w:rPr>
      </w:pPr>
      <w:bookmarkStart w:id="461" w:name="_Toc29049602"/>
      <w:bookmarkStart w:id="462" w:name="_Toc247514028"/>
      <w:bookmarkStart w:id="463" w:name="_Toc152045604"/>
      <w:bookmarkStart w:id="464" w:name="_Toc3867"/>
      <w:bookmarkStart w:id="465" w:name="_Toc152042381"/>
      <w:bookmarkStart w:id="466" w:name="_Toc247527629"/>
      <w:bookmarkStart w:id="467" w:name="_Toc25548818"/>
      <w:bookmarkStart w:id="468" w:name="_Toc144974571"/>
      <w:r>
        <w:rPr>
          <w:rFonts w:ascii="宋体" w:eastAsia="宋体" w:cs="宋体"/>
        </w:rPr>
        <w:t xml:space="preserve">3. </w:t>
      </w:r>
      <w:r>
        <w:rPr>
          <w:rFonts w:hint="eastAsia" w:ascii="宋体" w:eastAsia="宋体" w:cs="宋体"/>
        </w:rPr>
        <w:t>评标程序</w:t>
      </w:r>
      <w:bookmarkEnd w:id="461"/>
      <w:bookmarkEnd w:id="462"/>
      <w:bookmarkEnd w:id="463"/>
      <w:bookmarkEnd w:id="464"/>
      <w:bookmarkEnd w:id="465"/>
      <w:bookmarkEnd w:id="466"/>
      <w:bookmarkEnd w:id="467"/>
      <w:bookmarkEnd w:id="468"/>
    </w:p>
    <w:p>
      <w:pPr>
        <w:pStyle w:val="7"/>
        <w:spacing w:before="120" w:after="120" w:line="360" w:lineRule="auto"/>
        <w:ind w:firstLine="138"/>
        <w:rPr>
          <w:rFonts w:ascii="宋体" w:eastAsia="宋体" w:cs="Times New Roman"/>
          <w:b w:val="0"/>
          <w:bCs w:val="0"/>
        </w:rPr>
      </w:pPr>
      <w:bookmarkStart w:id="469" w:name="_Toc25548819"/>
      <w:bookmarkStart w:id="470" w:name="_Toc32136"/>
      <w:bookmarkStart w:id="471" w:name="_Toc247514029"/>
      <w:bookmarkStart w:id="472" w:name="_Toc144974572"/>
      <w:bookmarkStart w:id="473" w:name="_Toc152042382"/>
      <w:bookmarkStart w:id="474" w:name="_Toc152045605"/>
      <w:bookmarkStart w:id="475" w:name="_Toc247527630"/>
      <w:r>
        <w:rPr>
          <w:rFonts w:ascii="宋体" w:eastAsia="宋体" w:cs="宋体"/>
          <w:b w:val="0"/>
          <w:bCs w:val="0"/>
        </w:rPr>
        <w:t xml:space="preserve">3.1 </w:t>
      </w:r>
      <w:r>
        <w:rPr>
          <w:rFonts w:hint="eastAsia" w:ascii="宋体" w:eastAsia="宋体" w:cs="宋体"/>
          <w:b w:val="0"/>
          <w:bCs w:val="0"/>
        </w:rPr>
        <w:t>评标前的准备工作</w:t>
      </w:r>
      <w:bookmarkEnd w:id="469"/>
      <w:bookmarkEnd w:id="470"/>
    </w:p>
    <w:p>
      <w:pPr>
        <w:spacing w:line="360" w:lineRule="auto"/>
        <w:ind w:firstLine="480" w:firstLineChars="200"/>
        <w:rPr>
          <w:rFonts w:ascii="宋体" w:cs="Times New Roman"/>
          <w:sz w:val="24"/>
          <w:szCs w:val="24"/>
        </w:rPr>
      </w:pPr>
      <w:r>
        <w:rPr>
          <w:rFonts w:ascii="宋体" w:hAnsi="宋体" w:cs="宋体"/>
          <w:sz w:val="24"/>
          <w:szCs w:val="24"/>
        </w:rPr>
        <w:t>3.1.1</w:t>
      </w:r>
      <w:r>
        <w:rPr>
          <w:rFonts w:hint="eastAsia" w:ascii="宋体" w:hAnsi="宋体" w:cs="宋体"/>
          <w:sz w:val="24"/>
          <w:szCs w:val="24"/>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pPr>
        <w:spacing w:line="360" w:lineRule="auto"/>
        <w:ind w:firstLine="480" w:firstLineChars="200"/>
        <w:rPr>
          <w:rFonts w:ascii="宋体" w:cs="Times New Roman"/>
          <w:sz w:val="24"/>
          <w:szCs w:val="24"/>
        </w:rPr>
      </w:pPr>
      <w:r>
        <w:rPr>
          <w:rFonts w:ascii="宋体" w:hAnsi="宋体" w:cs="宋体"/>
          <w:sz w:val="24"/>
          <w:szCs w:val="24"/>
        </w:rPr>
        <w:t>3.1.2</w:t>
      </w:r>
      <w:r>
        <w:rPr>
          <w:rFonts w:hint="eastAsia" w:ascii="宋体" w:hAnsi="宋体" w:cs="宋体"/>
          <w:sz w:val="24"/>
          <w:szCs w:val="24"/>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pPr>
        <w:pStyle w:val="7"/>
        <w:spacing w:before="120" w:after="120" w:line="360" w:lineRule="auto"/>
        <w:ind w:firstLine="138"/>
        <w:rPr>
          <w:rFonts w:ascii="宋体" w:eastAsia="宋体" w:cs="Times New Roman"/>
          <w:b w:val="0"/>
          <w:bCs w:val="0"/>
        </w:rPr>
      </w:pPr>
      <w:bookmarkStart w:id="476" w:name="_Toc25548820"/>
      <w:bookmarkStart w:id="477" w:name="_Toc758"/>
      <w:r>
        <w:rPr>
          <w:rFonts w:ascii="宋体" w:eastAsia="宋体" w:cs="宋体"/>
          <w:b w:val="0"/>
          <w:bCs w:val="0"/>
        </w:rPr>
        <w:t>3.2</w:t>
      </w:r>
      <w:r>
        <w:rPr>
          <w:rFonts w:hint="eastAsia" w:ascii="宋体" w:eastAsia="宋体" w:cs="宋体"/>
          <w:b w:val="0"/>
          <w:bCs w:val="0"/>
        </w:rPr>
        <w:t>初步评审</w:t>
      </w:r>
      <w:bookmarkEnd w:id="471"/>
      <w:bookmarkEnd w:id="472"/>
      <w:bookmarkEnd w:id="473"/>
      <w:bookmarkEnd w:id="474"/>
      <w:bookmarkEnd w:id="475"/>
      <w:bookmarkEnd w:id="476"/>
      <w:bookmarkEnd w:id="477"/>
    </w:p>
    <w:p>
      <w:pPr>
        <w:spacing w:line="360" w:lineRule="auto"/>
        <w:ind w:firstLine="480" w:firstLineChars="200"/>
        <w:rPr>
          <w:rFonts w:ascii="宋体" w:cs="Times New Roman"/>
          <w:sz w:val="24"/>
          <w:szCs w:val="24"/>
        </w:rPr>
      </w:pPr>
      <w:r>
        <w:rPr>
          <w:rFonts w:ascii="宋体" w:hAnsi="宋体" w:cs="宋体"/>
          <w:sz w:val="24"/>
          <w:szCs w:val="24"/>
        </w:rPr>
        <w:t xml:space="preserve">3.2.1 </w:t>
      </w:r>
      <w:r>
        <w:rPr>
          <w:rFonts w:hint="eastAsia" w:ascii="宋体" w:hAnsi="宋体" w:cs="宋体"/>
          <w:b/>
          <w:bCs/>
          <w:sz w:val="24"/>
          <w:szCs w:val="24"/>
          <w:u w:val="double"/>
        </w:rPr>
        <w:t>评标委员会依据本章第</w:t>
      </w:r>
      <w:r>
        <w:rPr>
          <w:rFonts w:ascii="宋体" w:hAnsi="宋体" w:cs="宋体"/>
          <w:b/>
          <w:bCs/>
          <w:sz w:val="24"/>
          <w:szCs w:val="24"/>
          <w:u w:val="double"/>
        </w:rPr>
        <w:t>2.1</w:t>
      </w:r>
      <w:r>
        <w:rPr>
          <w:rFonts w:hint="eastAsia" w:ascii="宋体" w:hAnsi="宋体" w:cs="宋体"/>
          <w:b/>
          <w:bCs/>
          <w:sz w:val="24"/>
          <w:szCs w:val="24"/>
          <w:u w:val="double"/>
        </w:rPr>
        <w:t>款规定的标准对投标文件进行初步评审。有一项不符合评审标准的，评标委员会应当否决其投标</w:t>
      </w:r>
      <w:r>
        <w:rPr>
          <w:rFonts w:hint="eastAsia" w:ascii="宋体" w:hAnsi="宋体" w:cs="宋体"/>
          <w:sz w:val="24"/>
          <w:szCs w:val="24"/>
        </w:rPr>
        <w:t>。</w:t>
      </w:r>
    </w:p>
    <w:p>
      <w:pPr>
        <w:spacing w:line="360" w:lineRule="auto"/>
        <w:ind w:firstLine="480" w:firstLineChars="200"/>
        <w:rPr>
          <w:rFonts w:ascii="宋体" w:cs="Times New Roman"/>
          <w:b/>
          <w:bCs/>
          <w:sz w:val="24"/>
          <w:szCs w:val="24"/>
          <w:u w:val="double"/>
        </w:rPr>
      </w:pPr>
      <w:r>
        <w:rPr>
          <w:rFonts w:ascii="宋体" w:hAnsi="宋体" w:cs="宋体"/>
          <w:sz w:val="24"/>
          <w:szCs w:val="24"/>
        </w:rPr>
        <w:t xml:space="preserve">3.2.2 </w:t>
      </w:r>
      <w:r>
        <w:rPr>
          <w:rFonts w:hint="eastAsia" w:ascii="宋体" w:hAnsi="宋体" w:cs="宋体"/>
          <w:b/>
          <w:bCs/>
          <w:sz w:val="24"/>
          <w:szCs w:val="24"/>
          <w:u w:val="double"/>
        </w:rPr>
        <w:t>投标报价出现用数字表示的数额与用文字表示的数额不一致的，评标委员会按文字数额对投标报价进行修正，修正的价格经投标人书面确认后具有约束力。投标人不接受修正价格的，评标委员会应当否决其投标。</w:t>
      </w:r>
    </w:p>
    <w:p>
      <w:pPr>
        <w:spacing w:line="360" w:lineRule="auto"/>
        <w:ind w:firstLine="480" w:firstLineChars="200"/>
        <w:rPr>
          <w:rFonts w:ascii="宋体" w:cs="Times New Roman"/>
          <w:sz w:val="24"/>
          <w:szCs w:val="24"/>
        </w:rPr>
      </w:pPr>
      <w:r>
        <w:rPr>
          <w:rFonts w:ascii="宋体" w:hAnsi="宋体" w:cs="宋体"/>
          <w:sz w:val="24"/>
          <w:szCs w:val="24"/>
        </w:rPr>
        <w:t>3.2.3</w:t>
      </w:r>
      <w:r>
        <w:rPr>
          <w:rFonts w:hint="eastAsia" w:ascii="宋体" w:hAnsi="宋体" w:cs="宋体"/>
          <w:b/>
          <w:bCs/>
          <w:sz w:val="24"/>
          <w:szCs w:val="24"/>
          <w:u w:val="double"/>
        </w:rPr>
        <w:t>投标函与投标函附录数据不一致的，以投标函的数据为准。</w:t>
      </w:r>
    </w:p>
    <w:p>
      <w:pPr>
        <w:pStyle w:val="7"/>
        <w:spacing w:before="120" w:after="120" w:line="360" w:lineRule="auto"/>
        <w:ind w:firstLine="138"/>
        <w:rPr>
          <w:rFonts w:ascii="宋体" w:eastAsia="宋体" w:cs="Times New Roman"/>
          <w:b w:val="0"/>
          <w:bCs w:val="0"/>
        </w:rPr>
      </w:pPr>
      <w:bookmarkStart w:id="478" w:name="_Toc247527631"/>
      <w:bookmarkStart w:id="479" w:name="_Toc152045606"/>
      <w:bookmarkStart w:id="480" w:name="_Toc152042384"/>
      <w:bookmarkStart w:id="481" w:name="_Toc247514030"/>
      <w:bookmarkStart w:id="482" w:name="_Toc25548821"/>
      <w:bookmarkStart w:id="483" w:name="_Toc13949"/>
      <w:bookmarkStart w:id="484" w:name="_Toc144974573"/>
      <w:r>
        <w:rPr>
          <w:rFonts w:ascii="宋体" w:eastAsia="宋体" w:cs="宋体"/>
          <w:b w:val="0"/>
          <w:bCs w:val="0"/>
        </w:rPr>
        <w:t xml:space="preserve">3.3 </w:t>
      </w:r>
      <w:r>
        <w:rPr>
          <w:rFonts w:hint="eastAsia" w:ascii="宋体" w:eastAsia="宋体" w:cs="宋体"/>
          <w:b w:val="0"/>
          <w:bCs w:val="0"/>
        </w:rPr>
        <w:t>详细评审</w:t>
      </w:r>
      <w:bookmarkEnd w:id="478"/>
      <w:bookmarkEnd w:id="479"/>
      <w:bookmarkEnd w:id="480"/>
      <w:bookmarkEnd w:id="481"/>
      <w:bookmarkEnd w:id="482"/>
      <w:bookmarkEnd w:id="483"/>
      <w:bookmarkEnd w:id="484"/>
    </w:p>
    <w:p>
      <w:pPr>
        <w:spacing w:line="360" w:lineRule="auto"/>
        <w:ind w:firstLine="480" w:firstLineChars="200"/>
        <w:rPr>
          <w:rFonts w:ascii="宋体" w:cs="Times New Roman"/>
          <w:sz w:val="24"/>
          <w:szCs w:val="24"/>
        </w:rPr>
      </w:pPr>
      <w:r>
        <w:rPr>
          <w:rFonts w:ascii="宋体" w:hAnsi="宋体" w:cs="宋体"/>
          <w:sz w:val="24"/>
          <w:szCs w:val="24"/>
        </w:rPr>
        <w:t xml:space="preserve">3.3.1 </w:t>
      </w:r>
      <w:r>
        <w:rPr>
          <w:rFonts w:hint="eastAsia" w:ascii="宋体" w:hAnsi="宋体" w:cs="宋体"/>
          <w:sz w:val="24"/>
          <w:szCs w:val="24"/>
        </w:rPr>
        <w:t>评标委员会按本章第</w:t>
      </w:r>
      <w:r>
        <w:rPr>
          <w:rFonts w:ascii="宋体" w:hAnsi="宋体" w:cs="宋体"/>
          <w:sz w:val="24"/>
          <w:szCs w:val="24"/>
        </w:rPr>
        <w:t>2.2</w:t>
      </w:r>
      <w:r>
        <w:rPr>
          <w:rFonts w:hint="eastAsia" w:ascii="宋体" w:hAnsi="宋体" w:cs="宋体"/>
          <w:sz w:val="24"/>
          <w:szCs w:val="24"/>
        </w:rPr>
        <w:t>款规定的量化因素和分值进行打分，并计算出综合评估得分。技术文件采取评分制评审或合格制评审，见本章评标办法前附表。</w:t>
      </w:r>
      <w:r>
        <w:rPr>
          <w:rFonts w:hint="eastAsia" w:ascii="宋体" w:hAnsi="宋体" w:cs="宋体"/>
          <w:b/>
          <w:bCs/>
          <w:sz w:val="24"/>
          <w:szCs w:val="24"/>
          <w:u w:val="double"/>
        </w:rPr>
        <w:t>技术文件（承包人建议书、承包人实施方案）采用暗标方式进行评审，所有内容均不得出现投标人的名称及其他可识别投标人身份的字符、徽标、人员名称以及其他特殊标记等信息，否则评标委员会应否决其投标。</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）目规定的评审因素和分值对投标报价计算出得分</w:t>
      </w:r>
      <w:r>
        <w:rPr>
          <w:rFonts w:ascii="宋体" w:hAnsi="宋体" w:cs="宋体"/>
          <w:sz w:val="24"/>
          <w:szCs w:val="24"/>
        </w:rPr>
        <w:t>A</w:t>
      </w:r>
      <w:r>
        <w:rPr>
          <w:rFonts w:hint="eastAsia" w:ascii="宋体" w:hAnsi="宋体" w:cs="宋体"/>
          <w:sz w:val="24"/>
          <w:szCs w:val="24"/>
        </w:rPr>
        <w:t>；</w:t>
      </w:r>
      <w:r>
        <w:rPr>
          <w:rFonts w:ascii="宋体" w:hAnsi="宋体" w:cs="宋体"/>
          <w:sz w:val="24"/>
          <w:szCs w:val="24"/>
        </w:rPr>
        <w:t xml:space="preserve"> </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）目规定的评审因素和分值对承包人建议书计算出得分</w:t>
      </w:r>
      <w:r>
        <w:rPr>
          <w:rFonts w:ascii="宋体" w:hAnsi="宋体" w:cs="宋体"/>
          <w:sz w:val="24"/>
          <w:szCs w:val="24"/>
        </w:rPr>
        <w:t>B</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）目规定的评审因素和分值对承包人实施方案计算出得分</w:t>
      </w:r>
      <w:r>
        <w:rPr>
          <w:rFonts w:ascii="宋体" w:hAnsi="宋体" w:cs="宋体"/>
          <w:sz w:val="24"/>
          <w:szCs w:val="24"/>
        </w:rPr>
        <w:t>C</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）目规定的评审因素和分值对业绩计算出得分</w:t>
      </w:r>
      <w:r>
        <w:rPr>
          <w:rFonts w:ascii="宋体" w:hAnsi="宋体" w:cs="宋体"/>
          <w:sz w:val="24"/>
          <w:szCs w:val="24"/>
        </w:rPr>
        <w:t>D</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）按本章第</w:t>
      </w:r>
      <w:r>
        <w:rPr>
          <w:rFonts w:ascii="宋体" w:hAnsi="宋体" w:cs="宋体"/>
          <w:sz w:val="24"/>
          <w:szCs w:val="24"/>
        </w:rPr>
        <w:t>2.2.4</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）目规定的评审因素和分值对资信计算出得分</w:t>
      </w:r>
      <w:r>
        <w:rPr>
          <w:rFonts w:ascii="宋体" w:hAnsi="宋体" w:cs="宋体"/>
          <w:sz w:val="24"/>
          <w:szCs w:val="24"/>
        </w:rPr>
        <w:t>E</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ascii="宋体" w:hAnsi="宋体" w:cs="宋体"/>
          <w:sz w:val="24"/>
          <w:szCs w:val="24"/>
        </w:rPr>
        <w:t xml:space="preserve">3.3.2 </w:t>
      </w:r>
      <w:r>
        <w:rPr>
          <w:rFonts w:hint="eastAsia" w:ascii="宋体" w:hAnsi="宋体" w:cs="宋体"/>
          <w:sz w:val="24"/>
          <w:szCs w:val="24"/>
        </w:rPr>
        <w:t>评分分值计算保留小数点后两位，小数点后第三位“四舍五入”。</w:t>
      </w:r>
    </w:p>
    <w:p>
      <w:pPr>
        <w:spacing w:line="360" w:lineRule="auto"/>
        <w:ind w:firstLine="480" w:firstLineChars="200"/>
        <w:rPr>
          <w:rFonts w:ascii="宋体" w:cs="Times New Roman"/>
          <w:sz w:val="24"/>
          <w:szCs w:val="24"/>
        </w:rPr>
      </w:pPr>
      <w:r>
        <w:rPr>
          <w:rFonts w:ascii="宋体" w:hAnsi="宋体" w:cs="宋体"/>
          <w:sz w:val="24"/>
          <w:szCs w:val="24"/>
        </w:rPr>
        <w:t xml:space="preserve">3.3.3 </w:t>
      </w:r>
      <w:r>
        <w:rPr>
          <w:rFonts w:hint="eastAsia" w:ascii="宋体" w:hAnsi="宋体" w:cs="宋体"/>
          <w:sz w:val="24"/>
          <w:szCs w:val="24"/>
        </w:rPr>
        <w:t>投标人得分</w:t>
      </w:r>
      <w:r>
        <w:rPr>
          <w:rFonts w:ascii="宋体" w:hAnsi="宋体" w:cs="宋体"/>
          <w:sz w:val="24"/>
          <w:szCs w:val="24"/>
        </w:rPr>
        <w:t>=A+B+C+D+E</w:t>
      </w:r>
      <w:r>
        <w:rPr>
          <w:rFonts w:hint="eastAsia" w:ascii="宋体" w:hAnsi="宋体" w:cs="宋体"/>
          <w:sz w:val="24"/>
          <w:szCs w:val="24"/>
        </w:rPr>
        <w:t>。</w:t>
      </w:r>
    </w:p>
    <w:p>
      <w:pPr>
        <w:pStyle w:val="7"/>
        <w:spacing w:before="120" w:after="120" w:line="360" w:lineRule="auto"/>
        <w:ind w:firstLine="138"/>
        <w:rPr>
          <w:rFonts w:ascii="宋体" w:eastAsia="宋体" w:cs="Times New Roman"/>
          <w:b w:val="0"/>
          <w:bCs w:val="0"/>
        </w:rPr>
      </w:pPr>
      <w:bookmarkStart w:id="485" w:name="_Toc25548822"/>
      <w:bookmarkStart w:id="486" w:name="_Toc28323"/>
      <w:bookmarkStart w:id="487" w:name="_Toc247527633"/>
      <w:bookmarkStart w:id="488" w:name="_Toc247514032"/>
      <w:bookmarkStart w:id="489" w:name="_Toc152045608"/>
      <w:bookmarkStart w:id="490" w:name="_Toc144974576"/>
      <w:bookmarkStart w:id="491" w:name="_Toc152042386"/>
      <w:r>
        <w:rPr>
          <w:rFonts w:ascii="宋体" w:eastAsia="宋体" w:cs="宋体"/>
          <w:b w:val="0"/>
          <w:bCs w:val="0"/>
        </w:rPr>
        <w:t xml:space="preserve">3.4 </w:t>
      </w:r>
      <w:r>
        <w:rPr>
          <w:rFonts w:hint="eastAsia" w:ascii="宋体" w:eastAsia="宋体" w:cs="宋体"/>
          <w:b w:val="0"/>
          <w:bCs w:val="0"/>
        </w:rPr>
        <w:t>评标结果</w:t>
      </w:r>
      <w:bookmarkEnd w:id="485"/>
      <w:bookmarkEnd w:id="486"/>
    </w:p>
    <w:p>
      <w:pPr>
        <w:spacing w:line="360" w:lineRule="auto"/>
        <w:ind w:firstLine="480" w:firstLineChars="200"/>
        <w:rPr>
          <w:rFonts w:ascii="宋体" w:cs="Times New Roman"/>
          <w:sz w:val="24"/>
          <w:szCs w:val="24"/>
        </w:rPr>
      </w:pPr>
      <w:r>
        <w:rPr>
          <w:rFonts w:ascii="宋体" w:hAnsi="宋体" w:cs="宋体"/>
          <w:sz w:val="24"/>
          <w:szCs w:val="24"/>
        </w:rPr>
        <w:t xml:space="preserve">3.4.1 </w:t>
      </w:r>
      <w:r>
        <w:rPr>
          <w:rFonts w:hint="eastAsia" w:ascii="宋体" w:hAnsi="宋体" w:cs="宋体"/>
          <w:sz w:val="24"/>
          <w:szCs w:val="24"/>
        </w:rPr>
        <w:t>除第二章“投标人须知前附表”授权直接确定中标人外，评标委员会按照得分由高到低的顺序推荐中标候选人。</w:t>
      </w:r>
    </w:p>
    <w:p>
      <w:pPr>
        <w:tabs>
          <w:tab w:val="left" w:pos="1050"/>
        </w:tabs>
        <w:spacing w:line="360" w:lineRule="auto"/>
        <w:ind w:firstLine="480" w:firstLineChars="200"/>
        <w:rPr>
          <w:rFonts w:ascii="宋体" w:cs="Times New Roman"/>
          <w:b/>
          <w:bCs/>
          <w:sz w:val="24"/>
          <w:szCs w:val="24"/>
        </w:rPr>
      </w:pPr>
      <w:r>
        <w:rPr>
          <w:rFonts w:ascii="宋体" w:hAnsi="宋体" w:cs="宋体"/>
          <w:sz w:val="24"/>
          <w:szCs w:val="24"/>
        </w:rPr>
        <w:t xml:space="preserve">3.4.2 </w:t>
      </w:r>
      <w:r>
        <w:rPr>
          <w:rFonts w:hint="eastAsia" w:ascii="宋体" w:hAnsi="宋体" w:cs="宋体"/>
          <w:b/>
          <w:bCs/>
          <w:sz w:val="24"/>
          <w:szCs w:val="24"/>
          <w:u w:val="double"/>
        </w:rPr>
        <w:t>在推荐中标候选人前，评标委员会应当对拟推荐的中标候选人相关信息进行核对</w:t>
      </w:r>
      <w:r>
        <w:rPr>
          <w:rFonts w:hint="eastAsia" w:ascii="宋体" w:hAnsi="宋体" w:cs="宋体"/>
          <w:b/>
          <w:bCs/>
          <w:sz w:val="24"/>
          <w:szCs w:val="24"/>
        </w:rPr>
        <w:t>：</w:t>
      </w:r>
    </w:p>
    <w:p>
      <w:pPr>
        <w:tabs>
          <w:tab w:val="left" w:pos="1050"/>
        </w:tabs>
        <w:spacing w:line="360" w:lineRule="auto"/>
        <w:ind w:firstLine="482" w:firstLineChars="200"/>
        <w:rPr>
          <w:rFonts w:ascii="宋体" w:cs="Times New Roman"/>
          <w:b/>
          <w:bCs/>
          <w:snapToGrid w:val="0"/>
          <w:sz w:val="24"/>
          <w:szCs w:val="24"/>
          <w:u w:val="double"/>
        </w:rPr>
      </w:pPr>
      <w:r>
        <w:rPr>
          <w:rFonts w:hint="eastAsia" w:ascii="宋体" w:hAnsi="宋体" w:cs="宋体"/>
          <w:b/>
          <w:bCs/>
          <w:snapToGrid w:val="0"/>
          <w:sz w:val="24"/>
          <w:szCs w:val="24"/>
        </w:rPr>
        <w:t>（</w:t>
      </w:r>
      <w:r>
        <w:rPr>
          <w:rFonts w:ascii="宋体" w:hAnsi="宋体" w:cs="宋体"/>
          <w:b/>
          <w:bCs/>
          <w:snapToGrid w:val="0"/>
          <w:sz w:val="24"/>
          <w:szCs w:val="24"/>
        </w:rPr>
        <w:t>1</w:t>
      </w:r>
      <w:r>
        <w:rPr>
          <w:rFonts w:hint="eastAsia" w:ascii="宋体" w:hAnsi="宋体" w:cs="宋体"/>
          <w:b/>
          <w:bCs/>
          <w:snapToGrid w:val="0"/>
          <w:sz w:val="24"/>
          <w:szCs w:val="24"/>
        </w:rPr>
        <w:t>）</w:t>
      </w:r>
      <w:r>
        <w:rPr>
          <w:rFonts w:hint="eastAsia" w:ascii="宋体" w:hAnsi="宋体" w:cs="宋体"/>
          <w:b/>
          <w:bCs/>
          <w:snapToGrid w:val="0"/>
          <w:sz w:val="24"/>
          <w:szCs w:val="24"/>
          <w:u w:val="double"/>
        </w:rPr>
        <w:t>通过全国执行信息公开网查询本招标项目投标截止时间当日的拟推荐中标候选人是否被人民法院列为“失信被执行人”，中标候选人（不包括其分支机构）若被列为“失信被执行人”的应当否决其投标。</w:t>
      </w:r>
    </w:p>
    <w:p>
      <w:pPr>
        <w:tabs>
          <w:tab w:val="left" w:pos="1050"/>
        </w:tabs>
        <w:spacing w:line="360" w:lineRule="auto"/>
        <w:ind w:firstLine="482" w:firstLineChars="200"/>
        <w:rPr>
          <w:rFonts w:ascii="宋体" w:cs="Times New Roman"/>
          <w:sz w:val="24"/>
          <w:szCs w:val="24"/>
        </w:rPr>
      </w:pPr>
      <w:r>
        <w:rPr>
          <w:rFonts w:hint="eastAsia" w:ascii="宋体" w:hAnsi="宋体" w:cs="宋体"/>
          <w:b/>
          <w:bCs/>
          <w:snapToGrid w:val="0"/>
          <w:sz w:val="24"/>
          <w:szCs w:val="24"/>
        </w:rPr>
        <w:t>（</w:t>
      </w:r>
      <w:r>
        <w:rPr>
          <w:rFonts w:ascii="宋体" w:hAnsi="宋体" w:cs="宋体"/>
          <w:b/>
          <w:bCs/>
          <w:snapToGrid w:val="0"/>
          <w:sz w:val="24"/>
          <w:szCs w:val="24"/>
        </w:rPr>
        <w:t>2</w:t>
      </w:r>
      <w:r>
        <w:rPr>
          <w:rFonts w:hint="eastAsia" w:ascii="宋体" w:hAnsi="宋体" w:cs="宋体"/>
          <w:b/>
          <w:bCs/>
          <w:snapToGrid w:val="0"/>
          <w:sz w:val="24"/>
          <w:szCs w:val="24"/>
        </w:rPr>
        <w:t>）</w:t>
      </w:r>
      <w:r>
        <w:rPr>
          <w:rFonts w:hint="eastAsia" w:ascii="宋体" w:hAnsi="宋体" w:cs="宋体"/>
          <w:b/>
          <w:bCs/>
          <w:snapToGrid w:val="0"/>
          <w:sz w:val="24"/>
          <w:szCs w:val="24"/>
          <w:u w:val="double"/>
        </w:rPr>
        <w:t>通过全国企业信用信息公示系统查询本招标项目投标截止时间当日的拟推荐中标候选人是否被工商行政管理机关列为“严重违法失信企业名单”，中标候选人（不包括其分支机构）若被列为“严重违法失信企业名单”的应当否决其投标。</w:t>
      </w:r>
    </w:p>
    <w:p>
      <w:pPr>
        <w:spacing w:line="360" w:lineRule="auto"/>
        <w:ind w:firstLine="480" w:firstLineChars="200"/>
        <w:rPr>
          <w:rFonts w:ascii="宋体" w:cs="Times New Roman"/>
          <w:sz w:val="24"/>
          <w:szCs w:val="24"/>
        </w:rPr>
      </w:pPr>
      <w:r>
        <w:rPr>
          <w:rFonts w:ascii="宋体" w:hAnsi="宋体" w:cs="宋体"/>
          <w:sz w:val="24"/>
          <w:szCs w:val="24"/>
        </w:rPr>
        <w:t>3.4.3</w:t>
      </w:r>
      <w:r>
        <w:rPr>
          <w:rFonts w:hint="eastAsia" w:cs="宋体"/>
          <w:sz w:val="24"/>
          <w:szCs w:val="24"/>
        </w:rPr>
        <w:t>评标委员会按照规定的程序完成全部评审内容后，应根据评审实际情况和评审结果向招标人提交</w:t>
      </w:r>
      <w:r>
        <w:rPr>
          <w:rFonts w:hint="eastAsia" w:ascii="宋体" w:hAnsi="宋体" w:cs="宋体"/>
          <w:sz w:val="24"/>
          <w:szCs w:val="24"/>
        </w:rPr>
        <w:t>评标报告。</w:t>
      </w:r>
    </w:p>
    <w:p>
      <w:pPr>
        <w:spacing w:line="360" w:lineRule="auto"/>
        <w:ind w:firstLine="480" w:firstLineChars="200"/>
        <w:rPr>
          <w:rFonts w:ascii="宋体" w:cs="Times New Roman"/>
          <w:sz w:val="24"/>
          <w:szCs w:val="24"/>
        </w:rPr>
      </w:pPr>
      <w:r>
        <w:rPr>
          <w:rFonts w:ascii="宋体" w:hAnsi="宋体" w:cs="宋体"/>
          <w:sz w:val="24"/>
          <w:szCs w:val="24"/>
        </w:rPr>
        <w:t xml:space="preserve">3.4.4 </w:t>
      </w:r>
      <w:r>
        <w:rPr>
          <w:rFonts w:hint="eastAsia" w:ascii="宋体" w:hAnsi="宋体" w:cs="宋体"/>
          <w:sz w:val="24"/>
          <w:szCs w:val="24"/>
        </w:rPr>
        <w:t>评标委员会决定否决所有投标的，应当在评标报告中说明具体理由。</w:t>
      </w:r>
    </w:p>
    <w:p>
      <w:pPr>
        <w:spacing w:line="360" w:lineRule="auto"/>
        <w:ind w:firstLine="480" w:firstLineChars="200"/>
        <w:rPr>
          <w:rFonts w:cs="Times New Roman"/>
        </w:rPr>
      </w:pPr>
      <w:r>
        <w:rPr>
          <w:rFonts w:ascii="宋体" w:hAnsi="宋体" w:cs="宋体"/>
          <w:sz w:val="24"/>
          <w:szCs w:val="24"/>
        </w:rPr>
        <w:t xml:space="preserve">3.4.5 </w:t>
      </w:r>
      <w:r>
        <w:rPr>
          <w:rFonts w:hint="eastAsia" w:ascii="宋体" w:hAnsi="宋体" w:cs="宋体"/>
          <w:sz w:val="24"/>
          <w:szCs w:val="24"/>
        </w:rPr>
        <w:t>评标委员会应当在评标报告中列明投标文件雷同情况。</w:t>
      </w:r>
    </w:p>
    <w:p>
      <w:pPr>
        <w:pStyle w:val="7"/>
        <w:spacing w:before="120" w:after="120" w:line="360" w:lineRule="auto"/>
        <w:ind w:firstLine="138"/>
        <w:rPr>
          <w:rFonts w:ascii="宋体" w:eastAsia="宋体" w:cs="Times New Roman"/>
          <w:b w:val="0"/>
          <w:bCs w:val="0"/>
        </w:rPr>
      </w:pPr>
      <w:bookmarkStart w:id="492" w:name="_Toc13169"/>
      <w:bookmarkStart w:id="493" w:name="_Toc25548823"/>
      <w:r>
        <w:rPr>
          <w:rFonts w:ascii="宋体" w:eastAsia="宋体" w:cs="宋体"/>
          <w:b w:val="0"/>
          <w:bCs w:val="0"/>
        </w:rPr>
        <w:t xml:space="preserve">3.5 </w:t>
      </w:r>
      <w:bookmarkEnd w:id="487"/>
      <w:bookmarkEnd w:id="488"/>
      <w:bookmarkEnd w:id="489"/>
      <w:bookmarkEnd w:id="490"/>
      <w:bookmarkEnd w:id="491"/>
      <w:r>
        <w:rPr>
          <w:rFonts w:hint="eastAsia" w:ascii="宋体" w:eastAsia="宋体" w:cs="宋体"/>
          <w:b w:val="0"/>
          <w:bCs w:val="0"/>
        </w:rPr>
        <w:t>附则</w:t>
      </w:r>
      <w:bookmarkEnd w:id="492"/>
      <w:bookmarkEnd w:id="493"/>
    </w:p>
    <w:p>
      <w:pPr>
        <w:spacing w:line="360" w:lineRule="auto"/>
        <w:ind w:firstLine="480" w:firstLineChars="200"/>
        <w:rPr>
          <w:rFonts w:cs="Times New Roman"/>
          <w:sz w:val="24"/>
          <w:szCs w:val="24"/>
        </w:rPr>
      </w:pPr>
      <w:r>
        <w:rPr>
          <w:rFonts w:ascii="宋体" w:hAnsi="宋体" w:cs="宋体"/>
          <w:sz w:val="24"/>
          <w:szCs w:val="24"/>
        </w:rPr>
        <w:t>3.5.1</w:t>
      </w:r>
      <w:r>
        <w:rPr>
          <w:rFonts w:hint="eastAsia" w:ascii="宋体" w:hAnsi="宋体" w:cs="宋体"/>
          <w:sz w:val="24"/>
          <w:szCs w:val="24"/>
        </w:rPr>
        <w:t>评标委员会成员在评审过程中发现错误，需要返回前面环节予以纠正的，应当经评标委员会研究同意并在评标报告中予以记录。</w:t>
      </w:r>
      <w:r>
        <w:rPr>
          <w:rFonts w:ascii="宋体" w:hAnsi="宋体" w:cs="宋体"/>
          <w:sz w:val="24"/>
          <w:szCs w:val="24"/>
        </w:rPr>
        <w:t>K</w:t>
      </w:r>
      <w:r>
        <w:rPr>
          <w:rFonts w:hint="eastAsia" w:ascii="宋体" w:hAnsi="宋体" w:cs="宋体"/>
          <w:sz w:val="24"/>
          <w:szCs w:val="24"/>
        </w:rPr>
        <w:t>值已抽取的，除本章第</w:t>
      </w:r>
      <w:r>
        <w:rPr>
          <w:rFonts w:ascii="宋体" w:hAnsi="宋体" w:cs="宋体"/>
          <w:sz w:val="24"/>
          <w:szCs w:val="24"/>
        </w:rPr>
        <w:t>3.5.</w:t>
      </w:r>
      <w:r>
        <w:rPr>
          <w:rFonts w:hint="eastAsia" w:ascii="宋体" w:hAnsi="宋体" w:cs="宋体"/>
          <w:sz w:val="24"/>
          <w:szCs w:val="24"/>
          <w:lang w:val="en-US" w:eastAsia="zh-CN"/>
        </w:rPr>
        <w:t>2</w:t>
      </w:r>
      <w:bookmarkStart w:id="925" w:name="_GoBack"/>
      <w:bookmarkEnd w:id="925"/>
      <w:r>
        <w:rPr>
          <w:rFonts w:hint="eastAsia" w:ascii="宋体" w:hAnsi="宋体" w:cs="宋体"/>
          <w:sz w:val="24"/>
          <w:szCs w:val="24"/>
        </w:rPr>
        <w:t>款规定外，招标人不再重新抽取。</w:t>
      </w:r>
    </w:p>
    <w:p>
      <w:pPr>
        <w:spacing w:line="360" w:lineRule="auto"/>
        <w:ind w:firstLine="480" w:firstLineChars="200"/>
        <w:rPr>
          <w:rFonts w:ascii="宋体" w:cs="Times New Roman"/>
          <w:sz w:val="24"/>
          <w:szCs w:val="24"/>
        </w:rPr>
      </w:pPr>
      <w:r>
        <w:rPr>
          <w:rFonts w:ascii="宋体" w:hAnsi="宋体" w:cs="宋体"/>
          <w:sz w:val="24"/>
          <w:szCs w:val="24"/>
        </w:rPr>
        <w:t>3.5.2</w:t>
      </w:r>
      <w:r>
        <w:rPr>
          <w:rFonts w:hint="eastAsia" w:ascii="宋体" w:hAnsi="宋体" w:cs="宋体"/>
          <w:sz w:val="24"/>
          <w:szCs w:val="24"/>
        </w:rPr>
        <w:t>在抽取</w:t>
      </w:r>
      <w:r>
        <w:rPr>
          <w:rFonts w:ascii="宋体" w:hAnsi="宋体" w:cs="宋体"/>
          <w:sz w:val="24"/>
          <w:szCs w:val="24"/>
        </w:rPr>
        <w:t>K</w:t>
      </w:r>
      <w:r>
        <w:rPr>
          <w:rFonts w:hint="eastAsia" w:ascii="宋体" w:hAnsi="宋体" w:cs="宋体"/>
          <w:sz w:val="24"/>
          <w:szCs w:val="24"/>
        </w:rPr>
        <w:t>值过程中，如出现由于招标人的工作失误、设备故障或其他不可抗力因素影响抽取结果的，</w:t>
      </w:r>
      <w:r>
        <w:rPr>
          <w:rFonts w:hint="eastAsia" w:cs="宋体"/>
          <w:sz w:val="24"/>
          <w:szCs w:val="24"/>
        </w:rPr>
        <w:t>已抽取的</w:t>
      </w:r>
      <w:r>
        <w:rPr>
          <w:sz w:val="24"/>
          <w:szCs w:val="24"/>
        </w:rPr>
        <w:t>K</w:t>
      </w:r>
      <w:r>
        <w:rPr>
          <w:rFonts w:hint="eastAsia" w:cs="宋体"/>
          <w:sz w:val="24"/>
          <w:szCs w:val="24"/>
        </w:rPr>
        <w:t>值无效，招标人应当重新抽取</w:t>
      </w:r>
      <w:r>
        <w:rPr>
          <w:rFonts w:hint="eastAsia" w:ascii="宋体" w:hAnsi="宋体" w:cs="宋体"/>
          <w:sz w:val="24"/>
          <w:szCs w:val="24"/>
        </w:rPr>
        <w:t>。</w:t>
      </w:r>
    </w:p>
    <w:p>
      <w:pPr>
        <w:tabs>
          <w:tab w:val="left" w:pos="1050"/>
        </w:tabs>
        <w:spacing w:line="360" w:lineRule="auto"/>
        <w:ind w:firstLine="480" w:firstLineChars="200"/>
        <w:rPr>
          <w:rFonts w:ascii="宋体" w:cs="Times New Roman"/>
          <w:b/>
          <w:bCs/>
          <w:sz w:val="24"/>
          <w:szCs w:val="24"/>
        </w:rPr>
      </w:pPr>
      <w:r>
        <w:rPr>
          <w:rFonts w:ascii="宋体" w:hAnsi="宋体" w:cs="宋体"/>
          <w:sz w:val="24"/>
          <w:szCs w:val="24"/>
        </w:rPr>
        <w:t xml:space="preserve">3.5.3 </w:t>
      </w:r>
      <w:r>
        <w:rPr>
          <w:rFonts w:hint="eastAsia" w:ascii="宋体" w:hAnsi="宋体" w:cs="宋体"/>
          <w:sz w:val="24"/>
          <w:szCs w:val="24"/>
        </w:rPr>
        <w:t>所有抽球过程实行全程录音录像监控。</w:t>
      </w:r>
    </w:p>
    <w:p>
      <w:pPr>
        <w:spacing w:line="360" w:lineRule="auto"/>
        <w:jc w:val="center"/>
        <w:rPr>
          <w:rFonts w:cs="Times New Roman"/>
        </w:rPr>
      </w:pPr>
      <w:r>
        <w:rPr>
          <w:rFonts w:cs="Times New Roman"/>
        </w:rPr>
        <w:br w:type="page"/>
      </w:r>
    </w:p>
    <w:p>
      <w:pPr>
        <w:spacing w:line="360" w:lineRule="auto"/>
        <w:jc w:val="center"/>
        <w:rPr>
          <w:rFonts w:cs="Times New Roman"/>
        </w:rPr>
      </w:pPr>
    </w:p>
    <w:p>
      <w:pPr>
        <w:rPr>
          <w:rFonts w:cs="Times New Roman"/>
        </w:rPr>
      </w:pPr>
    </w:p>
    <w:p>
      <w:pPr>
        <w:rPr>
          <w:rFonts w:cs="Times New Roman"/>
        </w:rPr>
      </w:pPr>
    </w:p>
    <w:p>
      <w:pPr>
        <w:pStyle w:val="4"/>
        <w:jc w:val="center"/>
        <w:rPr>
          <w:rFonts w:cs="Times New Roman"/>
        </w:rPr>
      </w:pPr>
      <w:bookmarkStart w:id="494" w:name="_Toc144974577"/>
      <w:bookmarkStart w:id="495" w:name="_Toc29049603"/>
      <w:bookmarkStart w:id="496" w:name="_Toc247514033"/>
      <w:bookmarkStart w:id="497" w:name="_Toc152045609"/>
      <w:bookmarkStart w:id="498" w:name="_Toc11511"/>
      <w:bookmarkStart w:id="499" w:name="_Toc247527634"/>
      <w:bookmarkStart w:id="500" w:name="_Toc152042387"/>
      <w:r>
        <w:rPr>
          <w:rFonts w:hint="eastAsia" w:cs="宋体"/>
        </w:rPr>
        <w:t>第四章</w:t>
      </w:r>
      <w:r>
        <w:t xml:space="preserve"> </w:t>
      </w:r>
      <w:r>
        <w:rPr>
          <w:rFonts w:hint="eastAsia" w:cs="宋体"/>
        </w:rPr>
        <w:t>合同条款及格式</w:t>
      </w:r>
      <w:bookmarkEnd w:id="494"/>
      <w:bookmarkEnd w:id="495"/>
      <w:bookmarkEnd w:id="496"/>
      <w:bookmarkEnd w:id="497"/>
      <w:bookmarkEnd w:id="498"/>
      <w:bookmarkEnd w:id="499"/>
      <w:bookmarkEnd w:id="500"/>
      <w:bookmarkStart w:id="501" w:name="_Toc144974578"/>
      <w:bookmarkStart w:id="502" w:name="_Toc152045610"/>
      <w:bookmarkStart w:id="503" w:name="_Toc247514034"/>
      <w:bookmarkStart w:id="504" w:name="_Toc247527635"/>
      <w:bookmarkStart w:id="505" w:name="_Toc184635097"/>
      <w:bookmarkStart w:id="506" w:name="_Toc152042388"/>
    </w:p>
    <w:p>
      <w:pPr>
        <w:pStyle w:val="5"/>
        <w:spacing w:before="720" w:after="120" w:line="720" w:lineRule="auto"/>
        <w:jc w:val="center"/>
        <w:rPr>
          <w:rFonts w:ascii="宋体" w:eastAsia="宋体" w:cs="Times New Roman"/>
          <w:lang w:val="zh-CN"/>
        </w:rPr>
      </w:pPr>
      <w:r>
        <w:rPr>
          <w:rFonts w:ascii="Calibri" w:hAnsi="Calibri" w:cs="Calibri"/>
        </w:rPr>
        <w:br w:type="page"/>
      </w:r>
      <w:bookmarkEnd w:id="501"/>
      <w:bookmarkEnd w:id="502"/>
      <w:bookmarkEnd w:id="503"/>
      <w:bookmarkEnd w:id="504"/>
      <w:bookmarkEnd w:id="505"/>
      <w:bookmarkEnd w:id="506"/>
      <w:bookmarkStart w:id="507" w:name="_Toc29049604"/>
      <w:bookmarkStart w:id="508" w:name="_Toc31111"/>
      <w:bookmarkStart w:id="509" w:name="_Toc18933"/>
      <w:r>
        <w:rPr>
          <w:rFonts w:hint="eastAsia" w:ascii="宋体" w:hAnsi="宋体" w:cs="黑体"/>
        </w:rPr>
        <w:t>第一部分</w:t>
      </w:r>
      <w:r>
        <w:rPr>
          <w:rFonts w:ascii="宋体" w:hAnsi="宋体" w:cs="宋体"/>
        </w:rPr>
        <w:t xml:space="preserve">  </w:t>
      </w:r>
      <w:r>
        <w:rPr>
          <w:rFonts w:hint="eastAsia" w:ascii="宋体" w:hAnsi="宋体" w:cs="黑体"/>
          <w:lang w:val="zh-CN"/>
        </w:rPr>
        <w:t>合同协议书</w:t>
      </w:r>
      <w:bookmarkEnd w:id="507"/>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发包人（全称）：</w:t>
      </w:r>
      <w:r>
        <w:rPr>
          <w:rFonts w:ascii="宋体" w:hAnsi="宋体" w:cs="宋体"/>
          <w:kern w:val="0"/>
          <w:sz w:val="24"/>
          <w:szCs w:val="24"/>
        </w:rPr>
        <w:t>_________________________________________________</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承包人（全称）：</w:t>
      </w:r>
      <w:r>
        <w:rPr>
          <w:rFonts w:ascii="宋体" w:hAnsi="宋体" w:cs="宋体"/>
          <w:kern w:val="0"/>
          <w:sz w:val="24"/>
          <w:szCs w:val="24"/>
        </w:rPr>
        <w:t>_________________________________________________</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根据《中华人民共和国合同法》《中华人民共和国建筑法》《中华人民共和国招标投标法》及有关法律规定，遵循平等、自愿、公平和诚实信用的原则，双方就</w:t>
      </w:r>
      <w:r>
        <w:rPr>
          <w:rFonts w:ascii="宋体" w:hAnsi="宋体" w:cs="宋体"/>
          <w:kern w:val="0"/>
          <w:sz w:val="24"/>
          <w:szCs w:val="24"/>
        </w:rPr>
        <w:t>________________</w:t>
      </w:r>
      <w:r>
        <w:rPr>
          <w:rFonts w:hint="eastAsia" w:ascii="宋体" w:hAnsi="宋体" w:cs="宋体"/>
          <w:kern w:val="0"/>
          <w:sz w:val="24"/>
          <w:szCs w:val="24"/>
        </w:rPr>
        <w:t>项目的工程总承包及有关事项协商一致，共同达成如下协议：</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0" w:name="_Toc29049605"/>
      <w:r>
        <w:rPr>
          <w:rFonts w:hint="eastAsia" w:ascii="宋体" w:hAnsi="宋体" w:cs="宋体"/>
          <w:b/>
          <w:bCs/>
          <w:sz w:val="24"/>
          <w:szCs w:val="24"/>
        </w:rPr>
        <w:t>工程概况</w:t>
      </w:r>
      <w:bookmarkEnd w:id="510"/>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1. </w:t>
      </w:r>
      <w:r>
        <w:rPr>
          <w:rFonts w:hint="eastAsia" w:ascii="宋体" w:hAnsi="宋体" w:cs="宋体"/>
          <w:kern w:val="0"/>
          <w:sz w:val="24"/>
          <w:szCs w:val="24"/>
        </w:rPr>
        <w:t>工程名称：</w:t>
      </w:r>
      <w:r>
        <w:rPr>
          <w:rFonts w:ascii="宋体" w:hAnsi="宋体" w:cs="宋体"/>
          <w:kern w:val="0"/>
          <w:sz w:val="24"/>
          <w:szCs w:val="24"/>
        </w:rPr>
        <w:t>___________________________________________________</w:t>
      </w:r>
      <w:r>
        <w:rPr>
          <w:rFonts w:hint="eastAsia" w:ascii="宋体" w:hAnsi="宋体" w:cs="宋体"/>
          <w:kern w:val="0"/>
          <w:sz w:val="24"/>
          <w:szCs w:val="24"/>
        </w:rPr>
        <w:t>。</w:t>
      </w:r>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2. </w:t>
      </w:r>
      <w:r>
        <w:rPr>
          <w:rFonts w:hint="eastAsia" w:ascii="宋体" w:hAnsi="宋体" w:cs="宋体"/>
          <w:kern w:val="0"/>
          <w:sz w:val="24"/>
          <w:szCs w:val="24"/>
        </w:rPr>
        <w:t>工程地点：</w:t>
      </w:r>
      <w:r>
        <w:rPr>
          <w:rFonts w:ascii="宋体" w:hAnsi="宋体" w:cs="宋体"/>
          <w:kern w:val="0"/>
          <w:sz w:val="24"/>
          <w:szCs w:val="24"/>
        </w:rPr>
        <w:t>___________________________________________________</w:t>
      </w:r>
      <w:r>
        <w:rPr>
          <w:rFonts w:hint="eastAsia" w:ascii="宋体" w:hAnsi="宋体" w:cs="宋体"/>
          <w:kern w:val="0"/>
          <w:sz w:val="24"/>
          <w:szCs w:val="24"/>
        </w:rPr>
        <w:t>。</w:t>
      </w:r>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3. </w:t>
      </w:r>
      <w:r>
        <w:rPr>
          <w:rFonts w:hint="eastAsia" w:ascii="宋体" w:hAnsi="宋体" w:cs="宋体"/>
          <w:kern w:val="0"/>
          <w:sz w:val="24"/>
          <w:szCs w:val="24"/>
        </w:rPr>
        <w:t>工程审批、核准或备案文号：</w:t>
      </w:r>
      <w:r>
        <w:rPr>
          <w:rFonts w:ascii="宋体" w:hAnsi="宋体" w:cs="宋体"/>
          <w:kern w:val="0"/>
          <w:sz w:val="24"/>
          <w:szCs w:val="24"/>
        </w:rPr>
        <w:t>___________________________________</w:t>
      </w:r>
      <w:r>
        <w:rPr>
          <w:rFonts w:hint="eastAsia" w:ascii="宋体" w:hAnsi="宋体" w:cs="宋体"/>
          <w:kern w:val="0"/>
          <w:sz w:val="24"/>
          <w:szCs w:val="24"/>
        </w:rPr>
        <w:t>。</w:t>
      </w:r>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4. </w:t>
      </w:r>
      <w:r>
        <w:rPr>
          <w:rFonts w:hint="eastAsia" w:ascii="宋体" w:hAnsi="宋体" w:cs="宋体"/>
          <w:kern w:val="0"/>
          <w:sz w:val="24"/>
          <w:szCs w:val="24"/>
        </w:rPr>
        <w:t>资金来源：</w:t>
      </w:r>
      <w:r>
        <w:rPr>
          <w:rFonts w:ascii="宋体" w:hAnsi="宋体" w:cs="宋体"/>
          <w:kern w:val="0"/>
          <w:sz w:val="24"/>
          <w:szCs w:val="24"/>
        </w:rPr>
        <w:t>___________________________________________________</w:t>
      </w:r>
      <w:r>
        <w:rPr>
          <w:rFonts w:hint="eastAsia" w:ascii="宋体" w:hAnsi="宋体" w:cs="宋体"/>
          <w:kern w:val="0"/>
          <w:sz w:val="24"/>
          <w:szCs w:val="24"/>
        </w:rPr>
        <w:t>。</w:t>
      </w:r>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5. </w:t>
      </w:r>
      <w:r>
        <w:rPr>
          <w:rFonts w:hint="eastAsia" w:ascii="宋体" w:hAnsi="宋体" w:cs="宋体"/>
          <w:kern w:val="0"/>
          <w:sz w:val="24"/>
          <w:szCs w:val="24"/>
        </w:rPr>
        <w:t>工程内容及规模：</w:t>
      </w:r>
      <w:r>
        <w:rPr>
          <w:rFonts w:ascii="宋体" w:hAnsi="宋体" w:cs="宋体"/>
          <w:kern w:val="0"/>
          <w:sz w:val="24"/>
          <w:szCs w:val="24"/>
        </w:rPr>
        <w:t>_____________________________________________</w:t>
      </w:r>
      <w:r>
        <w:rPr>
          <w:rFonts w:hint="eastAsia" w:ascii="宋体" w:hAnsi="宋体" w:cs="宋体"/>
          <w:kern w:val="0"/>
          <w:sz w:val="24"/>
          <w:szCs w:val="24"/>
        </w:rPr>
        <w:t>。</w:t>
      </w:r>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6. </w:t>
      </w:r>
      <w:r>
        <w:rPr>
          <w:rFonts w:hint="eastAsia" w:ascii="宋体" w:hAnsi="宋体" w:cs="宋体"/>
          <w:kern w:val="0"/>
          <w:sz w:val="24"/>
          <w:szCs w:val="24"/>
        </w:rPr>
        <w:t>工程承包范围：</w:t>
      </w:r>
      <w:r>
        <w:rPr>
          <w:rFonts w:ascii="宋体" w:hAnsi="宋体" w:cs="宋体"/>
          <w:kern w:val="0"/>
          <w:sz w:val="24"/>
          <w:szCs w:val="24"/>
        </w:rPr>
        <w:t>_______________________________________________</w:t>
      </w:r>
      <w:r>
        <w:rPr>
          <w:rFonts w:hint="eastAsia" w:ascii="宋体" w:hAnsi="宋体" w:cs="宋体"/>
          <w:kern w:val="0"/>
          <w:sz w:val="24"/>
          <w:szCs w:val="24"/>
        </w:rPr>
        <w:t>。</w:t>
      </w:r>
    </w:p>
    <w:p>
      <w:pPr>
        <w:pStyle w:val="2"/>
        <w:ind w:left="0" w:leftChars="0" w:firstLine="31680"/>
        <w:rPr>
          <w:rFonts w:cs="Times New Roman"/>
        </w:rPr>
      </w:pPr>
      <w:r>
        <w:rPr>
          <w:rFonts w:ascii="宋体" w:hAnsi="宋体" w:cs="宋体"/>
          <w:kern w:val="0"/>
          <w:sz w:val="24"/>
          <w:szCs w:val="24"/>
        </w:rPr>
        <w:t xml:space="preserve">7. </w:t>
      </w:r>
      <w:r>
        <w:rPr>
          <w:rFonts w:hint="eastAsia" w:ascii="宋体" w:hAnsi="宋体" w:cs="宋体"/>
          <w:kern w:val="0"/>
          <w:sz w:val="24"/>
          <w:szCs w:val="24"/>
        </w:rPr>
        <w:t>工程建设要求：</w:t>
      </w:r>
      <w:r>
        <w:rPr>
          <w:rFonts w:ascii="宋体" w:hAnsi="宋体" w:cs="宋体"/>
          <w:kern w:val="0"/>
          <w:sz w:val="24"/>
          <w:szCs w:val="24"/>
        </w:rPr>
        <w:t>_______________________________________________</w:t>
      </w:r>
      <w:r>
        <w:rPr>
          <w:rFonts w:hint="eastAsia" w:ascii="宋体" w:hAnsi="宋体" w:cs="宋体"/>
          <w:kern w:val="0"/>
          <w:sz w:val="24"/>
          <w:szCs w:val="24"/>
        </w:rPr>
        <w:t>。</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1" w:name="_Toc29049606"/>
      <w:r>
        <w:rPr>
          <w:rFonts w:hint="eastAsia" w:ascii="宋体" w:hAnsi="宋体" w:cs="宋体"/>
          <w:b/>
          <w:bCs/>
          <w:sz w:val="24"/>
          <w:szCs w:val="24"/>
        </w:rPr>
        <w:t>合同工期</w:t>
      </w:r>
      <w:bookmarkEnd w:id="511"/>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计划开始工作日期：</w:t>
      </w:r>
      <w:r>
        <w:rPr>
          <w:rFonts w:ascii="宋体" w:hAnsi="宋体" w:cs="宋体"/>
          <w:kern w:val="0"/>
          <w:sz w:val="24"/>
          <w:szCs w:val="24"/>
        </w:rPr>
        <w:t>_________</w:t>
      </w:r>
      <w:r>
        <w:rPr>
          <w:rFonts w:hint="eastAsia" w:ascii="宋体" w:hAnsi="宋体" w:cs="宋体"/>
          <w:kern w:val="0"/>
          <w:sz w:val="24"/>
          <w:szCs w:val="24"/>
        </w:rPr>
        <w:t>年</w:t>
      </w:r>
      <w:r>
        <w:rPr>
          <w:rFonts w:ascii="宋体" w:hAnsi="宋体" w:cs="宋体"/>
          <w:kern w:val="0"/>
          <w:sz w:val="24"/>
          <w:szCs w:val="24"/>
        </w:rPr>
        <w:t>_____</w:t>
      </w:r>
      <w:r>
        <w:rPr>
          <w:rFonts w:hint="eastAsia" w:ascii="宋体" w:hAnsi="宋体" w:cs="宋体"/>
          <w:kern w:val="0"/>
          <w:sz w:val="24"/>
          <w:szCs w:val="24"/>
        </w:rPr>
        <w:t>月</w:t>
      </w:r>
      <w:r>
        <w:rPr>
          <w:rFonts w:ascii="宋体" w:hAnsi="宋体" w:cs="宋体"/>
          <w:kern w:val="0"/>
          <w:sz w:val="24"/>
          <w:szCs w:val="24"/>
        </w:rPr>
        <w:t>_____</w:t>
      </w:r>
      <w:r>
        <w:rPr>
          <w:rFonts w:hint="eastAsia" w:ascii="宋体" w:hAnsi="宋体" w:cs="宋体"/>
          <w:kern w:val="0"/>
          <w:sz w:val="24"/>
          <w:szCs w:val="24"/>
        </w:rPr>
        <w:t>日。</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计划竣工日期：</w:t>
      </w:r>
      <w:r>
        <w:rPr>
          <w:rFonts w:ascii="宋体" w:hAnsi="宋体" w:cs="宋体"/>
          <w:kern w:val="0"/>
          <w:sz w:val="24"/>
          <w:szCs w:val="24"/>
        </w:rPr>
        <w:t>_________</w:t>
      </w:r>
      <w:r>
        <w:rPr>
          <w:rFonts w:hint="eastAsia" w:ascii="宋体" w:hAnsi="宋体" w:cs="宋体"/>
          <w:kern w:val="0"/>
          <w:sz w:val="24"/>
          <w:szCs w:val="24"/>
        </w:rPr>
        <w:t>年</w:t>
      </w:r>
      <w:r>
        <w:rPr>
          <w:rFonts w:ascii="宋体" w:hAnsi="宋体" w:cs="宋体"/>
          <w:kern w:val="0"/>
          <w:sz w:val="24"/>
          <w:szCs w:val="24"/>
        </w:rPr>
        <w:t>_____</w:t>
      </w:r>
      <w:r>
        <w:rPr>
          <w:rFonts w:hint="eastAsia" w:ascii="宋体" w:hAnsi="宋体" w:cs="宋体"/>
          <w:kern w:val="0"/>
          <w:sz w:val="24"/>
          <w:szCs w:val="24"/>
        </w:rPr>
        <w:t>月</w:t>
      </w:r>
      <w:r>
        <w:rPr>
          <w:rFonts w:ascii="宋体" w:hAnsi="宋体" w:cs="宋体"/>
          <w:kern w:val="0"/>
          <w:sz w:val="24"/>
          <w:szCs w:val="24"/>
        </w:rPr>
        <w:t>_____</w:t>
      </w:r>
      <w:r>
        <w:rPr>
          <w:rFonts w:hint="eastAsia" w:ascii="宋体" w:hAnsi="宋体" w:cs="宋体"/>
          <w:kern w:val="0"/>
          <w:sz w:val="24"/>
          <w:szCs w:val="24"/>
        </w:rPr>
        <w:t>日。</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工期总日历天数：</w:t>
      </w:r>
      <w:r>
        <w:rPr>
          <w:rFonts w:ascii="宋体" w:hAnsi="宋体" w:cs="宋体"/>
          <w:kern w:val="0"/>
          <w:sz w:val="24"/>
          <w:szCs w:val="24"/>
        </w:rPr>
        <w:t>_________</w:t>
      </w:r>
      <w:r>
        <w:rPr>
          <w:rFonts w:hint="eastAsia" w:ascii="宋体" w:hAnsi="宋体" w:cs="宋体"/>
          <w:kern w:val="0"/>
          <w:sz w:val="24"/>
          <w:szCs w:val="24"/>
        </w:rPr>
        <w:t>天。工期总日历天数与根据前述计划日期计算的工期天数不一致的，以工期总日历天数为准。</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其中，各关键节点的工期要求为（如果有）：</w:t>
      </w:r>
      <w:r>
        <w:rPr>
          <w:rFonts w:ascii="宋体" w:hAnsi="宋体" w:cs="宋体"/>
          <w:kern w:val="0"/>
          <w:sz w:val="24"/>
          <w:szCs w:val="24"/>
        </w:rPr>
        <w:t xml:space="preserve"> </w:t>
      </w:r>
      <w:r>
        <w:rPr>
          <w:rFonts w:hint="eastAsia" w:ascii="宋体" w:hAnsi="宋体" w:cs="宋体"/>
          <w:kern w:val="0"/>
          <w:sz w:val="24"/>
          <w:szCs w:val="24"/>
        </w:rPr>
        <w:t>。</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2" w:name="_Toc29049607"/>
      <w:r>
        <w:rPr>
          <w:rFonts w:hint="eastAsia" w:ascii="宋体" w:hAnsi="宋体" w:cs="宋体"/>
          <w:b/>
          <w:bCs/>
          <w:sz w:val="24"/>
          <w:szCs w:val="24"/>
        </w:rPr>
        <w:t>质量标准</w:t>
      </w:r>
      <w:bookmarkEnd w:id="512"/>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工程勘察质量标准</w:t>
      </w:r>
      <w:r>
        <w:rPr>
          <w:rFonts w:ascii="宋体" w:hAnsi="宋体" w:cs="宋体"/>
          <w:kern w:val="0"/>
          <w:sz w:val="24"/>
          <w:szCs w:val="24"/>
        </w:rPr>
        <w:t>:_______________________________________________</w:t>
      </w:r>
      <w:r>
        <w:rPr>
          <w:rFonts w:hint="eastAsia" w:ascii="宋体" w:hAnsi="宋体" w:cs="宋体"/>
          <w:kern w:val="0"/>
          <w:sz w:val="24"/>
          <w:szCs w:val="24"/>
        </w:rPr>
        <w:t>。</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工程设计质量标准：</w:t>
      </w:r>
      <w:r>
        <w:rPr>
          <w:rFonts w:ascii="宋体" w:hAnsi="宋体" w:cs="宋体"/>
          <w:kern w:val="0"/>
          <w:sz w:val="24"/>
          <w:szCs w:val="24"/>
        </w:rPr>
        <w:t>______________________________________________</w:t>
      </w:r>
      <w:r>
        <w:rPr>
          <w:rFonts w:hint="eastAsia" w:ascii="宋体" w:hAnsi="宋体" w:cs="宋体"/>
          <w:kern w:val="0"/>
          <w:sz w:val="24"/>
          <w:szCs w:val="24"/>
        </w:rPr>
        <w:t>。</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设备采购质量标准：</w:t>
      </w:r>
      <w:r>
        <w:rPr>
          <w:rFonts w:ascii="宋体" w:hAnsi="宋体" w:cs="宋体"/>
          <w:kern w:val="0"/>
          <w:sz w:val="24"/>
          <w:szCs w:val="24"/>
        </w:rPr>
        <w:t>______________________________________________</w:t>
      </w:r>
      <w:r>
        <w:rPr>
          <w:rFonts w:hint="eastAsia" w:ascii="宋体" w:hAnsi="宋体" w:cs="宋体"/>
          <w:kern w:val="0"/>
          <w:sz w:val="24"/>
          <w:szCs w:val="24"/>
        </w:rPr>
        <w:t>。</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工程施工质量标准：</w:t>
      </w:r>
      <w:r>
        <w:rPr>
          <w:rFonts w:ascii="宋体" w:hAnsi="宋体" w:cs="宋体"/>
          <w:kern w:val="0"/>
          <w:sz w:val="24"/>
          <w:szCs w:val="24"/>
        </w:rPr>
        <w:t>______________________________________________</w:t>
      </w:r>
      <w:r>
        <w:rPr>
          <w:rFonts w:hint="eastAsia" w:ascii="宋体" w:hAnsi="宋体" w:cs="宋体"/>
          <w:kern w:val="0"/>
          <w:sz w:val="24"/>
          <w:szCs w:val="24"/>
        </w:rPr>
        <w:t>。</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3" w:name="_Toc29049608"/>
      <w:r>
        <w:rPr>
          <w:rFonts w:hint="eastAsia" w:ascii="宋体" w:hAnsi="宋体" w:cs="宋体"/>
          <w:b/>
          <w:bCs/>
          <w:sz w:val="24"/>
          <w:szCs w:val="24"/>
        </w:rPr>
        <w:t>签约合同价与合同价格形式</w:t>
      </w:r>
      <w:bookmarkEnd w:id="513"/>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1. </w:t>
      </w:r>
      <w:r>
        <w:rPr>
          <w:rFonts w:hint="eastAsia" w:ascii="宋体" w:hAnsi="宋体" w:cs="宋体"/>
          <w:kern w:val="0"/>
          <w:sz w:val="24"/>
          <w:szCs w:val="24"/>
        </w:rPr>
        <w:t>签约合同价为：</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人民币（大写</w:t>
      </w:r>
      <w:r>
        <w:rPr>
          <w:rFonts w:ascii="宋体" w:hAnsi="宋体" w:cs="宋体"/>
          <w:kern w:val="0"/>
          <w:sz w:val="24"/>
          <w:szCs w:val="24"/>
        </w:rPr>
        <w:t>) __________________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___________</w:t>
      </w:r>
      <w:r>
        <w:rPr>
          <w:rFonts w:hint="eastAsia" w:ascii="宋体" w:hAnsi="宋体" w:cs="宋体"/>
          <w:kern w:val="0"/>
          <w:sz w:val="24"/>
          <w:szCs w:val="24"/>
        </w:rPr>
        <w:t>元）。其中，包含暂定金额：</w:t>
      </w:r>
      <w:r>
        <w:rPr>
          <w:rFonts w:ascii="宋体" w:hAnsi="宋体" w:cs="宋体"/>
          <w:kern w:val="0"/>
          <w:sz w:val="24"/>
          <w:szCs w:val="24"/>
        </w:rPr>
        <w:t xml:space="preserve"> </w:t>
      </w:r>
      <w:r>
        <w:rPr>
          <w:rFonts w:hint="eastAsia" w:ascii="宋体" w:hAnsi="宋体" w:cs="宋体"/>
          <w:kern w:val="0"/>
          <w:sz w:val="24"/>
          <w:szCs w:val="24"/>
        </w:rPr>
        <w:t>（大写</w:t>
      </w:r>
      <w:r>
        <w:rPr>
          <w:rFonts w:ascii="宋体" w:hAnsi="宋体" w:cs="宋体"/>
          <w:kern w:val="0"/>
          <w:sz w:val="24"/>
          <w:szCs w:val="24"/>
        </w:rPr>
        <w:t>) __________________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___________</w:t>
      </w:r>
      <w:r>
        <w:rPr>
          <w:rFonts w:hint="eastAsia" w:ascii="宋体" w:hAnsi="宋体" w:cs="宋体"/>
          <w:kern w:val="0"/>
          <w:sz w:val="24"/>
          <w:szCs w:val="24"/>
        </w:rPr>
        <w:t>元）。</w:t>
      </w:r>
    </w:p>
    <w:p>
      <w:pPr>
        <w:widowControl/>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2.</w:t>
      </w:r>
      <w:r>
        <w:rPr>
          <w:rFonts w:hint="eastAsia" w:ascii="宋体" w:hAnsi="宋体" w:cs="宋体"/>
          <w:kern w:val="0"/>
          <w:sz w:val="24"/>
          <w:szCs w:val="24"/>
        </w:rPr>
        <w:t>合同价下浮率</w:t>
      </w:r>
      <w:r>
        <w:rPr>
          <w:rFonts w:ascii="宋体" w:hAnsi="宋体" w:cs="宋体"/>
          <w:kern w:val="0"/>
          <w:sz w:val="24"/>
          <w:szCs w:val="24"/>
        </w:rPr>
        <w:t>=1-(</w:t>
      </w:r>
      <w:r>
        <w:rPr>
          <w:rFonts w:hint="eastAsia" w:ascii="宋体" w:hAnsi="宋体" w:cs="宋体"/>
          <w:kern w:val="0"/>
          <w:sz w:val="24"/>
          <w:szCs w:val="24"/>
        </w:rPr>
        <w:t>签约合同价</w:t>
      </w:r>
      <w:r>
        <w:rPr>
          <w:rFonts w:ascii="宋体" w:cs="宋体"/>
          <w:kern w:val="0"/>
          <w:sz w:val="24"/>
          <w:szCs w:val="24"/>
        </w:rPr>
        <w:t>-</w:t>
      </w:r>
      <w:r>
        <w:rPr>
          <w:rFonts w:hint="eastAsia" w:ascii="宋体" w:hAnsi="宋体" w:cs="宋体"/>
          <w:kern w:val="0"/>
          <w:sz w:val="24"/>
          <w:szCs w:val="24"/>
        </w:rPr>
        <w:t>暂定金额</w:t>
      </w:r>
      <w:r>
        <w:rPr>
          <w:rFonts w:ascii="宋体" w:cs="宋体"/>
          <w:kern w:val="0"/>
          <w:sz w:val="24"/>
          <w:szCs w:val="24"/>
        </w:rPr>
        <w:t>-</w:t>
      </w:r>
      <w:r>
        <w:rPr>
          <w:rFonts w:hint="eastAsia" w:ascii="宋体" w:hAnsi="宋体" w:cs="宋体"/>
          <w:kern w:val="0"/>
          <w:sz w:val="24"/>
          <w:szCs w:val="24"/>
        </w:rPr>
        <w:t>设计费</w:t>
      </w:r>
      <w:r>
        <w:rPr>
          <w:rFonts w:ascii="宋体" w:hAnsi="宋体" w:cs="宋体"/>
          <w:kern w:val="0"/>
          <w:sz w:val="24"/>
          <w:szCs w:val="24"/>
        </w:rPr>
        <w:t>)/</w:t>
      </w:r>
      <w:r>
        <w:rPr>
          <w:rFonts w:hint="eastAsia" w:ascii="宋体" w:hAnsi="宋体" w:cs="宋体"/>
          <w:kern w:val="0"/>
          <w:sz w:val="24"/>
          <w:szCs w:val="24"/>
        </w:rPr>
        <w:t>（最高投标限价</w:t>
      </w:r>
      <w:r>
        <w:rPr>
          <w:rFonts w:ascii="宋体" w:cs="宋体"/>
          <w:kern w:val="0"/>
          <w:sz w:val="24"/>
          <w:szCs w:val="24"/>
        </w:rPr>
        <w:t>-</w:t>
      </w:r>
      <w:r>
        <w:rPr>
          <w:rFonts w:hint="eastAsia" w:ascii="宋体" w:hAnsi="宋体" w:cs="宋体"/>
          <w:kern w:val="0"/>
          <w:sz w:val="24"/>
          <w:szCs w:val="24"/>
        </w:rPr>
        <w:t>暂定金额</w:t>
      </w:r>
      <w:r>
        <w:rPr>
          <w:rFonts w:ascii="宋体" w:cs="宋体"/>
          <w:kern w:val="0"/>
          <w:sz w:val="24"/>
          <w:szCs w:val="24"/>
        </w:rPr>
        <w:t>-</w:t>
      </w:r>
      <w:r>
        <w:rPr>
          <w:rFonts w:hint="eastAsia" w:ascii="宋体" w:hAnsi="宋体" w:cs="宋体"/>
          <w:kern w:val="0"/>
          <w:sz w:val="24"/>
          <w:szCs w:val="24"/>
        </w:rPr>
        <w:t>设计费）。</w:t>
      </w:r>
    </w:p>
    <w:p>
      <w:pPr>
        <w:widowControl/>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签约合同价具体构成：</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）勘察设计费：</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元）；其中，勘察费为人民币（大写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元），设计费为人民币（大写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）设备及工器具购置费：</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）建筑安装工程费：</w:t>
      </w:r>
    </w:p>
    <w:p>
      <w:pPr>
        <w:widowControl/>
        <w:adjustRightInd w:val="0"/>
        <w:snapToGrid w:val="0"/>
        <w:spacing w:beforeLines="30" w:afterLines="30" w:line="360" w:lineRule="auto"/>
        <w:ind w:firstLine="480" w:firstLineChars="200"/>
        <w:rPr>
          <w:rFonts w:cs="Times New Roman"/>
        </w:rPr>
      </w:pPr>
      <w:r>
        <w:rPr>
          <w:rFonts w:hint="eastAsia" w:ascii="宋体" w:hAnsi="宋体" w:cs="宋体"/>
          <w:kern w:val="0"/>
          <w:sz w:val="24"/>
          <w:szCs w:val="24"/>
        </w:rPr>
        <w:t>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）工程建设其他费：</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w:t>
      </w:r>
    </w:p>
    <w:p>
      <w:pPr>
        <w:widowControl/>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4. </w:t>
      </w:r>
      <w:r>
        <w:rPr>
          <w:rFonts w:hint="eastAsia" w:ascii="宋体" w:hAnsi="宋体" w:cs="宋体"/>
          <w:kern w:val="0"/>
          <w:sz w:val="24"/>
          <w:szCs w:val="24"/>
        </w:rPr>
        <w:t>合同价格形式及结算在专用合同条款中约定。</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4" w:name="_Toc29049609"/>
      <w:r>
        <w:rPr>
          <w:rFonts w:hint="eastAsia" w:ascii="宋体" w:hAnsi="宋体" w:cs="宋体"/>
          <w:b/>
          <w:bCs/>
          <w:sz w:val="24"/>
          <w:szCs w:val="24"/>
        </w:rPr>
        <w:t>工程总承包项目负责人</w:t>
      </w:r>
      <w:bookmarkEnd w:id="514"/>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工程总承包项目负责人：</w:t>
      </w:r>
      <w:r>
        <w:rPr>
          <w:rFonts w:ascii="宋体" w:hAnsi="宋体" w:cs="宋体"/>
          <w:kern w:val="0"/>
          <w:sz w:val="24"/>
          <w:szCs w:val="24"/>
        </w:rPr>
        <w:t>____________</w:t>
      </w:r>
      <w:r>
        <w:rPr>
          <w:rFonts w:hint="eastAsia" w:ascii="宋体" w:hAnsi="宋体" w:cs="宋体"/>
          <w:kern w:val="0"/>
          <w:sz w:val="24"/>
          <w:szCs w:val="24"/>
        </w:rPr>
        <w:t>，所在单位：；</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设计项目负责人：</w:t>
      </w:r>
      <w:r>
        <w:rPr>
          <w:rFonts w:ascii="宋体" w:hAnsi="宋体" w:cs="宋体"/>
          <w:kern w:val="0"/>
          <w:sz w:val="24"/>
          <w:szCs w:val="24"/>
        </w:rPr>
        <w:t>______________________</w:t>
      </w:r>
      <w:r>
        <w:rPr>
          <w:rFonts w:hint="eastAsia" w:ascii="宋体" w:hAnsi="宋体" w:cs="宋体"/>
          <w:kern w:val="0"/>
          <w:sz w:val="24"/>
          <w:szCs w:val="24"/>
        </w:rPr>
        <w:t>，所在单位：；</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采购负责人：</w:t>
      </w:r>
      <w:r>
        <w:rPr>
          <w:rFonts w:ascii="宋体" w:hAnsi="宋体" w:cs="宋体"/>
          <w:kern w:val="0"/>
          <w:sz w:val="24"/>
          <w:szCs w:val="24"/>
        </w:rPr>
        <w:t>______________________</w:t>
      </w:r>
      <w:r>
        <w:rPr>
          <w:rFonts w:hint="eastAsia" w:ascii="宋体" w:hAnsi="宋体" w:cs="宋体"/>
          <w:kern w:val="0"/>
          <w:sz w:val="24"/>
          <w:szCs w:val="24"/>
        </w:rPr>
        <w:t>，所在单位：；</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施工项目负责人：</w:t>
      </w:r>
      <w:r>
        <w:rPr>
          <w:rFonts w:ascii="宋体" w:hAnsi="宋体" w:cs="宋体"/>
          <w:kern w:val="0"/>
          <w:sz w:val="24"/>
          <w:szCs w:val="24"/>
        </w:rPr>
        <w:t>______________________</w:t>
      </w:r>
      <w:r>
        <w:rPr>
          <w:rFonts w:hint="eastAsia" w:ascii="宋体" w:hAnsi="宋体" w:cs="宋体"/>
          <w:kern w:val="0"/>
          <w:sz w:val="24"/>
          <w:szCs w:val="24"/>
        </w:rPr>
        <w:t>，所在单位：。</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5" w:name="_Toc29049610"/>
      <w:r>
        <w:rPr>
          <w:rFonts w:hint="eastAsia" w:ascii="宋体" w:hAnsi="宋体" w:cs="宋体"/>
          <w:b/>
          <w:bCs/>
          <w:sz w:val="24"/>
          <w:szCs w:val="24"/>
        </w:rPr>
        <w:t>合同文件构成</w:t>
      </w:r>
      <w:bookmarkEnd w:id="515"/>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本协议书与下列文件一起构成合同文件：</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）中标通知书；</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）投标函及投标函附录；</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）专用合同条款及其附件；</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）通用合同条款；</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）发包人要求；</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）发包人提供的资料；</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）本招标文件模拟清单及计价规定；</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8</w:t>
      </w:r>
      <w:r>
        <w:rPr>
          <w:rFonts w:hint="eastAsia" w:ascii="宋体" w:hAnsi="宋体" w:cs="宋体"/>
          <w:kern w:val="0"/>
          <w:sz w:val="24"/>
          <w:szCs w:val="24"/>
        </w:rPr>
        <w:t>）标准规范及有关技术文件；</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9</w:t>
      </w:r>
      <w:r>
        <w:rPr>
          <w:rFonts w:hint="eastAsia" w:ascii="宋体" w:hAnsi="宋体" w:cs="宋体"/>
          <w:kern w:val="0"/>
          <w:sz w:val="24"/>
          <w:szCs w:val="24"/>
        </w:rPr>
        <w:t>）承包人建议书；</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10</w:t>
      </w:r>
      <w:r>
        <w:rPr>
          <w:rFonts w:hint="eastAsia" w:ascii="宋体" w:hAnsi="宋体" w:cs="宋体"/>
          <w:kern w:val="0"/>
          <w:sz w:val="24"/>
          <w:szCs w:val="24"/>
        </w:rPr>
        <w:t>）价格清单；</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w:t>
      </w:r>
      <w:r>
        <w:rPr>
          <w:rFonts w:ascii="宋体" w:hAnsi="宋体" w:cs="宋体"/>
          <w:kern w:val="0"/>
          <w:sz w:val="24"/>
          <w:szCs w:val="24"/>
        </w:rPr>
        <w:t>11</w:t>
      </w:r>
      <w:r>
        <w:rPr>
          <w:rFonts w:hint="eastAsia" w:ascii="宋体" w:hAnsi="宋体" w:cs="宋体"/>
          <w:kern w:val="0"/>
          <w:sz w:val="24"/>
          <w:szCs w:val="24"/>
        </w:rPr>
        <w:t>）双方约定的其他合同文件。</w:t>
      </w:r>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上述各项合同文件包括双方就该项合同文件所作出的补充和修改，属于同一类内容的合同文件以最新签署的为准。</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6" w:name="_Toc29049611"/>
      <w:r>
        <w:rPr>
          <w:rFonts w:hint="eastAsia" w:ascii="宋体" w:hAnsi="宋体" w:cs="宋体"/>
          <w:b/>
          <w:bCs/>
          <w:sz w:val="24"/>
          <w:szCs w:val="24"/>
        </w:rPr>
        <w:t>承诺</w:t>
      </w:r>
      <w:bookmarkEnd w:id="516"/>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1. </w:t>
      </w:r>
      <w:r>
        <w:rPr>
          <w:rFonts w:hint="eastAsia" w:ascii="宋体" w:hAnsi="宋体" w:cs="宋体"/>
          <w:kern w:val="0"/>
          <w:sz w:val="24"/>
          <w:szCs w:val="24"/>
        </w:rPr>
        <w:t>发包人承诺按照法律规定履行项目审批、核准或备案手续、筹集工程建设资金并按照合同约定的期限和方式支付合同价款。</w:t>
      </w:r>
    </w:p>
    <w:p>
      <w:pPr>
        <w:widowControl/>
        <w:wordWrap w:val="0"/>
        <w:topLinePunct/>
        <w:adjustRightInd w:val="0"/>
        <w:snapToGrid w:val="0"/>
        <w:spacing w:beforeLines="30" w:afterLines="30" w:line="360" w:lineRule="auto"/>
        <w:ind w:firstLine="480" w:firstLineChars="200"/>
        <w:rPr>
          <w:rFonts w:ascii="宋体" w:cs="Times New Roman"/>
          <w:kern w:val="0"/>
          <w:sz w:val="24"/>
          <w:szCs w:val="24"/>
        </w:rPr>
      </w:pPr>
      <w:r>
        <w:rPr>
          <w:rFonts w:ascii="宋体" w:hAnsi="宋体" w:cs="宋体"/>
          <w:kern w:val="0"/>
          <w:sz w:val="24"/>
          <w:szCs w:val="24"/>
        </w:rPr>
        <w:t xml:space="preserve">2. </w:t>
      </w:r>
      <w:r>
        <w:rPr>
          <w:rFonts w:hint="eastAsia" w:ascii="宋体" w:hAnsi="宋体" w:cs="宋体"/>
          <w:kern w:val="0"/>
          <w:sz w:val="24"/>
          <w:szCs w:val="24"/>
        </w:rPr>
        <w:t>承包人承诺按照法律规定及合同约定组织完成工程的勘察设计、采购和施工等工作，确保工程质量和安全，不进行转包及违法分包，并在缺陷责任期及保修期内承担相应的工程维修责任。</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7" w:name="_Toc29049612"/>
      <w:r>
        <w:rPr>
          <w:rFonts w:hint="eastAsia" w:ascii="宋体" w:hAnsi="宋体" w:cs="宋体"/>
          <w:b/>
          <w:bCs/>
          <w:sz w:val="24"/>
          <w:szCs w:val="24"/>
        </w:rPr>
        <w:t>签订时间</w:t>
      </w:r>
      <w:bookmarkEnd w:id="517"/>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本合同于</w:t>
      </w:r>
      <w:r>
        <w:rPr>
          <w:rFonts w:ascii="宋体" w:hAnsi="宋体" w:cs="宋体"/>
          <w:kern w:val="0"/>
          <w:sz w:val="24"/>
          <w:szCs w:val="24"/>
        </w:rPr>
        <w:t>_________</w:t>
      </w:r>
      <w:r>
        <w:rPr>
          <w:rFonts w:hint="eastAsia" w:ascii="宋体" w:hAnsi="宋体" w:cs="宋体"/>
          <w:kern w:val="0"/>
          <w:sz w:val="24"/>
          <w:szCs w:val="24"/>
        </w:rPr>
        <w:t>年</w:t>
      </w:r>
      <w:r>
        <w:rPr>
          <w:rFonts w:ascii="宋体" w:hAnsi="宋体" w:cs="宋体"/>
          <w:kern w:val="0"/>
          <w:sz w:val="24"/>
          <w:szCs w:val="24"/>
        </w:rPr>
        <w:t>_____</w:t>
      </w:r>
      <w:r>
        <w:rPr>
          <w:rFonts w:hint="eastAsia" w:ascii="宋体" w:hAnsi="宋体" w:cs="宋体"/>
          <w:kern w:val="0"/>
          <w:sz w:val="24"/>
          <w:szCs w:val="24"/>
        </w:rPr>
        <w:t>月</w:t>
      </w:r>
      <w:r>
        <w:rPr>
          <w:rFonts w:ascii="宋体" w:hAnsi="宋体" w:cs="宋体"/>
          <w:kern w:val="0"/>
          <w:sz w:val="24"/>
          <w:szCs w:val="24"/>
        </w:rPr>
        <w:t>_____</w:t>
      </w:r>
      <w:r>
        <w:rPr>
          <w:rFonts w:hint="eastAsia" w:ascii="宋体" w:hAnsi="宋体" w:cs="宋体"/>
          <w:kern w:val="0"/>
          <w:sz w:val="24"/>
          <w:szCs w:val="24"/>
        </w:rPr>
        <w:t>日签订。</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8" w:name="_Toc29049613"/>
      <w:r>
        <w:rPr>
          <w:rFonts w:hint="eastAsia" w:ascii="宋体" w:hAnsi="宋体" w:cs="宋体"/>
          <w:b/>
          <w:bCs/>
          <w:sz w:val="24"/>
          <w:szCs w:val="24"/>
        </w:rPr>
        <w:t>签订地点</w:t>
      </w:r>
      <w:bookmarkEnd w:id="518"/>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本合同在</w:t>
      </w:r>
      <w:r>
        <w:rPr>
          <w:rFonts w:ascii="宋体" w:hAnsi="宋体" w:cs="宋体"/>
          <w:kern w:val="0"/>
          <w:sz w:val="24"/>
          <w:szCs w:val="24"/>
        </w:rPr>
        <w:t>_________________________</w:t>
      </w:r>
      <w:r>
        <w:rPr>
          <w:rFonts w:hint="eastAsia" w:ascii="宋体" w:hAnsi="宋体" w:cs="宋体"/>
          <w:kern w:val="0"/>
          <w:sz w:val="24"/>
          <w:szCs w:val="24"/>
        </w:rPr>
        <w:t>签订。</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9" w:name="_Toc29049614"/>
      <w:r>
        <w:rPr>
          <w:rFonts w:hint="eastAsia" w:ascii="宋体" w:hAnsi="宋体" w:cs="宋体"/>
          <w:b/>
          <w:bCs/>
          <w:sz w:val="24"/>
          <w:szCs w:val="24"/>
        </w:rPr>
        <w:t>合同生效</w:t>
      </w:r>
      <w:bookmarkEnd w:id="519"/>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本合同自</w:t>
      </w:r>
      <w:r>
        <w:rPr>
          <w:rFonts w:ascii="宋体" w:hAnsi="宋体" w:cs="宋体"/>
          <w:kern w:val="0"/>
          <w:sz w:val="24"/>
          <w:szCs w:val="24"/>
        </w:rPr>
        <w:t>_________________________</w:t>
      </w:r>
      <w:r>
        <w:rPr>
          <w:rFonts w:hint="eastAsia" w:ascii="宋体" w:hAnsi="宋体" w:cs="宋体"/>
          <w:kern w:val="0"/>
          <w:sz w:val="24"/>
          <w:szCs w:val="24"/>
        </w:rPr>
        <w:t>生效。</w:t>
      </w:r>
    </w:p>
    <w:p>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20" w:name="_Toc29049615"/>
      <w:r>
        <w:rPr>
          <w:rFonts w:hint="eastAsia" w:ascii="宋体" w:hAnsi="宋体" w:cs="宋体"/>
          <w:b/>
          <w:bCs/>
          <w:sz w:val="24"/>
          <w:szCs w:val="24"/>
        </w:rPr>
        <w:t>合同份数</w:t>
      </w:r>
      <w:bookmarkEnd w:id="520"/>
    </w:p>
    <w:p>
      <w:pPr>
        <w:widowControl/>
        <w:adjustRightInd w:val="0"/>
        <w:snapToGrid w:val="0"/>
        <w:spacing w:beforeLines="30" w:afterLines="30" w:line="360" w:lineRule="auto"/>
        <w:ind w:firstLine="480" w:firstLineChars="200"/>
        <w:rPr>
          <w:rFonts w:ascii="宋体" w:cs="Times New Roman"/>
          <w:kern w:val="0"/>
          <w:sz w:val="24"/>
          <w:szCs w:val="24"/>
        </w:rPr>
      </w:pPr>
      <w:r>
        <w:rPr>
          <w:rFonts w:hint="eastAsia" w:ascii="宋体" w:hAnsi="宋体" w:cs="宋体"/>
          <w:kern w:val="0"/>
          <w:sz w:val="24"/>
          <w:szCs w:val="24"/>
        </w:rPr>
        <w:t>本合同一式</w:t>
      </w:r>
      <w:r>
        <w:rPr>
          <w:rFonts w:ascii="宋体" w:hAnsi="宋体" w:cs="宋体"/>
          <w:kern w:val="0"/>
          <w:sz w:val="24"/>
          <w:szCs w:val="24"/>
        </w:rPr>
        <w:t>___</w:t>
      </w:r>
      <w:r>
        <w:rPr>
          <w:rFonts w:hint="eastAsia" w:ascii="宋体" w:hAnsi="宋体" w:cs="宋体"/>
          <w:kern w:val="0"/>
          <w:sz w:val="24"/>
          <w:szCs w:val="24"/>
        </w:rPr>
        <w:t>份，均具有同等法律效力，发包人执</w:t>
      </w:r>
      <w:r>
        <w:rPr>
          <w:rFonts w:ascii="宋体" w:hAnsi="宋体" w:cs="宋体"/>
          <w:kern w:val="0"/>
          <w:sz w:val="24"/>
          <w:szCs w:val="24"/>
        </w:rPr>
        <w:t>___</w:t>
      </w:r>
      <w:r>
        <w:rPr>
          <w:rFonts w:hint="eastAsia" w:ascii="宋体" w:hAnsi="宋体" w:cs="宋体"/>
          <w:kern w:val="0"/>
          <w:sz w:val="24"/>
          <w:szCs w:val="24"/>
        </w:rPr>
        <w:t>份，承包人执</w:t>
      </w:r>
      <w:r>
        <w:rPr>
          <w:rFonts w:ascii="宋体" w:hAnsi="宋体" w:cs="宋体"/>
          <w:kern w:val="0"/>
          <w:sz w:val="24"/>
          <w:szCs w:val="24"/>
        </w:rPr>
        <w:t>___</w:t>
      </w:r>
      <w:r>
        <w:rPr>
          <w:rFonts w:hint="eastAsia" w:ascii="宋体" w:hAnsi="宋体" w:cs="宋体"/>
          <w:kern w:val="0"/>
          <w:sz w:val="24"/>
          <w:szCs w:val="24"/>
        </w:rPr>
        <w:t>份。</w:t>
      </w:r>
    </w:p>
    <w:tbl>
      <w:tblPr>
        <w:tblStyle w:val="40"/>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adjustRightInd w:val="0"/>
              <w:snapToGrid w:val="0"/>
              <w:spacing w:after="50" w:line="360" w:lineRule="auto"/>
              <w:rPr>
                <w:rFonts w:ascii="宋体" w:cs="Times New Roman"/>
                <w:sz w:val="24"/>
                <w:szCs w:val="24"/>
              </w:rPr>
            </w:pPr>
            <w:r>
              <w:rPr>
                <w:rFonts w:hint="eastAsia" w:ascii="宋体" w:hAnsi="宋体" w:cs="宋体"/>
                <w:sz w:val="24"/>
                <w:szCs w:val="24"/>
              </w:rPr>
              <w:t>发包人：（公章）</w:t>
            </w:r>
          </w:p>
          <w:p>
            <w:pPr>
              <w:adjustRightInd w:val="0"/>
              <w:snapToGrid w:val="0"/>
              <w:spacing w:after="50" w:line="360" w:lineRule="auto"/>
              <w:rPr>
                <w:rFonts w:ascii="宋体" w:cs="Times New Roman"/>
                <w:sz w:val="24"/>
                <w:szCs w:val="24"/>
              </w:rPr>
            </w:pPr>
          </w:p>
          <w:p>
            <w:pPr>
              <w:adjustRightInd w:val="0"/>
              <w:snapToGrid w:val="0"/>
              <w:spacing w:after="50" w:line="360" w:lineRule="auto"/>
              <w:rPr>
                <w:rFonts w:ascii="宋体" w:cs="Times New Roman"/>
                <w:sz w:val="24"/>
                <w:szCs w:val="24"/>
              </w:rPr>
            </w:pPr>
          </w:p>
        </w:tc>
        <w:tc>
          <w:tcPr>
            <w:tcW w:w="4565" w:type="dxa"/>
          </w:tcPr>
          <w:p>
            <w:pPr>
              <w:adjustRightInd w:val="0"/>
              <w:snapToGrid w:val="0"/>
              <w:spacing w:after="50" w:line="360" w:lineRule="auto"/>
              <w:rPr>
                <w:rFonts w:ascii="宋体" w:cs="Times New Roman"/>
                <w:sz w:val="24"/>
                <w:szCs w:val="24"/>
              </w:rPr>
            </w:pPr>
            <w:r>
              <w:rPr>
                <w:rFonts w:hint="eastAsia" w:ascii="宋体" w:hAnsi="宋体" w:cs="宋体"/>
                <w:sz w:val="24"/>
                <w:szCs w:val="24"/>
              </w:rPr>
              <w:t>承包人：（公章）</w:t>
            </w:r>
          </w:p>
          <w:p>
            <w:pPr>
              <w:adjustRightInd w:val="0"/>
              <w:snapToGrid w:val="0"/>
              <w:spacing w:after="50" w:line="360" w:lineRule="auto"/>
              <w:rPr>
                <w:rFonts w:ascii="宋体" w:cs="Times New Roman"/>
                <w:sz w:val="24"/>
                <w:szCs w:val="24"/>
              </w:rPr>
            </w:pPr>
          </w:p>
          <w:p>
            <w:pPr>
              <w:adjustRightInd w:val="0"/>
              <w:snapToGrid w:val="0"/>
              <w:spacing w:after="50" w:line="360" w:lineRule="auto"/>
              <w:rPr>
                <w:rFonts w:ascii="宋体" w:cs="Times New Roman"/>
                <w:sz w:val="24"/>
                <w:szCs w:val="24"/>
              </w:rPr>
            </w:pPr>
          </w:p>
        </w:tc>
      </w:tr>
      <w:tr>
        <w:tblPrEx>
          <w:tblCellMar>
            <w:top w:w="0" w:type="dxa"/>
            <w:left w:w="108" w:type="dxa"/>
            <w:bottom w:w="0" w:type="dxa"/>
            <w:right w:w="108" w:type="dxa"/>
          </w:tblCellMar>
        </w:tblPrEx>
        <w:tc>
          <w:tcPr>
            <w:tcW w:w="4507" w:type="dxa"/>
          </w:tcPr>
          <w:p>
            <w:pPr>
              <w:adjustRightInd w:val="0"/>
              <w:snapToGrid w:val="0"/>
              <w:spacing w:after="50" w:line="360" w:lineRule="auto"/>
              <w:rPr>
                <w:rFonts w:ascii="宋体" w:cs="Times New Roman"/>
                <w:sz w:val="24"/>
                <w:szCs w:val="24"/>
              </w:rPr>
            </w:pPr>
            <w:r>
              <w:rPr>
                <w:rFonts w:hint="eastAsia" w:ascii="宋体" w:hAnsi="宋体" w:cs="宋体"/>
                <w:sz w:val="24"/>
                <w:szCs w:val="24"/>
              </w:rPr>
              <w:t>法定代表人或其委托代理人：</w:t>
            </w:r>
          </w:p>
          <w:p>
            <w:pPr>
              <w:adjustRightInd w:val="0"/>
              <w:snapToGrid w:val="0"/>
              <w:spacing w:after="50" w:line="360" w:lineRule="auto"/>
              <w:rPr>
                <w:rFonts w:ascii="宋体" w:cs="Times New Roman"/>
                <w:sz w:val="24"/>
                <w:szCs w:val="24"/>
              </w:rPr>
            </w:pPr>
            <w:r>
              <w:rPr>
                <w:rFonts w:hint="eastAsia" w:ascii="宋体" w:hAnsi="宋体" w:cs="宋体"/>
                <w:sz w:val="24"/>
                <w:szCs w:val="24"/>
              </w:rPr>
              <w:t>（签字）</w:t>
            </w:r>
          </w:p>
          <w:p>
            <w:pPr>
              <w:adjustRightInd w:val="0"/>
              <w:snapToGrid w:val="0"/>
              <w:spacing w:after="50" w:line="360" w:lineRule="auto"/>
              <w:rPr>
                <w:rFonts w:ascii="宋体" w:cs="Times New Roman"/>
                <w:sz w:val="24"/>
                <w:szCs w:val="24"/>
              </w:rPr>
            </w:pPr>
          </w:p>
        </w:tc>
        <w:tc>
          <w:tcPr>
            <w:tcW w:w="4565" w:type="dxa"/>
          </w:tcPr>
          <w:p>
            <w:pPr>
              <w:adjustRightInd w:val="0"/>
              <w:snapToGrid w:val="0"/>
              <w:spacing w:after="50" w:line="360" w:lineRule="auto"/>
              <w:rPr>
                <w:rFonts w:ascii="宋体" w:cs="Times New Roman"/>
                <w:sz w:val="24"/>
                <w:szCs w:val="24"/>
              </w:rPr>
            </w:pPr>
            <w:r>
              <w:rPr>
                <w:rFonts w:hint="eastAsia" w:ascii="宋体" w:hAnsi="宋体" w:cs="宋体"/>
                <w:sz w:val="24"/>
                <w:szCs w:val="24"/>
              </w:rPr>
              <w:t>法定代表人或其委托代理人：</w:t>
            </w:r>
          </w:p>
          <w:p>
            <w:pPr>
              <w:adjustRightInd w:val="0"/>
              <w:snapToGrid w:val="0"/>
              <w:spacing w:after="50" w:line="360" w:lineRule="auto"/>
              <w:rPr>
                <w:rFonts w:ascii="宋体" w:cs="Times New Roman"/>
                <w:sz w:val="24"/>
                <w:szCs w:val="24"/>
              </w:rPr>
            </w:pPr>
            <w:r>
              <w:rPr>
                <w:rFonts w:hint="eastAsia" w:ascii="宋体" w:hAnsi="宋体" w:cs="宋体"/>
                <w:sz w:val="24"/>
                <w:szCs w:val="24"/>
              </w:rPr>
              <w:t>（签字）</w:t>
            </w:r>
          </w:p>
          <w:p>
            <w:pPr>
              <w:adjustRightInd w:val="0"/>
              <w:snapToGrid w:val="0"/>
              <w:spacing w:after="50" w:line="360" w:lineRule="auto"/>
              <w:rPr>
                <w:rFonts w:ascii="宋体" w:cs="Times New Roman"/>
                <w:sz w:val="24"/>
                <w:szCs w:val="24"/>
              </w:rPr>
            </w:pPr>
          </w:p>
        </w:tc>
      </w:tr>
      <w:tr>
        <w:tblPrEx>
          <w:tblCellMar>
            <w:top w:w="0" w:type="dxa"/>
            <w:left w:w="108" w:type="dxa"/>
            <w:bottom w:w="0" w:type="dxa"/>
            <w:right w:w="108" w:type="dxa"/>
          </w:tblCellMar>
        </w:tblPrEx>
        <w:tc>
          <w:tcPr>
            <w:tcW w:w="4507" w:type="dxa"/>
          </w:tcPr>
          <w:p>
            <w:pPr>
              <w:adjustRightInd w:val="0"/>
              <w:snapToGrid w:val="0"/>
              <w:spacing w:after="50" w:line="360" w:lineRule="auto"/>
              <w:rPr>
                <w:rFonts w:ascii="宋体" w:cs="Times New Roman"/>
                <w:sz w:val="24"/>
                <w:szCs w:val="24"/>
              </w:rPr>
            </w:pPr>
            <w:r>
              <w:rPr>
                <w:rFonts w:hint="eastAsia" w:ascii="宋体" w:hAnsi="宋体" w:cs="宋体"/>
                <w:sz w:val="24"/>
                <w:szCs w:val="24"/>
              </w:rPr>
              <w:t>统一社会信用代码：</w:t>
            </w:r>
            <w:r>
              <w:rPr>
                <w:rFonts w:ascii="宋体" w:hAnsi="宋体" w:cs="宋体"/>
                <w:sz w:val="24"/>
                <w:szCs w:val="24"/>
              </w:rPr>
              <w:t>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地址：</w:t>
            </w:r>
            <w:r>
              <w:rPr>
                <w:rFonts w:ascii="宋体" w:hAnsi="宋体" w:cs="宋体"/>
                <w:sz w:val="24"/>
                <w:szCs w:val="24"/>
              </w:rPr>
              <w:t>_______________________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邮政编码：</w:t>
            </w:r>
            <w:r>
              <w:rPr>
                <w:rFonts w:ascii="宋体" w:hAnsi="宋体" w:cs="宋体"/>
                <w:sz w:val="24"/>
                <w:szCs w:val="24"/>
              </w:rPr>
              <w:t>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法定代表人：</w:t>
            </w:r>
            <w:r>
              <w:rPr>
                <w:rFonts w:ascii="宋体" w:hAnsi="宋体" w:cs="宋体"/>
                <w:sz w:val="24"/>
                <w:szCs w:val="24"/>
              </w:rPr>
              <w:t>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委托代理人：</w:t>
            </w:r>
            <w:r>
              <w:rPr>
                <w:rFonts w:ascii="宋体" w:hAnsi="宋体" w:cs="宋体"/>
                <w:sz w:val="24"/>
                <w:szCs w:val="24"/>
              </w:rPr>
              <w:t>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电话：</w:t>
            </w:r>
            <w:r>
              <w:rPr>
                <w:rFonts w:ascii="宋体" w:hAnsi="宋体" w:cs="宋体"/>
                <w:sz w:val="24"/>
                <w:szCs w:val="24"/>
              </w:rPr>
              <w:t>_______________________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传真：</w:t>
            </w:r>
            <w:r>
              <w:rPr>
                <w:rFonts w:ascii="宋体" w:hAnsi="宋体" w:cs="宋体"/>
                <w:sz w:val="24"/>
                <w:szCs w:val="24"/>
              </w:rPr>
              <w:t>_______________________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电子信箱：</w:t>
            </w:r>
            <w:r>
              <w:rPr>
                <w:rFonts w:ascii="宋体" w:hAnsi="宋体" w:cs="宋体"/>
                <w:sz w:val="24"/>
                <w:szCs w:val="24"/>
              </w:rPr>
              <w:t>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开户银行：</w:t>
            </w:r>
            <w:r>
              <w:rPr>
                <w:rFonts w:ascii="宋体" w:hAnsi="宋体" w:cs="宋体"/>
                <w:sz w:val="24"/>
                <w:szCs w:val="24"/>
              </w:rPr>
              <w:t>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账号：</w:t>
            </w:r>
            <w:r>
              <w:rPr>
                <w:rFonts w:ascii="宋体" w:hAnsi="宋体" w:cs="宋体"/>
                <w:sz w:val="24"/>
                <w:szCs w:val="24"/>
              </w:rPr>
              <w:t>_______________________</w:t>
            </w:r>
          </w:p>
        </w:tc>
        <w:tc>
          <w:tcPr>
            <w:tcW w:w="4565" w:type="dxa"/>
          </w:tcPr>
          <w:p>
            <w:pPr>
              <w:adjustRightInd w:val="0"/>
              <w:snapToGrid w:val="0"/>
              <w:spacing w:after="50" w:line="360" w:lineRule="auto"/>
              <w:rPr>
                <w:rFonts w:ascii="宋体" w:cs="Times New Roman"/>
                <w:sz w:val="24"/>
                <w:szCs w:val="24"/>
              </w:rPr>
            </w:pPr>
            <w:r>
              <w:rPr>
                <w:rFonts w:hint="eastAsia" w:ascii="宋体" w:hAnsi="宋体" w:cs="宋体"/>
                <w:sz w:val="24"/>
                <w:szCs w:val="24"/>
              </w:rPr>
              <w:t>统一社会信用代码：</w:t>
            </w:r>
            <w:r>
              <w:rPr>
                <w:rFonts w:ascii="宋体" w:hAnsi="宋体" w:cs="宋体"/>
                <w:sz w:val="24"/>
                <w:szCs w:val="24"/>
              </w:rPr>
              <w:t>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地址：</w:t>
            </w:r>
            <w:r>
              <w:rPr>
                <w:rFonts w:ascii="宋体" w:hAnsi="宋体" w:cs="宋体"/>
                <w:sz w:val="24"/>
                <w:szCs w:val="24"/>
              </w:rPr>
              <w:t>_________________________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邮政编码：</w:t>
            </w:r>
            <w:r>
              <w:rPr>
                <w:rFonts w:ascii="宋体" w:hAnsi="宋体" w:cs="宋体"/>
                <w:sz w:val="24"/>
                <w:szCs w:val="24"/>
              </w:rPr>
              <w:t>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法定代表人：</w:t>
            </w:r>
            <w:r>
              <w:rPr>
                <w:rFonts w:ascii="宋体" w:hAnsi="宋体" w:cs="宋体"/>
                <w:sz w:val="24"/>
                <w:szCs w:val="24"/>
              </w:rPr>
              <w:t>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委托代理人：</w:t>
            </w:r>
            <w:r>
              <w:rPr>
                <w:rFonts w:ascii="宋体" w:hAnsi="宋体" w:cs="宋体"/>
                <w:sz w:val="24"/>
                <w:szCs w:val="24"/>
              </w:rPr>
              <w:t>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电话：</w:t>
            </w:r>
            <w:r>
              <w:rPr>
                <w:rFonts w:ascii="宋体" w:hAnsi="宋体" w:cs="宋体"/>
                <w:sz w:val="24"/>
                <w:szCs w:val="24"/>
              </w:rPr>
              <w:t>_________________________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传真：</w:t>
            </w:r>
            <w:r>
              <w:rPr>
                <w:rFonts w:ascii="宋体" w:hAnsi="宋体" w:cs="宋体"/>
                <w:sz w:val="24"/>
                <w:szCs w:val="24"/>
              </w:rPr>
              <w:t>_________________________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电子信箱：</w:t>
            </w:r>
            <w:r>
              <w:rPr>
                <w:rFonts w:ascii="宋体" w:hAnsi="宋体" w:cs="宋体"/>
                <w:sz w:val="24"/>
                <w:szCs w:val="24"/>
              </w:rPr>
              <w:t>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开户银行：</w:t>
            </w:r>
            <w:r>
              <w:rPr>
                <w:rFonts w:ascii="宋体" w:hAnsi="宋体" w:cs="宋体"/>
                <w:sz w:val="24"/>
                <w:szCs w:val="24"/>
              </w:rPr>
              <w:t>_____________________</w:t>
            </w:r>
          </w:p>
          <w:p>
            <w:pPr>
              <w:adjustRightInd w:val="0"/>
              <w:snapToGrid w:val="0"/>
              <w:spacing w:after="50" w:line="360" w:lineRule="auto"/>
              <w:rPr>
                <w:rFonts w:ascii="宋体" w:cs="Times New Roman"/>
                <w:sz w:val="24"/>
                <w:szCs w:val="24"/>
              </w:rPr>
            </w:pPr>
            <w:r>
              <w:rPr>
                <w:rFonts w:hint="eastAsia" w:ascii="宋体" w:hAnsi="宋体" w:cs="宋体"/>
                <w:sz w:val="24"/>
                <w:szCs w:val="24"/>
              </w:rPr>
              <w:t>账号：</w:t>
            </w:r>
            <w:r>
              <w:rPr>
                <w:rFonts w:ascii="宋体" w:hAnsi="宋体" w:cs="宋体"/>
                <w:sz w:val="24"/>
                <w:szCs w:val="24"/>
              </w:rPr>
              <w:t>_________________________</w:t>
            </w:r>
          </w:p>
        </w:tc>
      </w:tr>
    </w:tbl>
    <w:p>
      <w:pPr>
        <w:rPr>
          <w:rFonts w:cs="Times New Roman"/>
          <w:lang w:val="zh-CN"/>
        </w:rPr>
      </w:pPr>
    </w:p>
    <w:p>
      <w:pPr>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5"/>
        <w:jc w:val="center"/>
        <w:rPr>
          <w:rFonts w:ascii="宋体" w:hAnsi="宋体" w:eastAsia="宋体" w:cs="Times New Roman"/>
          <w:lang w:val="zh-CN"/>
        </w:rPr>
      </w:pPr>
      <w:bookmarkStart w:id="521" w:name="_Toc29049616"/>
      <w:r>
        <w:rPr>
          <w:rFonts w:hint="eastAsia" w:ascii="宋体" w:hAnsi="宋体" w:eastAsia="宋体" w:cs="宋体"/>
          <w:lang w:val="zh-CN"/>
        </w:rPr>
        <w:t>第二部分通用合同条款</w:t>
      </w:r>
      <w:bookmarkEnd w:id="521"/>
    </w:p>
    <w:p>
      <w:pPr>
        <w:pStyle w:val="6"/>
        <w:spacing w:beforeLines="30" w:afterLines="30" w:line="360" w:lineRule="auto"/>
        <w:ind w:firstLine="31680"/>
        <w:rPr>
          <w:rFonts w:ascii="宋体" w:eastAsia="宋体" w:cs="Times New Roman"/>
          <w:sz w:val="24"/>
          <w:szCs w:val="24"/>
        </w:rPr>
      </w:pPr>
      <w:bookmarkStart w:id="522" w:name="_Toc29049617"/>
      <w:r>
        <w:rPr>
          <w:rFonts w:ascii="宋体" w:eastAsia="宋体" w:cs="宋体"/>
          <w:sz w:val="24"/>
          <w:szCs w:val="24"/>
        </w:rPr>
        <w:t xml:space="preserve">1. </w:t>
      </w:r>
      <w:r>
        <w:rPr>
          <w:rFonts w:hint="eastAsia" w:ascii="宋体" w:eastAsia="宋体" w:cs="宋体"/>
          <w:sz w:val="24"/>
          <w:szCs w:val="24"/>
        </w:rPr>
        <w:t>一般约定</w:t>
      </w:r>
      <w:bookmarkEnd w:id="522"/>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 </w:t>
      </w:r>
      <w:r>
        <w:rPr>
          <w:rFonts w:hint="eastAsia" w:ascii="宋体" w:eastAsia="宋体" w:cs="宋体"/>
          <w:sz w:val="24"/>
          <w:szCs w:val="24"/>
        </w:rPr>
        <w:t>词语定义</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通用合同条款、专用合同条款中的下列词语应具有本款所赋予的含义。</w:t>
      </w:r>
    </w:p>
    <w:p>
      <w:pPr>
        <w:spacing w:beforeLines="30" w:afterLines="30" w:line="360" w:lineRule="auto"/>
        <w:ind w:firstLine="470" w:firstLineChars="196"/>
        <w:rPr>
          <w:rFonts w:ascii="宋体" w:cs="Times New Roman"/>
          <w:sz w:val="24"/>
          <w:szCs w:val="24"/>
        </w:rPr>
      </w:pPr>
      <w:r>
        <w:rPr>
          <w:rFonts w:ascii="宋体" w:hAnsi="宋体" w:cs="宋体"/>
          <w:sz w:val="24"/>
          <w:szCs w:val="24"/>
        </w:rPr>
        <w:t xml:space="preserve">1.1.1 </w:t>
      </w:r>
      <w:r>
        <w:rPr>
          <w:rFonts w:hint="eastAsia" w:ascii="宋体" w:hAnsi="宋体" w:cs="宋体"/>
          <w:sz w:val="24"/>
          <w:szCs w:val="24"/>
        </w:rPr>
        <w:t>合同</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1.1.1.1 </w:t>
      </w:r>
      <w:r>
        <w:rPr>
          <w:rFonts w:hint="eastAsia" w:ascii="宋体" w:hAnsi="宋体" w:cs="宋体"/>
          <w:sz w:val="24"/>
          <w:szCs w:val="24"/>
        </w:rPr>
        <w:t>合同文件（或称合同）：指中标通知书、投标函及投标函附录、合同协议书、专用合同条款及附件、通用合同条款、发包人要求、发包人提供的资料、</w:t>
      </w:r>
      <w:r>
        <w:rPr>
          <w:rFonts w:hint="eastAsia" w:ascii="宋体" w:hAnsi="宋体" w:cs="宋体"/>
          <w:kern w:val="0"/>
          <w:sz w:val="24"/>
          <w:szCs w:val="24"/>
        </w:rPr>
        <w:t>本招标文件模拟清单及计价规定、</w:t>
      </w:r>
      <w:r>
        <w:rPr>
          <w:rFonts w:hint="eastAsia" w:ascii="宋体" w:hAnsi="宋体" w:cs="宋体"/>
          <w:sz w:val="24"/>
          <w:szCs w:val="24"/>
        </w:rPr>
        <w:t>标准规范及有关技术文件、价格清单、承包人建议书，以及其他构成合同组成部分的文件。</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1.1.1.2 </w:t>
      </w:r>
      <w:r>
        <w:rPr>
          <w:rFonts w:hint="eastAsia" w:ascii="宋体" w:hAnsi="宋体" w:cs="宋体"/>
          <w:sz w:val="24"/>
          <w:szCs w:val="24"/>
        </w:rPr>
        <w:t>合同协议书：指第</w:t>
      </w:r>
      <w:r>
        <w:rPr>
          <w:rFonts w:ascii="宋体" w:hAnsi="宋体" w:cs="宋体"/>
          <w:sz w:val="24"/>
          <w:szCs w:val="24"/>
        </w:rPr>
        <w:t>1.5</w:t>
      </w:r>
      <w:r>
        <w:rPr>
          <w:rFonts w:hint="eastAsia" w:ascii="宋体" w:hAnsi="宋体" w:cs="宋体"/>
          <w:sz w:val="24"/>
          <w:szCs w:val="24"/>
        </w:rPr>
        <w:t>款所指的合同协议书。</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1.1.1.3 </w:t>
      </w:r>
      <w:r>
        <w:rPr>
          <w:rFonts w:hint="eastAsia" w:ascii="宋体" w:hAnsi="宋体" w:cs="宋体"/>
          <w:sz w:val="24"/>
          <w:szCs w:val="24"/>
        </w:rPr>
        <w:t>中标通知书：指发包人通知承包人中标的函件。中标通知书随附的澄清、说明、补正事项纪要等，是中标通知书的组成部分。</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1.1.1.4 </w:t>
      </w:r>
      <w:r>
        <w:rPr>
          <w:rFonts w:hint="eastAsia" w:ascii="宋体" w:hAnsi="宋体" w:cs="宋体"/>
          <w:sz w:val="24"/>
          <w:szCs w:val="24"/>
        </w:rPr>
        <w:t>投标函：指构成合同文件组成部分的由承包人填写并签署的投标函。</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1.1.1.5 </w:t>
      </w:r>
      <w:r>
        <w:rPr>
          <w:rFonts w:hint="eastAsia" w:ascii="宋体" w:hAnsi="宋体" w:cs="宋体"/>
          <w:sz w:val="24"/>
          <w:szCs w:val="24"/>
        </w:rPr>
        <w:t>投标函附录：指附在投标函后构成合同文件的投标函附录。</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1.1.1.6 </w:t>
      </w:r>
      <w:r>
        <w:rPr>
          <w:rFonts w:hint="eastAsia" w:ascii="宋体" w:hAnsi="宋体" w:cs="宋体"/>
          <w:sz w:val="24"/>
          <w:szCs w:val="24"/>
        </w:rPr>
        <w:t>发包人要求：指构成合同文件组成部分的名为发包人要求的文件及附件，包括招标项目的目的、范围、设计与其他技术标准和要求，</w:t>
      </w:r>
      <w:r>
        <w:rPr>
          <w:rStyle w:val="47"/>
          <w:rFonts w:hint="eastAsia" w:ascii="宋体" w:hAnsi="宋体" w:cs="宋体"/>
          <w:sz w:val="24"/>
          <w:szCs w:val="24"/>
        </w:rPr>
        <w:t>以及</w:t>
      </w:r>
      <w:r>
        <w:rPr>
          <w:rFonts w:hint="eastAsia" w:ascii="宋体" w:hAnsi="宋体" w:cs="宋体"/>
          <w:sz w:val="24"/>
          <w:szCs w:val="24"/>
        </w:rPr>
        <w:t>合同双方当事人约定对其所作的修改或补充。</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1.1.1.7 </w:t>
      </w:r>
      <w:r>
        <w:rPr>
          <w:rFonts w:hint="eastAsia" w:ascii="宋体" w:hAnsi="宋体" w:cs="宋体"/>
          <w:sz w:val="24"/>
          <w:szCs w:val="24"/>
        </w:rPr>
        <w:t>发包人提供的资料：指构成合同文件组成部分的由发包人在招标文件第七章中所提交给承包人的设计图纸及工程建设有关的其它资料。</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1.1.1.8 </w:t>
      </w:r>
      <w:r>
        <w:rPr>
          <w:rFonts w:hint="eastAsia" w:ascii="宋体" w:hAnsi="宋体" w:cs="宋体"/>
          <w:sz w:val="24"/>
          <w:szCs w:val="24"/>
        </w:rPr>
        <w:t>价格清单：指构成合同文件组成部分的由承包人按规定的格式和要求填写并标明价格的清单。</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1.1.1.9 </w:t>
      </w:r>
      <w:r>
        <w:rPr>
          <w:rFonts w:hint="eastAsia" w:ascii="宋体" w:hAnsi="宋体" w:cs="宋体"/>
          <w:sz w:val="24"/>
          <w:szCs w:val="24"/>
        </w:rPr>
        <w:t>承包人建议书：指构成合同文件组成部分的名为承包人建议书的文件。承包人建议书由承包人随投标函一起提交。承包人建议书应包括承包人的设计图纸及相应说明等设计文件。</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1.1.1.10 </w:t>
      </w:r>
      <w:r>
        <w:rPr>
          <w:rFonts w:hint="eastAsia" w:ascii="宋体" w:hAnsi="宋体" w:cs="宋体"/>
          <w:sz w:val="24"/>
          <w:szCs w:val="24"/>
        </w:rPr>
        <w:t>其他合同文件：指经合同双方当事人确认构成合同文件的其他文件。</w:t>
      </w:r>
    </w:p>
    <w:p>
      <w:pPr>
        <w:spacing w:beforeLines="30" w:afterLines="30" w:line="360" w:lineRule="auto"/>
        <w:ind w:firstLine="470" w:firstLineChars="196"/>
        <w:rPr>
          <w:rFonts w:ascii="宋体" w:cs="Times New Roman"/>
          <w:sz w:val="24"/>
          <w:szCs w:val="24"/>
        </w:rPr>
      </w:pPr>
      <w:r>
        <w:rPr>
          <w:rFonts w:ascii="宋体" w:hAnsi="宋体" w:cs="宋体"/>
          <w:sz w:val="24"/>
          <w:szCs w:val="24"/>
        </w:rPr>
        <w:t xml:space="preserve">1.1.2 </w:t>
      </w:r>
      <w:r>
        <w:rPr>
          <w:rFonts w:hint="eastAsia" w:ascii="宋体" w:hAnsi="宋体" w:cs="宋体"/>
          <w:sz w:val="24"/>
          <w:szCs w:val="24"/>
        </w:rPr>
        <w:t>合同当事人和人员</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1.1.2.1 </w:t>
      </w:r>
      <w:r>
        <w:rPr>
          <w:rFonts w:hint="eastAsia" w:ascii="宋体" w:hAnsi="宋体" w:cs="宋体"/>
          <w:sz w:val="24"/>
          <w:szCs w:val="24"/>
        </w:rPr>
        <w:t>合同当事人：指发包人和（或）承包人。</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1.1.2.2 </w:t>
      </w:r>
      <w:r>
        <w:rPr>
          <w:rFonts w:hint="eastAsia" w:ascii="宋体" w:hAnsi="宋体" w:cs="宋体"/>
          <w:sz w:val="24"/>
          <w:szCs w:val="24"/>
        </w:rPr>
        <w:t>发包人：指与承包人在合同协议书中签字的当事人。</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1.1.2.3 </w:t>
      </w:r>
      <w:r>
        <w:rPr>
          <w:rFonts w:hint="eastAsia" w:ascii="宋体" w:hAnsi="宋体" w:cs="宋体"/>
          <w:sz w:val="24"/>
          <w:szCs w:val="24"/>
        </w:rPr>
        <w:t>承包人：指与发包人签订合同协议书的当事人。</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1.1.2.4 </w:t>
      </w:r>
      <w:r>
        <w:rPr>
          <w:rFonts w:hint="eastAsia" w:ascii="宋体" w:hAnsi="宋体" w:cs="宋体"/>
          <w:sz w:val="24"/>
          <w:szCs w:val="24"/>
        </w:rPr>
        <w:t>承包人项目负责人：指承包人指定代表承包人履行义务的负责人。</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1.1.2.5 </w:t>
      </w:r>
      <w:r>
        <w:rPr>
          <w:rFonts w:hint="eastAsia" w:ascii="宋体" w:hAnsi="宋体" w:cs="宋体"/>
          <w:sz w:val="24"/>
          <w:szCs w:val="24"/>
        </w:rPr>
        <w:t>设计项目负责人：指承包人指定负责组织指导协调设计工作并具有相应资格的人员。</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1.1.2.6 </w:t>
      </w:r>
      <w:r>
        <w:rPr>
          <w:rFonts w:hint="eastAsia" w:ascii="宋体" w:hAnsi="宋体" w:cs="宋体"/>
          <w:sz w:val="24"/>
          <w:szCs w:val="24"/>
        </w:rPr>
        <w:t>施工项目负责人：指承包人指定负责组织指导协调施工工作并具有相应资格的人员。</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1.1.2.7 </w:t>
      </w:r>
      <w:r>
        <w:rPr>
          <w:rFonts w:hint="eastAsia" w:ascii="宋体" w:hAnsi="宋体" w:cs="宋体"/>
          <w:sz w:val="24"/>
          <w:szCs w:val="24"/>
        </w:rPr>
        <w:t>采购负责人：指承包人指定负责组织指导协调采购工作的人员。</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1.1.2.8 </w:t>
      </w:r>
      <w:r>
        <w:rPr>
          <w:rFonts w:hint="eastAsia" w:ascii="宋体" w:hAnsi="宋体" w:cs="宋体"/>
          <w:sz w:val="24"/>
          <w:szCs w:val="24"/>
        </w:rPr>
        <w:t>分包人：指从承包人处分包合同中某一部分工作，并与其签订分包合同的分包人。</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1.1.2.9 </w:t>
      </w:r>
      <w:r>
        <w:rPr>
          <w:rFonts w:hint="eastAsia" w:ascii="宋体" w:hAnsi="宋体" w:cs="宋体"/>
          <w:sz w:val="24"/>
          <w:szCs w:val="24"/>
        </w:rPr>
        <w:t>咨询人：指在专用合同条款中指明的，受发包人委托对合同履行及项目建设实施管理的法人或其他组织，含全过程咨询企业、监理企业等。</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1.1.2.10 </w:t>
      </w:r>
      <w:r>
        <w:rPr>
          <w:rFonts w:hint="eastAsia" w:ascii="宋体" w:hAnsi="宋体" w:cs="宋体"/>
          <w:sz w:val="24"/>
          <w:szCs w:val="24"/>
        </w:rPr>
        <w:t>咨询人项目负责人：是指由咨询人委派对合同履行实施管理的全权负责人。</w:t>
      </w:r>
    </w:p>
    <w:p>
      <w:pPr>
        <w:spacing w:beforeLines="30" w:afterLines="30" w:line="360" w:lineRule="auto"/>
        <w:ind w:firstLine="470" w:firstLineChars="196"/>
        <w:rPr>
          <w:rFonts w:ascii="宋体" w:cs="Times New Roman"/>
          <w:sz w:val="24"/>
          <w:szCs w:val="24"/>
        </w:rPr>
      </w:pPr>
      <w:r>
        <w:rPr>
          <w:rFonts w:ascii="宋体" w:hAnsi="宋体" w:cs="宋体"/>
          <w:sz w:val="24"/>
          <w:szCs w:val="24"/>
        </w:rPr>
        <w:t xml:space="preserve">1.1.3 </w:t>
      </w:r>
      <w:r>
        <w:rPr>
          <w:rFonts w:hint="eastAsia" w:ascii="宋体" w:hAnsi="宋体" w:cs="宋体"/>
          <w:sz w:val="24"/>
          <w:szCs w:val="24"/>
        </w:rPr>
        <w:t>工程和设备</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1.1.3.1 </w:t>
      </w:r>
      <w:r>
        <w:rPr>
          <w:rFonts w:hint="eastAsia" w:ascii="宋体" w:hAnsi="宋体" w:cs="宋体"/>
          <w:sz w:val="24"/>
          <w:szCs w:val="24"/>
        </w:rPr>
        <w:t>工程：指永久工程和（或）临时工程。</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1.1.3.2 </w:t>
      </w:r>
      <w:r>
        <w:rPr>
          <w:rFonts w:hint="eastAsia" w:ascii="宋体" w:hAnsi="宋体" w:cs="宋体"/>
          <w:sz w:val="24"/>
          <w:szCs w:val="24"/>
        </w:rPr>
        <w:t>永久工程：指按合同约定建造并移交给发包人的工程，包括工程设备。</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1.1.3.3 </w:t>
      </w:r>
      <w:r>
        <w:rPr>
          <w:rFonts w:hint="eastAsia" w:ascii="宋体" w:hAnsi="宋体" w:cs="宋体"/>
          <w:sz w:val="24"/>
          <w:szCs w:val="24"/>
        </w:rPr>
        <w:t>临时工程：指为完成合同约定的永久工程所修建的各类临时性工程，不包括施工设备。</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1.1.3.4 </w:t>
      </w:r>
      <w:r>
        <w:rPr>
          <w:rFonts w:hint="eastAsia" w:ascii="宋体" w:hAnsi="宋体" w:cs="宋体"/>
          <w:sz w:val="24"/>
          <w:szCs w:val="24"/>
        </w:rPr>
        <w:t>区段工程：指专用合同条款中指明特定范围的能单独接收并使用的永久工程。</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1.1.3.5 </w:t>
      </w:r>
      <w:r>
        <w:rPr>
          <w:rFonts w:hint="eastAsia" w:ascii="宋体" w:hAnsi="宋体" w:cs="宋体"/>
          <w:sz w:val="24"/>
          <w:szCs w:val="24"/>
        </w:rPr>
        <w:t>工程设备：指构成或计划构成永久工程的机电设备、仪器装置、运载工具及其他类似的设备和装置。</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1.1.3.6 </w:t>
      </w:r>
      <w:r>
        <w:rPr>
          <w:rFonts w:hint="eastAsia" w:ascii="宋体" w:hAnsi="宋体" w:cs="宋体"/>
          <w:sz w:val="24"/>
          <w:szCs w:val="24"/>
        </w:rPr>
        <w:t>施工设备：指为完成合同约定的各项工作所需的设备、器具和其他物品，不包括临时工程和材料。</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1.1.3.7 </w:t>
      </w:r>
      <w:r>
        <w:rPr>
          <w:rFonts w:hint="eastAsia" w:ascii="宋体" w:hAnsi="宋体" w:cs="宋体"/>
          <w:sz w:val="24"/>
          <w:szCs w:val="24"/>
        </w:rPr>
        <w:t>临时设施：指为完成合同约定的各项工作所服务的临时性生产和生活设施。</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1.1.3.8 </w:t>
      </w:r>
      <w:r>
        <w:rPr>
          <w:rFonts w:hint="eastAsia" w:ascii="宋体" w:hAnsi="宋体" w:cs="宋体"/>
          <w:sz w:val="24"/>
          <w:szCs w:val="24"/>
        </w:rPr>
        <w:t>承包人设备：指承包人为工程实施提供的施工设备。</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1.1.3.9 </w:t>
      </w:r>
      <w:r>
        <w:rPr>
          <w:rFonts w:hint="eastAsia" w:ascii="宋体" w:hAnsi="宋体" w:cs="宋体"/>
          <w:sz w:val="24"/>
          <w:szCs w:val="24"/>
        </w:rPr>
        <w:t>施工场地（或称工地、现场）：指用于合同工程施工的场所，以及在合同中指定作为施工场地组成部分的其他场所，包括永久占地和临时占地。</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1.1.3.10 </w:t>
      </w:r>
      <w:r>
        <w:rPr>
          <w:rFonts w:hint="eastAsia" w:ascii="宋体" w:hAnsi="宋体" w:cs="宋体"/>
          <w:sz w:val="24"/>
          <w:szCs w:val="24"/>
        </w:rPr>
        <w:t>永久占地：指专用合同条款中指明为实施合同工程需永久占用的土地。</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1.1.3.11 </w:t>
      </w:r>
      <w:r>
        <w:rPr>
          <w:rFonts w:hint="eastAsia" w:ascii="宋体" w:hAnsi="宋体" w:cs="宋体"/>
          <w:sz w:val="24"/>
          <w:szCs w:val="24"/>
        </w:rPr>
        <w:t>临时占地：指专用合同条款中指明为实施合同工程需临时占用的土地。</w:t>
      </w:r>
    </w:p>
    <w:p>
      <w:pPr>
        <w:spacing w:beforeLines="30" w:afterLines="30" w:line="360" w:lineRule="auto"/>
        <w:ind w:firstLine="470" w:firstLineChars="196"/>
        <w:rPr>
          <w:rFonts w:ascii="宋体" w:cs="Times New Roman"/>
          <w:b/>
          <w:bCs/>
          <w:sz w:val="24"/>
          <w:szCs w:val="24"/>
        </w:rPr>
      </w:pPr>
      <w:r>
        <w:rPr>
          <w:rFonts w:ascii="宋体" w:hAnsi="宋体" w:cs="宋体"/>
          <w:sz w:val="24"/>
          <w:szCs w:val="24"/>
        </w:rPr>
        <w:t xml:space="preserve">1.1.4 </w:t>
      </w:r>
      <w:r>
        <w:rPr>
          <w:rFonts w:hint="eastAsia" w:ascii="宋体" w:hAnsi="宋体" w:cs="宋体"/>
          <w:sz w:val="24"/>
          <w:szCs w:val="24"/>
        </w:rPr>
        <w:t>日期、检验和竣工</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1.1.4.1 </w:t>
      </w:r>
      <w:r>
        <w:rPr>
          <w:rFonts w:hint="eastAsia" w:ascii="宋体" w:hAnsi="宋体" w:cs="宋体"/>
          <w:sz w:val="24"/>
          <w:szCs w:val="24"/>
        </w:rPr>
        <w:t>开始工作通知：指咨询人按第</w:t>
      </w:r>
      <w:r>
        <w:rPr>
          <w:rFonts w:ascii="宋体" w:hAnsi="宋体" w:cs="宋体"/>
          <w:sz w:val="24"/>
          <w:szCs w:val="24"/>
        </w:rPr>
        <w:t>11.1</w:t>
      </w:r>
      <w:r>
        <w:rPr>
          <w:rFonts w:hint="eastAsia" w:ascii="宋体" w:hAnsi="宋体" w:cs="宋体"/>
          <w:sz w:val="24"/>
          <w:szCs w:val="24"/>
        </w:rPr>
        <w:t>款通知承包人开始工作的函件。</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1.1.4.2 </w:t>
      </w:r>
      <w:r>
        <w:rPr>
          <w:rFonts w:hint="eastAsia" w:ascii="宋体" w:hAnsi="宋体" w:cs="宋体"/>
          <w:sz w:val="24"/>
          <w:szCs w:val="24"/>
        </w:rPr>
        <w:t>开始工作日期：指咨询人按第</w:t>
      </w:r>
      <w:r>
        <w:rPr>
          <w:rFonts w:ascii="宋体" w:hAnsi="宋体" w:cs="宋体"/>
          <w:sz w:val="24"/>
          <w:szCs w:val="24"/>
        </w:rPr>
        <w:t>11.1</w:t>
      </w:r>
      <w:r>
        <w:rPr>
          <w:rFonts w:hint="eastAsia" w:ascii="宋体" w:hAnsi="宋体" w:cs="宋体"/>
          <w:sz w:val="24"/>
          <w:szCs w:val="24"/>
        </w:rPr>
        <w:t>款发出的开始工作通知中写明的开始工作日期。</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1.1.4.3 </w:t>
      </w:r>
      <w:r>
        <w:rPr>
          <w:rFonts w:hint="eastAsia" w:ascii="宋体" w:hAnsi="宋体" w:cs="宋体"/>
          <w:sz w:val="24"/>
          <w:szCs w:val="24"/>
        </w:rPr>
        <w:t>工期：指承包人在投标函中承诺的完成合同工作所需的期限，包括按第</w:t>
      </w:r>
      <w:r>
        <w:rPr>
          <w:rFonts w:ascii="宋体" w:hAnsi="宋体" w:cs="宋体"/>
          <w:sz w:val="24"/>
          <w:szCs w:val="24"/>
        </w:rPr>
        <w:t>11.3</w:t>
      </w:r>
      <w:r>
        <w:rPr>
          <w:rFonts w:hint="eastAsia" w:ascii="宋体" w:hAnsi="宋体" w:cs="宋体"/>
          <w:sz w:val="24"/>
          <w:szCs w:val="24"/>
        </w:rPr>
        <w:t>款、第</w:t>
      </w:r>
      <w:r>
        <w:rPr>
          <w:rFonts w:ascii="宋体" w:hAnsi="宋体" w:cs="宋体"/>
          <w:sz w:val="24"/>
          <w:szCs w:val="24"/>
        </w:rPr>
        <w:t>11.4</w:t>
      </w:r>
      <w:r>
        <w:rPr>
          <w:rFonts w:hint="eastAsia" w:ascii="宋体" w:hAnsi="宋体" w:cs="宋体"/>
          <w:sz w:val="24"/>
          <w:szCs w:val="24"/>
        </w:rPr>
        <w:t>款和第</w:t>
      </w:r>
      <w:r>
        <w:rPr>
          <w:rFonts w:ascii="宋体" w:hAnsi="宋体" w:cs="宋体"/>
          <w:sz w:val="24"/>
          <w:szCs w:val="24"/>
        </w:rPr>
        <w:t>11.6</w:t>
      </w:r>
      <w:r>
        <w:rPr>
          <w:rFonts w:hint="eastAsia" w:ascii="宋体" w:hAnsi="宋体" w:cs="宋体"/>
          <w:sz w:val="24"/>
          <w:szCs w:val="24"/>
        </w:rPr>
        <w:t>款约定所作的变更。</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1.1.4.4 </w:t>
      </w:r>
      <w:r>
        <w:rPr>
          <w:rFonts w:hint="eastAsia" w:ascii="宋体" w:hAnsi="宋体" w:cs="宋体"/>
          <w:sz w:val="24"/>
          <w:szCs w:val="24"/>
        </w:rPr>
        <w:t>竣工日期：指第</w:t>
      </w:r>
      <w:r>
        <w:rPr>
          <w:rFonts w:ascii="宋体" w:hAnsi="宋体" w:cs="宋体"/>
          <w:sz w:val="24"/>
          <w:szCs w:val="24"/>
        </w:rPr>
        <w:t>1.1.4.3</w:t>
      </w:r>
      <w:r>
        <w:rPr>
          <w:rFonts w:hint="eastAsia" w:ascii="宋体" w:hAnsi="宋体" w:cs="宋体"/>
          <w:sz w:val="24"/>
          <w:szCs w:val="24"/>
        </w:rPr>
        <w:t>目约定工期届满时的日期。实际竣工日期按第</w:t>
      </w:r>
      <w:r>
        <w:rPr>
          <w:rFonts w:ascii="宋体" w:hAnsi="宋体" w:cs="宋体"/>
          <w:sz w:val="24"/>
          <w:szCs w:val="24"/>
        </w:rPr>
        <w:t>18.3.5</w:t>
      </w:r>
      <w:r>
        <w:rPr>
          <w:rFonts w:hint="eastAsia" w:ascii="宋体" w:hAnsi="宋体" w:cs="宋体"/>
          <w:sz w:val="24"/>
          <w:szCs w:val="24"/>
        </w:rPr>
        <w:t>项的约定确定。</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1.1.4.5 </w:t>
      </w:r>
      <w:r>
        <w:rPr>
          <w:rFonts w:hint="eastAsia" w:ascii="宋体" w:hAnsi="宋体" w:cs="宋体"/>
          <w:sz w:val="24"/>
          <w:szCs w:val="24"/>
        </w:rPr>
        <w:t>缺陷责任期：指履行第</w:t>
      </w:r>
      <w:r>
        <w:rPr>
          <w:rFonts w:ascii="宋体" w:hAnsi="宋体" w:cs="宋体"/>
          <w:sz w:val="24"/>
          <w:szCs w:val="24"/>
        </w:rPr>
        <w:t>19.2</w:t>
      </w:r>
      <w:r>
        <w:rPr>
          <w:rFonts w:hint="eastAsia" w:ascii="宋体" w:hAnsi="宋体" w:cs="宋体"/>
          <w:sz w:val="24"/>
          <w:szCs w:val="24"/>
        </w:rPr>
        <w:t>款约定的缺陷责任的期限，具体期限在发包人要求中明确的包括根据第</w:t>
      </w:r>
      <w:r>
        <w:rPr>
          <w:rFonts w:ascii="宋体" w:hAnsi="宋体" w:cs="宋体"/>
          <w:sz w:val="24"/>
          <w:szCs w:val="24"/>
        </w:rPr>
        <w:t>19.3</w:t>
      </w:r>
      <w:r>
        <w:rPr>
          <w:rFonts w:hint="eastAsia" w:ascii="宋体" w:hAnsi="宋体" w:cs="宋体"/>
          <w:sz w:val="24"/>
          <w:szCs w:val="24"/>
        </w:rPr>
        <w:t>款约定所作的延长。</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1.1.4.6 </w:t>
      </w:r>
      <w:r>
        <w:rPr>
          <w:rFonts w:hint="eastAsia" w:ascii="宋体" w:hAnsi="宋体" w:cs="宋体"/>
          <w:sz w:val="24"/>
          <w:szCs w:val="24"/>
        </w:rPr>
        <w:t>基准日期：指投标截止日之前</w:t>
      </w:r>
      <w:r>
        <w:rPr>
          <w:rFonts w:ascii="宋体" w:hAnsi="宋体" w:cs="宋体"/>
          <w:sz w:val="24"/>
          <w:szCs w:val="24"/>
        </w:rPr>
        <w:t>28</w:t>
      </w:r>
      <w:r>
        <w:rPr>
          <w:rFonts w:hint="eastAsia" w:ascii="宋体" w:hAnsi="宋体" w:cs="宋体"/>
          <w:sz w:val="24"/>
          <w:szCs w:val="24"/>
        </w:rPr>
        <w:t>天的日期。</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1.1.4.7 </w:t>
      </w:r>
      <w:r>
        <w:rPr>
          <w:rFonts w:hint="eastAsia" w:ascii="宋体" w:hAnsi="宋体" w:cs="宋体"/>
          <w:sz w:val="24"/>
          <w:szCs w:val="24"/>
        </w:rPr>
        <w:t>天：除特别指明外，指日历天。合同中按天计算时间的，开始当天不计入，从次日开始计算。期限最后一天的截止时间为当天</w:t>
      </w:r>
      <w:r>
        <w:rPr>
          <w:rFonts w:ascii="宋体" w:hAnsi="宋体" w:cs="宋体"/>
          <w:sz w:val="24"/>
          <w:szCs w:val="24"/>
        </w:rPr>
        <w:t>24:00</w:t>
      </w:r>
      <w:r>
        <w:rPr>
          <w:rFonts w:hint="eastAsia" w:ascii="宋体" w:hAnsi="宋体" w:cs="宋体"/>
          <w:sz w:val="24"/>
          <w:szCs w:val="24"/>
        </w:rPr>
        <w:t>。</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1.1.4.8 </w:t>
      </w:r>
      <w:r>
        <w:rPr>
          <w:rFonts w:hint="eastAsia" w:ascii="宋体" w:hAnsi="宋体" w:cs="宋体"/>
          <w:sz w:val="24"/>
          <w:szCs w:val="24"/>
        </w:rPr>
        <w:t>竣工试验：是指在工程竣工验收前，根据第</w:t>
      </w:r>
      <w:r>
        <w:rPr>
          <w:rFonts w:ascii="宋体" w:hAnsi="宋体" w:cs="宋体"/>
          <w:sz w:val="24"/>
          <w:szCs w:val="24"/>
        </w:rPr>
        <w:t>18.1</w:t>
      </w:r>
      <w:r>
        <w:rPr>
          <w:rFonts w:hint="eastAsia" w:ascii="宋体" w:hAnsi="宋体" w:cs="宋体"/>
          <w:sz w:val="24"/>
          <w:szCs w:val="24"/>
        </w:rPr>
        <w:t>款要求进行的试验。</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1.1.4.9 </w:t>
      </w:r>
      <w:r>
        <w:rPr>
          <w:rFonts w:hint="eastAsia" w:ascii="宋体" w:hAnsi="宋体" w:cs="宋体"/>
          <w:sz w:val="24"/>
          <w:szCs w:val="24"/>
        </w:rPr>
        <w:t>竣工验收：是指承包人完成了全部合同工作后，发包人按合同要求进行的验收。</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1.1.4.10 </w:t>
      </w:r>
      <w:r>
        <w:rPr>
          <w:rFonts w:hint="eastAsia" w:ascii="宋体" w:hAnsi="宋体" w:cs="宋体"/>
          <w:sz w:val="24"/>
          <w:szCs w:val="24"/>
        </w:rPr>
        <w:t>竣工后试验：是指在工程竣工验收后，根据第</w:t>
      </w:r>
      <w:r>
        <w:rPr>
          <w:rFonts w:ascii="宋体" w:hAnsi="宋体" w:cs="宋体"/>
          <w:sz w:val="24"/>
          <w:szCs w:val="24"/>
        </w:rPr>
        <w:t>18.9</w:t>
      </w:r>
      <w:r>
        <w:rPr>
          <w:rFonts w:hint="eastAsia" w:ascii="宋体" w:hAnsi="宋体" w:cs="宋体"/>
          <w:sz w:val="24"/>
          <w:szCs w:val="24"/>
        </w:rPr>
        <w:t>款约定进行的试验。</w:t>
      </w:r>
    </w:p>
    <w:p>
      <w:pPr>
        <w:spacing w:beforeLines="30" w:afterLines="30" w:line="360" w:lineRule="auto"/>
        <w:ind w:firstLine="720" w:firstLineChars="300"/>
        <w:rPr>
          <w:rFonts w:ascii="宋体" w:cs="Times New Roman"/>
          <w:sz w:val="24"/>
          <w:szCs w:val="24"/>
        </w:rPr>
      </w:pPr>
      <w:r>
        <w:rPr>
          <w:rFonts w:ascii="宋体" w:hAnsi="宋体" w:cs="宋体"/>
          <w:sz w:val="24"/>
          <w:szCs w:val="24"/>
        </w:rPr>
        <w:t>1.1.4.11</w:t>
      </w:r>
      <w:r>
        <w:rPr>
          <w:rFonts w:hint="eastAsia" w:ascii="宋体" w:hAnsi="宋体" w:cs="宋体"/>
          <w:sz w:val="24"/>
          <w:szCs w:val="24"/>
        </w:rPr>
        <w:t>国家验收：是指政府有关部门根据法律、规范、规程和政策要求，针对发包人全面组织实施的整个工程正式交付投运前的验收。</w:t>
      </w:r>
    </w:p>
    <w:p>
      <w:pPr>
        <w:spacing w:beforeLines="30" w:afterLines="30" w:line="360" w:lineRule="auto"/>
        <w:ind w:firstLine="470" w:firstLineChars="196"/>
        <w:rPr>
          <w:rFonts w:ascii="宋体" w:cs="Times New Roman"/>
          <w:sz w:val="24"/>
          <w:szCs w:val="24"/>
        </w:rPr>
      </w:pPr>
      <w:r>
        <w:rPr>
          <w:rFonts w:ascii="宋体" w:hAnsi="宋体" w:cs="宋体"/>
          <w:sz w:val="24"/>
          <w:szCs w:val="24"/>
        </w:rPr>
        <w:t xml:space="preserve">1.1.5 </w:t>
      </w:r>
      <w:r>
        <w:rPr>
          <w:rFonts w:hint="eastAsia" w:ascii="宋体" w:hAnsi="宋体" w:cs="宋体"/>
          <w:sz w:val="24"/>
          <w:szCs w:val="24"/>
        </w:rPr>
        <w:t>合同价格和费用</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1.1.5.1 </w:t>
      </w:r>
      <w:r>
        <w:rPr>
          <w:rFonts w:hint="eastAsia" w:ascii="宋体" w:hAnsi="宋体" w:cs="宋体"/>
          <w:sz w:val="24"/>
          <w:szCs w:val="24"/>
        </w:rPr>
        <w:t>签约合同价：指中标通知书明确的并在签定合同时于合同协议书中写明的，包括了暂定金额的合同总金额。</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1.1.5.2 </w:t>
      </w:r>
      <w:r>
        <w:rPr>
          <w:rFonts w:hint="eastAsia" w:ascii="宋体" w:hAnsi="宋体" w:cs="宋体"/>
          <w:sz w:val="24"/>
          <w:szCs w:val="24"/>
        </w:rPr>
        <w:t>合同价格：指承包人按合同约定完成了包括缺陷责任期内的全部承包工作后，发包人应付给承包人的金额，包括在履行合同过程中按合同约定进行的变更和调整。</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1.1.5.3 </w:t>
      </w:r>
      <w:r>
        <w:rPr>
          <w:rFonts w:hint="eastAsia" w:ascii="宋体" w:hAnsi="宋体" w:cs="宋体"/>
          <w:sz w:val="24"/>
          <w:szCs w:val="24"/>
        </w:rPr>
        <w:t>费用：指为履行合同所发生的或将要发生的所有合理开支，包括管理费和应分摊的其他费用，但不包括利润。</w:t>
      </w:r>
    </w:p>
    <w:p>
      <w:pPr>
        <w:spacing w:beforeLines="30" w:afterLines="30" w:line="360" w:lineRule="auto"/>
        <w:ind w:firstLine="720" w:firstLineChars="300"/>
        <w:rPr>
          <w:rFonts w:ascii="宋体" w:cs="Times New Roman"/>
          <w:sz w:val="24"/>
          <w:szCs w:val="24"/>
        </w:rPr>
      </w:pPr>
      <w:r>
        <w:rPr>
          <w:rFonts w:ascii="宋体" w:hAnsi="宋体" w:cs="宋体"/>
          <w:sz w:val="24"/>
          <w:szCs w:val="24"/>
        </w:rPr>
        <w:t>1.1.5.4</w:t>
      </w:r>
      <w:r>
        <w:rPr>
          <w:rFonts w:hint="eastAsia" w:ascii="宋体" w:hAnsi="宋体" w:cs="宋体"/>
          <w:sz w:val="24"/>
          <w:szCs w:val="24"/>
        </w:rPr>
        <w:t>暂定金额：包括招标文件中给定的用于支付必然发生但暂时不能确定数量或价格的专业工程、设备、服务等；尚未确定发生与否或不可预见的暂列金额；以及对难以明确具体规格、型号、技术性能要求或难以确定品质或品牌厂家要求的设备及工器具购置费。</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1.1.5.5 </w:t>
      </w:r>
      <w:r>
        <w:rPr>
          <w:rFonts w:hint="eastAsia" w:ascii="宋体" w:hAnsi="宋体" w:cs="宋体"/>
          <w:sz w:val="24"/>
          <w:szCs w:val="24"/>
        </w:rPr>
        <w:t>质量保证金：指按第</w:t>
      </w:r>
      <w:r>
        <w:rPr>
          <w:rFonts w:ascii="宋体" w:hAnsi="宋体" w:cs="宋体"/>
          <w:sz w:val="24"/>
          <w:szCs w:val="24"/>
        </w:rPr>
        <w:t>17.4.1</w:t>
      </w:r>
      <w:r>
        <w:rPr>
          <w:rFonts w:hint="eastAsia" w:ascii="宋体" w:hAnsi="宋体" w:cs="宋体"/>
          <w:sz w:val="24"/>
          <w:szCs w:val="24"/>
        </w:rPr>
        <w:t>项约定用于保证在缺陷责任期内履行缺陷修复义务的金额。</w:t>
      </w:r>
    </w:p>
    <w:p>
      <w:pPr>
        <w:spacing w:beforeLines="30" w:afterLines="30" w:line="360" w:lineRule="auto"/>
        <w:ind w:firstLine="470" w:firstLineChars="196"/>
        <w:rPr>
          <w:rFonts w:ascii="宋体" w:cs="Times New Roman"/>
          <w:sz w:val="24"/>
          <w:szCs w:val="24"/>
        </w:rPr>
      </w:pPr>
      <w:r>
        <w:rPr>
          <w:rFonts w:ascii="宋体" w:hAnsi="宋体" w:cs="宋体"/>
          <w:sz w:val="24"/>
          <w:szCs w:val="24"/>
        </w:rPr>
        <w:t xml:space="preserve">1.1.6 </w:t>
      </w:r>
      <w:r>
        <w:rPr>
          <w:rFonts w:hint="eastAsia" w:ascii="宋体" w:hAnsi="宋体" w:cs="宋体"/>
          <w:sz w:val="24"/>
          <w:szCs w:val="24"/>
        </w:rPr>
        <w:t>其他</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1.1.6.1 </w:t>
      </w:r>
      <w:r>
        <w:rPr>
          <w:rFonts w:hint="eastAsia" w:ascii="宋体" w:hAnsi="宋体" w:cs="宋体"/>
          <w:sz w:val="24"/>
          <w:szCs w:val="24"/>
        </w:rPr>
        <w:t>书面形式：指合同文件、信函、电报、传真、数据电文、电子邮件、会议纪要等可以有形地表现所载内容的形式。</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1.1.6.2 </w:t>
      </w:r>
      <w:r>
        <w:rPr>
          <w:rFonts w:hint="eastAsia" w:ascii="宋体" w:hAnsi="宋体" w:cs="宋体"/>
          <w:sz w:val="24"/>
          <w:szCs w:val="24"/>
        </w:rPr>
        <w:t>承包人文件：指由承包人根据合同应提交的所有图纸、手册、模型、计算书、软件和其他文件。</w:t>
      </w:r>
    </w:p>
    <w:p>
      <w:pPr>
        <w:spacing w:beforeLines="30" w:afterLines="30" w:line="360" w:lineRule="auto"/>
        <w:ind w:firstLine="720" w:firstLineChars="300"/>
        <w:rPr>
          <w:rFonts w:ascii="宋体" w:cs="Times New Roman"/>
          <w:sz w:val="24"/>
          <w:szCs w:val="24"/>
        </w:rPr>
      </w:pPr>
      <w:r>
        <w:rPr>
          <w:rFonts w:ascii="宋体" w:hAnsi="宋体" w:cs="宋体"/>
          <w:sz w:val="24"/>
          <w:szCs w:val="24"/>
        </w:rPr>
        <w:t xml:space="preserve">1.1.6.3 </w:t>
      </w:r>
      <w:r>
        <w:rPr>
          <w:rFonts w:hint="eastAsia" w:ascii="宋体" w:hAnsi="宋体" w:cs="宋体"/>
          <w:sz w:val="24"/>
          <w:szCs w:val="24"/>
        </w:rPr>
        <w:t>变更是指根据第</w:t>
      </w:r>
      <w:r>
        <w:rPr>
          <w:rFonts w:ascii="宋体" w:hAnsi="宋体" w:cs="宋体"/>
          <w:sz w:val="24"/>
          <w:szCs w:val="24"/>
        </w:rPr>
        <w:t>15</w:t>
      </w:r>
      <w:r>
        <w:rPr>
          <w:rFonts w:hint="eastAsia" w:ascii="宋体" w:hAnsi="宋体" w:cs="宋体"/>
          <w:sz w:val="24"/>
          <w:szCs w:val="24"/>
        </w:rPr>
        <w:t>条的约定，经指示或批准对发包人要求或工程所做的改变。</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 </w:t>
      </w:r>
      <w:r>
        <w:rPr>
          <w:rFonts w:hint="eastAsia" w:ascii="宋体" w:eastAsia="宋体" w:cs="宋体"/>
          <w:sz w:val="24"/>
          <w:szCs w:val="24"/>
        </w:rPr>
        <w:t>语言文字</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合同使用的语言文字为中文。专用术语使用外文的，应附有中文注释，对文义的理解，以中文注释为准。</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 </w:t>
      </w:r>
      <w:r>
        <w:rPr>
          <w:rFonts w:hint="eastAsia" w:ascii="宋体" w:eastAsia="宋体" w:cs="宋体"/>
          <w:sz w:val="24"/>
          <w:szCs w:val="24"/>
        </w:rPr>
        <w:t>法律及规范性文件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适用于合同的法律包括中华人民共和国法律、行政法规、部门规章，以及工程所在地的地方法规、自治条例、单行条例和地方政府规章。</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双方可在专用合同条款中约定适用于本合同的规范性文件、标准规范。</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 </w:t>
      </w:r>
      <w:r>
        <w:rPr>
          <w:rFonts w:hint="eastAsia" w:ascii="宋体" w:eastAsia="宋体" w:cs="宋体"/>
          <w:sz w:val="24"/>
          <w:szCs w:val="24"/>
        </w:rPr>
        <w:t>合同文件的优先顺序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组成合同的各项文件应互相解释，互为说明。除专用合同条款另有约定外，解释合同文件的优先顺序如下：</w:t>
      </w:r>
    </w:p>
    <w:p>
      <w:pPr>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）中标通知书；</w:t>
      </w:r>
    </w:p>
    <w:p>
      <w:pPr>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）投标函及投标函附录；</w:t>
      </w:r>
    </w:p>
    <w:p>
      <w:pPr>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）合同协议书；</w:t>
      </w:r>
    </w:p>
    <w:p>
      <w:pPr>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）专用合同条款；</w:t>
      </w:r>
    </w:p>
    <w:p>
      <w:pPr>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）通用合同条款；</w:t>
      </w:r>
    </w:p>
    <w:p>
      <w:pPr>
        <w:widowControl/>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）发包人要求；</w:t>
      </w:r>
    </w:p>
    <w:p>
      <w:pPr>
        <w:widowControl/>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）发包人提供的资料；</w:t>
      </w:r>
    </w:p>
    <w:p>
      <w:pPr>
        <w:widowControl/>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）本招标文件模拟清单及计价规定；</w:t>
      </w:r>
    </w:p>
    <w:p>
      <w:pPr>
        <w:widowControl/>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）标准规范及有关技术文件；</w:t>
      </w:r>
    </w:p>
    <w:p>
      <w:pPr>
        <w:widowControl/>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）承包人建议书；</w:t>
      </w:r>
    </w:p>
    <w:p>
      <w:pPr>
        <w:widowControl/>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）价格清单；</w:t>
      </w:r>
    </w:p>
    <w:p>
      <w:pPr>
        <w:spacing w:line="360" w:lineRule="auto"/>
        <w:ind w:firstLine="420"/>
        <w:rPr>
          <w:rFonts w:ascii="宋体" w:cs="Times New Roman"/>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）双方约定的其他合同文件。</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 </w:t>
      </w:r>
      <w:r>
        <w:rPr>
          <w:rFonts w:hint="eastAsia" w:ascii="宋体" w:eastAsia="宋体" w:cs="宋体"/>
          <w:sz w:val="24"/>
          <w:szCs w:val="24"/>
        </w:rPr>
        <w:t>合同协议书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1.6 </w:t>
      </w:r>
      <w:r>
        <w:rPr>
          <w:rFonts w:hint="eastAsia" w:ascii="宋体" w:eastAsia="宋体" w:cs="宋体"/>
          <w:sz w:val="24"/>
          <w:szCs w:val="24"/>
        </w:rPr>
        <w:t>文件的提供和照管</w:t>
      </w:r>
    </w:p>
    <w:p>
      <w:pPr>
        <w:spacing w:beforeLines="30" w:afterLines="30" w:line="360" w:lineRule="auto"/>
        <w:rPr>
          <w:rFonts w:ascii="宋体" w:cs="Times New Roman"/>
          <w:sz w:val="24"/>
          <w:szCs w:val="24"/>
        </w:rPr>
      </w:pPr>
      <w:r>
        <w:rPr>
          <w:rFonts w:ascii="宋体" w:hAnsi="宋体" w:cs="宋体"/>
          <w:sz w:val="24"/>
          <w:szCs w:val="24"/>
        </w:rPr>
        <w:t xml:space="preserve">    1.6.1 </w:t>
      </w:r>
      <w:r>
        <w:rPr>
          <w:rFonts w:hint="eastAsia" w:ascii="宋体" w:hAnsi="宋体" w:cs="宋体"/>
          <w:sz w:val="24"/>
          <w:szCs w:val="24"/>
        </w:rPr>
        <w:t>承包人文件的提供</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除专用合同条款另有约定外，承包人应在合理的期限内按照合同约定的数量向咨询人提供承包人文件。合同约定承包人文件应批准的，咨询人应当在合同约定的期限内批复。承包人的设计文件的提供和审查按第</w:t>
      </w:r>
      <w:r>
        <w:rPr>
          <w:rFonts w:ascii="宋体" w:hAnsi="宋体" w:cs="宋体"/>
          <w:sz w:val="24"/>
          <w:szCs w:val="24"/>
        </w:rPr>
        <w:t>5.3</w:t>
      </w:r>
      <w:r>
        <w:rPr>
          <w:rFonts w:hint="eastAsia" w:ascii="宋体" w:hAnsi="宋体" w:cs="宋体"/>
          <w:sz w:val="24"/>
          <w:szCs w:val="24"/>
        </w:rPr>
        <w:t>款和第</w:t>
      </w:r>
      <w:r>
        <w:rPr>
          <w:rFonts w:ascii="宋体" w:hAnsi="宋体" w:cs="宋体"/>
          <w:sz w:val="24"/>
          <w:szCs w:val="24"/>
        </w:rPr>
        <w:t>5.5</w:t>
      </w:r>
      <w:r>
        <w:rPr>
          <w:rFonts w:hint="eastAsia" w:ascii="宋体" w:hAnsi="宋体" w:cs="宋体"/>
          <w:sz w:val="24"/>
          <w:szCs w:val="24"/>
        </w:rPr>
        <w:t>款的约定执行。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1.6.2 </w:t>
      </w:r>
      <w:r>
        <w:rPr>
          <w:rFonts w:hint="eastAsia" w:ascii="宋体" w:hAnsi="宋体" w:cs="宋体"/>
          <w:sz w:val="24"/>
          <w:szCs w:val="24"/>
        </w:rPr>
        <w:t>发包人提供的文件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按专用合同条款约定由发包人提供的文件，包括前期工作相关文件、环境保护、气象水文、地质条件等，发包人应按约定的数量和期限交给承包人。由于发包人未按时提供文件造成工期延误的，按第</w:t>
      </w:r>
      <w:r>
        <w:rPr>
          <w:rFonts w:ascii="宋体" w:hAnsi="宋体" w:cs="宋体"/>
          <w:sz w:val="24"/>
          <w:szCs w:val="24"/>
        </w:rPr>
        <w:t>11.3</w:t>
      </w:r>
      <w:r>
        <w:rPr>
          <w:rFonts w:hint="eastAsia" w:ascii="宋体" w:hAnsi="宋体" w:cs="宋体"/>
          <w:sz w:val="24"/>
          <w:szCs w:val="24"/>
        </w:rPr>
        <w:t>款约定执行。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1.6.3 </w:t>
      </w:r>
      <w:r>
        <w:rPr>
          <w:rFonts w:hint="eastAsia" w:ascii="宋体" w:hAnsi="宋体" w:cs="宋体"/>
          <w:sz w:val="24"/>
          <w:szCs w:val="24"/>
        </w:rPr>
        <w:t>文件错误的通知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任何一方发现了文件中存在的明显错误或疏忽，应及时通知另一方。</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1.6.4 </w:t>
      </w:r>
      <w:r>
        <w:rPr>
          <w:rFonts w:hint="eastAsia" w:ascii="宋体" w:hAnsi="宋体" w:cs="宋体"/>
          <w:sz w:val="24"/>
          <w:szCs w:val="24"/>
        </w:rPr>
        <w:t>文件的照管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承包人应在现场保留一份合同、发包人要求中列出的所有文件、承包人文件、变更以及其它根据合同收发的往来信函。发包人有权在任何合理的时间查阅和使用上述所有文件。</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 </w:t>
      </w:r>
      <w:r>
        <w:rPr>
          <w:rFonts w:hint="eastAsia" w:ascii="宋体" w:eastAsia="宋体" w:cs="宋体"/>
          <w:sz w:val="24"/>
          <w:szCs w:val="24"/>
        </w:rPr>
        <w:t>联络</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1.7.1 </w:t>
      </w:r>
      <w:r>
        <w:rPr>
          <w:rFonts w:hint="eastAsia" w:ascii="宋体" w:hAnsi="宋体" w:cs="宋体"/>
          <w:sz w:val="24"/>
          <w:szCs w:val="24"/>
        </w:rPr>
        <w:t>与合同有关的通知、批准、证明、证书、指示、要求、请求、同意、意见、确定和决定等，均应采用书面形式。</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1.7.2 </w:t>
      </w:r>
      <w:r>
        <w:rPr>
          <w:rFonts w:hint="eastAsia" w:ascii="宋体" w:hAnsi="宋体" w:cs="宋体"/>
          <w:sz w:val="24"/>
          <w:szCs w:val="24"/>
        </w:rPr>
        <w:t>第</w:t>
      </w:r>
      <w:r>
        <w:rPr>
          <w:rFonts w:ascii="宋体" w:hAnsi="宋体" w:cs="宋体"/>
          <w:sz w:val="24"/>
          <w:szCs w:val="24"/>
        </w:rPr>
        <w:t xml:space="preserve">1.7.1 </w:t>
      </w:r>
      <w:r>
        <w:rPr>
          <w:rFonts w:hint="eastAsia" w:ascii="宋体" w:hAnsi="宋体" w:cs="宋体"/>
          <w:sz w:val="24"/>
          <w:szCs w:val="24"/>
        </w:rPr>
        <w:t>项中的通知、批准、证明、证书、指示、要求、请求、同意、意见、确定和决定等来往函件，均应在合同约定的期限内可以专人或邮寄、传真、电子邮件等方式送达指定的地点和指定的接收人。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1.7.3 </w:t>
      </w:r>
      <w:r>
        <w:rPr>
          <w:rFonts w:hint="eastAsia" w:ascii="宋体" w:hAnsi="宋体" w:cs="宋体"/>
          <w:sz w:val="24"/>
          <w:szCs w:val="24"/>
        </w:rPr>
        <w:t>发包人和承包人应在专用合同条款中约定各自的送达方式和收件地址。任何一方合同当事人指定的送达方式或收件地址发生变动的，应提前</w:t>
      </w:r>
      <w:r>
        <w:rPr>
          <w:rFonts w:ascii="宋体" w:hAnsi="宋体" w:cs="宋体"/>
          <w:sz w:val="24"/>
          <w:szCs w:val="24"/>
        </w:rPr>
        <w:t>3</w:t>
      </w:r>
      <w:r>
        <w:rPr>
          <w:rFonts w:hint="eastAsia" w:ascii="宋体" w:hAnsi="宋体" w:cs="宋体"/>
          <w:sz w:val="24"/>
          <w:szCs w:val="24"/>
        </w:rPr>
        <w:t>天以书面形式通知对方。各方确认该送达方式和地址作为争议处理（诉讼、仲裁或调解）时的送达方式和地址。</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 </w:t>
      </w:r>
      <w:r>
        <w:rPr>
          <w:rFonts w:hint="eastAsia" w:ascii="宋体" w:eastAsia="宋体" w:cs="宋体"/>
          <w:sz w:val="24"/>
          <w:szCs w:val="24"/>
        </w:rPr>
        <w:t>转让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 </w:t>
      </w:r>
      <w:r>
        <w:rPr>
          <w:rFonts w:hint="eastAsia" w:ascii="宋体" w:eastAsia="宋体" w:cs="宋体"/>
          <w:sz w:val="24"/>
          <w:szCs w:val="24"/>
        </w:rPr>
        <w:t>严禁贿赂</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合同双方当事人不得以贿赂或变相贿赂的方式，谋取不当利益或损害对方权益。因贿赂造成对方损失的，行为人应赔偿损失，并承担相应的法律责任。</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1.10 </w:t>
      </w:r>
      <w:r>
        <w:rPr>
          <w:rFonts w:hint="eastAsia" w:ascii="宋体" w:eastAsia="宋体" w:cs="宋体"/>
          <w:sz w:val="24"/>
          <w:szCs w:val="24"/>
        </w:rPr>
        <w:t>化石、文物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1.10.1 </w:t>
      </w:r>
      <w:r>
        <w:rPr>
          <w:rFonts w:hint="eastAsia" w:ascii="宋体" w:hAnsi="宋体" w:cs="宋体"/>
          <w:sz w:val="24"/>
          <w:szCs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咨询人和发包人。发包人、咨询人和承包人应按文物行政部门要求采取妥善保护措施，由此导致费用增加和（或）工期延误由发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1.10.2 </w:t>
      </w:r>
      <w:r>
        <w:rPr>
          <w:rFonts w:hint="eastAsia" w:ascii="宋体" w:hAnsi="宋体" w:cs="宋体"/>
          <w:sz w:val="24"/>
          <w:szCs w:val="24"/>
        </w:rPr>
        <w:t>承包人发现文物后不及时报告或隐瞒不报，致使文物丢失或损坏的，应赔偿损失，并承担相应的法律责任。</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1.11 </w:t>
      </w:r>
      <w:r>
        <w:rPr>
          <w:rFonts w:hint="eastAsia" w:ascii="宋体" w:eastAsia="宋体" w:cs="宋体"/>
          <w:sz w:val="24"/>
          <w:szCs w:val="24"/>
        </w:rPr>
        <w:t>知识产权</w:t>
      </w:r>
    </w:p>
    <w:p>
      <w:pPr>
        <w:spacing w:beforeLines="30" w:afterLines="30" w:line="360" w:lineRule="auto"/>
        <w:ind w:firstLine="480" w:firstLineChars="200"/>
        <w:rPr>
          <w:rFonts w:ascii="宋体" w:cs="Times New Roman"/>
          <w:sz w:val="24"/>
          <w:szCs w:val="24"/>
        </w:rPr>
      </w:pPr>
      <w:r>
        <w:rPr>
          <w:rFonts w:ascii="宋体" w:hAnsi="宋体" w:cs="宋体"/>
          <w:sz w:val="24"/>
          <w:szCs w:val="24"/>
        </w:rPr>
        <w:t>1.11.1</w:t>
      </w:r>
      <w:r>
        <w:rPr>
          <w:rFonts w:hint="eastAsia" w:ascii="宋体" w:hAnsi="宋体" w:cs="宋体"/>
          <w:sz w:val="24"/>
          <w:szCs w:val="24"/>
        </w:rPr>
        <w:t>除专用合同条款另有约定外，承包人完成的设计工作成果和建造完成的建筑物，除署名权以外的著作权以及建筑物形象使用收益等其他知识产权均归发包人享有。</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1.11.2 </w:t>
      </w:r>
      <w:r>
        <w:rPr>
          <w:rFonts w:hint="eastAsia" w:ascii="宋体" w:hAnsi="宋体" w:cs="宋体"/>
          <w:sz w:val="24"/>
          <w:szCs w:val="24"/>
        </w:rPr>
        <w:t>承包人在进行设计，以及使用任何材料、承包人设备、工程设备或采用施工工艺时，因侵犯专利权或其他知识产权所引起的责任，由承包人承担。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1.11.3 </w:t>
      </w:r>
      <w:r>
        <w:rPr>
          <w:rFonts w:hint="eastAsia" w:ascii="宋体" w:hAnsi="宋体" w:cs="宋体"/>
          <w:sz w:val="24"/>
          <w:szCs w:val="24"/>
        </w:rPr>
        <w:t>承包人在投标文件中采用专利技术的，专利技术的使用费包含在投标报价内。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1.12 </w:t>
      </w:r>
      <w:r>
        <w:rPr>
          <w:rFonts w:hint="eastAsia" w:ascii="宋体" w:eastAsia="宋体" w:cs="宋体"/>
          <w:sz w:val="24"/>
          <w:szCs w:val="24"/>
        </w:rPr>
        <w:t>文件及信息的保密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未经对方同意，任何一方当事人不得将有关文件、技术秘密、需要保密的资料和信息泄露给他人或公开发表与引用。</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1.13 </w:t>
      </w:r>
      <w:r>
        <w:rPr>
          <w:rFonts w:hint="eastAsia" w:ascii="宋体" w:eastAsia="宋体" w:cs="宋体"/>
          <w:sz w:val="24"/>
          <w:szCs w:val="24"/>
        </w:rPr>
        <w:t>发包人要求和提供的资料中的错误（</w:t>
      </w:r>
      <w:r>
        <w:rPr>
          <w:rFonts w:ascii="宋体" w:eastAsia="宋体" w:cs="宋体"/>
          <w:sz w:val="24"/>
          <w:szCs w:val="24"/>
        </w:rPr>
        <w:t>A</w:t>
      </w:r>
      <w:r>
        <w:rPr>
          <w:rFonts w:hint="eastAsia" w:ascii="宋体" w:eastAsia="宋体" w:cs="宋体"/>
          <w:sz w:val="24"/>
          <w:szCs w:val="24"/>
        </w:rPr>
        <w:t>）</w:t>
      </w:r>
    </w:p>
    <w:p>
      <w:pPr>
        <w:spacing w:beforeLines="30" w:afterLines="30" w:line="360" w:lineRule="auto"/>
        <w:ind w:firstLine="420"/>
        <w:rPr>
          <w:rFonts w:ascii="宋体" w:cs="Times New Roman"/>
          <w:sz w:val="24"/>
          <w:szCs w:val="24"/>
        </w:rPr>
      </w:pPr>
      <w:r>
        <w:rPr>
          <w:rFonts w:ascii="宋体" w:hAnsi="宋体" w:cs="宋体"/>
          <w:sz w:val="24"/>
          <w:szCs w:val="24"/>
        </w:rPr>
        <w:t>1.13.1</w:t>
      </w:r>
      <w:r>
        <w:rPr>
          <w:rFonts w:hint="eastAsia" w:ascii="宋体" w:hAnsi="宋体" w:cs="宋体"/>
          <w:sz w:val="24"/>
          <w:szCs w:val="24"/>
        </w:rPr>
        <w:t>承包人应认真阅读、复核发包人要求和提供的资料，发现错误的，应及时书面通知发包人。</w:t>
      </w:r>
    </w:p>
    <w:p>
      <w:pPr>
        <w:spacing w:beforeLines="30" w:afterLines="30" w:line="360" w:lineRule="auto"/>
        <w:ind w:firstLine="420"/>
        <w:rPr>
          <w:rFonts w:ascii="宋体" w:cs="Times New Roman"/>
          <w:sz w:val="24"/>
          <w:szCs w:val="24"/>
        </w:rPr>
      </w:pPr>
      <w:r>
        <w:rPr>
          <w:rFonts w:ascii="宋体" w:hAnsi="宋体" w:cs="宋体"/>
          <w:sz w:val="24"/>
          <w:szCs w:val="24"/>
        </w:rPr>
        <w:t>1.13.2</w:t>
      </w:r>
      <w:r>
        <w:rPr>
          <w:rFonts w:hint="eastAsia" w:ascii="宋体" w:hAnsi="宋体" w:cs="宋体"/>
          <w:sz w:val="24"/>
          <w:szCs w:val="24"/>
        </w:rPr>
        <w:t>发包人要求和提供的资料中的错误导致承包人增加费用和</w:t>
      </w:r>
      <w:r>
        <w:rPr>
          <w:rFonts w:ascii="宋体" w:hAnsi="宋体" w:cs="宋体"/>
          <w:sz w:val="24"/>
          <w:szCs w:val="24"/>
        </w:rPr>
        <w:t>(</w:t>
      </w:r>
      <w:r>
        <w:rPr>
          <w:rFonts w:hint="eastAsia" w:ascii="宋体" w:hAnsi="宋体" w:cs="宋体"/>
          <w:sz w:val="24"/>
          <w:szCs w:val="24"/>
        </w:rPr>
        <w:t>或</w:t>
      </w:r>
      <w:r>
        <w:rPr>
          <w:rFonts w:ascii="宋体" w:hAnsi="宋体" w:cs="宋体"/>
          <w:sz w:val="24"/>
          <w:szCs w:val="24"/>
        </w:rPr>
        <w:t>)</w:t>
      </w:r>
      <w:r>
        <w:rPr>
          <w:rFonts w:hint="eastAsia" w:ascii="宋体" w:hAnsi="宋体" w:cs="宋体"/>
          <w:sz w:val="24"/>
          <w:szCs w:val="24"/>
        </w:rPr>
        <w:t>工期延误的，发包人应承担由此增加的费用和（或）工期延误，并向承包人支付合理利润。</w:t>
      </w:r>
    </w:p>
    <w:p>
      <w:pPr>
        <w:pStyle w:val="7"/>
        <w:spacing w:beforeLines="30" w:afterLines="30" w:line="360" w:lineRule="auto"/>
        <w:ind w:firstLine="118"/>
        <w:rPr>
          <w:rFonts w:ascii="宋体" w:cs="Times New Roman"/>
          <w:sz w:val="24"/>
          <w:szCs w:val="24"/>
        </w:rPr>
      </w:pPr>
      <w:r>
        <w:rPr>
          <w:rFonts w:ascii="宋体" w:eastAsia="宋体" w:cs="宋体"/>
          <w:sz w:val="24"/>
          <w:szCs w:val="24"/>
        </w:rPr>
        <w:t xml:space="preserve">1.13 </w:t>
      </w:r>
      <w:r>
        <w:rPr>
          <w:rFonts w:hint="eastAsia" w:ascii="宋体" w:eastAsia="宋体" w:cs="宋体"/>
          <w:sz w:val="24"/>
          <w:szCs w:val="24"/>
        </w:rPr>
        <w:t>发包人要求和提供的资料中的错误（</w:t>
      </w:r>
      <w:r>
        <w:rPr>
          <w:rFonts w:ascii="宋体" w:eastAsia="宋体" w:cs="宋体"/>
          <w:sz w:val="24"/>
          <w:szCs w:val="24"/>
        </w:rPr>
        <w:t>B</w:t>
      </w:r>
      <w:r>
        <w:rPr>
          <w:rFonts w:hint="eastAsia" w:ascii="宋体" w:eastAsia="宋体" w:cs="宋体"/>
          <w:sz w:val="24"/>
          <w:szCs w:val="24"/>
        </w:rPr>
        <w:t>）</w:t>
      </w:r>
    </w:p>
    <w:p>
      <w:pPr>
        <w:pStyle w:val="2"/>
        <w:spacing w:line="360" w:lineRule="auto"/>
        <w:ind w:left="0" w:leftChars="0" w:firstLine="31680"/>
        <w:rPr>
          <w:rFonts w:ascii="宋体" w:cs="Times New Roman"/>
          <w:sz w:val="24"/>
          <w:szCs w:val="24"/>
        </w:rPr>
      </w:pPr>
      <w:r>
        <w:rPr>
          <w:rFonts w:ascii="宋体" w:hAnsi="宋体" w:cs="宋体"/>
          <w:sz w:val="24"/>
          <w:szCs w:val="24"/>
        </w:rPr>
        <w:t xml:space="preserve">1.13.1 </w:t>
      </w:r>
      <w:r>
        <w:rPr>
          <w:rFonts w:hint="eastAsia" w:ascii="宋体" w:hAnsi="宋体" w:cs="宋体"/>
          <w:sz w:val="24"/>
          <w:szCs w:val="24"/>
        </w:rPr>
        <w:t>承包人应认真阅读、复核发包人要求和提供的资料，发现错误的，应及时书面通知发包人。发包人作相应修改的，按照第</w:t>
      </w:r>
      <w:r>
        <w:rPr>
          <w:rFonts w:ascii="宋体" w:hAnsi="宋体" w:cs="宋体"/>
          <w:sz w:val="24"/>
          <w:szCs w:val="24"/>
        </w:rPr>
        <w:t>15</w:t>
      </w:r>
      <w:r>
        <w:rPr>
          <w:rFonts w:hint="eastAsia" w:ascii="宋体" w:hAnsi="宋体" w:cs="宋体"/>
          <w:sz w:val="24"/>
          <w:szCs w:val="24"/>
        </w:rPr>
        <w:t>条约定处理。对确实存在的错误，发包人坚持不作修改的，应承担由此导致承包人增加的费用和</w:t>
      </w:r>
      <w:r>
        <w:rPr>
          <w:rFonts w:ascii="宋体" w:hAnsi="宋体" w:cs="宋体"/>
          <w:sz w:val="24"/>
          <w:szCs w:val="24"/>
        </w:rPr>
        <w:t>(</w:t>
      </w:r>
      <w:r>
        <w:rPr>
          <w:rFonts w:hint="eastAsia" w:ascii="宋体" w:hAnsi="宋体" w:cs="宋体"/>
          <w:sz w:val="24"/>
          <w:szCs w:val="24"/>
        </w:rPr>
        <w:t>或</w:t>
      </w:r>
      <w:r>
        <w:rPr>
          <w:rFonts w:ascii="宋体" w:hAnsi="宋体" w:cs="宋体"/>
          <w:sz w:val="24"/>
          <w:szCs w:val="24"/>
        </w:rPr>
        <w:t>)</w:t>
      </w:r>
      <w:r>
        <w:rPr>
          <w:rFonts w:hint="eastAsia" w:ascii="宋体" w:hAnsi="宋体" w:cs="宋体"/>
          <w:sz w:val="24"/>
          <w:szCs w:val="24"/>
        </w:rPr>
        <w:t>延误的工期。</w:t>
      </w:r>
    </w:p>
    <w:p>
      <w:pPr>
        <w:pStyle w:val="2"/>
        <w:spacing w:line="360" w:lineRule="auto"/>
        <w:ind w:left="0" w:leftChars="0" w:firstLine="31680"/>
        <w:rPr>
          <w:rFonts w:ascii="宋体" w:cs="Times New Roman"/>
          <w:sz w:val="24"/>
          <w:szCs w:val="24"/>
        </w:rPr>
      </w:pPr>
      <w:r>
        <w:rPr>
          <w:rFonts w:ascii="宋体" w:hAnsi="宋体" w:cs="宋体"/>
          <w:sz w:val="24"/>
          <w:szCs w:val="24"/>
        </w:rPr>
        <w:t xml:space="preserve">1.13.2 </w:t>
      </w:r>
      <w:r>
        <w:rPr>
          <w:rFonts w:hint="eastAsia" w:ascii="宋体" w:hAnsi="宋体" w:cs="宋体"/>
          <w:sz w:val="24"/>
          <w:szCs w:val="24"/>
        </w:rPr>
        <w:t>承包人未发现发包人要求和提供的资料中存在错误的，承包人自行承担由此导致的费用增加和</w:t>
      </w:r>
      <w:r>
        <w:rPr>
          <w:rFonts w:ascii="宋体" w:hAnsi="宋体" w:cs="宋体"/>
          <w:sz w:val="24"/>
          <w:szCs w:val="24"/>
        </w:rPr>
        <w:t>(</w:t>
      </w:r>
      <w:r>
        <w:rPr>
          <w:rFonts w:hint="eastAsia" w:ascii="宋体" w:hAnsi="宋体" w:cs="宋体"/>
          <w:sz w:val="24"/>
          <w:szCs w:val="24"/>
        </w:rPr>
        <w:t>或</w:t>
      </w:r>
      <w:r>
        <w:rPr>
          <w:rFonts w:ascii="宋体" w:hAnsi="宋体" w:cs="宋体"/>
          <w:sz w:val="24"/>
          <w:szCs w:val="24"/>
        </w:rPr>
        <w:t>)</w:t>
      </w:r>
      <w:r>
        <w:rPr>
          <w:rFonts w:hint="eastAsia" w:ascii="宋体" w:hAnsi="宋体" w:cs="宋体"/>
          <w:sz w:val="24"/>
          <w:szCs w:val="24"/>
        </w:rPr>
        <w:t>工期延误，但专用合同条款另有约定的除外。</w:t>
      </w:r>
    </w:p>
    <w:p>
      <w:pPr>
        <w:pStyle w:val="2"/>
        <w:spacing w:line="360" w:lineRule="auto"/>
        <w:ind w:left="0" w:leftChars="0" w:firstLine="31680"/>
        <w:rPr>
          <w:rFonts w:ascii="宋体" w:cs="Times New Roman"/>
          <w:sz w:val="24"/>
          <w:szCs w:val="24"/>
        </w:rPr>
      </w:pPr>
      <w:r>
        <w:rPr>
          <w:rFonts w:ascii="宋体" w:hAnsi="宋体" w:cs="宋体"/>
          <w:sz w:val="24"/>
          <w:szCs w:val="24"/>
        </w:rPr>
        <w:t xml:space="preserve">1.13.3 </w:t>
      </w:r>
      <w:r>
        <w:rPr>
          <w:rFonts w:hint="eastAsia" w:ascii="宋体" w:hAnsi="宋体" w:cs="宋体"/>
          <w:sz w:val="24"/>
          <w:szCs w:val="24"/>
        </w:rPr>
        <w:t>无论承包人发现与否，在任何情况下，发包人要求和提供的资料中的下列错误导致承包人增加的费用和</w:t>
      </w:r>
      <w:r>
        <w:rPr>
          <w:rFonts w:ascii="宋体" w:hAnsi="宋体" w:cs="宋体"/>
          <w:sz w:val="24"/>
          <w:szCs w:val="24"/>
        </w:rPr>
        <w:t>(</w:t>
      </w:r>
      <w:r>
        <w:rPr>
          <w:rFonts w:hint="eastAsia" w:ascii="宋体" w:hAnsi="宋体" w:cs="宋体"/>
          <w:sz w:val="24"/>
          <w:szCs w:val="24"/>
        </w:rPr>
        <w:t>或</w:t>
      </w:r>
      <w:r>
        <w:rPr>
          <w:rFonts w:ascii="宋体" w:hAnsi="宋体" w:cs="宋体"/>
          <w:sz w:val="24"/>
          <w:szCs w:val="24"/>
        </w:rPr>
        <w:t>)</w:t>
      </w:r>
      <w:r>
        <w:rPr>
          <w:rFonts w:hint="eastAsia" w:ascii="宋体" w:hAnsi="宋体" w:cs="宋体"/>
          <w:sz w:val="24"/>
          <w:szCs w:val="24"/>
        </w:rPr>
        <w:t>延误的工期，由发包人承担，并向承包人支付合理利润。</w:t>
      </w:r>
    </w:p>
    <w:p>
      <w:pPr>
        <w:pStyle w:val="2"/>
        <w:spacing w:line="360" w:lineRule="auto"/>
        <w:ind w:left="0" w:leftChars="0" w:firstLine="3168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）发包人要求中引用的原始数据和资料；</w:t>
      </w:r>
    </w:p>
    <w:p>
      <w:pPr>
        <w:pStyle w:val="2"/>
        <w:spacing w:line="360" w:lineRule="auto"/>
        <w:ind w:left="0" w:leftChars="0" w:firstLine="3168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）对工程或其任何部分的功能要求；</w:t>
      </w:r>
    </w:p>
    <w:p>
      <w:pPr>
        <w:pStyle w:val="2"/>
        <w:spacing w:line="360" w:lineRule="auto"/>
        <w:ind w:left="0" w:leftChars="0" w:firstLine="3168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）对工程的工艺安排或要求；</w:t>
      </w:r>
    </w:p>
    <w:p>
      <w:pPr>
        <w:pStyle w:val="2"/>
        <w:spacing w:line="360" w:lineRule="auto"/>
        <w:ind w:left="0" w:leftChars="0" w:firstLine="3168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）试验和检验标准；</w:t>
      </w:r>
    </w:p>
    <w:p>
      <w:pPr>
        <w:pStyle w:val="2"/>
        <w:spacing w:line="360" w:lineRule="auto"/>
        <w:ind w:left="0" w:leftChars="0" w:firstLine="3168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）除合同另有约定外，承包人无法核实的数据和资料。</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1.14 </w:t>
      </w:r>
      <w:r>
        <w:rPr>
          <w:rFonts w:hint="eastAsia" w:ascii="宋体" w:eastAsia="宋体" w:cs="宋体"/>
          <w:sz w:val="24"/>
          <w:szCs w:val="24"/>
        </w:rPr>
        <w:t>发包人要求违法</w:t>
      </w:r>
    </w:p>
    <w:p>
      <w:pPr>
        <w:spacing w:beforeLines="30" w:afterLines="30" w:line="360" w:lineRule="auto"/>
        <w:ind w:firstLine="420"/>
        <w:rPr>
          <w:rFonts w:ascii="宋体" w:cs="Times New Roman"/>
          <w:sz w:val="24"/>
          <w:szCs w:val="24"/>
        </w:rPr>
      </w:pPr>
      <w:r>
        <w:rPr>
          <w:rFonts w:hint="eastAsia" w:ascii="宋体" w:hAnsi="宋体" w:cs="宋体"/>
          <w:sz w:val="24"/>
          <w:szCs w:val="24"/>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6"/>
        <w:spacing w:beforeLines="30" w:afterLines="30" w:line="360" w:lineRule="auto"/>
        <w:ind w:firstLine="31680"/>
        <w:rPr>
          <w:rFonts w:ascii="宋体" w:eastAsia="宋体" w:cs="Times New Roman"/>
          <w:sz w:val="24"/>
          <w:szCs w:val="24"/>
        </w:rPr>
      </w:pPr>
      <w:bookmarkStart w:id="523" w:name="_Toc29049618"/>
      <w:r>
        <w:rPr>
          <w:rFonts w:ascii="宋体" w:eastAsia="宋体" w:cs="宋体"/>
          <w:sz w:val="24"/>
          <w:szCs w:val="24"/>
        </w:rPr>
        <w:t>2</w:t>
      </w:r>
      <w:r>
        <w:rPr>
          <w:rFonts w:hint="eastAsia" w:ascii="宋体" w:eastAsia="宋体" w:cs="宋体"/>
          <w:sz w:val="24"/>
          <w:szCs w:val="24"/>
        </w:rPr>
        <w:t>．发包人义务</w:t>
      </w:r>
      <w:bookmarkEnd w:id="523"/>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 </w:t>
      </w:r>
      <w:r>
        <w:rPr>
          <w:rFonts w:hint="eastAsia" w:ascii="宋体" w:eastAsia="宋体" w:cs="宋体"/>
          <w:sz w:val="24"/>
          <w:szCs w:val="24"/>
        </w:rPr>
        <w:t>遵守法律</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发包人及其委派的工程师等工作人员在履行合同过程中应遵守法律，并保证承包人免于承担因发包人违反法律而引起的任何责任。发包人委派的工程师等工作人员及职务、职权在专用合同条款中约定。</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 </w:t>
      </w:r>
      <w:r>
        <w:rPr>
          <w:rFonts w:hint="eastAsia" w:ascii="宋体" w:eastAsia="宋体" w:cs="宋体"/>
          <w:sz w:val="24"/>
          <w:szCs w:val="24"/>
        </w:rPr>
        <w:t>发出承包人开始工作通知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发包人应委托咨询人按第</w:t>
      </w:r>
      <w:r>
        <w:rPr>
          <w:rFonts w:ascii="宋体" w:hAnsi="宋体" w:cs="宋体"/>
          <w:sz w:val="24"/>
          <w:szCs w:val="24"/>
        </w:rPr>
        <w:t>11.1</w:t>
      </w:r>
      <w:r>
        <w:rPr>
          <w:rFonts w:hint="eastAsia" w:ascii="宋体" w:hAnsi="宋体" w:cs="宋体"/>
          <w:sz w:val="24"/>
          <w:szCs w:val="24"/>
        </w:rPr>
        <w:t>款的约定向承包人发出开始工作通知。</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 </w:t>
      </w:r>
      <w:r>
        <w:rPr>
          <w:rFonts w:hint="eastAsia" w:ascii="宋体" w:eastAsia="宋体" w:cs="宋体"/>
          <w:sz w:val="24"/>
          <w:szCs w:val="24"/>
        </w:rPr>
        <w:t>提供施工场地</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发包人应按专用合同条款约定向承包人提供施工场地及进场施工条件，并明确与承包人的交接界面。</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 </w:t>
      </w:r>
      <w:r>
        <w:rPr>
          <w:rFonts w:hint="eastAsia" w:ascii="宋体" w:eastAsia="宋体" w:cs="宋体"/>
          <w:sz w:val="24"/>
          <w:szCs w:val="24"/>
        </w:rPr>
        <w:t>办理证件和批件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法律规定和（或）合同约定由发包人负责办理的工程建设项目必须履行的各类审批、核准或备案手续，发包人应按时办理。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法律规定和（或）合同约定由承包人负责的有关设计、施工证件和批件，发包人应给予必要的协助。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2.5 </w:t>
      </w:r>
      <w:r>
        <w:rPr>
          <w:rFonts w:hint="eastAsia" w:ascii="宋体" w:eastAsia="宋体" w:cs="宋体"/>
          <w:sz w:val="24"/>
          <w:szCs w:val="24"/>
        </w:rPr>
        <w:t>支付合同价款</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发包人应按合同约定向承包人及时支付合同价款。专用合同条款对发包人工程款支付担保有约定的，从其约定。</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2.6 </w:t>
      </w:r>
      <w:r>
        <w:rPr>
          <w:rFonts w:hint="eastAsia" w:ascii="宋体" w:eastAsia="宋体" w:cs="宋体"/>
          <w:sz w:val="24"/>
          <w:szCs w:val="24"/>
        </w:rPr>
        <w:t>组织竣工验收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发包人应按合同约定及时组织竣工验收。</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2.7 </w:t>
      </w:r>
      <w:r>
        <w:rPr>
          <w:rFonts w:hint="eastAsia" w:ascii="宋体" w:eastAsia="宋体" w:cs="宋体"/>
          <w:sz w:val="24"/>
          <w:szCs w:val="24"/>
        </w:rPr>
        <w:t>其他义务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发包人应履行专用合同条款约定的其他义务。</w:t>
      </w:r>
    </w:p>
    <w:p>
      <w:pPr>
        <w:pStyle w:val="6"/>
        <w:spacing w:beforeLines="30" w:afterLines="30" w:line="360" w:lineRule="auto"/>
        <w:ind w:firstLine="31680"/>
        <w:rPr>
          <w:rFonts w:ascii="宋体" w:eastAsia="宋体" w:cs="Times New Roman"/>
          <w:sz w:val="24"/>
          <w:szCs w:val="24"/>
        </w:rPr>
      </w:pPr>
      <w:bookmarkStart w:id="524" w:name="_Toc29049619"/>
      <w:r>
        <w:rPr>
          <w:rFonts w:ascii="宋体" w:eastAsia="宋体" w:cs="宋体"/>
          <w:sz w:val="24"/>
          <w:szCs w:val="24"/>
        </w:rPr>
        <w:t xml:space="preserve">3. </w:t>
      </w:r>
      <w:r>
        <w:rPr>
          <w:rFonts w:hint="eastAsia" w:ascii="宋体" w:eastAsia="宋体" w:cs="宋体"/>
          <w:sz w:val="24"/>
          <w:szCs w:val="24"/>
        </w:rPr>
        <w:t>咨询人</w:t>
      </w:r>
      <w:bookmarkEnd w:id="524"/>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3.1 </w:t>
      </w:r>
      <w:r>
        <w:rPr>
          <w:rFonts w:hint="eastAsia" w:ascii="宋体" w:eastAsia="宋体" w:cs="宋体"/>
          <w:sz w:val="24"/>
          <w:szCs w:val="24"/>
        </w:rPr>
        <w:t>咨询人的职责和权限</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3.1.1 </w:t>
      </w:r>
      <w:r>
        <w:rPr>
          <w:rFonts w:hint="eastAsia" w:ascii="宋体" w:hAnsi="宋体" w:cs="宋体"/>
          <w:sz w:val="24"/>
          <w:szCs w:val="24"/>
        </w:rPr>
        <w:t>咨询人受发包人委托，享有合同约定的权力，除专用合同条款另有约定外，其所发出的任何指示应视为已得到发包人的批准。咨询人在行使某项权力前需要经发包人事先批准而通用合同条款没有指明的，应在专用合同条款中指明。未经发包人批准，咨询人无权修改合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3.1.2 </w:t>
      </w:r>
      <w:r>
        <w:rPr>
          <w:rFonts w:hint="eastAsia" w:ascii="宋体" w:hAnsi="宋体" w:cs="宋体"/>
          <w:sz w:val="24"/>
          <w:szCs w:val="24"/>
        </w:rPr>
        <w:t>合同约定应由承包人承担的义务和责任，不因咨询人对承包人文件的审查或批准，对工程、材料和工程设备的检查和检验，以及为实施咨询作出的指示等职务行为而减轻或解除。</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3.2 </w:t>
      </w:r>
      <w:r>
        <w:rPr>
          <w:rFonts w:hint="eastAsia" w:ascii="宋体" w:eastAsia="宋体" w:cs="宋体"/>
          <w:sz w:val="24"/>
          <w:szCs w:val="24"/>
        </w:rPr>
        <w:t>咨询人项目负责人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发包人应在发出开始工作通知前将咨询人项目负责人的任命通知承包人。咨询人项目负责人更换时，应提前</w:t>
      </w:r>
      <w:r>
        <w:rPr>
          <w:rFonts w:ascii="宋体" w:hAnsi="宋体" w:cs="宋体"/>
          <w:sz w:val="24"/>
          <w:szCs w:val="24"/>
        </w:rPr>
        <w:t>14</w:t>
      </w:r>
      <w:r>
        <w:rPr>
          <w:rFonts w:hint="eastAsia" w:ascii="宋体" w:hAnsi="宋体" w:cs="宋体"/>
          <w:sz w:val="24"/>
          <w:szCs w:val="24"/>
        </w:rPr>
        <w:t>天通知承包人。咨询人项目负责人超过２天不能履行职责的，应委派代表代行其职责，并通知承包人。</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3.3 </w:t>
      </w:r>
      <w:r>
        <w:rPr>
          <w:rFonts w:hint="eastAsia" w:ascii="宋体" w:eastAsia="宋体" w:cs="宋体"/>
          <w:sz w:val="24"/>
          <w:szCs w:val="24"/>
        </w:rPr>
        <w:t>咨询人员</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3.3.1 </w:t>
      </w:r>
      <w:r>
        <w:rPr>
          <w:rFonts w:hint="eastAsia" w:ascii="宋体" w:hAnsi="宋体" w:cs="宋体"/>
          <w:sz w:val="24"/>
          <w:szCs w:val="24"/>
        </w:rPr>
        <w:t>咨询人项目负责人可以授权其他咨询人员负责执行其指派的一项或多项咨询工作。咨询人项目负责人应将被授权咨询人员的姓名及其授权范围通知承包人。被授权的咨询人员在授权范围内发出的指示视为已得到咨询人项目负责人的同意，与咨询人项目负责人发出的指示具有同等效力。咨询人项目负责人撤销某项授权时，应将撤销授权的决定及时通知发包人和承包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3.3.2 </w:t>
      </w:r>
      <w:r>
        <w:rPr>
          <w:rFonts w:hint="eastAsia" w:ascii="宋体" w:hAnsi="宋体" w:cs="宋体"/>
          <w:sz w:val="24"/>
          <w:szCs w:val="24"/>
        </w:rPr>
        <w:t>咨询人项目负责人授权的咨询人员对承包人文件、工程或其采用的材料和工程设备未在约定的或合理的期限内提出否定意见的，视为已获批准，但不影响咨询人在以后拒绝该项工作、工程、材料或工程设备的权利，咨询人的拒绝应当符合法律规定和合同约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3.3.3 </w:t>
      </w:r>
      <w:r>
        <w:rPr>
          <w:rFonts w:hint="eastAsia" w:ascii="宋体" w:hAnsi="宋体" w:cs="宋体"/>
          <w:sz w:val="24"/>
          <w:szCs w:val="24"/>
        </w:rPr>
        <w:t>承包人对咨询人项目负责人授权的咨询人员发出的指示有疑问的，可在该指示发出的</w:t>
      </w:r>
      <w:r>
        <w:rPr>
          <w:rFonts w:ascii="宋体" w:hAnsi="宋体" w:cs="宋体"/>
          <w:sz w:val="24"/>
          <w:szCs w:val="24"/>
        </w:rPr>
        <w:t>48</w:t>
      </w:r>
      <w:r>
        <w:rPr>
          <w:rFonts w:hint="eastAsia" w:ascii="宋体" w:hAnsi="宋体" w:cs="宋体"/>
          <w:sz w:val="24"/>
          <w:szCs w:val="24"/>
        </w:rPr>
        <w:t>小时内向咨询人项目负责人提出书面异议，咨询人项目负责人应在</w:t>
      </w:r>
      <w:r>
        <w:rPr>
          <w:rFonts w:ascii="宋体" w:hAnsi="宋体" w:cs="宋体"/>
          <w:sz w:val="24"/>
          <w:szCs w:val="24"/>
        </w:rPr>
        <w:t>48</w:t>
      </w:r>
      <w:r>
        <w:rPr>
          <w:rFonts w:hint="eastAsia" w:ascii="宋体" w:hAnsi="宋体" w:cs="宋体"/>
          <w:sz w:val="24"/>
          <w:szCs w:val="24"/>
        </w:rPr>
        <w:t>小时内对该指示予以确认、更改或撤销。</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3.3.4 </w:t>
      </w:r>
      <w:r>
        <w:rPr>
          <w:rFonts w:hint="eastAsia" w:ascii="宋体" w:hAnsi="宋体" w:cs="宋体"/>
          <w:sz w:val="24"/>
          <w:szCs w:val="24"/>
        </w:rPr>
        <w:t>除专用合同条款另有约定外，咨询人项目负责人不应将第</w:t>
      </w:r>
      <w:r>
        <w:rPr>
          <w:rFonts w:ascii="宋体" w:hAnsi="宋体" w:cs="宋体"/>
          <w:sz w:val="24"/>
          <w:szCs w:val="24"/>
        </w:rPr>
        <w:t>3.5</w:t>
      </w:r>
      <w:r>
        <w:rPr>
          <w:rFonts w:hint="eastAsia" w:ascii="宋体" w:hAnsi="宋体" w:cs="宋体"/>
          <w:sz w:val="24"/>
          <w:szCs w:val="24"/>
        </w:rPr>
        <w:t>款约定应由咨询人项目负责人作出确定的权力授权或委托给其他咨询人员。</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3.4 </w:t>
      </w:r>
      <w:r>
        <w:rPr>
          <w:rFonts w:hint="eastAsia" w:ascii="宋体" w:eastAsia="宋体" w:cs="宋体"/>
          <w:sz w:val="24"/>
          <w:szCs w:val="24"/>
        </w:rPr>
        <w:t>咨询人的指示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3.4.1 </w:t>
      </w:r>
      <w:r>
        <w:rPr>
          <w:rFonts w:hint="eastAsia" w:ascii="宋体" w:hAnsi="宋体" w:cs="宋体"/>
          <w:sz w:val="24"/>
          <w:szCs w:val="24"/>
        </w:rPr>
        <w:t>咨询人应按第</w:t>
      </w:r>
      <w:r>
        <w:rPr>
          <w:rFonts w:ascii="宋体" w:hAnsi="宋体" w:cs="宋体"/>
          <w:sz w:val="24"/>
          <w:szCs w:val="24"/>
        </w:rPr>
        <w:t>3.1</w:t>
      </w:r>
      <w:r>
        <w:rPr>
          <w:rFonts w:hint="eastAsia" w:ascii="宋体" w:hAnsi="宋体" w:cs="宋体"/>
          <w:sz w:val="24"/>
          <w:szCs w:val="24"/>
        </w:rPr>
        <w:t>款的约定向承包人发出指示，咨询人的指示应盖有咨询人授权的项目管理机构章，并由咨询人项目负责人或咨询人项目负责人约定授权的咨询人员签字。</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3.4.2 </w:t>
      </w:r>
      <w:r>
        <w:rPr>
          <w:rFonts w:hint="eastAsia" w:ascii="宋体" w:hAnsi="宋体" w:cs="宋体"/>
          <w:sz w:val="24"/>
          <w:szCs w:val="24"/>
        </w:rPr>
        <w:t>承包人收到咨询人作出的指示后应遵照执行。指示构成变更的，应按第</w:t>
      </w:r>
      <w:r>
        <w:rPr>
          <w:rFonts w:ascii="宋体" w:hAnsi="宋体" w:cs="宋体"/>
          <w:sz w:val="24"/>
          <w:szCs w:val="24"/>
        </w:rPr>
        <w:t>15</w:t>
      </w:r>
      <w:r>
        <w:rPr>
          <w:rFonts w:hint="eastAsia" w:ascii="宋体" w:hAnsi="宋体" w:cs="宋体"/>
          <w:sz w:val="24"/>
          <w:szCs w:val="24"/>
        </w:rPr>
        <w:t>条执行。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3.4.3 </w:t>
      </w:r>
      <w:r>
        <w:rPr>
          <w:rFonts w:hint="eastAsia" w:ascii="宋体" w:hAnsi="宋体" w:cs="宋体"/>
          <w:sz w:val="24"/>
          <w:szCs w:val="24"/>
        </w:rPr>
        <w:t>在紧急情况下，咨询人项目负责人或其授权的咨询人员可以当场签发临时书面指示，承包人应遵照执行。咨询人应在临时书面指示发出后</w:t>
      </w:r>
      <w:r>
        <w:rPr>
          <w:rFonts w:ascii="宋体" w:hAnsi="宋体" w:cs="宋体"/>
          <w:sz w:val="24"/>
          <w:szCs w:val="24"/>
        </w:rPr>
        <w:t>24</w:t>
      </w:r>
      <w:r>
        <w:rPr>
          <w:rFonts w:hint="eastAsia" w:ascii="宋体" w:hAnsi="宋体" w:cs="宋体"/>
          <w:sz w:val="24"/>
          <w:szCs w:val="24"/>
        </w:rPr>
        <w:t>小时内发出书面确认函，咨询人在</w:t>
      </w:r>
      <w:r>
        <w:rPr>
          <w:rFonts w:ascii="宋体" w:hAnsi="宋体" w:cs="宋体"/>
          <w:sz w:val="24"/>
          <w:szCs w:val="24"/>
        </w:rPr>
        <w:t>24</w:t>
      </w:r>
      <w:r>
        <w:rPr>
          <w:rFonts w:hint="eastAsia" w:ascii="宋体" w:hAnsi="宋体" w:cs="宋体"/>
          <w:sz w:val="24"/>
          <w:szCs w:val="24"/>
        </w:rPr>
        <w:t>小时内未发出书面确认函的，该临时书面指示应被视为咨询人的正式指示。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3.4.4 </w:t>
      </w:r>
      <w:r>
        <w:rPr>
          <w:rFonts w:hint="eastAsia" w:ascii="宋体" w:hAnsi="宋体" w:cs="宋体"/>
          <w:sz w:val="24"/>
          <w:szCs w:val="24"/>
        </w:rPr>
        <w:t>除合同另有约定外，承包人只从咨询人项目负责人或按第</w:t>
      </w:r>
      <w:r>
        <w:rPr>
          <w:rFonts w:ascii="宋体" w:hAnsi="宋体" w:cs="宋体"/>
          <w:sz w:val="24"/>
          <w:szCs w:val="24"/>
        </w:rPr>
        <w:t>3.3.1</w:t>
      </w:r>
      <w:r>
        <w:rPr>
          <w:rFonts w:hint="eastAsia" w:ascii="宋体" w:hAnsi="宋体" w:cs="宋体"/>
          <w:sz w:val="24"/>
          <w:szCs w:val="24"/>
        </w:rPr>
        <w:t>项被授权的咨询人员处取得指示。</w:t>
      </w:r>
    </w:p>
    <w:p>
      <w:pPr>
        <w:spacing w:beforeLines="30" w:afterLines="30" w:line="360" w:lineRule="auto"/>
        <w:ind w:firstLine="420"/>
        <w:rPr>
          <w:rFonts w:ascii="宋体" w:cs="Times New Roman"/>
          <w:sz w:val="24"/>
          <w:szCs w:val="24"/>
        </w:rPr>
      </w:pPr>
      <w:r>
        <w:rPr>
          <w:rFonts w:ascii="宋体" w:hAnsi="宋体" w:cs="宋体"/>
          <w:sz w:val="24"/>
          <w:szCs w:val="24"/>
        </w:rPr>
        <w:t xml:space="preserve">3.4.5 </w:t>
      </w:r>
      <w:r>
        <w:rPr>
          <w:rFonts w:hint="eastAsia" w:ascii="宋体" w:hAnsi="宋体" w:cs="宋体"/>
          <w:sz w:val="24"/>
          <w:szCs w:val="24"/>
        </w:rPr>
        <w:t>由于咨询人未能按合同约定发出指示、指示延误或指示错误而导致承包人费用增加和（或）工期延误的，发包人应承担由此增加的费用和（或）工期延误，并向承包人支付合理利润。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3.5 </w:t>
      </w:r>
      <w:r>
        <w:rPr>
          <w:rFonts w:hint="eastAsia" w:ascii="宋体" w:eastAsia="宋体" w:cs="宋体"/>
          <w:sz w:val="24"/>
          <w:szCs w:val="24"/>
        </w:rPr>
        <w:t>商定或确定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3.5.1 </w:t>
      </w:r>
      <w:r>
        <w:rPr>
          <w:rFonts w:hint="eastAsia" w:ascii="宋体" w:hAnsi="宋体" w:cs="宋体"/>
          <w:sz w:val="24"/>
          <w:szCs w:val="24"/>
        </w:rPr>
        <w:t>合同约定咨询人项目负责人应按照本款对任何事项进行商定或确定时，咨询人项目负责人应与合同当事人协商，尽量达成一致。不能达成一致的，咨询人项目负责人应认真研究后审慎确定。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3.5.2 </w:t>
      </w:r>
      <w:r>
        <w:rPr>
          <w:rFonts w:hint="eastAsia" w:ascii="宋体" w:hAnsi="宋体" w:cs="宋体"/>
          <w:sz w:val="24"/>
          <w:szCs w:val="24"/>
        </w:rPr>
        <w:t>咨询人项目负责人应将商定或确定的事项通知合同当事人，并附详细依据。对咨询人项目负责人的确定有异议的，构成争议，按照第</w:t>
      </w:r>
      <w:r>
        <w:rPr>
          <w:rFonts w:ascii="宋体" w:hAnsi="宋体" w:cs="宋体"/>
          <w:sz w:val="24"/>
          <w:szCs w:val="24"/>
        </w:rPr>
        <w:t>24</w:t>
      </w:r>
      <w:r>
        <w:rPr>
          <w:rFonts w:hint="eastAsia" w:ascii="宋体" w:hAnsi="宋体" w:cs="宋体"/>
          <w:sz w:val="24"/>
          <w:szCs w:val="24"/>
        </w:rPr>
        <w:t>条的约定处理。在争议解决前，双方应暂按咨询人项目负责人的确定执行，按照第</w:t>
      </w:r>
      <w:r>
        <w:rPr>
          <w:rFonts w:ascii="宋体" w:hAnsi="宋体" w:cs="宋体"/>
          <w:sz w:val="24"/>
          <w:szCs w:val="24"/>
        </w:rPr>
        <w:t>24</w:t>
      </w:r>
      <w:r>
        <w:rPr>
          <w:rFonts w:hint="eastAsia" w:ascii="宋体" w:hAnsi="宋体" w:cs="宋体"/>
          <w:sz w:val="24"/>
          <w:szCs w:val="24"/>
        </w:rPr>
        <w:t>条的约定对咨询人项目负责人的确定作出修改的，按修改后的结果执行，由此导致承包人增加的费用和（或）延误的工期由发包人承担。</w:t>
      </w:r>
    </w:p>
    <w:p>
      <w:pPr>
        <w:pStyle w:val="6"/>
        <w:spacing w:beforeLines="30" w:afterLines="30" w:line="360" w:lineRule="auto"/>
        <w:ind w:firstLine="31680"/>
        <w:rPr>
          <w:rFonts w:ascii="宋体" w:eastAsia="宋体" w:cs="Times New Roman"/>
          <w:sz w:val="24"/>
          <w:szCs w:val="24"/>
        </w:rPr>
      </w:pPr>
      <w:bookmarkStart w:id="525" w:name="_Toc29049620"/>
      <w:r>
        <w:rPr>
          <w:rFonts w:ascii="宋体" w:eastAsia="宋体" w:cs="宋体"/>
          <w:sz w:val="24"/>
          <w:szCs w:val="24"/>
        </w:rPr>
        <w:t xml:space="preserve">4. </w:t>
      </w:r>
      <w:r>
        <w:rPr>
          <w:rFonts w:hint="eastAsia" w:ascii="宋体" w:eastAsia="宋体" w:cs="宋体"/>
          <w:sz w:val="24"/>
          <w:szCs w:val="24"/>
        </w:rPr>
        <w:t>承包人</w:t>
      </w:r>
      <w:bookmarkEnd w:id="525"/>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 </w:t>
      </w:r>
      <w:r>
        <w:rPr>
          <w:rFonts w:hint="eastAsia" w:ascii="宋体" w:eastAsia="宋体" w:cs="宋体"/>
          <w:sz w:val="24"/>
          <w:szCs w:val="24"/>
        </w:rPr>
        <w:t>承包人的一般义务</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4.1.1 </w:t>
      </w:r>
      <w:r>
        <w:rPr>
          <w:rFonts w:hint="eastAsia" w:ascii="宋体" w:hAnsi="宋体" w:cs="宋体"/>
          <w:sz w:val="24"/>
          <w:szCs w:val="24"/>
        </w:rPr>
        <w:t>遵守法律</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承包人在履行合同过程中应遵守法律，并保证发包人免于承担因承包人违反法律而引起的任何责任。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4.1.2 </w:t>
      </w:r>
      <w:r>
        <w:rPr>
          <w:rFonts w:hint="eastAsia" w:ascii="宋体" w:hAnsi="宋体" w:cs="宋体"/>
          <w:sz w:val="24"/>
          <w:szCs w:val="24"/>
        </w:rPr>
        <w:t>依法纳税</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承包人应按有关法律规定纳税，应缴纳的税金包括在合同价格内。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4.1.3 </w:t>
      </w:r>
      <w:r>
        <w:rPr>
          <w:rFonts w:hint="eastAsia" w:ascii="宋体" w:hAnsi="宋体" w:cs="宋体"/>
          <w:sz w:val="24"/>
          <w:szCs w:val="24"/>
        </w:rPr>
        <w:t>完成各项承包工作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承包人应按合同约定以及咨询人根据第</w:t>
      </w:r>
      <w:r>
        <w:rPr>
          <w:rFonts w:ascii="宋体" w:hAnsi="宋体" w:cs="宋体"/>
          <w:sz w:val="24"/>
          <w:szCs w:val="24"/>
        </w:rPr>
        <w:t>3.4</w:t>
      </w:r>
      <w:r>
        <w:rPr>
          <w:rFonts w:hint="eastAsia" w:ascii="宋体" w:hAnsi="宋体" w:cs="宋体"/>
          <w:sz w:val="24"/>
          <w:szCs w:val="24"/>
        </w:rPr>
        <w:t>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4.1.4 </w:t>
      </w:r>
      <w:r>
        <w:rPr>
          <w:rFonts w:hint="eastAsia" w:ascii="宋体" w:hAnsi="宋体" w:cs="宋体"/>
          <w:sz w:val="24"/>
          <w:szCs w:val="24"/>
        </w:rPr>
        <w:t>对设计、施工作业和施工方法，以及工程的完备性负责</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承包人应按合同约定的工作内容和进度要求，编制设计、施工的组织和实施计划，并对所有设计、施工作业和施工方法，以及全部工程的完备性和安全可靠性负责。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4.1.5 </w:t>
      </w:r>
      <w:r>
        <w:rPr>
          <w:rFonts w:hint="eastAsia" w:ascii="宋体" w:hAnsi="宋体" w:cs="宋体"/>
          <w:sz w:val="24"/>
          <w:szCs w:val="24"/>
        </w:rPr>
        <w:t>保证工程施工和人员的安全</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承包人应按第</w:t>
      </w:r>
      <w:r>
        <w:rPr>
          <w:rFonts w:ascii="宋体" w:hAnsi="宋体" w:cs="宋体"/>
          <w:sz w:val="24"/>
          <w:szCs w:val="24"/>
        </w:rPr>
        <w:t>10.2</w:t>
      </w:r>
      <w:r>
        <w:rPr>
          <w:rFonts w:hint="eastAsia" w:ascii="宋体" w:hAnsi="宋体" w:cs="宋体"/>
          <w:sz w:val="24"/>
          <w:szCs w:val="24"/>
        </w:rPr>
        <w:t>款约定采取施工安全措施，确保工程及其人员、材料、设备和设施的安全，防止因工程施工造成的人身伤害和财产损失。</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4.1.6 </w:t>
      </w:r>
      <w:r>
        <w:rPr>
          <w:rFonts w:hint="eastAsia" w:ascii="宋体" w:hAnsi="宋体" w:cs="宋体"/>
          <w:sz w:val="24"/>
          <w:szCs w:val="24"/>
        </w:rPr>
        <w:t>负责施工场地及其周边环境与生态的保护工作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承包人应按照第</w:t>
      </w:r>
      <w:r>
        <w:rPr>
          <w:rFonts w:ascii="宋体" w:hAnsi="宋体" w:cs="宋体"/>
          <w:sz w:val="24"/>
          <w:szCs w:val="24"/>
        </w:rPr>
        <w:t>10.4</w:t>
      </w:r>
      <w:r>
        <w:rPr>
          <w:rFonts w:hint="eastAsia" w:ascii="宋体" w:hAnsi="宋体" w:cs="宋体"/>
          <w:sz w:val="24"/>
          <w:szCs w:val="24"/>
        </w:rPr>
        <w:t>款约定负责施工场地及其周边环境与生态的保护工作。</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4.1.7 </w:t>
      </w:r>
      <w:r>
        <w:rPr>
          <w:rFonts w:hint="eastAsia" w:ascii="宋体" w:hAnsi="宋体" w:cs="宋体"/>
          <w:sz w:val="24"/>
          <w:szCs w:val="24"/>
        </w:rPr>
        <w:t>避免施工对公众与他人的利益造成损害</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4.1.8 </w:t>
      </w:r>
      <w:r>
        <w:rPr>
          <w:rFonts w:hint="eastAsia" w:ascii="宋体" w:hAnsi="宋体" w:cs="宋体"/>
          <w:sz w:val="24"/>
          <w:szCs w:val="24"/>
        </w:rPr>
        <w:t>为他人提供方便</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承包人应按咨询人的指示为他人在施工场地或附近实施与工程有关的其他各项工作提供可能的条件。除专用合同条款另有约定外，提供有关条件的内容和可能发生的费用，由咨询人按第</w:t>
      </w:r>
      <w:r>
        <w:rPr>
          <w:rFonts w:ascii="宋体" w:hAnsi="宋体" w:cs="宋体"/>
          <w:sz w:val="24"/>
          <w:szCs w:val="24"/>
        </w:rPr>
        <w:t>3.5</w:t>
      </w:r>
      <w:r>
        <w:rPr>
          <w:rFonts w:hint="eastAsia" w:ascii="宋体" w:hAnsi="宋体" w:cs="宋体"/>
          <w:sz w:val="24"/>
          <w:szCs w:val="24"/>
        </w:rPr>
        <w:t>款商定或确定。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4.1.9 </w:t>
      </w:r>
      <w:r>
        <w:rPr>
          <w:rFonts w:hint="eastAsia" w:ascii="宋体" w:hAnsi="宋体" w:cs="宋体"/>
          <w:sz w:val="24"/>
          <w:szCs w:val="24"/>
        </w:rPr>
        <w:t>工程的维护和照管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工程接收证书颁发前，承包人应负责照管和维护工程。工程接收证书颁发时尚有部分未竣工工程的，承包人还应负责该未竣工工程的照管和维护工作，直至竣工后移交给发包人。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4.1.10 </w:t>
      </w:r>
      <w:r>
        <w:rPr>
          <w:rFonts w:hint="eastAsia" w:ascii="宋体" w:hAnsi="宋体" w:cs="宋体"/>
          <w:sz w:val="24"/>
          <w:szCs w:val="24"/>
        </w:rPr>
        <w:t>其他义务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承包人应履行专用合同条款约定的其他义务。</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4.2 </w:t>
      </w:r>
      <w:r>
        <w:rPr>
          <w:rFonts w:hint="eastAsia" w:ascii="宋体" w:eastAsia="宋体" w:cs="宋体"/>
          <w:sz w:val="24"/>
          <w:szCs w:val="24"/>
        </w:rPr>
        <w:t>履约担保</w:t>
      </w:r>
    </w:p>
    <w:p>
      <w:pPr>
        <w:spacing w:beforeLines="30" w:afterLines="30" w:line="360" w:lineRule="auto"/>
        <w:ind w:firstLine="480" w:firstLineChars="200"/>
        <w:rPr>
          <w:rFonts w:ascii="宋体" w:cs="Times New Roman"/>
          <w:sz w:val="24"/>
          <w:szCs w:val="24"/>
        </w:rPr>
      </w:pPr>
      <w:r>
        <w:rPr>
          <w:rFonts w:ascii="宋体" w:hAnsi="宋体" w:cs="宋体"/>
          <w:sz w:val="24"/>
          <w:szCs w:val="24"/>
        </w:rPr>
        <w:t>4.2.1</w:t>
      </w:r>
      <w:r>
        <w:rPr>
          <w:rFonts w:hint="eastAsia" w:ascii="宋体" w:hAnsi="宋体" w:cs="宋体"/>
          <w:sz w:val="24"/>
          <w:szCs w:val="24"/>
        </w:rPr>
        <w:t>发包人需要承包人提供履约担保的，由合同当事人在专用合同条款中约定履约担保的方式、金额及期限等。履约担保可以采用银行保函或担保公司担保或建设工程保证保险等形式，具体由合同当事人在专用合同条款中约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4.2.2 </w:t>
      </w:r>
      <w:r>
        <w:rPr>
          <w:rFonts w:hint="eastAsia" w:ascii="宋体" w:hAnsi="宋体" w:cs="宋体"/>
          <w:sz w:val="24"/>
          <w:szCs w:val="24"/>
        </w:rPr>
        <w:t>如工程延期，承包人有义务继续提供履约担保。由于发包人原因导致延期的，继续提供履约担保所需的费用由发包人承担；由于承包人原因导致延期的，继续提供履约担保所需费用由承包人承担。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4.3 </w:t>
      </w:r>
      <w:r>
        <w:rPr>
          <w:rFonts w:hint="eastAsia" w:ascii="宋体" w:eastAsia="宋体" w:cs="宋体"/>
          <w:sz w:val="24"/>
          <w:szCs w:val="24"/>
        </w:rPr>
        <w:t>分包和不得转包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4.3.1 </w:t>
      </w:r>
      <w:r>
        <w:rPr>
          <w:rFonts w:hint="eastAsia" w:ascii="宋体" w:hAnsi="宋体" w:cs="宋体"/>
          <w:sz w:val="24"/>
          <w:szCs w:val="24"/>
        </w:rPr>
        <w:t>承包人不得将其承包的全部工程转包给第三人，也不得将其承包的全部工程肢解后以分包的名义分别转包给第三人。</w:t>
      </w:r>
    </w:p>
    <w:p>
      <w:pPr>
        <w:spacing w:line="360" w:lineRule="auto"/>
        <w:ind w:firstLine="480" w:firstLineChars="200"/>
        <w:rPr>
          <w:rFonts w:ascii="宋体" w:cs="Times New Roman"/>
          <w:sz w:val="24"/>
          <w:szCs w:val="24"/>
        </w:rPr>
      </w:pPr>
      <w:r>
        <w:rPr>
          <w:rFonts w:ascii="宋体" w:hAnsi="宋体" w:cs="宋体"/>
          <w:sz w:val="24"/>
          <w:szCs w:val="24"/>
        </w:rPr>
        <w:t xml:space="preserve">4.3.2 </w:t>
      </w:r>
      <w:r>
        <w:rPr>
          <w:rFonts w:hint="eastAsia" w:ascii="宋体" w:hAnsi="宋体" w:cs="宋体"/>
          <w:sz w:val="24"/>
          <w:szCs w:val="24"/>
        </w:rPr>
        <w:t>承包人将主体工程设计或主体工程施工进行分包的，应在专用合同条款中明确具体的分包单位。承包人对工程进行分包，应符合法律法规规定。除专用合同条款另有约定外，未经发包人同意，承包人不得将工程分包给第三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4.3.3 </w:t>
      </w:r>
      <w:r>
        <w:rPr>
          <w:rFonts w:hint="eastAsia" w:ascii="宋体" w:hAnsi="宋体" w:cs="宋体"/>
          <w:sz w:val="24"/>
          <w:szCs w:val="24"/>
        </w:rPr>
        <w:t>分包人的资格能力应与其分包工作的标准和规模相适应。</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4.3.4 </w:t>
      </w:r>
      <w:r>
        <w:rPr>
          <w:rFonts w:hint="eastAsia" w:ascii="宋体" w:hAnsi="宋体" w:cs="宋体"/>
          <w:sz w:val="24"/>
          <w:szCs w:val="24"/>
        </w:rPr>
        <w:t>发包人同意承包人分包工作的，承包人应向发包人和咨询人提交分包合同副本。</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4.4 </w:t>
      </w:r>
      <w:r>
        <w:rPr>
          <w:rFonts w:hint="eastAsia" w:ascii="宋体" w:eastAsia="宋体" w:cs="宋体"/>
          <w:sz w:val="24"/>
          <w:szCs w:val="24"/>
        </w:rPr>
        <w:t>联合体</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4.4.1 </w:t>
      </w:r>
      <w:r>
        <w:rPr>
          <w:rFonts w:hint="eastAsia" w:ascii="宋体" w:hAnsi="宋体" w:cs="宋体"/>
          <w:sz w:val="24"/>
          <w:szCs w:val="24"/>
        </w:rPr>
        <w:t>联合体各方应共同与发包人签订合同。联合体各方应为履行合同承担连带责任。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4.4.2 </w:t>
      </w:r>
      <w:r>
        <w:rPr>
          <w:rFonts w:hint="eastAsia" w:ascii="宋体" w:hAnsi="宋体" w:cs="宋体"/>
          <w:sz w:val="24"/>
          <w:szCs w:val="24"/>
        </w:rPr>
        <w:t>联合体协议经发包人确认后作为合同附件。在履行合同过程中，未经发包人同意，不得修改联合体协议。</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4.4.3 </w:t>
      </w:r>
      <w:r>
        <w:rPr>
          <w:rFonts w:hint="eastAsia" w:ascii="宋体" w:hAnsi="宋体" w:cs="宋体"/>
          <w:sz w:val="24"/>
          <w:szCs w:val="24"/>
        </w:rPr>
        <w:t>联合体牵头人或联合体授权的代表负责与发包人和咨询人联系，并接受指示，负责组织联合体各成员全面履行合同。</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4.5 </w:t>
      </w:r>
      <w:r>
        <w:rPr>
          <w:rFonts w:hint="eastAsia" w:ascii="宋体" w:eastAsia="宋体" w:cs="宋体"/>
          <w:sz w:val="24"/>
          <w:szCs w:val="24"/>
        </w:rPr>
        <w:t>承包人项目负责人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4.5.1 </w:t>
      </w:r>
      <w:r>
        <w:rPr>
          <w:rFonts w:hint="eastAsia" w:ascii="宋体" w:hAnsi="宋体" w:cs="宋体"/>
          <w:sz w:val="24"/>
          <w:szCs w:val="24"/>
        </w:rPr>
        <w:t>承包人应按合同协议书的约定指派项目</w:t>
      </w:r>
      <w:r>
        <w:rPr>
          <w:rFonts w:hint="eastAsia" w:ascii="宋体" w:cs="宋体"/>
          <w:sz w:val="24"/>
          <w:szCs w:val="24"/>
        </w:rPr>
        <w:t>负责人</w:t>
      </w:r>
      <w:r>
        <w:rPr>
          <w:rFonts w:hint="eastAsia" w:ascii="宋体" w:hAnsi="宋体" w:cs="宋体"/>
          <w:sz w:val="24"/>
          <w:szCs w:val="24"/>
        </w:rPr>
        <w:t>，并在约定的期限内到职。承包人更换项目</w:t>
      </w:r>
      <w:r>
        <w:rPr>
          <w:rFonts w:hint="eastAsia" w:ascii="宋体" w:cs="宋体"/>
          <w:sz w:val="24"/>
          <w:szCs w:val="24"/>
        </w:rPr>
        <w:t>负责人</w:t>
      </w:r>
      <w:r>
        <w:rPr>
          <w:rFonts w:hint="eastAsia" w:ascii="宋体" w:hAnsi="宋体" w:cs="宋体"/>
          <w:sz w:val="24"/>
          <w:szCs w:val="24"/>
        </w:rPr>
        <w:t>应事先征得发包人同意，并应在更换</w:t>
      </w:r>
      <w:r>
        <w:rPr>
          <w:rFonts w:ascii="宋体" w:hAnsi="宋体" w:cs="宋体"/>
          <w:sz w:val="24"/>
          <w:szCs w:val="24"/>
        </w:rPr>
        <w:t>14</w:t>
      </w:r>
      <w:r>
        <w:rPr>
          <w:rFonts w:hint="eastAsia" w:ascii="宋体" w:hAnsi="宋体" w:cs="宋体"/>
          <w:sz w:val="24"/>
          <w:szCs w:val="24"/>
        </w:rPr>
        <w:t>天前将拟更换的项目</w:t>
      </w:r>
      <w:r>
        <w:rPr>
          <w:rFonts w:hint="eastAsia" w:ascii="宋体" w:cs="宋体"/>
          <w:sz w:val="24"/>
          <w:szCs w:val="24"/>
        </w:rPr>
        <w:t>负责人</w:t>
      </w:r>
      <w:r>
        <w:rPr>
          <w:rFonts w:hint="eastAsia" w:ascii="宋体" w:hAnsi="宋体" w:cs="宋体"/>
          <w:sz w:val="24"/>
          <w:szCs w:val="24"/>
        </w:rPr>
        <w:t>的姓名和详细资料提交发包人和咨询人。承包人项目</w:t>
      </w:r>
      <w:r>
        <w:rPr>
          <w:rFonts w:hint="eastAsia" w:ascii="宋体" w:cs="宋体"/>
          <w:sz w:val="24"/>
          <w:szCs w:val="24"/>
        </w:rPr>
        <w:t>负责人</w:t>
      </w:r>
      <w:r>
        <w:rPr>
          <w:rFonts w:ascii="宋体" w:hAnsi="宋体" w:cs="宋体"/>
          <w:sz w:val="24"/>
          <w:szCs w:val="24"/>
        </w:rPr>
        <w:t>2</w:t>
      </w:r>
      <w:r>
        <w:rPr>
          <w:rFonts w:hint="eastAsia" w:ascii="宋体" w:hAnsi="宋体" w:cs="宋体"/>
          <w:sz w:val="24"/>
          <w:szCs w:val="24"/>
        </w:rPr>
        <w:t>天内不能履行职责的，应事先征得咨询人同意，并委派代表代行其职责。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4.5.2 </w:t>
      </w:r>
      <w:r>
        <w:rPr>
          <w:rFonts w:hint="eastAsia" w:ascii="宋体" w:hAnsi="宋体" w:cs="宋体"/>
          <w:sz w:val="24"/>
          <w:szCs w:val="24"/>
        </w:rPr>
        <w:t>承包人项目</w:t>
      </w:r>
      <w:r>
        <w:rPr>
          <w:rFonts w:hint="eastAsia" w:ascii="宋体" w:cs="宋体"/>
          <w:sz w:val="24"/>
          <w:szCs w:val="24"/>
        </w:rPr>
        <w:t>负责人</w:t>
      </w:r>
      <w:r>
        <w:rPr>
          <w:rFonts w:hint="eastAsia" w:ascii="宋体" w:hAnsi="宋体" w:cs="宋体"/>
          <w:sz w:val="24"/>
          <w:szCs w:val="24"/>
        </w:rPr>
        <w:t>应按合同约定以及咨询人按第</w:t>
      </w:r>
      <w:r>
        <w:rPr>
          <w:rFonts w:ascii="宋体" w:hAnsi="宋体" w:cs="宋体"/>
          <w:sz w:val="24"/>
          <w:szCs w:val="24"/>
        </w:rPr>
        <w:t>3.4</w:t>
      </w:r>
      <w:r>
        <w:rPr>
          <w:rFonts w:hint="eastAsia" w:ascii="宋体" w:hAnsi="宋体" w:cs="宋体"/>
          <w:sz w:val="24"/>
          <w:szCs w:val="24"/>
        </w:rPr>
        <w:t>款作出的指示，负责组织合同工作的实施。在情况紧急且无法与咨询人取得联系时，可采取保证工程和人员生命财产安全的紧急措施，并在采取措施后</w:t>
      </w:r>
      <w:r>
        <w:rPr>
          <w:rFonts w:ascii="宋体" w:hAnsi="宋体" w:cs="宋体"/>
          <w:sz w:val="24"/>
          <w:szCs w:val="24"/>
        </w:rPr>
        <w:t>24</w:t>
      </w:r>
      <w:r>
        <w:rPr>
          <w:rFonts w:hint="eastAsia" w:ascii="宋体" w:hAnsi="宋体" w:cs="宋体"/>
          <w:sz w:val="24"/>
          <w:szCs w:val="24"/>
        </w:rPr>
        <w:t>小时内向咨询人提交书面报告。</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4.5.3 </w:t>
      </w:r>
      <w:r>
        <w:rPr>
          <w:rFonts w:hint="eastAsia" w:ascii="宋体" w:hAnsi="宋体" w:cs="宋体"/>
          <w:sz w:val="24"/>
          <w:szCs w:val="24"/>
        </w:rPr>
        <w:t>承包人为履行合同发出的一切函件均应盖有承包人单位章或由承包人项目</w:t>
      </w:r>
      <w:r>
        <w:rPr>
          <w:rFonts w:hint="eastAsia" w:ascii="宋体" w:cs="宋体"/>
          <w:sz w:val="24"/>
          <w:szCs w:val="24"/>
        </w:rPr>
        <w:t>负责人</w:t>
      </w:r>
      <w:r>
        <w:rPr>
          <w:rFonts w:hint="eastAsia" w:ascii="宋体" w:hAnsi="宋体" w:cs="宋体"/>
          <w:sz w:val="24"/>
          <w:szCs w:val="24"/>
        </w:rPr>
        <w:t>签字。</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4.5.4 </w:t>
      </w:r>
      <w:r>
        <w:rPr>
          <w:rFonts w:hint="eastAsia" w:ascii="宋体" w:hAnsi="宋体" w:cs="宋体"/>
          <w:sz w:val="24"/>
          <w:szCs w:val="24"/>
        </w:rPr>
        <w:t>承包人项目</w:t>
      </w:r>
      <w:r>
        <w:rPr>
          <w:rFonts w:hint="eastAsia" w:ascii="宋体" w:cs="宋体"/>
          <w:sz w:val="24"/>
          <w:szCs w:val="24"/>
        </w:rPr>
        <w:t>负责人</w:t>
      </w:r>
      <w:r>
        <w:rPr>
          <w:rFonts w:hint="eastAsia" w:ascii="宋体" w:hAnsi="宋体" w:cs="宋体"/>
          <w:sz w:val="24"/>
          <w:szCs w:val="24"/>
        </w:rPr>
        <w:t>可以授权其下属人员履行其某项职责，但事先应将这些人员的姓名和授权范围书面通知发包人和咨询人。</w:t>
      </w:r>
    </w:p>
    <w:p>
      <w:pPr>
        <w:pStyle w:val="2"/>
        <w:ind w:left="0" w:leftChars="0" w:firstLine="31680"/>
        <w:rPr>
          <w:rFonts w:ascii="Times New Roman" w:hAnsi="Times New Roman" w:cs="Times New Roman"/>
        </w:rPr>
      </w:pPr>
      <w:r>
        <w:rPr>
          <w:rFonts w:ascii="宋体" w:hAnsi="宋体" w:cs="宋体"/>
          <w:sz w:val="24"/>
          <w:szCs w:val="24"/>
        </w:rPr>
        <w:t xml:space="preserve">4.5.5 </w:t>
      </w:r>
      <w:r>
        <w:rPr>
          <w:rFonts w:hint="eastAsia" w:ascii="宋体" w:hAnsi="宋体" w:cs="宋体"/>
          <w:sz w:val="24"/>
          <w:szCs w:val="24"/>
        </w:rPr>
        <w:t>承包人</w:t>
      </w:r>
      <w:r>
        <w:rPr>
          <w:rFonts w:hint="eastAsia" w:ascii="宋体" w:hAnsi="Times New Roman" w:cs="宋体"/>
          <w:sz w:val="24"/>
          <w:szCs w:val="24"/>
        </w:rPr>
        <w:t>项目负责人的职责、权限在专用合同条款中约定。</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4.6 </w:t>
      </w:r>
      <w:r>
        <w:rPr>
          <w:rFonts w:hint="eastAsia" w:ascii="宋体" w:eastAsia="宋体" w:cs="宋体"/>
          <w:sz w:val="24"/>
          <w:szCs w:val="24"/>
        </w:rPr>
        <w:t>承包人人员的管理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4.6.1 </w:t>
      </w:r>
      <w:r>
        <w:rPr>
          <w:rFonts w:hint="eastAsia" w:ascii="宋体" w:hAnsi="宋体" w:cs="宋体"/>
          <w:sz w:val="24"/>
          <w:szCs w:val="24"/>
        </w:rPr>
        <w:t>承包人应在接到开始工作通知之日起</w:t>
      </w:r>
      <w:r>
        <w:rPr>
          <w:rFonts w:ascii="宋体" w:hAnsi="宋体" w:cs="宋体"/>
          <w:sz w:val="24"/>
          <w:szCs w:val="24"/>
        </w:rPr>
        <w:t>28</w:t>
      </w:r>
      <w:r>
        <w:rPr>
          <w:rFonts w:hint="eastAsia" w:ascii="宋体" w:hAnsi="宋体" w:cs="宋体"/>
          <w:sz w:val="24"/>
          <w:szCs w:val="24"/>
        </w:rPr>
        <w:t>天内，向咨询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咨询人的同意</w:t>
      </w:r>
      <w:r>
        <w:rPr>
          <w:rFonts w:ascii="宋体" w:cs="宋体"/>
          <w:sz w:val="24"/>
          <w:szCs w:val="24"/>
        </w:rPr>
        <w:t>,</w:t>
      </w:r>
      <w:r>
        <w:rPr>
          <w:rFonts w:hint="eastAsia" w:ascii="宋体" w:hAnsi="宋体" w:cs="宋体"/>
          <w:sz w:val="24"/>
          <w:szCs w:val="24"/>
        </w:rPr>
        <w:t>并向咨询人提交继任人员的资格、管理经验等资料。项目</w:t>
      </w:r>
      <w:r>
        <w:rPr>
          <w:rFonts w:hint="eastAsia" w:ascii="宋体" w:cs="宋体"/>
          <w:sz w:val="24"/>
          <w:szCs w:val="24"/>
        </w:rPr>
        <w:t>负责人</w:t>
      </w:r>
      <w:r>
        <w:rPr>
          <w:rFonts w:hint="eastAsia" w:ascii="宋体" w:hAnsi="宋体" w:cs="宋体"/>
          <w:sz w:val="24"/>
          <w:szCs w:val="24"/>
        </w:rPr>
        <w:t>的更换，应按照本章第</w:t>
      </w:r>
      <w:r>
        <w:rPr>
          <w:rFonts w:ascii="宋体" w:hAnsi="宋体" w:cs="宋体"/>
          <w:sz w:val="24"/>
          <w:szCs w:val="24"/>
        </w:rPr>
        <w:t>4.5</w:t>
      </w:r>
      <w:r>
        <w:rPr>
          <w:rFonts w:hint="eastAsia" w:ascii="宋体" w:hAnsi="宋体" w:cs="宋体"/>
          <w:sz w:val="24"/>
          <w:szCs w:val="24"/>
        </w:rPr>
        <w:t>款规定执行。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4.6.2 </w:t>
      </w:r>
      <w:r>
        <w:rPr>
          <w:rFonts w:hint="eastAsia" w:ascii="宋体" w:hAnsi="宋体" w:cs="宋体"/>
          <w:sz w:val="24"/>
          <w:szCs w:val="24"/>
        </w:rPr>
        <w:t>承包人安排的主要管理人员包括项目</w:t>
      </w:r>
      <w:r>
        <w:rPr>
          <w:rFonts w:hint="eastAsia" w:ascii="宋体" w:cs="宋体"/>
          <w:sz w:val="24"/>
          <w:szCs w:val="24"/>
        </w:rPr>
        <w:t>负责人</w:t>
      </w:r>
      <w:r>
        <w:rPr>
          <w:rFonts w:hint="eastAsia" w:ascii="宋体" w:hAnsi="宋体" w:cs="宋体"/>
          <w:sz w:val="24"/>
          <w:szCs w:val="24"/>
        </w:rPr>
        <w:t>、设计项目负责人、施工项目负责人、采购负责人以及专职质量、安全生产管理人员等；技术人员包括设计师、建筑师、土木工程师、设备工程师、建造师等。</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4.6.3 </w:t>
      </w:r>
      <w:r>
        <w:rPr>
          <w:rFonts w:hint="eastAsia" w:ascii="宋体" w:hAnsi="宋体" w:cs="宋体"/>
          <w:sz w:val="24"/>
          <w:szCs w:val="24"/>
        </w:rPr>
        <w:t>承包人的设计人员应由具有国家规定和发包人要求中约定的资格，并具有从事设计所必需的经验与能力。</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承包人应保证其设计人员（包括分包人的设计人员）在合同期限内的任何时候，都能按时参加发包人或其委托的咨询人组织的工作会议。</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4.6.4 </w:t>
      </w:r>
      <w:r>
        <w:rPr>
          <w:rFonts w:hint="eastAsia" w:ascii="宋体" w:hAnsi="宋体" w:cs="宋体"/>
          <w:sz w:val="24"/>
          <w:szCs w:val="24"/>
        </w:rPr>
        <w:t>国家规定应当持证上岗的工作人员均应持有相应的资格证明，咨询人有权随时检查。咨询人认为有必要时，可进行现场考核。</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4.6.5 </w:t>
      </w:r>
      <w:r>
        <w:rPr>
          <w:rFonts w:hint="eastAsia" w:ascii="宋体" w:hAnsi="宋体" w:cs="宋体"/>
          <w:sz w:val="24"/>
          <w:szCs w:val="24"/>
        </w:rPr>
        <w:t>除专用合同条款另有约定外，承包人的主要施工管理人员离开施工现场连续超过</w:t>
      </w:r>
      <w:r>
        <w:rPr>
          <w:rFonts w:ascii="宋体" w:hAnsi="宋体" w:cs="宋体"/>
          <w:sz w:val="24"/>
          <w:szCs w:val="24"/>
        </w:rPr>
        <w:t>3</w:t>
      </w:r>
      <w:r>
        <w:rPr>
          <w:rFonts w:hint="eastAsia" w:ascii="宋体" w:hAnsi="宋体" w:cs="宋体"/>
          <w:sz w:val="24"/>
          <w:szCs w:val="24"/>
        </w:rPr>
        <w:t>天的，应事先征得咨询人同意。承包人擅自更换项目</w:t>
      </w:r>
      <w:r>
        <w:rPr>
          <w:rFonts w:hint="eastAsia" w:ascii="宋体" w:cs="宋体"/>
          <w:sz w:val="24"/>
          <w:szCs w:val="24"/>
        </w:rPr>
        <w:t>负责人</w:t>
      </w:r>
      <w:r>
        <w:rPr>
          <w:rFonts w:hint="eastAsia" w:ascii="宋体" w:hAnsi="宋体" w:cs="宋体"/>
          <w:sz w:val="24"/>
          <w:szCs w:val="24"/>
        </w:rPr>
        <w:t>或主要施工管理人员，或前述人员未经咨询人许可擅自离开施工现场连续超过</w:t>
      </w:r>
      <w:r>
        <w:rPr>
          <w:rFonts w:ascii="宋体" w:hAnsi="宋体" w:cs="宋体"/>
          <w:sz w:val="24"/>
          <w:szCs w:val="24"/>
        </w:rPr>
        <w:t>3</w:t>
      </w:r>
      <w:r>
        <w:rPr>
          <w:rFonts w:hint="eastAsia" w:ascii="宋体" w:hAnsi="宋体" w:cs="宋体"/>
          <w:sz w:val="24"/>
          <w:szCs w:val="24"/>
        </w:rPr>
        <w:t>天的，应按照专用合同条款约定承担违约责任。</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4.7 </w:t>
      </w:r>
      <w:r>
        <w:rPr>
          <w:rFonts w:hint="eastAsia" w:ascii="宋体" w:eastAsia="宋体" w:cs="宋体"/>
          <w:sz w:val="24"/>
          <w:szCs w:val="24"/>
        </w:rPr>
        <w:t>撤换承包人项目负责人和其他人员</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承包人应对其项目</w:t>
      </w:r>
      <w:r>
        <w:rPr>
          <w:rFonts w:hint="eastAsia" w:ascii="宋体" w:cs="宋体"/>
          <w:sz w:val="24"/>
          <w:szCs w:val="24"/>
        </w:rPr>
        <w:t>负责人</w:t>
      </w:r>
      <w:r>
        <w:rPr>
          <w:rFonts w:hint="eastAsia" w:ascii="宋体" w:hAnsi="宋体" w:cs="宋体"/>
          <w:sz w:val="24"/>
          <w:szCs w:val="24"/>
        </w:rPr>
        <w:t>和其他人员进行有效管理。咨询人要求撤换不能胜任本职工作、行为不端或玩忽职守的承包人项目</w:t>
      </w:r>
      <w:r>
        <w:rPr>
          <w:rFonts w:hint="eastAsia" w:ascii="宋体" w:cs="宋体"/>
          <w:sz w:val="24"/>
          <w:szCs w:val="24"/>
        </w:rPr>
        <w:t>负责人</w:t>
      </w:r>
      <w:r>
        <w:rPr>
          <w:rFonts w:hint="eastAsia" w:ascii="宋体" w:hAnsi="宋体" w:cs="宋体"/>
          <w:sz w:val="24"/>
          <w:szCs w:val="24"/>
        </w:rPr>
        <w:t>和其他人员的，承包人应予以撤换。</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4.8 </w:t>
      </w:r>
      <w:r>
        <w:rPr>
          <w:rFonts w:hint="eastAsia" w:ascii="宋体" w:eastAsia="宋体" w:cs="宋体"/>
          <w:sz w:val="24"/>
          <w:szCs w:val="24"/>
        </w:rPr>
        <w:t>保障承包人人员的合法权益</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4.8.1 </w:t>
      </w:r>
      <w:r>
        <w:rPr>
          <w:rFonts w:hint="eastAsia" w:ascii="宋体" w:hAnsi="宋体" w:cs="宋体"/>
          <w:sz w:val="24"/>
          <w:szCs w:val="24"/>
        </w:rPr>
        <w:t>承包人应与其雇佣的人员签订劳动合同，并按时发放工资。</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4.8.2 </w:t>
      </w:r>
      <w:r>
        <w:rPr>
          <w:rFonts w:hint="eastAsia" w:ascii="宋体" w:hAnsi="宋体" w:cs="宋体"/>
          <w:sz w:val="24"/>
          <w:szCs w:val="24"/>
        </w:rPr>
        <w:t>承包人应按劳动法的规定安排工作时间，保证其雇佣人员享有休息和休假的权利。因设计、施工的特殊需要占用休假日或延长工作时间的，应不超过法律规定的限度，并按法律规定给予补休或付酬。</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4.8.3 </w:t>
      </w:r>
      <w:r>
        <w:rPr>
          <w:rFonts w:hint="eastAsia" w:ascii="宋体" w:hAnsi="宋体" w:cs="宋体"/>
          <w:sz w:val="24"/>
          <w:szCs w:val="24"/>
        </w:rPr>
        <w:t>承包人应为其雇佣人员提供必要的食宿条件，以及符合环境保护和卫生要求的生活环境，在远离城镇的施工场地，还应配备必要的伤病防治和急救的医务人员与医疗设施。</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4.8.4 </w:t>
      </w:r>
      <w:r>
        <w:rPr>
          <w:rFonts w:hint="eastAsia" w:ascii="宋体" w:hAnsi="宋体" w:cs="宋体"/>
          <w:sz w:val="24"/>
          <w:szCs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4.8.5 </w:t>
      </w:r>
      <w:r>
        <w:rPr>
          <w:rFonts w:hint="eastAsia" w:ascii="宋体" w:hAnsi="宋体" w:cs="宋体"/>
          <w:sz w:val="24"/>
          <w:szCs w:val="24"/>
        </w:rPr>
        <w:t>承包人应按有关法律规定和合同约定，为其雇佣人员办理保险。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4.8.6 </w:t>
      </w:r>
      <w:r>
        <w:rPr>
          <w:rFonts w:hint="eastAsia" w:ascii="宋体" w:hAnsi="宋体" w:cs="宋体"/>
          <w:sz w:val="24"/>
          <w:szCs w:val="24"/>
        </w:rPr>
        <w:t>承包人应负责处理其雇佣人员因工伤亡事故的善后事宜。</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4.9 </w:t>
      </w:r>
      <w:r>
        <w:rPr>
          <w:rFonts w:hint="eastAsia" w:ascii="宋体" w:eastAsia="宋体" w:cs="宋体"/>
          <w:sz w:val="24"/>
          <w:szCs w:val="24"/>
        </w:rPr>
        <w:t>工程价款应专款专用</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发包人按合同约定支付给承包人的各项价款应专用于合同工作。</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4.10 </w:t>
      </w:r>
      <w:r>
        <w:rPr>
          <w:rFonts w:hint="eastAsia" w:ascii="宋体" w:eastAsia="宋体" w:cs="宋体"/>
          <w:sz w:val="24"/>
          <w:szCs w:val="24"/>
        </w:rPr>
        <w:t>承包人现场查勘</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4.10.1 </w:t>
      </w:r>
      <w:r>
        <w:rPr>
          <w:rFonts w:hint="eastAsia" w:ascii="宋体" w:hAnsi="宋体" w:cs="宋体"/>
          <w:sz w:val="24"/>
          <w:szCs w:val="24"/>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4.10.2 </w:t>
      </w:r>
      <w:r>
        <w:rPr>
          <w:rFonts w:hint="eastAsia" w:ascii="宋体" w:hAnsi="宋体" w:cs="宋体"/>
          <w:sz w:val="24"/>
          <w:szCs w:val="24"/>
        </w:rPr>
        <w:t>承包人应对施工场地和周围环境进行查勘，并收集除发包人提供外为完成合同工作有关的当地资料。在全部合同工作中，视为承包人已充分估计了应承担的责任和风险。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4.11 </w:t>
      </w:r>
      <w:r>
        <w:rPr>
          <w:rFonts w:hint="eastAsia" w:ascii="宋体" w:eastAsia="宋体" w:cs="宋体"/>
          <w:sz w:val="24"/>
          <w:szCs w:val="24"/>
        </w:rPr>
        <w:t>不可预见物质条件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4.11.1 </w:t>
      </w:r>
      <w:r>
        <w:rPr>
          <w:rFonts w:hint="eastAsia" w:ascii="宋体" w:hAnsi="宋体" w:cs="宋体"/>
          <w:sz w:val="24"/>
          <w:szCs w:val="24"/>
        </w:rPr>
        <w:t>不可预见物质条件，除专用合同条款另有约定外，是指承包人在施工场地遇到的不可预见的自然物质条件、非自然的物质障碍和污染物，包括地下和水文条件，但不包括气候条件。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4.11.2 </w:t>
      </w:r>
      <w:r>
        <w:rPr>
          <w:rFonts w:hint="eastAsia" w:ascii="宋体" w:hAnsi="宋体" w:cs="宋体"/>
          <w:sz w:val="24"/>
          <w:szCs w:val="24"/>
        </w:rPr>
        <w:t>承包人遇到不可预见物质条件时，应采取适应不利物质条件的合理措施继续设计和（或）施工，并及时通知咨询人，通知应载明不利物质条件的内容以及承包人认为不可预见的理由。咨询人应当及时发出指示，指示构成变更的，按第</w:t>
      </w:r>
      <w:r>
        <w:rPr>
          <w:rFonts w:ascii="宋体" w:hAnsi="宋体" w:cs="宋体"/>
          <w:sz w:val="24"/>
          <w:szCs w:val="24"/>
        </w:rPr>
        <w:t>15</w:t>
      </w:r>
      <w:r>
        <w:rPr>
          <w:rFonts w:hint="eastAsia" w:ascii="宋体" w:hAnsi="宋体" w:cs="宋体"/>
          <w:sz w:val="24"/>
          <w:szCs w:val="24"/>
        </w:rPr>
        <w:t>条约定执行。咨询人没有发出指示的，承包人因采取合理措施而增加的费用和（或）工期延误，由发包人承担。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4.12 </w:t>
      </w:r>
      <w:r>
        <w:rPr>
          <w:rFonts w:hint="eastAsia" w:ascii="宋体" w:eastAsia="宋体" w:cs="宋体"/>
          <w:sz w:val="24"/>
          <w:szCs w:val="24"/>
        </w:rPr>
        <w:t>进度计划</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4.12.1 </w:t>
      </w:r>
      <w:r>
        <w:rPr>
          <w:rFonts w:hint="eastAsia" w:ascii="宋体" w:hAnsi="宋体" w:cs="宋体"/>
          <w:sz w:val="24"/>
          <w:szCs w:val="24"/>
        </w:rPr>
        <w:t>合同进度计划</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合同约定的内容和期限，编制详细的进度计划，包括设计、承包人文件提交、采购、制造、检验、运达现场、施工、安装、试验的各个阶段的预期时间以及设计和施工组织方案说明等报送咨询人。咨询人应在专用合同条款约定的期限内批复或提出修改意见，否则该进度计划视为已得到批准。经咨询人批准的进度计划称合同进度计划，是控制合同工程进度的依据。承包人还应根据合同进度计划，编制更为详细的分阶段或分项进度计划，报咨询人批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4.12.2 </w:t>
      </w:r>
      <w:r>
        <w:rPr>
          <w:rFonts w:hint="eastAsia" w:ascii="宋体" w:hAnsi="宋体" w:cs="宋体"/>
          <w:sz w:val="24"/>
          <w:szCs w:val="24"/>
        </w:rPr>
        <w:t>合同进度计划的修订</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不论何种原因造成工程的实际进度与第</w:t>
      </w:r>
      <w:r>
        <w:rPr>
          <w:rFonts w:ascii="宋体" w:hAnsi="宋体" w:cs="宋体"/>
          <w:sz w:val="24"/>
          <w:szCs w:val="24"/>
        </w:rPr>
        <w:t>4.12.1</w:t>
      </w:r>
      <w:r>
        <w:rPr>
          <w:rFonts w:hint="eastAsia" w:ascii="宋体" w:hAnsi="宋体" w:cs="宋体"/>
          <w:sz w:val="24"/>
          <w:szCs w:val="24"/>
        </w:rPr>
        <w:t>项的合同进度计划不符时，承包人可以在专用合同条款约定的期限内向咨询人提交修订合同进度计划的申请报告，并附有关措施和相关资料，报咨询人批准；咨询人也可以直接向承包人作出修订合同进度计划的指示，承包人应按该指示修订合同进度计划，报咨询人批准。咨询人应在专用合同条款约定的期限内批复。咨询人在批复前应获得发包人同意。</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4.13 </w:t>
      </w:r>
      <w:r>
        <w:rPr>
          <w:rFonts w:hint="eastAsia" w:ascii="宋体" w:eastAsia="宋体" w:cs="宋体"/>
          <w:sz w:val="24"/>
          <w:szCs w:val="24"/>
        </w:rPr>
        <w:t>质量保证</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4.13.1 </w:t>
      </w:r>
      <w:r>
        <w:rPr>
          <w:rFonts w:hint="eastAsia" w:ascii="宋体" w:hAnsi="宋体" w:cs="宋体"/>
          <w:sz w:val="24"/>
          <w:szCs w:val="24"/>
        </w:rPr>
        <w:t>为保证工程质量，承包人应按照合同要求建立质量保证体系。咨询人有权对承包人的质量保证体系进行审查。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4.13.2 </w:t>
      </w:r>
      <w:r>
        <w:rPr>
          <w:rFonts w:hint="eastAsia" w:ascii="宋体" w:hAnsi="宋体" w:cs="宋体"/>
          <w:sz w:val="24"/>
          <w:szCs w:val="24"/>
        </w:rPr>
        <w:t>承包人应在各设计和实施阶段开始前，向咨询人提交其具体的质量保证细则和工作程序。</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4.13.3 </w:t>
      </w:r>
      <w:r>
        <w:rPr>
          <w:rFonts w:hint="eastAsia" w:ascii="宋体" w:hAnsi="宋体" w:cs="宋体"/>
          <w:sz w:val="24"/>
          <w:szCs w:val="24"/>
        </w:rPr>
        <w:t>遵守质量保证体系，不应免除合同约定的承包人的义务和责任。</w:t>
      </w:r>
    </w:p>
    <w:p>
      <w:pPr>
        <w:pStyle w:val="6"/>
        <w:tabs>
          <w:tab w:val="left" w:pos="7116"/>
        </w:tabs>
        <w:spacing w:beforeLines="30" w:afterLines="30" w:line="360" w:lineRule="auto"/>
        <w:ind w:firstLine="31680"/>
        <w:rPr>
          <w:rFonts w:ascii="宋体" w:eastAsia="宋体" w:cs="Times New Roman"/>
          <w:sz w:val="24"/>
          <w:szCs w:val="24"/>
        </w:rPr>
      </w:pPr>
      <w:bookmarkStart w:id="526" w:name="_Toc29049621"/>
      <w:r>
        <w:rPr>
          <w:rFonts w:ascii="宋体" w:eastAsia="宋体" w:cs="宋体"/>
          <w:sz w:val="24"/>
          <w:szCs w:val="24"/>
        </w:rPr>
        <w:t xml:space="preserve">5. </w:t>
      </w:r>
      <w:r>
        <w:rPr>
          <w:rFonts w:hint="eastAsia" w:ascii="宋体" w:eastAsia="宋体" w:cs="宋体"/>
          <w:sz w:val="24"/>
          <w:szCs w:val="24"/>
        </w:rPr>
        <w:t>设计</w:t>
      </w:r>
      <w:bookmarkEnd w:id="526"/>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5.1 </w:t>
      </w:r>
      <w:r>
        <w:rPr>
          <w:rFonts w:hint="eastAsia" w:ascii="宋体" w:eastAsia="宋体" w:cs="宋体"/>
          <w:sz w:val="24"/>
          <w:szCs w:val="24"/>
        </w:rPr>
        <w:t>承包人的设计义务</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5.1.1 </w:t>
      </w:r>
      <w:r>
        <w:rPr>
          <w:rFonts w:hint="eastAsia" w:ascii="宋体" w:hAnsi="宋体" w:cs="宋体"/>
          <w:sz w:val="24"/>
          <w:szCs w:val="24"/>
        </w:rPr>
        <w:t>设计义务的一般要求</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承包人应按照法律规定，以及国家、行业和地方的规范和标准完成设计工作，并符合发包人要求。</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5.1.2 </w:t>
      </w:r>
      <w:r>
        <w:rPr>
          <w:rFonts w:hint="eastAsia" w:ascii="宋体" w:hAnsi="宋体" w:cs="宋体"/>
          <w:sz w:val="24"/>
          <w:szCs w:val="24"/>
        </w:rPr>
        <w:t>法律和标准的变化</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咨询人提出遵守新规定的建议。发包人或其委托的咨询人应在收到建议后</w:t>
      </w:r>
      <w:r>
        <w:rPr>
          <w:rFonts w:ascii="宋体" w:hAnsi="宋体" w:cs="宋体"/>
          <w:sz w:val="24"/>
          <w:szCs w:val="24"/>
        </w:rPr>
        <w:t>7</w:t>
      </w:r>
      <w:r>
        <w:rPr>
          <w:rFonts w:hint="eastAsia" w:ascii="宋体" w:hAnsi="宋体" w:cs="宋体"/>
          <w:sz w:val="24"/>
          <w:szCs w:val="24"/>
        </w:rPr>
        <w:t>天内发出是否遵守新规定的指示。发包人或其委托的咨询人指示遵守新规定的，按照第</w:t>
      </w:r>
      <w:r>
        <w:rPr>
          <w:rFonts w:ascii="宋体" w:hAnsi="宋体" w:cs="宋体"/>
          <w:sz w:val="24"/>
          <w:szCs w:val="24"/>
        </w:rPr>
        <w:t>15</w:t>
      </w:r>
      <w:r>
        <w:rPr>
          <w:rFonts w:hint="eastAsia" w:ascii="宋体" w:hAnsi="宋体" w:cs="宋体"/>
          <w:sz w:val="24"/>
          <w:szCs w:val="24"/>
        </w:rPr>
        <w:t>条或第</w:t>
      </w:r>
      <w:r>
        <w:rPr>
          <w:rFonts w:ascii="宋体" w:hAnsi="宋体" w:cs="宋体"/>
          <w:sz w:val="24"/>
          <w:szCs w:val="24"/>
        </w:rPr>
        <w:t>16.2</w:t>
      </w:r>
      <w:r>
        <w:rPr>
          <w:rFonts w:hint="eastAsia" w:ascii="宋体" w:hAnsi="宋体" w:cs="宋体"/>
          <w:sz w:val="24"/>
          <w:szCs w:val="24"/>
        </w:rPr>
        <w:t>款约定执行。</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5.2 </w:t>
      </w:r>
      <w:r>
        <w:rPr>
          <w:rFonts w:hint="eastAsia" w:ascii="宋体" w:eastAsia="宋体" w:cs="宋体"/>
          <w:sz w:val="24"/>
          <w:szCs w:val="24"/>
        </w:rPr>
        <w:t>承包人设计进度计划</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承包人应按照发包人要求，在合同进度计划中专门列出设计进度计划，报发包人批准后执行。承包人需按照经批准后的计划开展设计工作。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因承包人原因影响设计进度的，按第</w:t>
      </w:r>
      <w:r>
        <w:rPr>
          <w:rFonts w:ascii="宋体" w:hAnsi="宋体" w:cs="宋体"/>
          <w:sz w:val="24"/>
          <w:szCs w:val="24"/>
        </w:rPr>
        <w:t>11.5</w:t>
      </w:r>
      <w:r>
        <w:rPr>
          <w:rFonts w:hint="eastAsia" w:ascii="宋体" w:hAnsi="宋体" w:cs="宋体"/>
          <w:sz w:val="24"/>
          <w:szCs w:val="24"/>
        </w:rPr>
        <w:t>款的约定执行。因发包人原因影响设计进度的，按第</w:t>
      </w:r>
      <w:r>
        <w:rPr>
          <w:rFonts w:ascii="宋体" w:hAnsi="宋体" w:cs="宋体"/>
          <w:sz w:val="24"/>
          <w:szCs w:val="24"/>
        </w:rPr>
        <w:t>15</w:t>
      </w:r>
      <w:r>
        <w:rPr>
          <w:rFonts w:hint="eastAsia" w:ascii="宋体" w:hAnsi="宋体" w:cs="宋体"/>
          <w:sz w:val="24"/>
          <w:szCs w:val="24"/>
        </w:rPr>
        <w:t>条变更处理。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发包人或其委托的咨询人有权要求承包人根据第</w:t>
      </w:r>
      <w:r>
        <w:rPr>
          <w:rFonts w:ascii="宋体" w:hAnsi="宋体" w:cs="宋体"/>
          <w:sz w:val="24"/>
          <w:szCs w:val="24"/>
        </w:rPr>
        <w:t>11.5</w:t>
      </w:r>
      <w:r>
        <w:rPr>
          <w:rFonts w:hint="eastAsia" w:ascii="宋体" w:hAnsi="宋体" w:cs="宋体"/>
          <w:sz w:val="24"/>
          <w:szCs w:val="24"/>
        </w:rPr>
        <w:t>款提交修正的进度计划、增加投入资源并加快设计进度。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5.3 </w:t>
      </w:r>
      <w:r>
        <w:rPr>
          <w:rFonts w:hint="eastAsia" w:ascii="宋体" w:eastAsia="宋体" w:cs="宋体"/>
          <w:sz w:val="24"/>
          <w:szCs w:val="24"/>
        </w:rPr>
        <w:t>设计审查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5.3.1 </w:t>
      </w:r>
      <w:r>
        <w:rPr>
          <w:rFonts w:hint="eastAsia" w:ascii="宋体" w:hAnsi="宋体" w:cs="宋体"/>
          <w:sz w:val="24"/>
          <w:szCs w:val="24"/>
        </w:rPr>
        <w:t>承包人的设计文件应报发包人审查同意。审查的范围和内容在发包人要求中约定。</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除专用合同条款另有约定外，自咨询人收到承包人的设计文件以及承包人的通知之日起，发包人对承包人的设计文件审查期不超过</w:t>
      </w:r>
      <w:r>
        <w:rPr>
          <w:rFonts w:ascii="宋体" w:hAnsi="宋体" w:cs="宋体"/>
          <w:sz w:val="24"/>
          <w:szCs w:val="24"/>
        </w:rPr>
        <w:t>21</w:t>
      </w:r>
      <w:r>
        <w:rPr>
          <w:rFonts w:hint="eastAsia" w:ascii="宋体" w:hAnsi="宋体" w:cs="宋体"/>
          <w:sz w:val="24"/>
          <w:szCs w:val="24"/>
        </w:rPr>
        <w:t>天。承包人的设计文件对于合同约定有偏离的，应在通知中说明。承包人需要修改已提交的承包人文件的，应立即通知咨询人，并向咨询人提交修改后的承包人的设计文件，审查期重新起算。</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发包人不同意设计文件的，应通过咨询人以书面形式通知承包人，并说明不符合合同要求的具体内容。承包人应根据咨询人的书面说明，对承包人文件进行修改后重新报送发包人审查，审查期重新起算。</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合同约定的审查期满，发包人没有做出审查结论也没有提出异议的，视为承包人的设计文件已获发包人同意。</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5.3.2 </w:t>
      </w:r>
      <w:r>
        <w:rPr>
          <w:rFonts w:hint="eastAsia" w:ascii="宋体" w:hAnsi="宋体" w:cs="宋体"/>
          <w:sz w:val="24"/>
          <w:szCs w:val="24"/>
        </w:rPr>
        <w:t>承包人的设计文件不需要政府有关部门审查或批准的，承包人应当严格按照经发包人审查同意的设计文件设计和实施工程。</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5.3.3 </w:t>
      </w:r>
      <w:r>
        <w:rPr>
          <w:rFonts w:hint="eastAsia" w:ascii="宋体" w:hAnsi="宋体" w:cs="宋体"/>
          <w:sz w:val="24"/>
          <w:szCs w:val="24"/>
        </w:rPr>
        <w:t>设计文件需政府有关部门审查或批准的，发包人应在审查同意承包人的设计文件后</w:t>
      </w:r>
      <w:r>
        <w:rPr>
          <w:rFonts w:ascii="宋体" w:hAnsi="宋体" w:cs="宋体"/>
          <w:sz w:val="24"/>
          <w:szCs w:val="24"/>
        </w:rPr>
        <w:t>7</w:t>
      </w:r>
      <w:r>
        <w:rPr>
          <w:rFonts w:hint="eastAsia" w:ascii="宋体" w:hAnsi="宋体" w:cs="宋体"/>
          <w:sz w:val="24"/>
          <w:szCs w:val="24"/>
        </w:rPr>
        <w:t>天内，向政府有关部门报送设计文件，承包人应予以协助。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w:t>
      </w:r>
      <w:r>
        <w:rPr>
          <w:rFonts w:ascii="宋体" w:hAnsi="宋体" w:cs="宋体"/>
          <w:sz w:val="24"/>
          <w:szCs w:val="24"/>
        </w:rPr>
        <w:t>15</w:t>
      </w:r>
      <w:r>
        <w:rPr>
          <w:rFonts w:hint="eastAsia" w:ascii="宋体" w:hAnsi="宋体" w:cs="宋体"/>
          <w:sz w:val="24"/>
          <w:szCs w:val="24"/>
        </w:rPr>
        <w:t>条、第</w:t>
      </w:r>
      <w:r>
        <w:rPr>
          <w:rFonts w:ascii="宋体" w:hAnsi="宋体" w:cs="宋体"/>
          <w:sz w:val="24"/>
          <w:szCs w:val="24"/>
        </w:rPr>
        <w:t>1.13</w:t>
      </w:r>
      <w:r>
        <w:rPr>
          <w:rFonts w:hint="eastAsia" w:ascii="宋体" w:hAnsi="宋体" w:cs="宋体"/>
          <w:sz w:val="24"/>
          <w:szCs w:val="24"/>
        </w:rPr>
        <w:t>款的有关约定。</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政府有关部门审查批准的，承包人应当严格按照批准后的承包人的设计文件设计和实施工程。其中：</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）初步设计及概算批复后，承包人应当在初步设计及概算批复的范围内完成施工图设计，因其施工图设计原因（非发包人的要求）造成造价超出概算的，超出部分由承包人承担。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施工图设计文件经过批准后，承包人实施中认为需要修改或优化的，应当事先测算是否超出概算，将修改方案与是否超出概算的评估文件同时报发包人同意后实施。承包人对是否超出概算的评估文件的真实性负责，因承包人测算不准造成超出概算的，超出部分的造价由承包人承担。承包人的修改或优化事先未经发包人同意即实施的，超出概算部分的造价不予支付；降低造价部分，事后经发包人确认同意修改的则从合同价中扣减相应造价，事后经发包人确认不同意修改的则应进行返工，由此造成的损失由承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5.4 </w:t>
      </w:r>
      <w:r>
        <w:rPr>
          <w:rFonts w:hint="eastAsia" w:ascii="宋体" w:eastAsia="宋体" w:cs="宋体"/>
          <w:sz w:val="24"/>
          <w:szCs w:val="24"/>
        </w:rPr>
        <w:t>培训</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承包人应按照发包人要求，对发包人的人员进行工程操作和维修方面的培训。合同约定接收之前进行培训的，应在第</w:t>
      </w:r>
      <w:r>
        <w:rPr>
          <w:rFonts w:ascii="宋体" w:hAnsi="宋体" w:cs="宋体"/>
          <w:sz w:val="24"/>
          <w:szCs w:val="24"/>
        </w:rPr>
        <w:t>18.3</w:t>
      </w:r>
      <w:r>
        <w:rPr>
          <w:rFonts w:hint="eastAsia" w:ascii="宋体" w:hAnsi="宋体" w:cs="宋体"/>
          <w:sz w:val="24"/>
          <w:szCs w:val="24"/>
        </w:rPr>
        <w:t>款约定的竣工验收前完成培训。</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5.5 </w:t>
      </w:r>
      <w:r>
        <w:rPr>
          <w:rFonts w:hint="eastAsia" w:ascii="宋体" w:eastAsia="宋体" w:cs="宋体"/>
          <w:sz w:val="24"/>
          <w:szCs w:val="24"/>
        </w:rPr>
        <w:t>竣工文件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5.5.1 </w:t>
      </w:r>
      <w:r>
        <w:rPr>
          <w:rFonts w:hint="eastAsia" w:ascii="宋体" w:hAnsi="宋体" w:cs="宋体"/>
          <w:sz w:val="24"/>
          <w:szCs w:val="24"/>
        </w:rPr>
        <w:t>承包人应编制并及时更新反映工程实施结果的竣工记录，如实记载竣工工程的确切位置、尺寸和已实施工作的详细说明。竣工记录应保存在施工场地，并在竣工试验开始前，按照专用合同条款约定的份数提交给咨询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5.5.2 </w:t>
      </w:r>
      <w:r>
        <w:rPr>
          <w:rFonts w:hint="eastAsia" w:ascii="宋体" w:hAnsi="宋体" w:cs="宋体"/>
          <w:sz w:val="24"/>
          <w:szCs w:val="24"/>
        </w:rPr>
        <w:t>在颁发工程接收证书之前，承包人应按照专用合同条款约定的的份数和形式向咨询人提交相应竣工图纸，并取得咨询人对尺寸、参照系统及其他有关细节的认可。咨询人应按照第</w:t>
      </w:r>
      <w:r>
        <w:rPr>
          <w:rFonts w:ascii="宋体" w:hAnsi="宋体" w:cs="宋体"/>
          <w:sz w:val="24"/>
          <w:szCs w:val="24"/>
        </w:rPr>
        <w:t>5.3</w:t>
      </w:r>
      <w:r>
        <w:rPr>
          <w:rFonts w:hint="eastAsia" w:ascii="宋体" w:hAnsi="宋体" w:cs="宋体"/>
          <w:sz w:val="24"/>
          <w:szCs w:val="24"/>
        </w:rPr>
        <w:t>款的约定进行审查。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5.5.3 </w:t>
      </w:r>
      <w:r>
        <w:rPr>
          <w:rFonts w:hint="eastAsia" w:ascii="宋体" w:hAnsi="宋体" w:cs="宋体"/>
          <w:sz w:val="24"/>
          <w:szCs w:val="24"/>
        </w:rPr>
        <w:t>承包人应及时向咨询人提交竣工文件，在咨询人收到上述文件前，不应认为工程已根据第</w:t>
      </w:r>
      <w:r>
        <w:rPr>
          <w:rFonts w:ascii="宋体" w:hAnsi="宋体" w:cs="宋体"/>
          <w:sz w:val="24"/>
          <w:szCs w:val="24"/>
        </w:rPr>
        <w:t>18.3</w:t>
      </w:r>
      <w:r>
        <w:rPr>
          <w:rFonts w:hint="eastAsia" w:ascii="宋体" w:hAnsi="宋体" w:cs="宋体"/>
          <w:sz w:val="24"/>
          <w:szCs w:val="24"/>
        </w:rPr>
        <w:t>款和第</w:t>
      </w:r>
      <w:r>
        <w:rPr>
          <w:rFonts w:ascii="宋体" w:hAnsi="宋体" w:cs="宋体"/>
          <w:sz w:val="24"/>
          <w:szCs w:val="24"/>
        </w:rPr>
        <w:t>18.5</w:t>
      </w:r>
      <w:r>
        <w:rPr>
          <w:rFonts w:hint="eastAsia" w:ascii="宋体" w:hAnsi="宋体" w:cs="宋体"/>
          <w:sz w:val="24"/>
          <w:szCs w:val="24"/>
        </w:rPr>
        <w:t>款约定完成验收。</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5.6 </w:t>
      </w:r>
      <w:r>
        <w:rPr>
          <w:rFonts w:hint="eastAsia" w:ascii="宋体" w:eastAsia="宋体" w:cs="宋体"/>
          <w:sz w:val="24"/>
          <w:szCs w:val="24"/>
        </w:rPr>
        <w:t>操作和维修手册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5.6.1 </w:t>
      </w:r>
      <w:r>
        <w:rPr>
          <w:rFonts w:hint="eastAsia" w:ascii="宋体" w:hAnsi="宋体" w:cs="宋体"/>
          <w:sz w:val="24"/>
          <w:szCs w:val="24"/>
        </w:rPr>
        <w:t>在竣工试验开始前，承包人应向咨询人提交暂行的操作和维修手册，该手册应足够详细，以便发包人能够对生产设备进行操作、维修、拆卸、重新安装、调整及修理。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5.6.2 </w:t>
      </w:r>
      <w:r>
        <w:rPr>
          <w:rFonts w:hint="eastAsia" w:ascii="宋体" w:hAnsi="宋体" w:cs="宋体"/>
          <w:sz w:val="24"/>
          <w:szCs w:val="24"/>
        </w:rPr>
        <w:t>承包人应提交足够详细的最终操作和维修手册，以及在发包人要求中明确的相关操作和维修手册。在咨询人收到上述文件前，不应认为工程已根据第</w:t>
      </w:r>
      <w:r>
        <w:rPr>
          <w:rFonts w:ascii="宋体" w:hAnsi="宋体" w:cs="宋体"/>
          <w:sz w:val="24"/>
          <w:szCs w:val="24"/>
        </w:rPr>
        <w:t>18.3</w:t>
      </w:r>
      <w:r>
        <w:rPr>
          <w:rFonts w:hint="eastAsia" w:ascii="宋体" w:hAnsi="宋体" w:cs="宋体"/>
          <w:sz w:val="24"/>
          <w:szCs w:val="24"/>
        </w:rPr>
        <w:t>款和第</w:t>
      </w:r>
      <w:r>
        <w:rPr>
          <w:rFonts w:ascii="宋体" w:hAnsi="宋体" w:cs="宋体"/>
          <w:sz w:val="24"/>
          <w:szCs w:val="24"/>
        </w:rPr>
        <w:t>18.5</w:t>
      </w:r>
      <w:r>
        <w:rPr>
          <w:rFonts w:hint="eastAsia" w:ascii="宋体" w:hAnsi="宋体" w:cs="宋体"/>
          <w:sz w:val="24"/>
          <w:szCs w:val="24"/>
        </w:rPr>
        <w:t>款约定完成验收。</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5.7 </w:t>
      </w:r>
      <w:r>
        <w:rPr>
          <w:rFonts w:hint="eastAsia" w:ascii="宋体" w:eastAsia="宋体" w:cs="宋体"/>
          <w:sz w:val="24"/>
          <w:szCs w:val="24"/>
        </w:rPr>
        <w:t>承包人文件错误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承包人文件存在错误、遗漏、含混、矛盾、不充分之处或其他缺陷，无论承包人是否根据本款获得了批准，承包人均应自费对前述问题带来的缺陷和工程问题进行改正。第</w:t>
      </w:r>
      <w:r>
        <w:rPr>
          <w:rFonts w:ascii="宋体" w:hAnsi="宋体" w:cs="宋体"/>
          <w:sz w:val="24"/>
          <w:szCs w:val="24"/>
        </w:rPr>
        <w:t>1.13</w:t>
      </w:r>
      <w:r>
        <w:rPr>
          <w:rFonts w:hint="eastAsia" w:ascii="宋体" w:hAnsi="宋体" w:cs="宋体"/>
          <w:sz w:val="24"/>
          <w:szCs w:val="24"/>
        </w:rPr>
        <w:t>款发包人要求及提供的资料的错误导致承包人文件错误、遗漏、含混、矛盾、不充分或其他缺陷的除外。</w:t>
      </w:r>
    </w:p>
    <w:p>
      <w:pPr>
        <w:pStyle w:val="6"/>
        <w:spacing w:beforeLines="30" w:afterLines="30" w:line="360" w:lineRule="auto"/>
        <w:ind w:firstLine="31680"/>
        <w:rPr>
          <w:rFonts w:ascii="宋体" w:eastAsia="宋体" w:cs="Times New Roman"/>
          <w:sz w:val="24"/>
          <w:szCs w:val="24"/>
        </w:rPr>
      </w:pPr>
      <w:bookmarkStart w:id="527" w:name="_Toc29049622"/>
      <w:r>
        <w:rPr>
          <w:rFonts w:ascii="宋体" w:eastAsia="宋体" w:cs="宋体"/>
          <w:sz w:val="24"/>
          <w:szCs w:val="24"/>
        </w:rPr>
        <w:t xml:space="preserve">6. </w:t>
      </w:r>
      <w:r>
        <w:rPr>
          <w:rFonts w:hint="eastAsia" w:ascii="宋体" w:eastAsia="宋体" w:cs="宋体"/>
          <w:sz w:val="24"/>
          <w:szCs w:val="24"/>
        </w:rPr>
        <w:t>材料和工程设备</w:t>
      </w:r>
      <w:bookmarkEnd w:id="527"/>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6.1 </w:t>
      </w:r>
      <w:r>
        <w:rPr>
          <w:rFonts w:hint="eastAsia" w:ascii="宋体" w:eastAsia="宋体" w:cs="宋体"/>
          <w:sz w:val="24"/>
          <w:szCs w:val="24"/>
        </w:rPr>
        <w:t>承包人提供的材料和工程设备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6.1.1 </w:t>
      </w:r>
      <w:r>
        <w:rPr>
          <w:rFonts w:hint="eastAsia" w:ascii="宋体" w:hAnsi="宋体" w:cs="宋体"/>
          <w:sz w:val="24"/>
          <w:szCs w:val="24"/>
        </w:rPr>
        <w:t>除专用合同条款另有约定外，承包人提供的材料和工程设备均由承包人负责采购、运输和保管。承包人应对其采购的材料和工程设备负责。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6.1.2 </w:t>
      </w:r>
      <w:r>
        <w:rPr>
          <w:rFonts w:hint="eastAsia" w:ascii="宋体" w:hAnsi="宋体" w:cs="宋体"/>
          <w:sz w:val="24"/>
          <w:szCs w:val="24"/>
        </w:rPr>
        <w:t>承包人应按专用合同条款的约定，将各项材料和工程设备的供货人及品种、技术要求、规格、数量和供货时间等报送咨询人批准。承包人应向咨询人提交其负责提供的材料和工程设备的质量证明文件，并满足合同约定的质量标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6.1.3 </w:t>
      </w:r>
      <w:r>
        <w:rPr>
          <w:rFonts w:hint="eastAsia" w:ascii="宋体" w:hAnsi="宋体" w:cs="宋体"/>
          <w:sz w:val="24"/>
          <w:szCs w:val="24"/>
        </w:rPr>
        <w:t>对承包人提供的材料和工程设备，承包人应会同咨询人进行检验和交货验收，查验材料合格证明和产品合格证书，并按合同约定和咨询人指示，进行材料的抽样检验和工程设备的检验测试，检验和测试结果应提交咨询人，所需费用由承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6.2 </w:t>
      </w:r>
      <w:r>
        <w:rPr>
          <w:rFonts w:hint="eastAsia" w:ascii="宋体" w:eastAsia="宋体" w:cs="宋体"/>
          <w:sz w:val="24"/>
          <w:szCs w:val="24"/>
        </w:rPr>
        <w:t>发包人提供的材料和工程设备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6.2.1 </w:t>
      </w:r>
      <w:r>
        <w:rPr>
          <w:rFonts w:hint="eastAsia" w:ascii="宋体" w:hAnsi="宋体" w:cs="宋体"/>
          <w:sz w:val="24"/>
          <w:szCs w:val="24"/>
        </w:rPr>
        <w:t>专用合同条款约定发包人提供部分材料和工程设备的，应写明材料和工程设备的名称、规格、数量、价格、交货方式、交货地点等。</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6.2.2 </w:t>
      </w:r>
      <w:r>
        <w:rPr>
          <w:rFonts w:hint="eastAsia" w:ascii="宋体" w:hAnsi="宋体" w:cs="宋体"/>
          <w:sz w:val="24"/>
          <w:szCs w:val="24"/>
        </w:rPr>
        <w:t>承包人应根据合同进度计划的安排，向咨询人报送要求发包人交货的日期计划。发包人应按照咨询人与合同双方当事人商定的交货日期，向承包人提交材料和工程设备。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6.2.3 </w:t>
      </w:r>
      <w:r>
        <w:rPr>
          <w:rFonts w:hint="eastAsia" w:ascii="宋体" w:hAnsi="宋体" w:cs="宋体"/>
          <w:sz w:val="24"/>
          <w:szCs w:val="24"/>
        </w:rPr>
        <w:t>发包人应在材料和工程设备到货</w:t>
      </w:r>
      <w:r>
        <w:rPr>
          <w:rFonts w:ascii="宋体" w:hAnsi="宋体" w:cs="宋体"/>
          <w:sz w:val="24"/>
          <w:szCs w:val="24"/>
        </w:rPr>
        <w:t>7</w:t>
      </w:r>
      <w:r>
        <w:rPr>
          <w:rFonts w:hint="eastAsia" w:ascii="宋体" w:hAnsi="宋体" w:cs="宋体"/>
          <w:sz w:val="24"/>
          <w:szCs w:val="24"/>
        </w:rPr>
        <w:t>天前通知承包人，承包人应会同咨询人在约定的时间内，赴交货地点共同进行验收。除专用合同条款另有约定外，发包人提供的材料和工程设备验收后，由承包人负责接收、运输和保管。</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6.2.4 </w:t>
      </w:r>
      <w:r>
        <w:rPr>
          <w:rFonts w:hint="eastAsia" w:ascii="宋体" w:hAnsi="宋体" w:cs="宋体"/>
          <w:sz w:val="24"/>
          <w:szCs w:val="24"/>
        </w:rPr>
        <w:t>发包人要求向承包人提前交货的，承包人不得拒绝，但发包人应承担承包人由此增加的费用。</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6.2.5 </w:t>
      </w:r>
      <w:r>
        <w:rPr>
          <w:rFonts w:hint="eastAsia" w:ascii="宋体" w:hAnsi="宋体" w:cs="宋体"/>
          <w:sz w:val="24"/>
          <w:szCs w:val="24"/>
        </w:rPr>
        <w:t>承包人要求更改交货日期或地点的，应事先报请咨询人批准。由于承包人要求更改交货时间或地点所增加的费用和（或）工期延误由承包人承担。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6.2.6 </w:t>
      </w:r>
      <w:r>
        <w:rPr>
          <w:rFonts w:hint="eastAsia" w:ascii="宋体" w:hAnsi="宋体" w:cs="宋体"/>
          <w:sz w:val="24"/>
          <w:szCs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6.3 </w:t>
      </w:r>
      <w:r>
        <w:rPr>
          <w:rFonts w:hint="eastAsia" w:ascii="宋体" w:eastAsia="宋体" w:cs="宋体"/>
          <w:sz w:val="24"/>
          <w:szCs w:val="24"/>
        </w:rPr>
        <w:t>专用于工程的材料和工程设备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6.3.1 </w:t>
      </w:r>
      <w:r>
        <w:rPr>
          <w:rFonts w:hint="eastAsia" w:ascii="宋体" w:hAnsi="宋体" w:cs="宋体"/>
          <w:sz w:val="24"/>
          <w:szCs w:val="24"/>
        </w:rPr>
        <w:t>运入施工场地的材料、工程设备，包括备品备件、安装专用工器具与随机资料，必须专用于合同约定范围内的工程，未经咨询人同意，承包人不得运出施工场地或挪作他用。</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6.3.2 </w:t>
      </w:r>
      <w:r>
        <w:rPr>
          <w:rFonts w:hint="eastAsia" w:ascii="宋体" w:hAnsi="宋体" w:cs="宋体"/>
          <w:sz w:val="24"/>
          <w:szCs w:val="24"/>
        </w:rPr>
        <w:t>随同工程设备运入施工场地的备品备件、专用工器具与随机资料，应由承包人会同咨询人按供货人的装箱单清点后共同封存，未经咨询人同意不得启用。承包人因合同工作需要使用上述物品时，应向咨询人提出申请。</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6.4 </w:t>
      </w:r>
      <w:r>
        <w:rPr>
          <w:rFonts w:hint="eastAsia" w:ascii="宋体" w:eastAsia="宋体" w:cs="宋体"/>
          <w:sz w:val="24"/>
          <w:szCs w:val="24"/>
        </w:rPr>
        <w:t>实施方法</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承包人对材料的加工、工程设备的采购、制造、安装应当按照法律规定、合同约定以及行业习惯来实施。</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6.5 </w:t>
      </w:r>
      <w:r>
        <w:rPr>
          <w:rFonts w:hint="eastAsia" w:ascii="宋体" w:eastAsia="宋体" w:cs="宋体"/>
          <w:sz w:val="24"/>
          <w:szCs w:val="24"/>
        </w:rPr>
        <w:t>禁止使用不合格的材料和工程设备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6.5.1 </w:t>
      </w:r>
      <w:r>
        <w:rPr>
          <w:rFonts w:hint="eastAsia" w:ascii="宋体" w:hAnsi="宋体" w:cs="宋体"/>
          <w:sz w:val="24"/>
          <w:szCs w:val="24"/>
        </w:rPr>
        <w:t>咨询人有权拒绝承包人提供的不合格材料或工程设备，并要求承包人立即进行更换。咨询人应在更换后再次进行检查和检验，由此增加的费用和（或）工期延误由承包人承担。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6.5.2 </w:t>
      </w:r>
      <w:r>
        <w:rPr>
          <w:rFonts w:hint="eastAsia" w:ascii="宋体" w:hAnsi="宋体" w:cs="宋体"/>
          <w:sz w:val="24"/>
          <w:szCs w:val="24"/>
        </w:rPr>
        <w:t>咨询人发现承包人使用了不合格的材料和工程设备，应即时发出指示要求承包人立即改正，并禁止在工程中继续使用不合格的材料和工程设备。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6.5.3 </w:t>
      </w:r>
      <w:r>
        <w:rPr>
          <w:rFonts w:hint="eastAsia" w:ascii="宋体" w:hAnsi="宋体" w:cs="宋体"/>
          <w:sz w:val="24"/>
          <w:szCs w:val="24"/>
        </w:rPr>
        <w:t>发包人提供的材料或工程设备不符合合同要求的，承包人有权拒绝，并可要求发包人更换，由此增加的费用和（或）工期延误由发包人承担。</w:t>
      </w:r>
    </w:p>
    <w:p>
      <w:pPr>
        <w:pStyle w:val="6"/>
        <w:spacing w:beforeLines="30" w:afterLines="30" w:line="360" w:lineRule="auto"/>
        <w:ind w:firstLine="31680"/>
        <w:rPr>
          <w:rFonts w:ascii="宋体" w:eastAsia="宋体" w:cs="Times New Roman"/>
          <w:sz w:val="24"/>
          <w:szCs w:val="24"/>
        </w:rPr>
      </w:pPr>
      <w:bookmarkStart w:id="528" w:name="_Toc29049623"/>
      <w:r>
        <w:rPr>
          <w:rFonts w:ascii="宋体" w:eastAsia="宋体" w:cs="宋体"/>
          <w:sz w:val="24"/>
          <w:szCs w:val="24"/>
        </w:rPr>
        <w:t xml:space="preserve">7. </w:t>
      </w:r>
      <w:r>
        <w:rPr>
          <w:rFonts w:hint="eastAsia" w:ascii="宋体" w:eastAsia="宋体" w:cs="宋体"/>
          <w:sz w:val="24"/>
          <w:szCs w:val="24"/>
        </w:rPr>
        <w:t>施工设备和临时设施</w:t>
      </w:r>
      <w:bookmarkEnd w:id="528"/>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7.1 </w:t>
      </w:r>
      <w:r>
        <w:rPr>
          <w:rFonts w:hint="eastAsia" w:ascii="宋体" w:eastAsia="宋体" w:cs="宋体"/>
          <w:sz w:val="24"/>
          <w:szCs w:val="24"/>
        </w:rPr>
        <w:t>承包人提供的施工设备和临时设施</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7.1.1 </w:t>
      </w:r>
      <w:r>
        <w:rPr>
          <w:rFonts w:hint="eastAsia" w:ascii="宋体" w:hAnsi="宋体" w:cs="宋体"/>
          <w:sz w:val="24"/>
          <w:szCs w:val="24"/>
        </w:rPr>
        <w:t>承包人应按合同进度计划的要求，及时配置施工设备和修建临时设施。进入施工场地的承包人设备需经咨询人核查后才能投入使用。承包人更换合同约定的承包人设备的，应报咨询人批准。</w:t>
      </w:r>
    </w:p>
    <w:p>
      <w:pPr>
        <w:spacing w:beforeLines="30" w:afterLines="30" w:line="360" w:lineRule="auto"/>
        <w:ind w:firstLine="480" w:firstLineChars="200"/>
        <w:outlineLvl w:val="0"/>
        <w:rPr>
          <w:rFonts w:ascii="宋体" w:cs="Times New Roman"/>
          <w:sz w:val="24"/>
          <w:szCs w:val="24"/>
        </w:rPr>
      </w:pPr>
      <w:r>
        <w:rPr>
          <w:rFonts w:ascii="宋体" w:hAnsi="宋体" w:cs="宋体"/>
          <w:sz w:val="24"/>
          <w:szCs w:val="24"/>
        </w:rPr>
        <w:t xml:space="preserve">7.1.2 </w:t>
      </w:r>
      <w:r>
        <w:rPr>
          <w:rFonts w:hint="eastAsia" w:ascii="宋体" w:hAnsi="宋体" w:cs="宋体"/>
          <w:sz w:val="24"/>
          <w:szCs w:val="24"/>
        </w:rPr>
        <w:t>除专用合同条款另有约定外，承包人应自行承担修建临时设施的费用。需要临时占地的，应由发包人办理申请手续并承担相应费用。</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7.2 </w:t>
      </w:r>
      <w:r>
        <w:rPr>
          <w:rFonts w:hint="eastAsia" w:ascii="宋体" w:eastAsia="宋体" w:cs="宋体"/>
          <w:sz w:val="24"/>
          <w:szCs w:val="24"/>
        </w:rPr>
        <w:t>发包人提供的施工设备和临时设施</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发包人提供的施工设备或临时设施在专用合同条款中约定。</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7.3 </w:t>
      </w:r>
      <w:r>
        <w:rPr>
          <w:rFonts w:hint="eastAsia" w:ascii="宋体" w:eastAsia="宋体" w:cs="宋体"/>
          <w:sz w:val="24"/>
          <w:szCs w:val="24"/>
        </w:rPr>
        <w:t>要求承包人增加或更换施工设备</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承包人使用的施工设备不能满足合同进度计划和（或）质量标准时，咨询人有权要求承包人增加或更换施工设备，承包人应及时增加或更换，由此增加的费用和（或）工期延误由承包人承担。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7.4 </w:t>
      </w:r>
      <w:r>
        <w:rPr>
          <w:rFonts w:hint="eastAsia" w:ascii="宋体" w:eastAsia="宋体" w:cs="宋体"/>
          <w:sz w:val="24"/>
          <w:szCs w:val="24"/>
        </w:rPr>
        <w:t>施工设备和临时设施专用于合同工程</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7.4.1 </w:t>
      </w:r>
      <w:r>
        <w:rPr>
          <w:rFonts w:hint="eastAsia" w:ascii="宋体" w:hAnsi="宋体" w:cs="宋体"/>
          <w:sz w:val="24"/>
          <w:szCs w:val="24"/>
        </w:rPr>
        <w:t>除合同另有约定外，运入施工场地的所有施工设备以及在施工场地建设的临时设施应专用于合同工程。未经咨询人同意，不得将上述施工设备和临时设施中的任何部分运出施工场地或挪作他用。</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7.4.2 </w:t>
      </w:r>
      <w:r>
        <w:rPr>
          <w:rFonts w:hint="eastAsia" w:ascii="宋体" w:hAnsi="宋体" w:cs="宋体"/>
          <w:sz w:val="24"/>
          <w:szCs w:val="24"/>
        </w:rPr>
        <w:t>经咨询人同意，承包人可根据合同进度计划撤走闲置的施工设备。</w:t>
      </w:r>
    </w:p>
    <w:p>
      <w:pPr>
        <w:pStyle w:val="6"/>
        <w:spacing w:beforeLines="30" w:afterLines="30" w:line="360" w:lineRule="auto"/>
        <w:ind w:firstLine="31680"/>
        <w:rPr>
          <w:rFonts w:ascii="宋体" w:eastAsia="宋体" w:cs="Times New Roman"/>
          <w:sz w:val="24"/>
          <w:szCs w:val="24"/>
        </w:rPr>
      </w:pPr>
      <w:bookmarkStart w:id="529" w:name="_Toc29049624"/>
      <w:r>
        <w:rPr>
          <w:rFonts w:ascii="宋体" w:eastAsia="宋体" w:cs="宋体"/>
          <w:sz w:val="24"/>
          <w:szCs w:val="24"/>
        </w:rPr>
        <w:t xml:space="preserve">8. </w:t>
      </w:r>
      <w:r>
        <w:rPr>
          <w:rFonts w:hint="eastAsia" w:ascii="宋体" w:eastAsia="宋体" w:cs="宋体"/>
          <w:sz w:val="24"/>
          <w:szCs w:val="24"/>
        </w:rPr>
        <w:t>交通运输</w:t>
      </w:r>
      <w:bookmarkEnd w:id="529"/>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8.1 </w:t>
      </w:r>
      <w:r>
        <w:rPr>
          <w:rFonts w:hint="eastAsia" w:ascii="宋体" w:eastAsia="宋体" w:cs="宋体"/>
          <w:sz w:val="24"/>
          <w:szCs w:val="24"/>
        </w:rPr>
        <w:t>道路通行权和场外设施</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发包人应根据工程的施工需要，负责办理取得出入施工场地的专用和临时道路的通行权，以及取得为工程建设所需修建场外设施的权利，并承担有关费用。承包人应协助发包人办理上述手续。</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8.2 </w:t>
      </w:r>
      <w:r>
        <w:rPr>
          <w:rFonts w:hint="eastAsia" w:ascii="宋体" w:eastAsia="宋体" w:cs="宋体"/>
          <w:sz w:val="24"/>
          <w:szCs w:val="24"/>
        </w:rPr>
        <w:t>场内施工道路</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8.2.1 </w:t>
      </w:r>
      <w:r>
        <w:rPr>
          <w:rFonts w:hint="eastAsia" w:ascii="宋体" w:hAnsi="宋体" w:cs="宋体"/>
          <w:sz w:val="24"/>
          <w:szCs w:val="24"/>
        </w:rPr>
        <w:t>除专用合同条款另有约定外，承包人应负责修建、维修、养护和管理施工所需的临时道路和交通设施，包括维修、养护和管理发包人提供的道路和交通设施，并承担相应费用。</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8.2.2 </w:t>
      </w:r>
      <w:r>
        <w:rPr>
          <w:rFonts w:hint="eastAsia" w:ascii="宋体" w:hAnsi="宋体" w:cs="宋体"/>
          <w:sz w:val="24"/>
          <w:szCs w:val="24"/>
        </w:rPr>
        <w:t>除专用合同条款另有约定外，承包人修建的临时道路和交通设施应免费提供发包人和咨询人为实现合同目的使用。</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8.3 </w:t>
      </w:r>
      <w:r>
        <w:rPr>
          <w:rFonts w:hint="eastAsia" w:ascii="宋体" w:eastAsia="宋体" w:cs="宋体"/>
          <w:sz w:val="24"/>
          <w:szCs w:val="24"/>
        </w:rPr>
        <w:t>场外交通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8.3.1 </w:t>
      </w:r>
      <w:r>
        <w:rPr>
          <w:rFonts w:hint="eastAsia" w:ascii="宋体" w:hAnsi="宋体" w:cs="宋体"/>
          <w:sz w:val="24"/>
          <w:szCs w:val="24"/>
        </w:rPr>
        <w:t>承包人车辆外出行驶所需的场外公共道路的通行费、养路费和税款等由承包人承担。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8.3.2 </w:t>
      </w:r>
      <w:r>
        <w:rPr>
          <w:rFonts w:hint="eastAsia" w:ascii="宋体" w:hAnsi="宋体" w:cs="宋体"/>
          <w:sz w:val="24"/>
          <w:szCs w:val="24"/>
        </w:rPr>
        <w:t>承包人应遵守有关交通法规，严格按照道路和桥梁的限制荷重安全行驶，并服从交通管理部门的检查和监督。</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8.4 </w:t>
      </w:r>
      <w:r>
        <w:rPr>
          <w:rFonts w:hint="eastAsia" w:ascii="宋体" w:eastAsia="宋体" w:cs="宋体"/>
          <w:sz w:val="24"/>
          <w:szCs w:val="24"/>
        </w:rPr>
        <w:t>超大件和超重件的运输</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8.5 </w:t>
      </w:r>
      <w:r>
        <w:rPr>
          <w:rFonts w:hint="eastAsia" w:ascii="宋体" w:eastAsia="宋体" w:cs="宋体"/>
          <w:sz w:val="24"/>
          <w:szCs w:val="24"/>
        </w:rPr>
        <w:t>道路和桥梁的损坏责任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因承包人运输造成施工场地内外公共道路和桥梁损坏的，由承包人承担修复损坏的全部费用和可能引起的赔偿。</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8.6 </w:t>
      </w:r>
      <w:r>
        <w:rPr>
          <w:rFonts w:hint="eastAsia" w:ascii="宋体" w:eastAsia="宋体" w:cs="宋体"/>
          <w:sz w:val="24"/>
          <w:szCs w:val="24"/>
        </w:rPr>
        <w:t>水路和航空运输</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本条上述各款的内容适用于水路运输和航空运输，其中“道路”一词的涵义包括河道、航线、船闸、机场、码头、堤防以及水路或航空运输中其他相似结构物；“车辆”一词的涵义包括船舶和飞机等。</w:t>
      </w:r>
    </w:p>
    <w:p>
      <w:pPr>
        <w:pStyle w:val="6"/>
        <w:spacing w:beforeLines="30" w:afterLines="30" w:line="360" w:lineRule="auto"/>
        <w:ind w:firstLine="31680"/>
        <w:rPr>
          <w:rFonts w:ascii="宋体" w:eastAsia="宋体" w:cs="Times New Roman"/>
          <w:sz w:val="24"/>
          <w:szCs w:val="24"/>
        </w:rPr>
      </w:pPr>
      <w:bookmarkStart w:id="530" w:name="_Toc29049625"/>
      <w:r>
        <w:rPr>
          <w:rFonts w:ascii="宋体" w:eastAsia="宋体" w:cs="宋体"/>
          <w:sz w:val="24"/>
          <w:szCs w:val="24"/>
        </w:rPr>
        <w:t xml:space="preserve">9. </w:t>
      </w:r>
      <w:r>
        <w:rPr>
          <w:rFonts w:hint="eastAsia" w:ascii="宋体" w:eastAsia="宋体" w:cs="宋体"/>
          <w:sz w:val="24"/>
          <w:szCs w:val="24"/>
        </w:rPr>
        <w:t>测量放线</w:t>
      </w:r>
      <w:bookmarkEnd w:id="530"/>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9.1 </w:t>
      </w:r>
      <w:r>
        <w:rPr>
          <w:rFonts w:hint="eastAsia" w:ascii="宋体" w:eastAsia="宋体" w:cs="宋体"/>
          <w:sz w:val="24"/>
          <w:szCs w:val="24"/>
        </w:rPr>
        <w:t>施工控制网</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9.1.1 </w:t>
      </w:r>
      <w:r>
        <w:rPr>
          <w:rFonts w:hint="eastAsia" w:ascii="宋体" w:hAnsi="宋体" w:cs="宋体"/>
          <w:sz w:val="24"/>
          <w:szCs w:val="24"/>
        </w:rPr>
        <w:t>发包人应在专用合同条款约定的期限内，通过咨询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咨询人批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9.1.2 </w:t>
      </w:r>
      <w:r>
        <w:rPr>
          <w:rFonts w:hint="eastAsia" w:ascii="宋体" w:hAnsi="宋体" w:cs="宋体"/>
          <w:sz w:val="24"/>
          <w:szCs w:val="24"/>
        </w:rPr>
        <w:t>承包人应负责管理施工控制网点。施工控制网点丢失或损坏的，承包人应及时修复。承包人应承担施工控制网点的管理与修复费用，并在工程竣工后将施工控制网点移交发包人。</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9.2 </w:t>
      </w:r>
      <w:r>
        <w:rPr>
          <w:rFonts w:hint="eastAsia" w:ascii="宋体" w:eastAsia="宋体" w:cs="宋体"/>
          <w:sz w:val="24"/>
          <w:szCs w:val="24"/>
        </w:rPr>
        <w:t>施工测量</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9.2.1 </w:t>
      </w:r>
      <w:r>
        <w:rPr>
          <w:rFonts w:hint="eastAsia" w:ascii="宋体" w:hAnsi="宋体" w:cs="宋体"/>
          <w:sz w:val="24"/>
          <w:szCs w:val="24"/>
        </w:rPr>
        <w:t>承包人应负责施工过程中的全部施工测量放线工作，并配置合格的人员、仪器、设备和其他物品。</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9.2.2 </w:t>
      </w:r>
      <w:r>
        <w:rPr>
          <w:rFonts w:hint="eastAsia" w:ascii="宋体" w:hAnsi="宋体" w:cs="宋体"/>
          <w:sz w:val="24"/>
          <w:szCs w:val="24"/>
        </w:rPr>
        <w:t>咨询人可以指示承包人进行抽样复测，当复测中发现错误或出现超过合同约定的误差时，承包人应按咨询人指示进行修正或补测，并承担相应的复测费用。</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9.3 </w:t>
      </w:r>
      <w:r>
        <w:rPr>
          <w:rFonts w:hint="eastAsia" w:ascii="宋体" w:eastAsia="宋体" w:cs="宋体"/>
          <w:sz w:val="24"/>
          <w:szCs w:val="24"/>
        </w:rPr>
        <w:t>基准资料错误的责任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咨询人。</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9.4 </w:t>
      </w:r>
      <w:r>
        <w:rPr>
          <w:rFonts w:hint="eastAsia" w:ascii="宋体" w:eastAsia="宋体" w:cs="宋体"/>
          <w:sz w:val="24"/>
          <w:szCs w:val="24"/>
        </w:rPr>
        <w:t>咨询人使用施工控制网</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咨询人需要使用施工控制网的，承包人应提供必要的协助，发包人不再为此支付费用。</w:t>
      </w:r>
    </w:p>
    <w:p>
      <w:pPr>
        <w:pStyle w:val="6"/>
        <w:spacing w:beforeLines="30" w:afterLines="30" w:line="360" w:lineRule="auto"/>
        <w:ind w:firstLine="31680"/>
        <w:rPr>
          <w:rFonts w:ascii="宋体" w:eastAsia="宋体" w:cs="Times New Roman"/>
          <w:sz w:val="24"/>
          <w:szCs w:val="24"/>
        </w:rPr>
      </w:pPr>
      <w:bookmarkStart w:id="531" w:name="_Toc29049626"/>
      <w:r>
        <w:rPr>
          <w:rFonts w:ascii="宋体" w:eastAsia="宋体" w:cs="宋体"/>
          <w:sz w:val="24"/>
          <w:szCs w:val="24"/>
        </w:rPr>
        <w:t xml:space="preserve">10. </w:t>
      </w:r>
      <w:r>
        <w:rPr>
          <w:rFonts w:hint="eastAsia" w:ascii="宋体" w:eastAsia="宋体" w:cs="宋体"/>
          <w:sz w:val="24"/>
          <w:szCs w:val="24"/>
        </w:rPr>
        <w:t>安全、治安保卫和环境保护</w:t>
      </w:r>
      <w:bookmarkEnd w:id="531"/>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10.1 </w:t>
      </w:r>
      <w:r>
        <w:rPr>
          <w:rFonts w:hint="eastAsia" w:ascii="宋体" w:eastAsia="宋体" w:cs="宋体"/>
          <w:sz w:val="24"/>
          <w:szCs w:val="24"/>
        </w:rPr>
        <w:t>发包人的安全责任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10.1.1 </w:t>
      </w:r>
      <w:r>
        <w:rPr>
          <w:rFonts w:hint="eastAsia" w:ascii="宋体" w:hAnsi="宋体" w:cs="宋体"/>
          <w:sz w:val="24"/>
          <w:szCs w:val="24"/>
        </w:rPr>
        <w:t>发包人应按合同约定履行安全职责，授权咨询人按合同约定的安全工作内容监督、检查承包人安全工作的实施，组织承包人和有关单位进行安全检查。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10.1.2 </w:t>
      </w:r>
      <w:r>
        <w:rPr>
          <w:rFonts w:hint="eastAsia" w:ascii="宋体" w:hAnsi="宋体" w:cs="宋体"/>
          <w:sz w:val="24"/>
          <w:szCs w:val="24"/>
        </w:rPr>
        <w:t>发包人应对其现场机构雇佣的全部人员的工伤事故承担责任，但由于承包人原因造成发包人人员工伤的，应由承包人承担责任。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10.1.3 </w:t>
      </w:r>
      <w:r>
        <w:rPr>
          <w:rFonts w:hint="eastAsia" w:ascii="宋体" w:hAnsi="宋体" w:cs="宋体"/>
          <w:sz w:val="24"/>
          <w:szCs w:val="24"/>
        </w:rPr>
        <w:t>发包人应负责赔偿以下各种情况造成的第三者人身伤亡和财产损失：</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）工程或工程的任何部分对土地的占用所造成的第三者财产损失；</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）由于发包人原因在施工场地及其毗邻地带、履行合同工作中造成的第三者人身伤亡和财产损失。</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10.2 </w:t>
      </w:r>
      <w:r>
        <w:rPr>
          <w:rFonts w:hint="eastAsia" w:ascii="宋体" w:eastAsia="宋体" w:cs="宋体"/>
          <w:sz w:val="24"/>
          <w:szCs w:val="24"/>
        </w:rPr>
        <w:t>承包人的安全责任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10.2.1 </w:t>
      </w:r>
      <w:r>
        <w:rPr>
          <w:rFonts w:hint="eastAsia" w:ascii="宋体" w:hAnsi="宋体" w:cs="宋体"/>
          <w:sz w:val="24"/>
          <w:szCs w:val="24"/>
        </w:rPr>
        <w:t>承包人应按合同约定履行安全职责，执行咨询人有关安全工作的指示，并在专用合同条款约定的期限内，按合同约定的安全工作内容，编制安全措施计划报送咨询人批准。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10.2.2 </w:t>
      </w:r>
      <w:r>
        <w:rPr>
          <w:rFonts w:hint="eastAsia" w:ascii="宋体" w:hAnsi="宋体" w:cs="宋体"/>
          <w:sz w:val="24"/>
          <w:szCs w:val="24"/>
        </w:rPr>
        <w:t>承包人按照合同约定需要进行勘察的，应严格执行操作规程，采取措施保证各类管线、设施和周边建筑物、构筑物的安全。</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10.2.3 </w:t>
      </w:r>
      <w:r>
        <w:rPr>
          <w:rFonts w:hint="eastAsia" w:ascii="宋体" w:hAnsi="宋体" w:cs="宋体"/>
          <w:sz w:val="24"/>
          <w:szCs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10.2.4 </w:t>
      </w:r>
      <w:r>
        <w:rPr>
          <w:rFonts w:hint="eastAsia" w:ascii="宋体" w:hAnsi="宋体" w:cs="宋体"/>
          <w:sz w:val="24"/>
          <w:szCs w:val="24"/>
        </w:rPr>
        <w:t>承包人应加强施工作业安全管理，特别应加强易燃、易爆材料、火工器材、有毒与腐蚀性材料和其他危险品的管理，以及对爆破作业和地下工程施工等危险作业的管理。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10.2.5 </w:t>
      </w:r>
      <w:r>
        <w:rPr>
          <w:rFonts w:hint="eastAsia" w:ascii="宋体" w:hAnsi="宋体" w:cs="宋体"/>
          <w:sz w:val="24"/>
          <w:szCs w:val="24"/>
        </w:rPr>
        <w:t>承包人应严格按照国家安全标准制定施工安全操作规程，配备必要的安全生产和劳动保护设施，加强对承包人人员的安全教育，并发放安全工作手册和劳动保护用具。</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10.2.6 </w:t>
      </w:r>
      <w:r>
        <w:rPr>
          <w:rFonts w:hint="eastAsia" w:ascii="宋体" w:hAnsi="宋体" w:cs="宋体"/>
          <w:sz w:val="24"/>
          <w:szCs w:val="24"/>
        </w:rPr>
        <w:t>承包人应按咨询人的指示制定应对灾害的紧急预案，报送咨询人批准。承包人还应按预案做好安全检查，配置必要的救助物资和器材，切实保护好有关人员的人身和财产安全。</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10.2.7 </w:t>
      </w:r>
      <w:r>
        <w:rPr>
          <w:rFonts w:hint="eastAsia" w:ascii="宋体" w:hAnsi="宋体" w:cs="宋体"/>
          <w:sz w:val="24"/>
          <w:szCs w:val="24"/>
        </w:rPr>
        <w:t>合同约定的安全作业环境及安全施工措施所需费用应遵守有关规定，并包括在相关工作的合同价格中。因采取合同未约定的安全作业环境及安全施工措施增加的费用，由咨询人按第</w:t>
      </w:r>
      <w:r>
        <w:rPr>
          <w:rFonts w:ascii="宋体" w:hAnsi="宋体" w:cs="宋体"/>
          <w:sz w:val="24"/>
          <w:szCs w:val="24"/>
        </w:rPr>
        <w:t>3.5</w:t>
      </w:r>
      <w:r>
        <w:rPr>
          <w:rFonts w:hint="eastAsia" w:ascii="宋体" w:hAnsi="宋体" w:cs="宋体"/>
          <w:sz w:val="24"/>
          <w:szCs w:val="24"/>
        </w:rPr>
        <w:t>款商定或确定。</w:t>
      </w:r>
    </w:p>
    <w:p>
      <w:pPr>
        <w:spacing w:beforeLines="30" w:afterLines="30" w:line="360" w:lineRule="auto"/>
        <w:ind w:firstLine="480" w:firstLineChars="200"/>
        <w:outlineLvl w:val="0"/>
        <w:rPr>
          <w:rFonts w:ascii="宋体" w:cs="Times New Roman"/>
          <w:sz w:val="24"/>
          <w:szCs w:val="24"/>
        </w:rPr>
      </w:pPr>
      <w:r>
        <w:rPr>
          <w:rFonts w:ascii="宋体" w:hAnsi="宋体" w:cs="宋体"/>
          <w:sz w:val="24"/>
          <w:szCs w:val="24"/>
        </w:rPr>
        <w:t xml:space="preserve">10.2.8 </w:t>
      </w:r>
      <w:r>
        <w:rPr>
          <w:rFonts w:hint="eastAsia" w:ascii="宋体" w:hAnsi="宋体" w:cs="宋体"/>
          <w:sz w:val="24"/>
          <w:szCs w:val="24"/>
        </w:rPr>
        <w:t>承包人应对其履行合同所雇佣的全部人员，包括分包人人员的工伤事故承担责任，但由于发包人原因造成承包人人员工伤事故的，应由发包人承担责任。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10.2.9 </w:t>
      </w:r>
      <w:r>
        <w:rPr>
          <w:rFonts w:hint="eastAsia" w:ascii="宋体" w:hAnsi="宋体" w:cs="宋体"/>
          <w:sz w:val="24"/>
          <w:szCs w:val="24"/>
        </w:rPr>
        <w:t>由于承包人原因在施工场地内及其毗邻地带造成的第三者人员伤亡和财产损失，由承包人负责赔偿。</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10.3 </w:t>
      </w:r>
      <w:r>
        <w:rPr>
          <w:rFonts w:hint="eastAsia" w:ascii="宋体" w:eastAsia="宋体" w:cs="宋体"/>
          <w:sz w:val="24"/>
          <w:szCs w:val="24"/>
        </w:rPr>
        <w:t>治安保卫</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10.3.1 </w:t>
      </w:r>
      <w:r>
        <w:rPr>
          <w:rFonts w:hint="eastAsia" w:ascii="宋体" w:hAnsi="宋体" w:cs="宋体"/>
          <w:sz w:val="24"/>
          <w:szCs w:val="24"/>
        </w:rPr>
        <w:t>除合同另有约定外，承包人应与当地公安部门协商，在现场建立治安管理机构或联防组织，统一管理施工场地的治安保卫事项，履行合同工程的治安保卫职责。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10.3.2 </w:t>
      </w:r>
      <w:r>
        <w:rPr>
          <w:rFonts w:hint="eastAsia" w:ascii="宋体" w:hAnsi="宋体" w:cs="宋体"/>
          <w:sz w:val="24"/>
          <w:szCs w:val="24"/>
        </w:rPr>
        <w:t>发包人和承包人除应协助现场治安管理机构或联防组织维护施工场地的社会治安外，还应做好包括生活区在内的各自管辖区的治安保卫工作。</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10.3.3 </w:t>
      </w:r>
      <w:r>
        <w:rPr>
          <w:rFonts w:hint="eastAsia" w:ascii="宋体" w:hAnsi="宋体" w:cs="宋体"/>
          <w:sz w:val="24"/>
          <w:szCs w:val="24"/>
        </w:rPr>
        <w:t>除合同另有约定外，承包人应编制施工场地治安管理计划，并制定应对突发治安事件的紧急预案，报咨询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10.4 </w:t>
      </w:r>
      <w:r>
        <w:rPr>
          <w:rFonts w:hint="eastAsia" w:ascii="宋体" w:eastAsia="宋体" w:cs="宋体"/>
          <w:sz w:val="24"/>
          <w:szCs w:val="24"/>
        </w:rPr>
        <w:t>环境保护</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10.4.1 </w:t>
      </w:r>
      <w:r>
        <w:rPr>
          <w:rFonts w:hint="eastAsia" w:ascii="宋体" w:hAnsi="宋体" w:cs="宋体"/>
          <w:sz w:val="24"/>
          <w:szCs w:val="24"/>
        </w:rPr>
        <w:t>承包人在履行合同过程中，应遵守有关环境保护的法律，履行合同约定的环境保护义务，并对违反法律和合同约定义务所造成的环境破坏、人身伤害和财产损失负责。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10.4.2 </w:t>
      </w:r>
      <w:r>
        <w:rPr>
          <w:rFonts w:hint="eastAsia" w:ascii="宋体" w:hAnsi="宋体" w:cs="宋体"/>
          <w:sz w:val="24"/>
          <w:szCs w:val="24"/>
        </w:rPr>
        <w:t>承包人应按合同约定的环保工作内容，编制环保措施计划，报送咨询人批准。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10.4.3 </w:t>
      </w:r>
      <w:r>
        <w:rPr>
          <w:rFonts w:hint="eastAsia" w:ascii="宋体" w:hAnsi="宋体" w:cs="宋体"/>
          <w:sz w:val="24"/>
          <w:szCs w:val="24"/>
        </w:rPr>
        <w:t>承包人应确保施工过程中产生的气体排放物、粉尘、噪声、地面排水及排污等，符合法律规定和发包人要求。</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10.5 </w:t>
      </w:r>
      <w:r>
        <w:rPr>
          <w:rFonts w:hint="eastAsia" w:ascii="宋体" w:eastAsia="宋体" w:cs="宋体"/>
          <w:sz w:val="24"/>
          <w:szCs w:val="24"/>
        </w:rPr>
        <w:t>事故处理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履行过程中发生事故的，承包人应立即通知咨询人，咨询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6"/>
        <w:spacing w:beforeLines="30" w:afterLines="30" w:line="360" w:lineRule="auto"/>
        <w:ind w:firstLine="31680"/>
        <w:rPr>
          <w:rFonts w:ascii="宋体" w:eastAsia="宋体" w:cs="Times New Roman"/>
          <w:sz w:val="24"/>
          <w:szCs w:val="24"/>
        </w:rPr>
      </w:pPr>
      <w:bookmarkStart w:id="532" w:name="_Toc29049627"/>
      <w:r>
        <w:rPr>
          <w:rFonts w:ascii="宋体" w:eastAsia="宋体" w:cs="宋体"/>
          <w:sz w:val="24"/>
          <w:szCs w:val="24"/>
        </w:rPr>
        <w:t xml:space="preserve">11. </w:t>
      </w:r>
      <w:r>
        <w:rPr>
          <w:rFonts w:hint="eastAsia" w:ascii="宋体" w:eastAsia="宋体" w:cs="宋体"/>
          <w:sz w:val="24"/>
          <w:szCs w:val="24"/>
        </w:rPr>
        <w:t>开始工作和竣工</w:t>
      </w:r>
      <w:bookmarkEnd w:id="532"/>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11.1 </w:t>
      </w:r>
      <w:r>
        <w:rPr>
          <w:rFonts w:hint="eastAsia" w:ascii="宋体" w:eastAsia="宋体" w:cs="宋体"/>
          <w:sz w:val="24"/>
          <w:szCs w:val="24"/>
        </w:rPr>
        <w:t>开始工作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符合专用合同条款约定的开始工作的条件的，咨询人应提前</w:t>
      </w:r>
      <w:r>
        <w:rPr>
          <w:rFonts w:ascii="宋体" w:hAnsi="宋体" w:cs="宋体"/>
          <w:sz w:val="24"/>
          <w:szCs w:val="24"/>
        </w:rPr>
        <w:t>7</w:t>
      </w:r>
      <w:r>
        <w:rPr>
          <w:rFonts w:hint="eastAsia" w:ascii="宋体" w:hAnsi="宋体" w:cs="宋体"/>
          <w:sz w:val="24"/>
          <w:szCs w:val="24"/>
        </w:rPr>
        <w:t>天向承包人发出开始工作通知。咨询人在发出开始工作通知前应获得发包人同意。工期自开始工作通知中载明的开始工作日期起计算。除专用合同条款另有约定外，因发包人原因造成咨询人未能在合同签订之日起</w:t>
      </w:r>
      <w:r>
        <w:rPr>
          <w:rFonts w:ascii="宋体" w:hAnsi="宋体" w:cs="宋体"/>
          <w:sz w:val="24"/>
          <w:szCs w:val="24"/>
        </w:rPr>
        <w:t>90</w:t>
      </w:r>
      <w:r>
        <w:rPr>
          <w:rFonts w:hint="eastAsia" w:ascii="宋体" w:hAnsi="宋体" w:cs="宋体"/>
          <w:sz w:val="24"/>
          <w:szCs w:val="24"/>
        </w:rPr>
        <w:t>天内发出开始工作通知的，承包人有权提出价格调整要求，或者解除合同。发包人应当承担由此增加的费用和（或）工期延误，并向承包人支付合理利润。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11.2 </w:t>
      </w:r>
      <w:r>
        <w:rPr>
          <w:rFonts w:hint="eastAsia" w:ascii="宋体" w:eastAsia="宋体" w:cs="宋体"/>
          <w:sz w:val="24"/>
          <w:szCs w:val="24"/>
        </w:rPr>
        <w:t>竣工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承包人应在第</w:t>
      </w:r>
      <w:r>
        <w:rPr>
          <w:rFonts w:ascii="宋体" w:hAnsi="宋体" w:cs="宋体"/>
          <w:sz w:val="24"/>
          <w:szCs w:val="24"/>
        </w:rPr>
        <w:t>1.1.4.3</w:t>
      </w:r>
      <w:r>
        <w:rPr>
          <w:rFonts w:hint="eastAsia" w:ascii="宋体" w:hAnsi="宋体" w:cs="宋体"/>
          <w:sz w:val="24"/>
          <w:szCs w:val="24"/>
        </w:rPr>
        <w:t>目约定的期限内完成合同工作。实际竣工日期按第</w:t>
      </w:r>
      <w:r>
        <w:rPr>
          <w:rFonts w:ascii="宋体" w:hAnsi="宋体" w:cs="宋体"/>
          <w:sz w:val="24"/>
          <w:szCs w:val="24"/>
        </w:rPr>
        <w:t>18.3</w:t>
      </w:r>
      <w:r>
        <w:rPr>
          <w:rFonts w:hint="eastAsia" w:ascii="宋体" w:hAnsi="宋体" w:cs="宋体"/>
          <w:sz w:val="24"/>
          <w:szCs w:val="24"/>
        </w:rPr>
        <w:t>款约定确定，并在工程接收证书中载明。</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11.3 </w:t>
      </w:r>
      <w:r>
        <w:rPr>
          <w:rFonts w:hint="eastAsia" w:ascii="宋体" w:eastAsia="宋体" w:cs="宋体"/>
          <w:sz w:val="24"/>
          <w:szCs w:val="24"/>
        </w:rPr>
        <w:t>发包人引起的工期延误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在履行合同过程中，由于发包人的下列原因造成工期延误的，承包人有权要求发包人延长工期和（或）增加费用，并支付合理利润。需要修订合同进度计划的，按照第</w:t>
      </w:r>
      <w:r>
        <w:rPr>
          <w:rFonts w:ascii="宋体" w:hAnsi="宋体" w:cs="宋体"/>
          <w:sz w:val="24"/>
          <w:szCs w:val="24"/>
        </w:rPr>
        <w:t>4.12.2</w:t>
      </w:r>
      <w:r>
        <w:rPr>
          <w:rFonts w:hint="eastAsia" w:ascii="宋体" w:hAnsi="宋体" w:cs="宋体"/>
          <w:sz w:val="24"/>
          <w:szCs w:val="24"/>
        </w:rPr>
        <w:t>项的约定执行。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l</w:t>
      </w:r>
      <w:r>
        <w:rPr>
          <w:rFonts w:hint="eastAsia" w:ascii="宋体" w:hAnsi="宋体" w:cs="宋体"/>
          <w:sz w:val="24"/>
          <w:szCs w:val="24"/>
        </w:rPr>
        <w:t>）变更；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）未能按照合同要求的期限对承包人文件进行审查；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）因发包人原因导致的暂停施工；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）未按合同约定及时支付预付款、进度款；</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）发包人按第</w:t>
      </w:r>
      <w:r>
        <w:rPr>
          <w:rFonts w:ascii="宋体" w:hAnsi="宋体" w:cs="宋体"/>
          <w:sz w:val="24"/>
          <w:szCs w:val="24"/>
        </w:rPr>
        <w:t>9.3</w:t>
      </w:r>
      <w:r>
        <w:rPr>
          <w:rFonts w:hint="eastAsia" w:ascii="宋体" w:hAnsi="宋体" w:cs="宋体"/>
          <w:sz w:val="24"/>
          <w:szCs w:val="24"/>
        </w:rPr>
        <w:t>款提供的基准资料错误；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）发包人按第</w:t>
      </w:r>
      <w:r>
        <w:rPr>
          <w:rFonts w:ascii="宋体" w:hAnsi="宋体" w:cs="宋体"/>
          <w:sz w:val="24"/>
          <w:szCs w:val="24"/>
        </w:rPr>
        <w:t>6.2</w:t>
      </w:r>
      <w:r>
        <w:rPr>
          <w:rFonts w:hint="eastAsia" w:ascii="宋体" w:hAnsi="宋体" w:cs="宋体"/>
          <w:sz w:val="24"/>
          <w:szCs w:val="24"/>
        </w:rPr>
        <w:t>款迟延提供材料、工程设备或变更交货地点的；</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）发包人未及时按照合同要求履行相关义务；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）发包人造成工期延误的其他原因。</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11.4 </w:t>
      </w:r>
      <w:r>
        <w:rPr>
          <w:rFonts w:hint="eastAsia" w:ascii="宋体" w:eastAsia="宋体" w:cs="宋体"/>
          <w:sz w:val="24"/>
          <w:szCs w:val="24"/>
        </w:rPr>
        <w:t>异常恶劣的气候条件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由于出现专用合同条款规定的异常恶劣气候的条件导致工期延误的，承包人有权要求发包人延长工期和（或）增加费用。</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11.5 </w:t>
      </w:r>
      <w:r>
        <w:rPr>
          <w:rFonts w:hint="eastAsia" w:ascii="宋体" w:eastAsia="宋体" w:cs="宋体"/>
          <w:sz w:val="24"/>
          <w:szCs w:val="24"/>
        </w:rPr>
        <w:t>承包人引起的工期延误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由于承包人原因，未能按合同进度计划完成工作，或咨询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11.6 </w:t>
      </w:r>
      <w:r>
        <w:rPr>
          <w:rFonts w:hint="eastAsia" w:ascii="宋体" w:eastAsia="宋体" w:cs="宋体"/>
          <w:sz w:val="24"/>
          <w:szCs w:val="24"/>
        </w:rPr>
        <w:t>工期提前</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要求承包人提前竣工，或承包人提出提前竣工的建议能够给发包人带来效益的，应由咨询人与承包人共同协商采取加快工程进度的措施和修订合同进度计划。发包人应承担承包人由此增加的费用，并向承包人支付专用合同条款约定的相应奖金。</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11.7 </w:t>
      </w:r>
      <w:r>
        <w:rPr>
          <w:rFonts w:hint="eastAsia" w:ascii="宋体" w:eastAsia="宋体" w:cs="宋体"/>
          <w:sz w:val="24"/>
          <w:szCs w:val="24"/>
        </w:rPr>
        <w:t>行政审批迟延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合同约定范围内的工作需国家有关部门审批的，发包人和（或）承包人应按照合同约定的职责分工完成行政审批报送。因国家有关部门审批迟延造成费用增加和（或）工期延误的，由发包人承担。</w:t>
      </w:r>
    </w:p>
    <w:p>
      <w:pPr>
        <w:pStyle w:val="6"/>
        <w:spacing w:beforeLines="30" w:afterLines="30" w:line="360" w:lineRule="auto"/>
        <w:ind w:firstLine="31680"/>
        <w:rPr>
          <w:rFonts w:ascii="宋体" w:eastAsia="宋体" w:cs="Times New Roman"/>
          <w:sz w:val="24"/>
          <w:szCs w:val="24"/>
        </w:rPr>
      </w:pPr>
      <w:bookmarkStart w:id="533" w:name="_Toc29049628"/>
      <w:r>
        <w:rPr>
          <w:rFonts w:ascii="宋体" w:eastAsia="宋体" w:cs="宋体"/>
          <w:sz w:val="24"/>
          <w:szCs w:val="24"/>
        </w:rPr>
        <w:t xml:space="preserve">12. </w:t>
      </w:r>
      <w:r>
        <w:rPr>
          <w:rFonts w:hint="eastAsia" w:ascii="宋体" w:eastAsia="宋体" w:cs="宋体"/>
          <w:sz w:val="24"/>
          <w:szCs w:val="24"/>
        </w:rPr>
        <w:t>暂停工作</w:t>
      </w:r>
      <w:bookmarkEnd w:id="533"/>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12.1 </w:t>
      </w:r>
      <w:r>
        <w:rPr>
          <w:rFonts w:hint="eastAsia" w:ascii="宋体" w:eastAsia="宋体" w:cs="宋体"/>
          <w:sz w:val="24"/>
          <w:szCs w:val="24"/>
        </w:rPr>
        <w:t>由发包人暂停工作</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12.1.1 </w:t>
      </w:r>
      <w:r>
        <w:rPr>
          <w:rFonts w:hint="eastAsia" w:ascii="宋体" w:hAnsi="宋体" w:cs="宋体"/>
          <w:sz w:val="24"/>
          <w:szCs w:val="24"/>
        </w:rPr>
        <w:t>发包人认为必要时，可通过咨询人向承包人发出暂停工作的指示，承包人应按咨询人指示暂停工作。由于发包人原因引起的暂停工作造成工期延误的，承包人有权要求发包人延长工期和（或）增加费用，并支付合理利润。</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12.1.2 </w:t>
      </w:r>
      <w:r>
        <w:rPr>
          <w:rFonts w:hint="eastAsia" w:ascii="宋体" w:hAnsi="宋体" w:cs="宋体"/>
          <w:sz w:val="24"/>
          <w:szCs w:val="24"/>
        </w:rPr>
        <w:t>由于承包人下列原因造成发包人暂停工作的，由此造成费用的增加和（或）工期延误由承包人承担：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）承包人违约；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）承包人擅自暂停工作；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）合同约定由承包人承担责任的其他暂停工作。</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12.2 </w:t>
      </w:r>
      <w:r>
        <w:rPr>
          <w:rFonts w:hint="eastAsia" w:ascii="宋体" w:eastAsia="宋体" w:cs="宋体"/>
          <w:sz w:val="24"/>
          <w:szCs w:val="24"/>
        </w:rPr>
        <w:t>由承包人暂停工作</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12.2.1 </w:t>
      </w:r>
      <w:r>
        <w:rPr>
          <w:rFonts w:hint="eastAsia" w:ascii="宋体" w:hAnsi="宋体" w:cs="宋体"/>
          <w:sz w:val="24"/>
          <w:szCs w:val="24"/>
        </w:rPr>
        <w:t>合同履行过程中发生下列情形之一的，承包人可向发包人发出通知，要求发包人采取有效措施予以纠正。发包人收到承包人通知后的</w:t>
      </w:r>
      <w:r>
        <w:rPr>
          <w:rFonts w:ascii="宋体" w:hAnsi="宋体" w:cs="宋体"/>
          <w:sz w:val="24"/>
          <w:szCs w:val="24"/>
        </w:rPr>
        <w:t>28</w:t>
      </w:r>
      <w:r>
        <w:rPr>
          <w:rFonts w:hint="eastAsia" w:ascii="宋体" w:hAnsi="宋体" w:cs="宋体"/>
          <w:sz w:val="24"/>
          <w:szCs w:val="24"/>
        </w:rPr>
        <w:t>天内仍不履行合同义务，承包人有权暂停施工，并通知咨询人，发包人应承担由此增加的费用和（或）工期延误责任，并支付承包人合理利润。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）发包人未能按合同约定支付价款，或拖延、拒绝批准付款申请和支付证书，导致付款延误的；</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）咨询人无正当理由没有在约定期限内发出复工指示，导致承包人无法复工的；</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）发包人无法继续履行或明确表示不履行或实质上已停止履行合同的；</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）发包人不履行合同约定其他义务的。</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12.2.2 </w:t>
      </w:r>
      <w:r>
        <w:rPr>
          <w:rFonts w:hint="eastAsia" w:ascii="宋体" w:hAnsi="宋体" w:cs="宋体"/>
          <w:sz w:val="24"/>
          <w:szCs w:val="24"/>
        </w:rPr>
        <w:t>由于发包人的原因发生暂停施工的紧急情况，且咨询人未及时下达暂停工作指示的，承包人可先暂停施工，并及时向咨询人提出暂停工作的书面请求。咨询人应在收到书面请求后的</w:t>
      </w:r>
      <w:r>
        <w:rPr>
          <w:rFonts w:ascii="宋体" w:hAnsi="宋体" w:cs="宋体"/>
          <w:sz w:val="24"/>
          <w:szCs w:val="24"/>
        </w:rPr>
        <w:t>24</w:t>
      </w:r>
      <w:r>
        <w:rPr>
          <w:rFonts w:hint="eastAsia" w:ascii="宋体" w:hAnsi="宋体" w:cs="宋体"/>
          <w:sz w:val="24"/>
          <w:szCs w:val="24"/>
        </w:rPr>
        <w:t>小时内予以答复，逾期未答复的，视为同意承包人的暂停工作请求。</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12.3 </w:t>
      </w:r>
      <w:r>
        <w:rPr>
          <w:rFonts w:hint="eastAsia" w:ascii="宋体" w:eastAsia="宋体" w:cs="宋体"/>
          <w:sz w:val="24"/>
          <w:szCs w:val="24"/>
        </w:rPr>
        <w:t>暂停工作后的照管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不论由于何种原因引起暂停工作的，暂停工作期间，承包人应负责妥善保护工程并提供安全保障，由此增加的费用由责任方承担。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12.4 </w:t>
      </w:r>
      <w:r>
        <w:rPr>
          <w:rFonts w:hint="eastAsia" w:ascii="宋体" w:eastAsia="宋体" w:cs="宋体"/>
          <w:sz w:val="24"/>
          <w:szCs w:val="24"/>
        </w:rPr>
        <w:t>暂停工作后的复工</w:t>
      </w:r>
    </w:p>
    <w:p>
      <w:pPr>
        <w:spacing w:beforeLines="30" w:afterLines="30" w:line="360" w:lineRule="auto"/>
        <w:ind w:firstLine="480" w:firstLineChars="200"/>
        <w:rPr>
          <w:rFonts w:ascii="宋体" w:cs="Times New Roman"/>
          <w:sz w:val="24"/>
          <w:szCs w:val="24"/>
        </w:rPr>
      </w:pPr>
      <w:r>
        <w:rPr>
          <w:rFonts w:ascii="宋体" w:hAnsi="宋体" w:cs="宋体"/>
          <w:sz w:val="24"/>
          <w:szCs w:val="24"/>
        </w:rPr>
        <w:t>12.4.1</w:t>
      </w:r>
      <w:r>
        <w:rPr>
          <w:rFonts w:hint="eastAsia" w:ascii="宋体" w:hAnsi="宋体" w:cs="宋体"/>
          <w:sz w:val="24"/>
          <w:szCs w:val="24"/>
        </w:rPr>
        <w:t>暂停工作后，咨询人应与发包人和承包人协商，采取有效措施积极消除暂停工作的影响。当工程具备复工条件时，咨询人应立即向承包人发出复工通知。承包人收到复工通知后，应在咨询人指定的期限内复工。</w:t>
      </w:r>
    </w:p>
    <w:p>
      <w:pPr>
        <w:spacing w:beforeLines="30" w:afterLines="30" w:line="360" w:lineRule="auto"/>
        <w:ind w:firstLine="480" w:firstLineChars="200"/>
        <w:rPr>
          <w:rFonts w:ascii="宋体" w:cs="Times New Roman"/>
          <w:sz w:val="24"/>
          <w:szCs w:val="24"/>
        </w:rPr>
      </w:pPr>
      <w:r>
        <w:rPr>
          <w:rFonts w:ascii="宋体" w:hAnsi="宋体" w:cs="宋体"/>
          <w:sz w:val="24"/>
          <w:szCs w:val="24"/>
        </w:rPr>
        <w:t>12.4.2</w:t>
      </w:r>
      <w:r>
        <w:rPr>
          <w:rFonts w:hint="eastAsia" w:ascii="宋体" w:hAnsi="宋体" w:cs="宋体"/>
          <w:sz w:val="24"/>
          <w:szCs w:val="24"/>
        </w:rPr>
        <w:t>承包人无故拖延和拒绝复工的，由此增加的费用和工期延误由承包人承担；因发包人原因无法按时复工的，承包人有权要求发包人延长工期和（或）增加费用，并支付合理利润。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12.5 </w:t>
      </w:r>
      <w:r>
        <w:rPr>
          <w:rFonts w:hint="eastAsia" w:ascii="宋体" w:eastAsia="宋体" w:cs="宋体"/>
          <w:sz w:val="24"/>
          <w:szCs w:val="24"/>
        </w:rPr>
        <w:t>暂停工作</w:t>
      </w:r>
      <w:r>
        <w:rPr>
          <w:rFonts w:ascii="宋体" w:eastAsia="宋体" w:cs="宋体"/>
          <w:sz w:val="24"/>
          <w:szCs w:val="24"/>
        </w:rPr>
        <w:t>56</w:t>
      </w:r>
      <w:r>
        <w:rPr>
          <w:rFonts w:hint="eastAsia" w:ascii="宋体" w:eastAsia="宋体" w:cs="宋体"/>
          <w:sz w:val="24"/>
          <w:szCs w:val="24"/>
        </w:rPr>
        <w:t>天以上</w:t>
      </w:r>
    </w:p>
    <w:p>
      <w:pPr>
        <w:spacing w:beforeLines="30" w:afterLines="30" w:line="360" w:lineRule="auto"/>
        <w:ind w:firstLine="480" w:firstLineChars="200"/>
        <w:rPr>
          <w:rFonts w:ascii="宋体" w:cs="Times New Roman"/>
          <w:sz w:val="24"/>
          <w:szCs w:val="24"/>
        </w:rPr>
      </w:pPr>
      <w:r>
        <w:rPr>
          <w:rFonts w:ascii="宋体" w:hAnsi="宋体" w:cs="宋体"/>
          <w:sz w:val="24"/>
          <w:szCs w:val="24"/>
        </w:rPr>
        <w:t>12.5.1</w:t>
      </w:r>
      <w:r>
        <w:rPr>
          <w:rFonts w:hint="eastAsia" w:ascii="宋体" w:hAnsi="宋体" w:cs="宋体"/>
          <w:sz w:val="24"/>
          <w:szCs w:val="24"/>
        </w:rPr>
        <w:t>咨询人发出暂停工作指示后</w:t>
      </w:r>
      <w:r>
        <w:rPr>
          <w:rFonts w:ascii="宋体" w:hAnsi="宋体" w:cs="宋体"/>
          <w:sz w:val="24"/>
          <w:szCs w:val="24"/>
        </w:rPr>
        <w:t>56</w:t>
      </w:r>
      <w:r>
        <w:rPr>
          <w:rFonts w:hint="eastAsia" w:ascii="宋体" w:hAnsi="宋体" w:cs="宋体"/>
          <w:sz w:val="24"/>
          <w:szCs w:val="24"/>
        </w:rPr>
        <w:t>天内未向承包人发出复工通知的，除该项暂停由于承包人违约造成之外，承包人可向咨询人提交书面通知，要求咨询人在收到书面通知后</w:t>
      </w:r>
      <w:r>
        <w:rPr>
          <w:rFonts w:ascii="宋体" w:hAnsi="宋体" w:cs="宋体"/>
          <w:sz w:val="24"/>
          <w:szCs w:val="24"/>
        </w:rPr>
        <w:t>28</w:t>
      </w:r>
      <w:r>
        <w:rPr>
          <w:rFonts w:hint="eastAsia" w:ascii="宋体" w:hAnsi="宋体" w:cs="宋体"/>
          <w:sz w:val="24"/>
          <w:szCs w:val="24"/>
        </w:rPr>
        <w:t>天内准许已暂停工作的全部或部分继续工作。如咨询人逾期不予批准，则承包人可以通知咨询人，将工程受影响的部分按第</w:t>
      </w:r>
      <w:r>
        <w:rPr>
          <w:rFonts w:ascii="宋体" w:hAnsi="宋体" w:cs="宋体"/>
          <w:sz w:val="24"/>
          <w:szCs w:val="24"/>
        </w:rPr>
        <w:t>15</w:t>
      </w:r>
      <w:r>
        <w:rPr>
          <w:rFonts w:hint="eastAsia" w:ascii="宋体" w:hAnsi="宋体" w:cs="宋体"/>
          <w:sz w:val="24"/>
          <w:szCs w:val="24"/>
        </w:rPr>
        <w:t>条的约定作为可取消工作的变更处理。暂停工作影响到整个工程的，视为发包人违约，应按第</w:t>
      </w:r>
      <w:r>
        <w:rPr>
          <w:rFonts w:ascii="宋体" w:hAnsi="宋体" w:cs="宋体"/>
          <w:sz w:val="24"/>
          <w:szCs w:val="24"/>
        </w:rPr>
        <w:t>12.2.1</w:t>
      </w:r>
      <w:r>
        <w:rPr>
          <w:rFonts w:hint="eastAsia" w:ascii="宋体" w:hAnsi="宋体" w:cs="宋体"/>
          <w:sz w:val="24"/>
          <w:szCs w:val="24"/>
        </w:rPr>
        <w:t>项的约定执行，同时承包人有权解除合同。</w:t>
      </w:r>
    </w:p>
    <w:p>
      <w:pPr>
        <w:spacing w:beforeLines="30" w:afterLines="30" w:line="360" w:lineRule="auto"/>
        <w:ind w:firstLine="480" w:firstLineChars="200"/>
        <w:rPr>
          <w:rFonts w:ascii="宋体" w:cs="Times New Roman"/>
          <w:sz w:val="24"/>
          <w:szCs w:val="24"/>
        </w:rPr>
      </w:pPr>
      <w:r>
        <w:rPr>
          <w:rFonts w:ascii="宋体" w:hAnsi="宋体" w:cs="宋体"/>
          <w:sz w:val="24"/>
          <w:szCs w:val="24"/>
        </w:rPr>
        <w:t>12.5.2</w:t>
      </w:r>
      <w:r>
        <w:rPr>
          <w:rFonts w:hint="eastAsia" w:ascii="宋体" w:hAnsi="宋体" w:cs="宋体"/>
          <w:sz w:val="24"/>
          <w:szCs w:val="24"/>
        </w:rPr>
        <w:t>由于承包人原因引起暂停工作的，如承包人在收到咨询人暂停工作指示后</w:t>
      </w:r>
      <w:r>
        <w:rPr>
          <w:rFonts w:ascii="宋体" w:hAnsi="宋体" w:cs="宋体"/>
          <w:sz w:val="24"/>
          <w:szCs w:val="24"/>
        </w:rPr>
        <w:t xml:space="preserve">56 </w:t>
      </w:r>
      <w:r>
        <w:rPr>
          <w:rFonts w:hint="eastAsia" w:ascii="宋体" w:hAnsi="宋体" w:cs="宋体"/>
          <w:sz w:val="24"/>
          <w:szCs w:val="24"/>
        </w:rPr>
        <w:t>天内不采取有效的复工措施，造成工期延误的，视为承包人违约，应按第</w:t>
      </w:r>
      <w:r>
        <w:rPr>
          <w:rFonts w:ascii="宋体" w:hAnsi="宋体" w:cs="宋体"/>
          <w:sz w:val="24"/>
          <w:szCs w:val="24"/>
        </w:rPr>
        <w:t>12.1.2</w:t>
      </w:r>
      <w:r>
        <w:rPr>
          <w:rFonts w:hint="eastAsia" w:ascii="宋体" w:hAnsi="宋体" w:cs="宋体"/>
          <w:sz w:val="24"/>
          <w:szCs w:val="24"/>
        </w:rPr>
        <w:t>项的约定执行。</w:t>
      </w:r>
    </w:p>
    <w:p>
      <w:pPr>
        <w:pStyle w:val="6"/>
        <w:spacing w:beforeLines="30" w:afterLines="30" w:line="360" w:lineRule="auto"/>
        <w:ind w:firstLine="31680"/>
        <w:rPr>
          <w:rFonts w:ascii="宋体" w:eastAsia="宋体" w:cs="Times New Roman"/>
          <w:sz w:val="24"/>
          <w:szCs w:val="24"/>
        </w:rPr>
      </w:pPr>
      <w:bookmarkStart w:id="534" w:name="_Toc29049629"/>
      <w:r>
        <w:rPr>
          <w:rFonts w:ascii="宋体" w:eastAsia="宋体" w:cs="宋体"/>
          <w:sz w:val="24"/>
          <w:szCs w:val="24"/>
        </w:rPr>
        <w:t xml:space="preserve">13. </w:t>
      </w:r>
      <w:r>
        <w:rPr>
          <w:rFonts w:hint="eastAsia" w:ascii="宋体" w:eastAsia="宋体" w:cs="宋体"/>
          <w:sz w:val="24"/>
          <w:szCs w:val="24"/>
        </w:rPr>
        <w:t>工程质量</w:t>
      </w:r>
      <w:bookmarkEnd w:id="534"/>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13.1 </w:t>
      </w:r>
      <w:r>
        <w:rPr>
          <w:rFonts w:hint="eastAsia" w:ascii="宋体" w:eastAsia="宋体" w:cs="宋体"/>
          <w:sz w:val="24"/>
          <w:szCs w:val="24"/>
        </w:rPr>
        <w:t>工程质量要求</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13.1.1 </w:t>
      </w:r>
      <w:r>
        <w:rPr>
          <w:rFonts w:hint="eastAsia" w:ascii="宋体" w:hAnsi="宋体" w:cs="宋体"/>
          <w:sz w:val="24"/>
          <w:szCs w:val="24"/>
        </w:rPr>
        <w:t>工程质量验收按法律规定和合同约定的验收标准执行。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13.1.2 </w:t>
      </w:r>
      <w:r>
        <w:rPr>
          <w:rFonts w:hint="eastAsia" w:ascii="宋体" w:hAnsi="宋体" w:cs="宋体"/>
          <w:sz w:val="24"/>
          <w:szCs w:val="24"/>
        </w:rPr>
        <w:t>因承包人原因造成工程质量不符合法律的规定和合同约定的，咨询人有权要求承包人返工直至符合合同要求为止，由此造成的费用增加和（或）工期延误由承包人承担。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13.1.3 </w:t>
      </w:r>
      <w:r>
        <w:rPr>
          <w:rFonts w:hint="eastAsia" w:ascii="宋体" w:hAnsi="宋体" w:cs="宋体"/>
          <w:sz w:val="24"/>
          <w:szCs w:val="24"/>
        </w:rPr>
        <w:t>因发包人原因造成工程质量达不到合同约定验收标准的，发包人应承担由于承包人返工造成的费用增加和（或）工期延误，并支付承包人合理利润。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13.2 </w:t>
      </w:r>
      <w:r>
        <w:rPr>
          <w:rFonts w:hint="eastAsia" w:ascii="宋体" w:eastAsia="宋体" w:cs="宋体"/>
          <w:sz w:val="24"/>
          <w:szCs w:val="24"/>
        </w:rPr>
        <w:t>承包人的质量检查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承包人应按合同约定对设计、材料、工程设备以及全部工程内容及其施工工艺进行全过程的质量检查和检验，并作详细记录，编制工程质量报表，报送咨询人审查。</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13.3 </w:t>
      </w:r>
      <w:r>
        <w:rPr>
          <w:rFonts w:hint="eastAsia" w:ascii="宋体" w:eastAsia="宋体" w:cs="宋体"/>
          <w:sz w:val="24"/>
          <w:szCs w:val="24"/>
        </w:rPr>
        <w:t>咨询人的质量检查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咨询人有权对全部工程内容及其施工工艺、材料和工程设备进行检查和检验。承包人应为咨询人的检查和检验提供方便，包括咨询人到施工场地，或制造、加工地点，或合同约定的其他地方进行察看和查阅施工原始记录。承包人还应按咨询人指示，进行施工场地取样试验、工程复核测量和设备性能检测，提供试验样品、提交试验报告和测量成果以及咨询人要求进行的其他工作。咨询人的检查和检验，不免除承包人按合同约定应负的责任。</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13.4 </w:t>
      </w:r>
      <w:r>
        <w:rPr>
          <w:rFonts w:hint="eastAsia" w:ascii="宋体" w:eastAsia="宋体" w:cs="宋体"/>
          <w:sz w:val="24"/>
          <w:szCs w:val="24"/>
        </w:rPr>
        <w:t>工程隐蔽部位覆盖前的检查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13.4.1 </w:t>
      </w:r>
      <w:r>
        <w:rPr>
          <w:rFonts w:hint="eastAsia" w:ascii="宋体" w:hAnsi="宋体" w:cs="宋体"/>
          <w:sz w:val="24"/>
          <w:szCs w:val="24"/>
        </w:rPr>
        <w:t>通知咨询人检查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经承包人自检确认的工程隐蔽部位具备覆盖条件后，承包人应通知咨询人在约定的期限内检查。承包人的通知应附有自检记录和必要的检查资料。咨询人应按时到场检查。经咨询人检查确认质量符合隐蔽要求，并在检查记录上签字后，承包人才能进行覆盖。咨询人检查确认质量不合格的，承包人应在咨询人指示的时间内修整返工后，由咨询人重新检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13.4.2 </w:t>
      </w:r>
      <w:r>
        <w:rPr>
          <w:rFonts w:hint="eastAsia" w:ascii="宋体" w:hAnsi="宋体" w:cs="宋体"/>
          <w:sz w:val="24"/>
          <w:szCs w:val="24"/>
        </w:rPr>
        <w:t>咨询人未到场检查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咨询人未按第</w:t>
      </w:r>
      <w:r>
        <w:rPr>
          <w:rFonts w:ascii="宋体" w:hAnsi="宋体" w:cs="宋体"/>
          <w:sz w:val="24"/>
          <w:szCs w:val="24"/>
        </w:rPr>
        <w:t>13.4.l</w:t>
      </w:r>
      <w:r>
        <w:rPr>
          <w:rFonts w:hint="eastAsia" w:ascii="宋体" w:hAnsi="宋体" w:cs="宋体"/>
          <w:sz w:val="24"/>
          <w:szCs w:val="24"/>
        </w:rPr>
        <w:t>项约定的时间进行检查的，除咨询人另有指示外，承包人可自行完成覆盖工作，并作相应记录报送咨询人，咨询人应签字确认。咨询人事后对检查记录有疑问的，可按第</w:t>
      </w:r>
      <w:r>
        <w:rPr>
          <w:rFonts w:ascii="宋体" w:hAnsi="宋体" w:cs="宋体"/>
          <w:sz w:val="24"/>
          <w:szCs w:val="24"/>
        </w:rPr>
        <w:t>13.4.3</w:t>
      </w:r>
      <w:r>
        <w:rPr>
          <w:rFonts w:hint="eastAsia" w:ascii="宋体" w:hAnsi="宋体" w:cs="宋体"/>
          <w:sz w:val="24"/>
          <w:szCs w:val="24"/>
        </w:rPr>
        <w:t>项的约定重新检查。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13.4.3 </w:t>
      </w:r>
      <w:r>
        <w:rPr>
          <w:rFonts w:hint="eastAsia" w:ascii="宋体" w:hAnsi="宋体" w:cs="宋体"/>
          <w:sz w:val="24"/>
          <w:szCs w:val="24"/>
        </w:rPr>
        <w:t>咨询人重新检查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承包人按第</w:t>
      </w:r>
      <w:r>
        <w:rPr>
          <w:rFonts w:ascii="宋体" w:hAnsi="宋体" w:cs="宋体"/>
          <w:sz w:val="24"/>
          <w:szCs w:val="24"/>
        </w:rPr>
        <w:t>13.4.1</w:t>
      </w:r>
      <w:r>
        <w:rPr>
          <w:rFonts w:hint="eastAsia" w:ascii="宋体" w:hAnsi="宋体" w:cs="宋体"/>
          <w:sz w:val="24"/>
          <w:szCs w:val="24"/>
        </w:rPr>
        <w:t>项或第</w:t>
      </w:r>
      <w:r>
        <w:rPr>
          <w:rFonts w:ascii="宋体" w:hAnsi="宋体" w:cs="宋体"/>
          <w:sz w:val="24"/>
          <w:szCs w:val="24"/>
        </w:rPr>
        <w:t>13.4.2</w:t>
      </w:r>
      <w:r>
        <w:rPr>
          <w:rFonts w:hint="eastAsia" w:ascii="宋体" w:hAnsi="宋体" w:cs="宋体"/>
          <w:sz w:val="24"/>
          <w:szCs w:val="24"/>
        </w:rPr>
        <w:t>项覆盖工程隐蔽部位后，咨询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13.4.4 </w:t>
      </w:r>
      <w:r>
        <w:rPr>
          <w:rFonts w:hint="eastAsia" w:ascii="宋体" w:hAnsi="宋体" w:cs="宋体"/>
          <w:sz w:val="24"/>
          <w:szCs w:val="24"/>
        </w:rPr>
        <w:t>承包人私自覆盖</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承包人未通知咨询人到场检查，私自将工程隐蔽部位覆盖的，咨询人有权指示承包人钻孔探测或揭开检查，由此增加的费用和（或）工期延误由承包人承担。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13.5 </w:t>
      </w:r>
      <w:r>
        <w:rPr>
          <w:rFonts w:hint="eastAsia" w:ascii="宋体" w:eastAsia="宋体" w:cs="宋体"/>
          <w:sz w:val="24"/>
          <w:szCs w:val="24"/>
        </w:rPr>
        <w:t>清除不合格工程</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13.5.1 </w:t>
      </w:r>
      <w:r>
        <w:rPr>
          <w:rFonts w:hint="eastAsia" w:ascii="宋体" w:hAnsi="宋体" w:cs="宋体"/>
          <w:sz w:val="24"/>
          <w:szCs w:val="24"/>
        </w:rPr>
        <w:t>因承包人设计失误，使用不合格材料、工程设备，或采用不适当的施工工艺，或施工不当，造成工程不合格的，咨询人可以随时发出指示，要求承包人立即采取措施进行补救，直至达到合同要求的质量标准，由此增加的费用和（或）工期延误由承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13.5.2 </w:t>
      </w:r>
      <w:r>
        <w:rPr>
          <w:rFonts w:hint="eastAsia" w:ascii="宋体" w:hAnsi="宋体" w:cs="宋体"/>
          <w:sz w:val="24"/>
          <w:szCs w:val="24"/>
        </w:rPr>
        <w:t>由于发包人提供的材料或工程设备不合格造成的工程不合格，需要承包人采取措施补救的，发包人应承担由此增加的费用和（或）工期延误，并支付承包人合理利润。</w:t>
      </w:r>
    </w:p>
    <w:p>
      <w:pPr>
        <w:pStyle w:val="6"/>
        <w:spacing w:beforeLines="30" w:afterLines="30" w:line="360" w:lineRule="auto"/>
        <w:ind w:firstLine="31680"/>
        <w:rPr>
          <w:rFonts w:ascii="宋体" w:eastAsia="宋体" w:cs="Times New Roman"/>
          <w:sz w:val="24"/>
          <w:szCs w:val="24"/>
        </w:rPr>
      </w:pPr>
      <w:bookmarkStart w:id="535" w:name="_Toc29049630"/>
      <w:r>
        <w:rPr>
          <w:rFonts w:ascii="宋体" w:eastAsia="宋体" w:cs="宋体"/>
          <w:sz w:val="24"/>
          <w:szCs w:val="24"/>
        </w:rPr>
        <w:t xml:space="preserve">14. </w:t>
      </w:r>
      <w:r>
        <w:rPr>
          <w:rFonts w:hint="eastAsia" w:ascii="宋体" w:eastAsia="宋体" w:cs="宋体"/>
          <w:sz w:val="24"/>
          <w:szCs w:val="24"/>
        </w:rPr>
        <w:t>试验和检验</w:t>
      </w:r>
      <w:bookmarkEnd w:id="535"/>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14.1 </w:t>
      </w:r>
      <w:r>
        <w:rPr>
          <w:rFonts w:hint="eastAsia" w:ascii="宋体" w:eastAsia="宋体" w:cs="宋体"/>
          <w:sz w:val="24"/>
          <w:szCs w:val="24"/>
        </w:rPr>
        <w:t>材料、工程设备和工程的试验和检验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14.1.1 </w:t>
      </w:r>
      <w:r>
        <w:rPr>
          <w:rFonts w:hint="eastAsia" w:ascii="宋体" w:hAnsi="宋体" w:cs="宋体"/>
          <w:sz w:val="24"/>
          <w:szCs w:val="24"/>
        </w:rPr>
        <w:t>本款适用于竣工试验之前的试验和检验。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14.1.2 </w:t>
      </w:r>
      <w:r>
        <w:rPr>
          <w:rFonts w:hint="eastAsia" w:ascii="宋体" w:hAnsi="宋体" w:cs="宋体"/>
          <w:sz w:val="24"/>
          <w:szCs w:val="24"/>
        </w:rPr>
        <w:t>承包人应按合同约定进行材料、工程设备和工程的试验和检验，并为咨询人对上述材料、工程设备和工程的质量检查提供必要的试验资料和原始记录。按合同约定应由咨询人与承包人共同进行试验和检验的，由承包人负责提供必要的试验资料和原始记录。</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14.1.3 </w:t>
      </w:r>
      <w:r>
        <w:rPr>
          <w:rFonts w:hint="eastAsia" w:ascii="宋体" w:hAnsi="宋体" w:cs="宋体"/>
          <w:sz w:val="24"/>
          <w:szCs w:val="24"/>
        </w:rPr>
        <w:t>咨询人未按合同约定派员参加试验和检验的，除咨询人另有指示外，承包人可自行试验和检验，并应立即将试验和检验结果报送咨询人，咨询人应签字确认。</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14.1.4 </w:t>
      </w:r>
      <w:r>
        <w:rPr>
          <w:rFonts w:hint="eastAsia" w:ascii="宋体" w:hAnsi="宋体" w:cs="宋体"/>
          <w:sz w:val="24"/>
          <w:szCs w:val="24"/>
        </w:rPr>
        <w:t>咨询人对承包人的试验和检验结果有疑问的，或为查清承包人试验和检验成果的可靠性要求承包人重新试验和检验的，可按合同约定由咨询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14.2 </w:t>
      </w:r>
      <w:r>
        <w:rPr>
          <w:rFonts w:hint="eastAsia" w:ascii="宋体" w:eastAsia="宋体" w:cs="宋体"/>
          <w:sz w:val="24"/>
          <w:szCs w:val="24"/>
        </w:rPr>
        <w:t>现场材料试验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14.2.1 </w:t>
      </w:r>
      <w:r>
        <w:rPr>
          <w:rFonts w:hint="eastAsia" w:ascii="宋体" w:hAnsi="宋体" w:cs="宋体"/>
          <w:sz w:val="24"/>
          <w:szCs w:val="24"/>
        </w:rPr>
        <w:t>承包人根据合同约定或咨询人指示进行的现场材料试验，应由承包人提供试验场所、试验人员、试验设备器材以及其他必要的试验条件。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14.2.2 </w:t>
      </w:r>
      <w:r>
        <w:rPr>
          <w:rFonts w:hint="eastAsia" w:ascii="宋体" w:hAnsi="宋体" w:cs="宋体"/>
          <w:sz w:val="24"/>
          <w:szCs w:val="24"/>
        </w:rPr>
        <w:t>咨询人在必要时可以使用承包人的试验场所、试验设备器材以及其他试验条件，进行以工程质量检查为目的的复核性材料试验，承包人应予以协助。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14.3 </w:t>
      </w:r>
      <w:r>
        <w:rPr>
          <w:rFonts w:hint="eastAsia" w:ascii="宋体" w:eastAsia="宋体" w:cs="宋体"/>
          <w:sz w:val="24"/>
          <w:szCs w:val="24"/>
        </w:rPr>
        <w:t>现场工艺试验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承包人应按合同约定或咨询人指示进行现场工艺试验。对大型的现场工艺试验，咨询人认为必要时，应由承包人根据咨询人提出的工艺试验要求，编制工艺试验措施计划，报送咨询人批准。</w:t>
      </w:r>
    </w:p>
    <w:p>
      <w:pPr>
        <w:pStyle w:val="6"/>
        <w:spacing w:beforeLines="30" w:afterLines="30" w:line="360" w:lineRule="auto"/>
        <w:ind w:firstLine="31680"/>
        <w:rPr>
          <w:rFonts w:ascii="宋体" w:eastAsia="宋体" w:cs="Times New Roman"/>
          <w:sz w:val="24"/>
          <w:szCs w:val="24"/>
        </w:rPr>
      </w:pPr>
      <w:bookmarkStart w:id="536" w:name="_Toc29049631"/>
      <w:r>
        <w:rPr>
          <w:rFonts w:ascii="宋体" w:eastAsia="宋体" w:cs="宋体"/>
          <w:sz w:val="24"/>
          <w:szCs w:val="24"/>
        </w:rPr>
        <w:t xml:space="preserve">15. </w:t>
      </w:r>
      <w:r>
        <w:rPr>
          <w:rFonts w:hint="eastAsia" w:ascii="宋体" w:eastAsia="宋体" w:cs="宋体"/>
          <w:sz w:val="24"/>
          <w:szCs w:val="24"/>
        </w:rPr>
        <w:t>变更</w:t>
      </w:r>
      <w:bookmarkEnd w:id="536"/>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15.1 </w:t>
      </w:r>
      <w:r>
        <w:rPr>
          <w:rFonts w:hint="eastAsia" w:ascii="宋体" w:eastAsia="宋体" w:cs="宋体"/>
          <w:sz w:val="24"/>
          <w:szCs w:val="24"/>
        </w:rPr>
        <w:t>变更权</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在履行合同过程中，经发包人同意，咨询人可按第</w:t>
      </w:r>
      <w:r>
        <w:rPr>
          <w:rFonts w:ascii="宋体" w:hAnsi="宋体" w:cs="宋体"/>
          <w:sz w:val="24"/>
          <w:szCs w:val="24"/>
        </w:rPr>
        <w:t>15.3</w:t>
      </w:r>
      <w:r>
        <w:rPr>
          <w:rFonts w:hint="eastAsia" w:ascii="宋体" w:hAnsi="宋体" w:cs="宋体"/>
          <w:sz w:val="24"/>
          <w:szCs w:val="24"/>
        </w:rPr>
        <w:t>款约定的变更程序向承包人作出有关发包人要求改变的变更指示，承包人应遵照执行。变更应在相应内容实施前提出，否则发包人应承担承包人损失。没有咨询人的变更指示，承包人不得擅自变更。</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15.2 </w:t>
      </w:r>
      <w:r>
        <w:rPr>
          <w:rFonts w:hint="eastAsia" w:ascii="宋体" w:eastAsia="宋体" w:cs="宋体"/>
          <w:sz w:val="24"/>
          <w:szCs w:val="24"/>
        </w:rPr>
        <w:t>承包人的合理化建议</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15.2.1 </w:t>
      </w:r>
      <w:r>
        <w:rPr>
          <w:rFonts w:hint="eastAsia" w:ascii="宋体" w:hAnsi="宋体" w:cs="宋体"/>
          <w:sz w:val="24"/>
          <w:szCs w:val="24"/>
        </w:rPr>
        <w:t>在履行合同过程中，承包人对发包人要求的合理化建议，均应以书面形式提交咨询人。合理化建议书的内容应包括建议工作的详细说明、进度计划和效益以及与其他工作的协调等，并附必要的设计文件。咨询人应与发包人协商是否采纳建议。建议被采纳并构成变更的，应按第</w:t>
      </w:r>
      <w:r>
        <w:rPr>
          <w:rFonts w:ascii="宋体" w:hAnsi="宋体" w:cs="宋体"/>
          <w:sz w:val="24"/>
          <w:szCs w:val="24"/>
        </w:rPr>
        <w:t>15.3</w:t>
      </w:r>
      <w:r>
        <w:rPr>
          <w:rFonts w:hint="eastAsia" w:ascii="宋体" w:hAnsi="宋体" w:cs="宋体"/>
          <w:sz w:val="24"/>
          <w:szCs w:val="24"/>
        </w:rPr>
        <w:t>款约定向承包人发出变更指示。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15.2.2 </w:t>
      </w:r>
      <w:r>
        <w:rPr>
          <w:rFonts w:hint="eastAsia" w:ascii="宋体" w:hAnsi="宋体" w:cs="宋体"/>
          <w:sz w:val="24"/>
          <w:szCs w:val="24"/>
        </w:rPr>
        <w:t>承包人提出的合理化建议降低了合同价格、缩短了工期或者提高了工程经济效益的，发包人可按国家有关规定在专用合同条款中约定给予奖励。</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15.3 </w:t>
      </w:r>
      <w:r>
        <w:rPr>
          <w:rFonts w:hint="eastAsia" w:ascii="宋体" w:eastAsia="宋体" w:cs="宋体"/>
          <w:sz w:val="24"/>
          <w:szCs w:val="24"/>
        </w:rPr>
        <w:t>变更程序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除专用合同条款另有约定外，变更程序如下：</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15.3.1 </w:t>
      </w:r>
      <w:r>
        <w:rPr>
          <w:rFonts w:hint="eastAsia" w:ascii="宋体" w:hAnsi="宋体" w:cs="宋体"/>
          <w:sz w:val="24"/>
          <w:szCs w:val="24"/>
        </w:rPr>
        <w:t>变更的提出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在合同履行过程中，咨询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咨询人按第</w:t>
      </w:r>
      <w:r>
        <w:rPr>
          <w:rFonts w:ascii="宋体" w:hAnsi="宋体" w:cs="宋体"/>
          <w:sz w:val="24"/>
          <w:szCs w:val="24"/>
        </w:rPr>
        <w:t>15.3.3</w:t>
      </w:r>
      <w:r>
        <w:rPr>
          <w:rFonts w:hint="eastAsia" w:ascii="宋体" w:hAnsi="宋体" w:cs="宋体"/>
          <w:sz w:val="24"/>
          <w:szCs w:val="24"/>
        </w:rPr>
        <w:t>项约定发出变更指示。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收到咨询人按合同约定发出的文件，经检查认为其中存在对发包人要求变更情形的，可向咨询人提出书面变更建议。变更建议应阐明要求变更的依据，以及实施该变更工作对合同价款和工期的影响，并附必要的图纸和说明。咨询人收到承包人书面建议后，应与发包人共同研究，确认存在变更的，应在收到承包人书面建议后的</w:t>
      </w:r>
      <w:r>
        <w:rPr>
          <w:rFonts w:ascii="宋体" w:hAnsi="宋体" w:cs="宋体"/>
          <w:sz w:val="24"/>
          <w:szCs w:val="24"/>
        </w:rPr>
        <w:t>14</w:t>
      </w:r>
      <w:r>
        <w:rPr>
          <w:rFonts w:hint="eastAsia" w:ascii="宋体" w:hAnsi="宋体" w:cs="宋体"/>
          <w:sz w:val="24"/>
          <w:szCs w:val="24"/>
        </w:rPr>
        <w:t>天内作出变更指示。经研究后不同意作为变更的，应由咨询人书面答复承包人。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）承包人收到咨询人的变更意向书后认为难以实施此项变更的，应立即通知咨询人，说明原因并附详细依据。咨询人与承包人和发包人协商后确定撤销、改变或不改变原变更意向书。</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15.3.2 </w:t>
      </w:r>
      <w:r>
        <w:rPr>
          <w:rFonts w:hint="eastAsia" w:ascii="宋体" w:hAnsi="宋体" w:cs="宋体"/>
          <w:sz w:val="24"/>
          <w:szCs w:val="24"/>
        </w:rPr>
        <w:t>变更估价</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咨询人应按照第</w:t>
      </w:r>
      <w:r>
        <w:rPr>
          <w:rFonts w:ascii="宋体" w:hAnsi="宋体" w:cs="宋体"/>
          <w:sz w:val="24"/>
          <w:szCs w:val="24"/>
        </w:rPr>
        <w:t>3.5</w:t>
      </w:r>
      <w:r>
        <w:rPr>
          <w:rFonts w:hint="eastAsia" w:ascii="宋体" w:hAnsi="宋体" w:cs="宋体"/>
          <w:sz w:val="24"/>
          <w:szCs w:val="24"/>
        </w:rPr>
        <w:t>款商定或确定变更价格。变更价格应包括合理的利润，并应考虑承包人根据第</w:t>
      </w:r>
      <w:r>
        <w:rPr>
          <w:rFonts w:ascii="宋体" w:hAnsi="宋体" w:cs="宋体"/>
          <w:sz w:val="24"/>
          <w:szCs w:val="24"/>
        </w:rPr>
        <w:t>15.2</w:t>
      </w:r>
      <w:r>
        <w:rPr>
          <w:rFonts w:hint="eastAsia" w:ascii="宋体" w:hAnsi="宋体" w:cs="宋体"/>
          <w:sz w:val="24"/>
          <w:szCs w:val="24"/>
        </w:rPr>
        <w:t>款提出的合理化建议。</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15.3.3 </w:t>
      </w:r>
      <w:r>
        <w:rPr>
          <w:rFonts w:hint="eastAsia" w:ascii="宋体" w:hAnsi="宋体" w:cs="宋体"/>
          <w:sz w:val="24"/>
          <w:szCs w:val="24"/>
        </w:rPr>
        <w:t>变更指示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）变更指示只能由咨询人发出。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）变更指示应说明变更的目的、范围、变更内容以及变更的工程量及其进度和技术要求，并附有关图纸和文件。承包人收到变更指示后，应按变更指示进行变更工作。</w:t>
      </w:r>
    </w:p>
    <w:p>
      <w:pPr>
        <w:pStyle w:val="7"/>
        <w:spacing w:beforeLines="30" w:afterLines="30" w:line="360" w:lineRule="auto"/>
        <w:ind w:firstLine="118"/>
        <w:rPr>
          <w:rFonts w:ascii="宋体" w:cs="Times New Roman"/>
          <w:sz w:val="24"/>
          <w:szCs w:val="24"/>
        </w:rPr>
      </w:pPr>
      <w:r>
        <w:rPr>
          <w:rFonts w:ascii="宋体" w:eastAsia="宋体" w:cs="宋体"/>
          <w:sz w:val="24"/>
          <w:szCs w:val="24"/>
        </w:rPr>
        <w:t xml:space="preserve">15.4 </w:t>
      </w:r>
      <w:r>
        <w:rPr>
          <w:rFonts w:hint="eastAsia" w:ascii="宋体" w:eastAsia="宋体" w:cs="宋体"/>
          <w:sz w:val="24"/>
          <w:szCs w:val="24"/>
        </w:rPr>
        <w:t>暂定金额</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15.4.1 </w:t>
      </w:r>
      <w:r>
        <w:rPr>
          <w:rFonts w:hint="eastAsia" w:ascii="宋体" w:hAnsi="宋体" w:cs="宋体"/>
          <w:sz w:val="24"/>
          <w:szCs w:val="24"/>
        </w:rPr>
        <w:t>发包人在模拟清单中列为暂定金额的服务、工程设备和专业工程，属于依法必须进行招标的项目范围且达到国家规定规模标准的，由承包人依法组织招标择优选择供应商或分包人；发包人和承包人可在专用合同条款中对选择供应商或分包人的方式及权利义务作出具体约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15.4.2 </w:t>
      </w:r>
      <w:r>
        <w:rPr>
          <w:rFonts w:hint="eastAsia" w:ascii="宋体" w:hAnsi="宋体" w:cs="宋体"/>
          <w:sz w:val="24"/>
          <w:szCs w:val="24"/>
        </w:rPr>
        <w:t>发包人在模拟清单中列为暂定金额的服务、工程设备和专业工程，不属于依法必须招标项目的，由承包人择优选择供应商或分包人，其价格由承包人提出后，由咨询人按照招标文件关于暂定金额项目的计价规定及合同约定进行核实，经发包人与承包人双方确认后该价格与暂定金额的差额以及相应的税金等其他费用列入合同价格。关于暂定金额项目中询价项目的定价由双方在专用合同条款中约定。</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15.5</w:t>
      </w:r>
      <w:r>
        <w:rPr>
          <w:rFonts w:hint="eastAsia" w:ascii="宋体" w:eastAsia="宋体" w:cs="宋体"/>
          <w:sz w:val="24"/>
          <w:szCs w:val="24"/>
        </w:rPr>
        <w:t>暂定主材单价</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发包人在模拟清单列为暂定单价的主材，参照</w:t>
      </w:r>
      <w:r>
        <w:rPr>
          <w:rFonts w:ascii="宋体" w:hAnsi="宋体" w:cs="宋体"/>
          <w:sz w:val="24"/>
          <w:szCs w:val="24"/>
        </w:rPr>
        <w:t>15.4</w:t>
      </w:r>
      <w:r>
        <w:rPr>
          <w:rFonts w:hint="eastAsia" w:ascii="宋体" w:hAnsi="宋体" w:cs="宋体"/>
          <w:sz w:val="24"/>
          <w:szCs w:val="24"/>
        </w:rPr>
        <w:t>的办法执行。</w:t>
      </w:r>
    </w:p>
    <w:p>
      <w:pPr>
        <w:pStyle w:val="2"/>
        <w:ind w:left="31680" w:firstLine="31680"/>
        <w:rPr>
          <w:rFonts w:ascii="宋体" w:cs="Times New Roman"/>
          <w:sz w:val="24"/>
          <w:szCs w:val="24"/>
        </w:rPr>
      </w:pPr>
    </w:p>
    <w:p>
      <w:pPr>
        <w:pStyle w:val="6"/>
        <w:spacing w:beforeLines="30" w:afterLines="30" w:line="360" w:lineRule="auto"/>
        <w:ind w:firstLine="31680"/>
        <w:rPr>
          <w:rFonts w:ascii="宋体" w:eastAsia="宋体" w:cs="Times New Roman"/>
          <w:sz w:val="24"/>
          <w:szCs w:val="24"/>
        </w:rPr>
      </w:pPr>
      <w:bookmarkStart w:id="537" w:name="_Toc29049632"/>
      <w:r>
        <w:rPr>
          <w:rFonts w:ascii="宋体" w:eastAsia="宋体" w:cs="宋体"/>
          <w:sz w:val="24"/>
          <w:szCs w:val="24"/>
        </w:rPr>
        <w:t xml:space="preserve">16. </w:t>
      </w:r>
      <w:r>
        <w:rPr>
          <w:rFonts w:hint="eastAsia" w:ascii="宋体" w:eastAsia="宋体" w:cs="宋体"/>
          <w:sz w:val="24"/>
          <w:szCs w:val="24"/>
        </w:rPr>
        <w:t>价格调整</w:t>
      </w:r>
      <w:bookmarkEnd w:id="537"/>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16.1 </w:t>
      </w:r>
      <w:r>
        <w:rPr>
          <w:rFonts w:hint="eastAsia" w:ascii="宋体" w:eastAsia="宋体" w:cs="宋体"/>
          <w:sz w:val="24"/>
          <w:szCs w:val="24"/>
        </w:rPr>
        <w:t>物价波动引起的调整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按专用合同条款约定及招标文件计价规定处理。需价格调整的材料设备，其单价和采购数量应由咨询人复核确认，经咨询人确认后的材料单价及数量，作为调整合同价格差额的依据。</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16.2 </w:t>
      </w:r>
      <w:r>
        <w:rPr>
          <w:rFonts w:hint="eastAsia" w:ascii="宋体" w:eastAsia="宋体" w:cs="宋体"/>
          <w:sz w:val="24"/>
          <w:szCs w:val="24"/>
        </w:rPr>
        <w:t>法律变化引起的调整</w:t>
      </w:r>
    </w:p>
    <w:p>
      <w:pPr>
        <w:spacing w:line="360" w:lineRule="auto"/>
        <w:ind w:firstLine="480" w:firstLineChars="200"/>
        <w:rPr>
          <w:rFonts w:ascii="宋体" w:cs="Times New Roman"/>
          <w:sz w:val="24"/>
          <w:szCs w:val="24"/>
        </w:rPr>
      </w:pPr>
      <w:r>
        <w:rPr>
          <w:rFonts w:ascii="宋体" w:hAnsi="宋体" w:cs="宋体"/>
          <w:sz w:val="24"/>
          <w:szCs w:val="24"/>
        </w:rPr>
        <w:t xml:space="preserve">16.2.1 </w:t>
      </w:r>
      <w:r>
        <w:rPr>
          <w:rFonts w:hint="eastAsia" w:ascii="宋体" w:hAnsi="宋体" w:cs="宋体"/>
          <w:sz w:val="24"/>
          <w:szCs w:val="24"/>
        </w:rPr>
        <w:t>在基准日后，因法律变化导致承包人在合同履行中所需费用发生除第</w:t>
      </w:r>
      <w:r>
        <w:rPr>
          <w:rFonts w:ascii="宋体" w:hAnsi="宋体" w:cs="宋体"/>
          <w:sz w:val="24"/>
          <w:szCs w:val="24"/>
        </w:rPr>
        <w:t>16.1</w:t>
      </w:r>
      <w:r>
        <w:rPr>
          <w:rFonts w:hint="eastAsia" w:ascii="宋体" w:hAnsi="宋体" w:cs="宋体"/>
          <w:sz w:val="24"/>
          <w:szCs w:val="24"/>
        </w:rPr>
        <w:t>款约定以外的增加时，由发包人承担由此增加的费用；减少时，应从合同价格中予以扣减。基准日期后，因法律变化造成工期延误时，工期应予以顺延。</w:t>
      </w:r>
    </w:p>
    <w:p>
      <w:pPr>
        <w:spacing w:line="360" w:lineRule="auto"/>
        <w:ind w:firstLine="480" w:firstLineChars="200"/>
        <w:rPr>
          <w:rFonts w:ascii="宋体" w:cs="Times New Roman"/>
          <w:sz w:val="24"/>
          <w:szCs w:val="24"/>
        </w:rPr>
      </w:pPr>
      <w:r>
        <w:rPr>
          <w:rFonts w:ascii="宋体" w:hAnsi="宋体" w:cs="宋体"/>
          <w:sz w:val="24"/>
          <w:szCs w:val="24"/>
        </w:rPr>
        <w:t xml:space="preserve">16.2.2 </w:t>
      </w:r>
      <w:r>
        <w:rPr>
          <w:rFonts w:hint="eastAsia" w:ascii="宋体" w:hAnsi="宋体" w:cs="宋体"/>
          <w:sz w:val="24"/>
          <w:szCs w:val="24"/>
        </w:rPr>
        <w:t>如因承包人原因造成工期延误，在工期延误期间出现法律变化的，由此增加的费用和（或）延误的工期由承包人承担。</w:t>
      </w:r>
    </w:p>
    <w:p>
      <w:pPr>
        <w:spacing w:line="360" w:lineRule="auto"/>
        <w:ind w:firstLine="480" w:firstLineChars="200"/>
        <w:rPr>
          <w:rFonts w:ascii="宋体" w:cs="Times New Roman"/>
          <w:sz w:val="24"/>
          <w:szCs w:val="24"/>
        </w:rPr>
      </w:pPr>
      <w:r>
        <w:rPr>
          <w:rFonts w:ascii="宋体" w:hAnsi="宋体" w:cs="宋体"/>
          <w:sz w:val="24"/>
          <w:szCs w:val="24"/>
        </w:rPr>
        <w:t xml:space="preserve">16.2.3 </w:t>
      </w:r>
      <w:r>
        <w:rPr>
          <w:rFonts w:hint="eastAsia" w:ascii="宋体" w:hAnsi="宋体" w:cs="宋体"/>
          <w:sz w:val="24"/>
          <w:szCs w:val="24"/>
        </w:rPr>
        <w:t>双方无法达成一致时，咨询人应根据法律、国家或省、自治区、直辖市有关部门的规定及合同约定，按第</w:t>
      </w:r>
      <w:r>
        <w:rPr>
          <w:rFonts w:ascii="宋体" w:hAnsi="宋体" w:cs="宋体"/>
          <w:sz w:val="24"/>
          <w:szCs w:val="24"/>
        </w:rPr>
        <w:t>3.5</w:t>
      </w:r>
      <w:r>
        <w:rPr>
          <w:rFonts w:hint="eastAsia" w:ascii="宋体" w:hAnsi="宋体" w:cs="宋体"/>
          <w:sz w:val="24"/>
          <w:szCs w:val="24"/>
        </w:rPr>
        <w:t>款商定或确定需调整的合同价格。</w:t>
      </w:r>
    </w:p>
    <w:p>
      <w:pPr>
        <w:pStyle w:val="7"/>
        <w:spacing w:beforeLines="30" w:afterLines="30" w:line="360" w:lineRule="auto"/>
        <w:ind w:firstLine="118"/>
        <w:rPr>
          <w:rFonts w:ascii="宋体" w:cs="Times New Roman"/>
          <w:sz w:val="24"/>
          <w:szCs w:val="24"/>
        </w:rPr>
      </w:pPr>
      <w:r>
        <w:rPr>
          <w:rFonts w:ascii="宋体" w:eastAsia="宋体" w:cs="宋体"/>
          <w:sz w:val="24"/>
          <w:szCs w:val="24"/>
        </w:rPr>
        <w:t xml:space="preserve">16.3 </w:t>
      </w:r>
      <w:r>
        <w:rPr>
          <w:rFonts w:hint="eastAsia" w:ascii="宋体" w:eastAsia="宋体" w:cs="宋体"/>
          <w:sz w:val="24"/>
          <w:szCs w:val="24"/>
        </w:rPr>
        <w:t>其它因素引起的调整</w:t>
      </w:r>
    </w:p>
    <w:p>
      <w:pPr>
        <w:spacing w:line="360" w:lineRule="auto"/>
        <w:ind w:firstLine="480" w:firstLineChars="200"/>
        <w:rPr>
          <w:rFonts w:ascii="宋体" w:cs="Times New Roman"/>
          <w:sz w:val="24"/>
          <w:szCs w:val="24"/>
        </w:rPr>
      </w:pPr>
      <w:r>
        <w:rPr>
          <w:rFonts w:hint="eastAsia" w:ascii="宋体" w:hAnsi="宋体" w:cs="宋体"/>
          <w:sz w:val="24"/>
          <w:szCs w:val="24"/>
        </w:rPr>
        <w:t>发包人和承包人可在专用合同条款中约定其它因素引起的价格调整。</w:t>
      </w:r>
    </w:p>
    <w:p>
      <w:pPr>
        <w:pStyle w:val="6"/>
        <w:spacing w:beforeLines="30" w:afterLines="30" w:line="360" w:lineRule="auto"/>
        <w:ind w:firstLine="31680"/>
        <w:rPr>
          <w:rFonts w:ascii="宋体" w:eastAsia="宋体" w:cs="Times New Roman"/>
          <w:sz w:val="24"/>
          <w:szCs w:val="24"/>
        </w:rPr>
      </w:pPr>
      <w:bookmarkStart w:id="538" w:name="_Toc29049633"/>
      <w:r>
        <w:rPr>
          <w:rFonts w:ascii="宋体" w:eastAsia="宋体" w:cs="宋体"/>
          <w:sz w:val="24"/>
          <w:szCs w:val="24"/>
        </w:rPr>
        <w:t xml:space="preserve">17. </w:t>
      </w:r>
      <w:r>
        <w:rPr>
          <w:rFonts w:hint="eastAsia" w:ascii="宋体" w:eastAsia="宋体" w:cs="宋体"/>
          <w:sz w:val="24"/>
          <w:szCs w:val="24"/>
        </w:rPr>
        <w:t>合同价格与支付</w:t>
      </w:r>
      <w:bookmarkEnd w:id="538"/>
    </w:p>
    <w:p>
      <w:pPr>
        <w:pStyle w:val="7"/>
        <w:spacing w:beforeLines="30" w:afterLines="30" w:line="360" w:lineRule="auto"/>
        <w:rPr>
          <w:rFonts w:ascii="宋体" w:cs="Times New Roman"/>
          <w:sz w:val="24"/>
          <w:szCs w:val="24"/>
        </w:rPr>
      </w:pPr>
      <w:r>
        <w:rPr>
          <w:rFonts w:ascii="宋体" w:eastAsia="宋体" w:cs="宋体"/>
          <w:sz w:val="24"/>
          <w:szCs w:val="24"/>
        </w:rPr>
        <w:t xml:space="preserve">17.1 </w:t>
      </w:r>
      <w:r>
        <w:rPr>
          <w:rFonts w:hint="eastAsia" w:ascii="宋体" w:eastAsia="宋体" w:cs="宋体"/>
          <w:sz w:val="24"/>
          <w:szCs w:val="24"/>
        </w:rPr>
        <w:t>合同价格</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）合同价格包括签约合同价以及按照合同约定进行的调整；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）合同价格包括承包人依据法律规定或合同约定应支付的规费和税金；</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）价格清单列出的任何数量仅为估算的工作量，不得将其视为要求承包人实施的工程的实际或准确的工作量。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合同约定工程的某部分按照实际完成的工程量进行支付的，应按照专用合同条款的约定进行计量和估价，并据此调整合同价格。</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17.2 </w:t>
      </w:r>
      <w:r>
        <w:rPr>
          <w:rFonts w:hint="eastAsia" w:ascii="宋体" w:eastAsia="宋体" w:cs="宋体"/>
          <w:sz w:val="24"/>
          <w:szCs w:val="24"/>
        </w:rPr>
        <w:t>预付款</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17.2.1 </w:t>
      </w:r>
      <w:r>
        <w:rPr>
          <w:rFonts w:hint="eastAsia" w:ascii="宋体" w:hAnsi="宋体" w:cs="宋体"/>
          <w:sz w:val="24"/>
          <w:szCs w:val="24"/>
        </w:rPr>
        <w:t>预付款</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预付款用于承包人为合同工程的设计和工程实施购置材料、工程设备、施工设备、修建临时设施以及组织施工队伍进场等。预付款的额度和支付在专用合同条款中约定。预付款必须专用于合同工作。</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17.2.3 </w:t>
      </w:r>
      <w:r>
        <w:rPr>
          <w:rFonts w:hint="eastAsia" w:ascii="宋体" w:hAnsi="宋体" w:cs="宋体"/>
          <w:sz w:val="24"/>
          <w:szCs w:val="24"/>
        </w:rPr>
        <w:t>预付款的扣回与还清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17.3 </w:t>
      </w:r>
      <w:r>
        <w:rPr>
          <w:rFonts w:hint="eastAsia" w:ascii="宋体" w:eastAsia="宋体" w:cs="宋体"/>
          <w:sz w:val="24"/>
          <w:szCs w:val="24"/>
        </w:rPr>
        <w:t>工程进度付款与过程结算</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17.3.1 </w:t>
      </w:r>
      <w:r>
        <w:rPr>
          <w:rFonts w:hint="eastAsia" w:ascii="宋体" w:hAnsi="宋体" w:cs="宋体"/>
          <w:sz w:val="24"/>
          <w:szCs w:val="24"/>
        </w:rPr>
        <w:t>付款时间</w:t>
      </w:r>
    </w:p>
    <w:p>
      <w:pPr>
        <w:spacing w:beforeLines="30" w:afterLines="30" w:line="360" w:lineRule="auto"/>
        <w:ind w:firstLine="480" w:firstLineChars="200"/>
        <w:rPr>
          <w:rFonts w:cs="Times New Roman"/>
        </w:rPr>
      </w:pPr>
      <w:r>
        <w:rPr>
          <w:rFonts w:hint="eastAsia" w:ascii="宋体" w:hAnsi="宋体" w:cs="宋体"/>
          <w:sz w:val="24"/>
          <w:szCs w:val="24"/>
        </w:rPr>
        <w:t>除专用合同条款另有约定外，工程进度付款按月支付，过程结算按施工节点支付，在专用合同条款中具体约定。</w:t>
      </w:r>
    </w:p>
    <w:p>
      <w:pPr>
        <w:tabs>
          <w:tab w:val="left" w:pos="5670"/>
        </w:tabs>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17.3.2 </w:t>
      </w:r>
      <w:r>
        <w:rPr>
          <w:rFonts w:hint="eastAsia" w:ascii="宋体" w:hAnsi="宋体" w:cs="宋体"/>
          <w:sz w:val="24"/>
          <w:szCs w:val="24"/>
        </w:rPr>
        <w:t>支付分解表</w:t>
      </w:r>
    </w:p>
    <w:p>
      <w:pPr>
        <w:tabs>
          <w:tab w:val="left" w:pos="5670"/>
        </w:tabs>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除专用合同条款另有约定外，承包人应根据价格清单的价格构成、费用性质、计划发生时间和相应工作量等因素，按照以下分类和分解原则，结合第</w:t>
      </w:r>
      <w:r>
        <w:rPr>
          <w:rFonts w:ascii="宋体" w:hAnsi="宋体" w:cs="宋体"/>
          <w:sz w:val="24"/>
          <w:szCs w:val="24"/>
        </w:rPr>
        <w:t>4.12.1</w:t>
      </w:r>
      <w:r>
        <w:rPr>
          <w:rFonts w:hint="eastAsia" w:ascii="宋体" w:hAnsi="宋体" w:cs="宋体"/>
          <w:sz w:val="24"/>
          <w:szCs w:val="24"/>
        </w:rPr>
        <w:t>项约定的合同进度计划或已完施工节点结算款，汇总形成月度或节点支付分解报告。</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）勘察设计费。按照提供勘察设计阶段性成果文件的时间、对应的工作量进行分解。</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）设备及工器具购置费。分别按订立采购合同、进场验收合格、安装就位、工程竣工等阶段和专用条款约定的比例进行分解。</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）建筑安装工程费。除第</w:t>
      </w:r>
      <w:r>
        <w:rPr>
          <w:rFonts w:ascii="宋体" w:hAnsi="宋体" w:cs="宋体"/>
          <w:sz w:val="24"/>
          <w:szCs w:val="24"/>
        </w:rPr>
        <w:t>17.1</w:t>
      </w:r>
      <w:r>
        <w:rPr>
          <w:rFonts w:hint="eastAsia" w:ascii="宋体" w:hAnsi="宋体" w:cs="宋体"/>
          <w:sz w:val="24"/>
          <w:szCs w:val="24"/>
        </w:rPr>
        <w:t>款约定按已完成工程量计量支付的工程价款外，按照价格清单中的价格，结合第</w:t>
      </w:r>
      <w:r>
        <w:rPr>
          <w:rFonts w:ascii="宋体" w:hAnsi="宋体" w:cs="宋体"/>
          <w:sz w:val="24"/>
          <w:szCs w:val="24"/>
        </w:rPr>
        <w:t>4.12.1</w:t>
      </w:r>
      <w:r>
        <w:rPr>
          <w:rFonts w:hint="eastAsia" w:ascii="宋体" w:hAnsi="宋体" w:cs="宋体"/>
          <w:sz w:val="24"/>
          <w:szCs w:val="24"/>
        </w:rPr>
        <w:t>项约定的合同进度计划拟完成的工程量或者比例进行分解。</w:t>
      </w:r>
    </w:p>
    <w:p>
      <w:pPr>
        <w:tabs>
          <w:tab w:val="left" w:pos="5670"/>
        </w:tabs>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承包人应当在收到经咨询人批复的合同进度计划后</w:t>
      </w:r>
      <w:r>
        <w:rPr>
          <w:rFonts w:ascii="宋体" w:hAnsi="宋体" w:cs="宋体"/>
          <w:sz w:val="24"/>
          <w:szCs w:val="24"/>
        </w:rPr>
        <w:t>7</w:t>
      </w:r>
      <w:r>
        <w:rPr>
          <w:rFonts w:hint="eastAsia" w:ascii="宋体" w:hAnsi="宋体" w:cs="宋体"/>
          <w:sz w:val="24"/>
          <w:szCs w:val="24"/>
        </w:rPr>
        <w:t>天内，将支付分解报告以及形成支付分解报告的支持性资料报咨询人审批，咨询人应当在收到承包人报送的支付分解报告后</w:t>
      </w:r>
      <w:r>
        <w:rPr>
          <w:rFonts w:ascii="宋体" w:hAnsi="宋体" w:cs="宋体"/>
          <w:sz w:val="24"/>
          <w:szCs w:val="24"/>
        </w:rPr>
        <w:t>7</w:t>
      </w:r>
      <w:r>
        <w:rPr>
          <w:rFonts w:hint="eastAsia" w:ascii="宋体" w:hAnsi="宋体" w:cs="宋体"/>
          <w:sz w:val="24"/>
          <w:szCs w:val="24"/>
        </w:rPr>
        <w:t>天内给予批复或提出修改意见，经咨询人批准的支付分解报告为有合同约束力的支付分解表。合同进度计划进行了修订的，应相应修改支付分解表，并按本目规定报咨询人批复。</w:t>
      </w:r>
    </w:p>
    <w:p>
      <w:pPr>
        <w:tabs>
          <w:tab w:val="left" w:pos="5670"/>
        </w:tabs>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17.3.3 </w:t>
      </w:r>
      <w:r>
        <w:rPr>
          <w:rFonts w:hint="eastAsia" w:ascii="宋体" w:hAnsi="宋体" w:cs="宋体"/>
          <w:sz w:val="24"/>
          <w:szCs w:val="24"/>
        </w:rPr>
        <w:t>进度付款与过程结算款申请单</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在每笔进度款或过程结算款支付前，按咨询人批准的格式和专用合同条款约定的份数，向咨询人提交进度付款或过程结算款申请单，并附相应的支持性证明文件。除合同另有约定外，进度付款或过程结算款申请单应包括下列内容：</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）当期应支付金额总额，以及截至当期期末累计应支付金额总额、已支付的付款金额总额；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）当期根据支付分解表应支付金额，以及截至当期期末累计应支付金额；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）当期根据第</w:t>
      </w:r>
      <w:r>
        <w:rPr>
          <w:rFonts w:ascii="宋体" w:hAnsi="宋体" w:cs="宋体"/>
          <w:sz w:val="24"/>
          <w:szCs w:val="24"/>
        </w:rPr>
        <w:t>17.1</w:t>
      </w:r>
      <w:r>
        <w:rPr>
          <w:rFonts w:hint="eastAsia" w:ascii="宋体" w:hAnsi="宋体" w:cs="宋体"/>
          <w:sz w:val="24"/>
          <w:szCs w:val="24"/>
        </w:rPr>
        <w:t>款约定计量的已实施工程应支付金额，以及截至当期期末累计应支付金额；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）当期根据第</w:t>
      </w:r>
      <w:r>
        <w:rPr>
          <w:rFonts w:ascii="宋体" w:hAnsi="宋体" w:cs="宋体"/>
          <w:sz w:val="24"/>
          <w:szCs w:val="24"/>
        </w:rPr>
        <w:t>15</w:t>
      </w:r>
      <w:r>
        <w:rPr>
          <w:rFonts w:hint="eastAsia" w:ascii="宋体" w:hAnsi="宋体" w:cs="宋体"/>
          <w:sz w:val="24"/>
          <w:szCs w:val="24"/>
        </w:rPr>
        <w:t>条应增加和扣减的变更金额，以及截至当期期末累计变更金额；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）当期根据第</w:t>
      </w:r>
      <w:r>
        <w:rPr>
          <w:rFonts w:ascii="宋体" w:hAnsi="宋体" w:cs="宋体"/>
          <w:sz w:val="24"/>
          <w:szCs w:val="24"/>
        </w:rPr>
        <w:t>23</w:t>
      </w:r>
      <w:r>
        <w:rPr>
          <w:rFonts w:hint="eastAsia" w:ascii="宋体" w:hAnsi="宋体" w:cs="宋体"/>
          <w:sz w:val="24"/>
          <w:szCs w:val="24"/>
        </w:rPr>
        <w:t>条应增加和扣减的索赔金额，以及截至当期期末累计索赔金额；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）当期根据第</w:t>
      </w:r>
      <w:r>
        <w:rPr>
          <w:rFonts w:ascii="宋体" w:hAnsi="宋体" w:cs="宋体"/>
          <w:sz w:val="24"/>
          <w:szCs w:val="24"/>
        </w:rPr>
        <w:t>17.2</w:t>
      </w:r>
      <w:r>
        <w:rPr>
          <w:rFonts w:hint="eastAsia" w:ascii="宋体" w:hAnsi="宋体" w:cs="宋体"/>
          <w:sz w:val="24"/>
          <w:szCs w:val="24"/>
        </w:rPr>
        <w:t>款约定应支付的预付款和扣减的返还预付款金额，以及截至当期期末累计返还预付款金额；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）当期根据第</w:t>
      </w:r>
      <w:r>
        <w:rPr>
          <w:rFonts w:ascii="宋体" w:hAnsi="宋体" w:cs="宋体"/>
          <w:sz w:val="24"/>
          <w:szCs w:val="24"/>
        </w:rPr>
        <w:t>17.4.1</w:t>
      </w:r>
      <w:r>
        <w:rPr>
          <w:rFonts w:hint="eastAsia" w:ascii="宋体" w:hAnsi="宋体" w:cs="宋体"/>
          <w:sz w:val="24"/>
          <w:szCs w:val="24"/>
        </w:rPr>
        <w:t>项约定应扣减的质量保证金金额，以及截至当期期末累计扣减的质量保证金金额；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）当期根据合同应增加和扣减的其他金额，以及截至当期期末累计增加和扣减的金额。</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17.3.4 </w:t>
      </w:r>
      <w:r>
        <w:rPr>
          <w:rFonts w:hint="eastAsia" w:ascii="宋体" w:hAnsi="宋体" w:cs="宋体"/>
          <w:sz w:val="24"/>
          <w:szCs w:val="24"/>
        </w:rPr>
        <w:t>进度付款与过程结算款证书和支付时间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）咨询人在收到承包人进度付款或过程结算款申请单以及相应的支持性证明文件后的</w:t>
      </w:r>
      <w:r>
        <w:rPr>
          <w:rFonts w:ascii="宋体" w:hAnsi="宋体" w:cs="宋体"/>
          <w:sz w:val="24"/>
          <w:szCs w:val="24"/>
        </w:rPr>
        <w:t>14</w:t>
      </w:r>
      <w:r>
        <w:rPr>
          <w:rFonts w:hint="eastAsia" w:ascii="宋体" w:hAnsi="宋体" w:cs="宋体"/>
          <w:sz w:val="24"/>
          <w:szCs w:val="24"/>
        </w:rPr>
        <w:t>天内完成审核，提出发包人到期应支付给承包人的金额以及相应的支持性材料，经发包人审批同意后，由咨询人向承包人出具经发包人签认的进度付款或过程结算款证书。咨询人未能在前述时间完成审核的，视为咨询人同意承包人进度付款或过程结算款申请。咨询人有权核减承包人未能按照合同要求履行任何工作或义务的相应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）发包人最迟应在咨询人收到进度付款或过程结算款申请单后的</w:t>
      </w:r>
      <w:r>
        <w:rPr>
          <w:rFonts w:ascii="宋体" w:hAnsi="宋体" w:cs="宋体"/>
          <w:sz w:val="24"/>
          <w:szCs w:val="24"/>
        </w:rPr>
        <w:t>28</w:t>
      </w:r>
      <w:r>
        <w:rPr>
          <w:rFonts w:hint="eastAsia" w:ascii="宋体" w:hAnsi="宋体" w:cs="宋体"/>
          <w:sz w:val="24"/>
          <w:szCs w:val="24"/>
        </w:rPr>
        <w:t>天内，将进度应付款或过程结算款支付给承包人。发包人未能在前述时间内完成审批或不予答复的，视为发包人同意进度付款或过程结算款申请。发包人不按期支付的，按专用合同条款的约定支付逾期付款违约金。</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）咨询人出具进度付款或过程结算款证书，不应视为咨询人已同意、批准或接受了承包人完成的该部分工作。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）进度付款或过程结算款涉及政府投资资金的，按照国库集中支付等国家相关规定和专用合同条款的约定执行。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17.3.5 </w:t>
      </w:r>
      <w:r>
        <w:rPr>
          <w:rFonts w:hint="eastAsia" w:ascii="宋体" w:hAnsi="宋体" w:cs="宋体"/>
          <w:sz w:val="24"/>
          <w:szCs w:val="24"/>
        </w:rPr>
        <w:t>工程进度付款的修正</w:t>
      </w:r>
    </w:p>
    <w:p>
      <w:pPr>
        <w:spacing w:beforeLines="30" w:afterLines="30" w:line="360" w:lineRule="auto"/>
        <w:ind w:firstLine="480" w:firstLineChars="200"/>
        <w:rPr>
          <w:rFonts w:cs="Times New Roman"/>
        </w:rPr>
      </w:pPr>
      <w:r>
        <w:rPr>
          <w:rFonts w:hint="eastAsia" w:ascii="宋体" w:hAnsi="宋体" w:cs="宋体"/>
          <w:sz w:val="24"/>
          <w:szCs w:val="24"/>
        </w:rPr>
        <w:t>在对以往历次已签发的进度付款证书进行汇总和复核中发现错、漏或重复的，咨询人有权予以修正，承包人也有权提出修正申请。经咨询人、承包人复核同意的修正，应在本次进度付款中支付或扣除。</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17.4 </w:t>
      </w:r>
      <w:r>
        <w:rPr>
          <w:rFonts w:hint="eastAsia" w:ascii="宋体" w:eastAsia="宋体" w:cs="宋体"/>
          <w:sz w:val="24"/>
          <w:szCs w:val="24"/>
        </w:rPr>
        <w:t>质量保证金</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17.4.1 </w:t>
      </w:r>
      <w:r>
        <w:rPr>
          <w:rFonts w:hint="eastAsia" w:ascii="宋体" w:hAnsi="宋体" w:cs="宋体"/>
          <w:sz w:val="24"/>
          <w:szCs w:val="24"/>
        </w:rPr>
        <w:t>咨询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17.4.2 </w:t>
      </w:r>
      <w:r>
        <w:rPr>
          <w:rFonts w:hint="eastAsia" w:ascii="宋体" w:hAnsi="宋体" w:cs="宋体"/>
          <w:sz w:val="24"/>
          <w:szCs w:val="24"/>
        </w:rPr>
        <w:t>在第</w:t>
      </w:r>
      <w:r>
        <w:rPr>
          <w:rFonts w:ascii="宋体" w:hAnsi="宋体" w:cs="宋体"/>
          <w:sz w:val="24"/>
          <w:szCs w:val="24"/>
        </w:rPr>
        <w:t>1.1.4.5</w:t>
      </w:r>
      <w:r>
        <w:rPr>
          <w:rFonts w:hint="eastAsia" w:ascii="宋体" w:hAnsi="宋体" w:cs="宋体"/>
          <w:sz w:val="24"/>
          <w:szCs w:val="24"/>
        </w:rPr>
        <w:t>目约定的缺陷责任期满时，承包人向发包人申请到期应返还承包人剩余的质量保证金，发包人应在</w:t>
      </w:r>
      <w:r>
        <w:rPr>
          <w:rFonts w:ascii="宋体" w:hAnsi="宋体" w:cs="宋体"/>
          <w:sz w:val="24"/>
          <w:szCs w:val="24"/>
        </w:rPr>
        <w:t>14</w:t>
      </w:r>
      <w:r>
        <w:rPr>
          <w:rFonts w:hint="eastAsia" w:ascii="宋体" w:hAnsi="宋体" w:cs="宋体"/>
          <w:sz w:val="24"/>
          <w:szCs w:val="24"/>
        </w:rPr>
        <w:t>天内会同承包人按照合同约定的内容核实承包人是否完成缺陷责任。如无异议，发包人应当在核实后将剩余质量保证金返还承包人。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17.4.3 </w:t>
      </w:r>
      <w:r>
        <w:rPr>
          <w:rFonts w:hint="eastAsia" w:ascii="宋体" w:hAnsi="宋体" w:cs="宋体"/>
          <w:sz w:val="24"/>
          <w:szCs w:val="24"/>
        </w:rPr>
        <w:t>在第</w:t>
      </w:r>
      <w:r>
        <w:rPr>
          <w:rFonts w:ascii="宋体" w:hAnsi="宋体" w:cs="宋体"/>
          <w:sz w:val="24"/>
          <w:szCs w:val="24"/>
        </w:rPr>
        <w:t>1.1.4.5</w:t>
      </w:r>
      <w:r>
        <w:rPr>
          <w:rFonts w:hint="eastAsia" w:ascii="宋体" w:hAnsi="宋体" w:cs="宋体"/>
          <w:sz w:val="24"/>
          <w:szCs w:val="24"/>
        </w:rPr>
        <w:t>目约定的缺陷责任期满时，承包人没有完成缺陷责任的，发包人有权扣留与未履行责任剩余工作所需金额相应的质量保证金余额，并有权根据第</w:t>
      </w:r>
      <w:r>
        <w:rPr>
          <w:rFonts w:ascii="宋体" w:hAnsi="宋体" w:cs="宋体"/>
          <w:sz w:val="24"/>
          <w:szCs w:val="24"/>
        </w:rPr>
        <w:t>19.3</w:t>
      </w:r>
      <w:r>
        <w:rPr>
          <w:rFonts w:hint="eastAsia" w:ascii="宋体" w:hAnsi="宋体" w:cs="宋体"/>
          <w:sz w:val="24"/>
          <w:szCs w:val="24"/>
        </w:rPr>
        <w:t>款约定要求延长缺陷责任期，直至完成剩余工作为止。</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17.5 </w:t>
      </w:r>
      <w:r>
        <w:rPr>
          <w:rFonts w:hint="eastAsia" w:ascii="宋体" w:eastAsia="宋体" w:cs="宋体"/>
          <w:sz w:val="24"/>
          <w:szCs w:val="24"/>
        </w:rPr>
        <w:t>竣工结算</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17.5.1 </w:t>
      </w:r>
      <w:r>
        <w:rPr>
          <w:rFonts w:hint="eastAsia" w:ascii="宋体" w:hAnsi="宋体" w:cs="宋体"/>
          <w:sz w:val="24"/>
          <w:szCs w:val="24"/>
        </w:rPr>
        <w:t>工程总承包项目的结算方式由双方在专用合同条款中约定。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17.5.2</w:t>
      </w:r>
      <w:r>
        <w:rPr>
          <w:rFonts w:hint="eastAsia" w:ascii="宋体" w:hAnsi="宋体" w:cs="宋体"/>
          <w:sz w:val="24"/>
          <w:szCs w:val="24"/>
        </w:rPr>
        <w:t>竣工付款申请单</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接收证书颁发后，承包人应按专用合同条款约定的份数和期限向咨询人提交竣工付款申请单，并提供相关竣工结算证明材料。除专用合同条款另有约定外，竣工付款申请单应包括下列内容：竣工结算合同总价、发包人已支付承包人的工程价款、应扣留的质量保证金、应支付的竣工付款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）咨询人对竣工付款申请单有异议的，有权要求承包人进行修正和提供补充资料。经咨询人和承包人协商后，由承包人向咨询人提交修正后的竣工付款申请单。</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17.5.3 </w:t>
      </w:r>
      <w:r>
        <w:rPr>
          <w:rFonts w:hint="eastAsia" w:ascii="宋体" w:hAnsi="宋体" w:cs="宋体"/>
          <w:sz w:val="24"/>
          <w:szCs w:val="24"/>
        </w:rPr>
        <w:t>竣工付款证书及支付时间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）咨询人在收到承包人提交的竣工付款申请单后的</w:t>
      </w:r>
      <w:r>
        <w:rPr>
          <w:rFonts w:ascii="宋体" w:hAnsi="宋体" w:cs="宋体"/>
          <w:sz w:val="24"/>
          <w:szCs w:val="24"/>
        </w:rPr>
        <w:t>14</w:t>
      </w:r>
      <w:r>
        <w:rPr>
          <w:rFonts w:hint="eastAsia" w:ascii="宋体" w:hAnsi="宋体" w:cs="宋体"/>
          <w:sz w:val="24"/>
          <w:szCs w:val="24"/>
        </w:rPr>
        <w:t>天内完成核查，提出发包人到期应支付给承包人的价款送发包人审核并抄送承包人。发包人应在收到后</w:t>
      </w:r>
      <w:r>
        <w:rPr>
          <w:rFonts w:ascii="宋体" w:hAnsi="宋体" w:cs="宋体"/>
          <w:sz w:val="24"/>
          <w:szCs w:val="24"/>
        </w:rPr>
        <w:t>14</w:t>
      </w:r>
      <w:r>
        <w:rPr>
          <w:rFonts w:hint="eastAsia" w:ascii="宋体" w:hAnsi="宋体" w:cs="宋体"/>
          <w:sz w:val="24"/>
          <w:szCs w:val="24"/>
        </w:rPr>
        <w:t>天内审核完毕，由咨询人向承包人出具经发包人签认的竣工付款证书。咨询人未在约定时间内核查，又未提出具体意见的，视为承包人提交的竣工付款申请单已经咨询人核查同意；发包人未在约定时间内审核又未提出具体意见的，咨询人提出发包人到期应支付给承包人的价款视为已经发包人同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）发包人应在咨询人出具竣工付款证书后的</w:t>
      </w:r>
      <w:r>
        <w:rPr>
          <w:rFonts w:ascii="宋体" w:hAnsi="宋体" w:cs="宋体"/>
          <w:sz w:val="24"/>
          <w:szCs w:val="24"/>
        </w:rPr>
        <w:t>14</w:t>
      </w:r>
      <w:r>
        <w:rPr>
          <w:rFonts w:hint="eastAsia" w:ascii="宋体" w:hAnsi="宋体" w:cs="宋体"/>
          <w:sz w:val="24"/>
          <w:szCs w:val="24"/>
        </w:rPr>
        <w:t>天内，将应支付款支付给承包人。发包人不按期支付的，按第</w:t>
      </w:r>
      <w:r>
        <w:rPr>
          <w:rFonts w:ascii="宋体" w:hAnsi="宋体" w:cs="宋体"/>
          <w:sz w:val="24"/>
          <w:szCs w:val="24"/>
        </w:rPr>
        <w:t>17.3.4</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）目的约定，将逾期付款违约金支付给承包人。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）承包人对发包人签认的竣工付款证书有异议的，发包人可出具竣工付款申请单中承包人已同意部分的临时付款证书。存在争议的部分，按第</w:t>
      </w:r>
      <w:r>
        <w:rPr>
          <w:rFonts w:ascii="宋体" w:hAnsi="宋体" w:cs="宋体"/>
          <w:sz w:val="24"/>
          <w:szCs w:val="24"/>
        </w:rPr>
        <w:t>24</w:t>
      </w:r>
      <w:r>
        <w:rPr>
          <w:rFonts w:hint="eastAsia" w:ascii="宋体" w:hAnsi="宋体" w:cs="宋体"/>
          <w:sz w:val="24"/>
          <w:szCs w:val="24"/>
        </w:rPr>
        <w:t>条的约定执行。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）竣工付款涉及政府投资资金的，按第</w:t>
      </w:r>
      <w:r>
        <w:rPr>
          <w:rFonts w:ascii="宋体" w:hAnsi="宋体" w:cs="宋体"/>
          <w:sz w:val="24"/>
          <w:szCs w:val="24"/>
        </w:rPr>
        <w:t>17.3.4</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）目的约定执行。</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17.6 </w:t>
      </w:r>
      <w:r>
        <w:rPr>
          <w:rFonts w:hint="eastAsia" w:ascii="宋体" w:eastAsia="宋体" w:cs="宋体"/>
          <w:sz w:val="24"/>
          <w:szCs w:val="24"/>
        </w:rPr>
        <w:t>最终结清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17.6.1 </w:t>
      </w:r>
      <w:r>
        <w:rPr>
          <w:rFonts w:hint="eastAsia" w:ascii="宋体" w:hAnsi="宋体" w:cs="宋体"/>
          <w:sz w:val="24"/>
          <w:szCs w:val="24"/>
        </w:rPr>
        <w:t>最终结清申请单</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）缺陷责任期终止证书签发后，承包人可按专用合同条款约定的份数和期限向咨询人提交最终结清申请单，并提供相关证明材料。</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）发包人对最终结清申请单内容有异议的，有权要求承包人进行修正和提供补充资料，由承包人向咨询人提交修正后的最终结清申请单。</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17.6.2 </w:t>
      </w:r>
      <w:r>
        <w:rPr>
          <w:rFonts w:hint="eastAsia" w:ascii="宋体" w:hAnsi="宋体" w:cs="宋体"/>
          <w:sz w:val="24"/>
          <w:szCs w:val="24"/>
        </w:rPr>
        <w:t>最终结清证书和支付时间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）咨询人收到承包人提交的最终结清申请单后的</w:t>
      </w:r>
      <w:r>
        <w:rPr>
          <w:rFonts w:ascii="宋体" w:hAnsi="宋体" w:cs="宋体"/>
          <w:sz w:val="24"/>
          <w:szCs w:val="24"/>
        </w:rPr>
        <w:t>14</w:t>
      </w:r>
      <w:r>
        <w:rPr>
          <w:rFonts w:hint="eastAsia" w:ascii="宋体" w:hAnsi="宋体" w:cs="宋体"/>
          <w:sz w:val="24"/>
          <w:szCs w:val="24"/>
        </w:rPr>
        <w:t>天内，提出发包人应支付给承包人的价款送发包人审核并抄送承包人。发包人应在收到后</w:t>
      </w:r>
      <w:r>
        <w:rPr>
          <w:rFonts w:ascii="宋体" w:hAnsi="宋体" w:cs="宋体"/>
          <w:sz w:val="24"/>
          <w:szCs w:val="24"/>
        </w:rPr>
        <w:t>14</w:t>
      </w:r>
      <w:r>
        <w:rPr>
          <w:rFonts w:hint="eastAsia" w:ascii="宋体" w:hAnsi="宋体" w:cs="宋体"/>
          <w:sz w:val="24"/>
          <w:szCs w:val="24"/>
        </w:rPr>
        <w:t>天内审核完毕，由咨询人向承包人出具经发包人签认的最终结清证书。咨询人未在约定时间内核查，又未提出具体意见的，视为承包人提交的最终结清申请已经咨询人核查同意；发包人未在约定时间内审核又未提出具体意见的，咨询人提出应支付给承包人的价款视为已经发包人同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）发包人应在咨询人出具最终结清证书后的</w:t>
      </w:r>
      <w:r>
        <w:rPr>
          <w:rFonts w:ascii="宋体" w:hAnsi="宋体" w:cs="宋体"/>
          <w:sz w:val="24"/>
          <w:szCs w:val="24"/>
        </w:rPr>
        <w:t>14</w:t>
      </w:r>
      <w:r>
        <w:rPr>
          <w:rFonts w:hint="eastAsia" w:ascii="宋体" w:hAnsi="宋体" w:cs="宋体"/>
          <w:sz w:val="24"/>
          <w:szCs w:val="24"/>
        </w:rPr>
        <w:t>天内，将应支付款支付给承包人。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发包人不按期支付的，按第</w:t>
      </w:r>
      <w:r>
        <w:rPr>
          <w:rFonts w:ascii="宋体" w:hAnsi="宋体" w:cs="宋体"/>
          <w:sz w:val="24"/>
          <w:szCs w:val="24"/>
        </w:rPr>
        <w:t>17.3.4</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）目的约定，将逾期付款违约金支付给承包人。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）承包人对发包人签认的最终结清证书有异议的，按第</w:t>
      </w:r>
      <w:r>
        <w:rPr>
          <w:rFonts w:ascii="宋体" w:hAnsi="宋体" w:cs="宋体"/>
          <w:sz w:val="24"/>
          <w:szCs w:val="24"/>
        </w:rPr>
        <w:t>24</w:t>
      </w:r>
      <w:r>
        <w:rPr>
          <w:rFonts w:hint="eastAsia" w:ascii="宋体" w:hAnsi="宋体" w:cs="宋体"/>
          <w:sz w:val="24"/>
          <w:szCs w:val="24"/>
        </w:rPr>
        <w:t>条的约定执行。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）最终结清付款涉及政府投资资金的，按第</w:t>
      </w:r>
      <w:r>
        <w:rPr>
          <w:rFonts w:ascii="宋体" w:hAnsi="宋体" w:cs="宋体"/>
          <w:sz w:val="24"/>
          <w:szCs w:val="24"/>
        </w:rPr>
        <w:t>17.3.4</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）目的约定执行。</w:t>
      </w:r>
    </w:p>
    <w:p>
      <w:pPr>
        <w:pStyle w:val="6"/>
        <w:spacing w:beforeLines="30" w:afterLines="30" w:line="360" w:lineRule="auto"/>
        <w:ind w:firstLine="31680"/>
        <w:rPr>
          <w:rFonts w:ascii="宋体" w:eastAsia="宋体" w:cs="Times New Roman"/>
          <w:sz w:val="24"/>
          <w:szCs w:val="24"/>
        </w:rPr>
      </w:pPr>
      <w:bookmarkStart w:id="539" w:name="_Toc29049634"/>
      <w:r>
        <w:rPr>
          <w:rFonts w:ascii="宋体" w:eastAsia="宋体" w:cs="宋体"/>
          <w:sz w:val="24"/>
          <w:szCs w:val="24"/>
        </w:rPr>
        <w:t xml:space="preserve">18. </w:t>
      </w:r>
      <w:r>
        <w:rPr>
          <w:rFonts w:hint="eastAsia" w:ascii="宋体" w:eastAsia="宋体" w:cs="宋体"/>
          <w:sz w:val="24"/>
          <w:szCs w:val="24"/>
        </w:rPr>
        <w:t>竣工试验和竣工验收</w:t>
      </w:r>
      <w:bookmarkEnd w:id="539"/>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18.1 </w:t>
      </w:r>
      <w:r>
        <w:rPr>
          <w:rFonts w:hint="eastAsia" w:ascii="宋体" w:eastAsia="宋体" w:cs="宋体"/>
          <w:sz w:val="24"/>
          <w:szCs w:val="24"/>
        </w:rPr>
        <w:t>竣工试验</w:t>
      </w:r>
    </w:p>
    <w:p>
      <w:pPr>
        <w:spacing w:beforeLines="30" w:afterLines="30" w:line="360" w:lineRule="auto"/>
        <w:ind w:firstLine="480" w:firstLineChars="200"/>
        <w:rPr>
          <w:rFonts w:ascii="宋体" w:cs="Times New Roman"/>
          <w:sz w:val="24"/>
          <w:szCs w:val="24"/>
        </w:rPr>
      </w:pPr>
      <w:r>
        <w:rPr>
          <w:rFonts w:ascii="宋体" w:hAnsi="宋体" w:cs="宋体"/>
          <w:sz w:val="24"/>
          <w:szCs w:val="24"/>
        </w:rPr>
        <w:t>18.1.1</w:t>
      </w:r>
      <w:r>
        <w:rPr>
          <w:rFonts w:hint="eastAsia" w:ascii="宋体" w:hAnsi="宋体" w:cs="宋体"/>
          <w:sz w:val="24"/>
          <w:szCs w:val="24"/>
        </w:rPr>
        <w:t>承包人按照第</w:t>
      </w:r>
      <w:r>
        <w:rPr>
          <w:rFonts w:ascii="宋体" w:hAnsi="宋体" w:cs="宋体"/>
          <w:sz w:val="24"/>
          <w:szCs w:val="24"/>
        </w:rPr>
        <w:t>5.5</w:t>
      </w:r>
      <w:r>
        <w:rPr>
          <w:rFonts w:hint="eastAsia" w:ascii="宋体" w:hAnsi="宋体" w:cs="宋体"/>
          <w:sz w:val="24"/>
          <w:szCs w:val="24"/>
        </w:rPr>
        <w:t>款和第</w:t>
      </w:r>
      <w:r>
        <w:rPr>
          <w:rFonts w:ascii="宋体" w:hAnsi="宋体" w:cs="宋体"/>
          <w:sz w:val="24"/>
          <w:szCs w:val="24"/>
        </w:rPr>
        <w:t>5.6</w:t>
      </w:r>
      <w:r>
        <w:rPr>
          <w:rFonts w:hint="eastAsia" w:ascii="宋体" w:hAnsi="宋体" w:cs="宋体"/>
          <w:sz w:val="24"/>
          <w:szCs w:val="24"/>
        </w:rPr>
        <w:t>款提交文件后，进行竣工试验。</w:t>
      </w:r>
    </w:p>
    <w:p>
      <w:pPr>
        <w:spacing w:beforeLines="30" w:afterLines="30" w:line="360" w:lineRule="auto"/>
        <w:ind w:firstLine="480" w:firstLineChars="200"/>
        <w:rPr>
          <w:rFonts w:ascii="宋体" w:cs="Times New Roman"/>
          <w:sz w:val="24"/>
          <w:szCs w:val="24"/>
        </w:rPr>
      </w:pPr>
      <w:r>
        <w:rPr>
          <w:rFonts w:ascii="宋体" w:hAnsi="宋体" w:cs="宋体"/>
          <w:sz w:val="24"/>
          <w:szCs w:val="24"/>
        </w:rPr>
        <w:t>18.1.2</w:t>
      </w:r>
      <w:r>
        <w:rPr>
          <w:rFonts w:hint="eastAsia" w:ascii="宋体" w:hAnsi="宋体" w:cs="宋体"/>
          <w:sz w:val="24"/>
          <w:szCs w:val="24"/>
        </w:rPr>
        <w:t>承包人应提前</w:t>
      </w:r>
      <w:r>
        <w:rPr>
          <w:rFonts w:ascii="宋体" w:hAnsi="宋体" w:cs="宋体"/>
          <w:sz w:val="24"/>
          <w:szCs w:val="24"/>
        </w:rPr>
        <w:t>21</w:t>
      </w:r>
      <w:r>
        <w:rPr>
          <w:rFonts w:hint="eastAsia" w:ascii="宋体" w:hAnsi="宋体" w:cs="宋体"/>
          <w:sz w:val="24"/>
          <w:szCs w:val="24"/>
        </w:rPr>
        <w:t>天将可以开始进行竣工试验的日期通知咨询人，咨询人应在该日期后</w:t>
      </w:r>
      <w:r>
        <w:rPr>
          <w:rFonts w:ascii="宋体" w:hAnsi="宋体" w:cs="宋体"/>
          <w:sz w:val="24"/>
          <w:szCs w:val="24"/>
        </w:rPr>
        <w:t>14</w:t>
      </w:r>
      <w:r>
        <w:rPr>
          <w:rFonts w:hint="eastAsia" w:ascii="宋体" w:hAnsi="宋体" w:cs="宋体"/>
          <w:sz w:val="24"/>
          <w:szCs w:val="24"/>
        </w:rPr>
        <w:t>天内，确定竣工试验具体时间。除专用合同条款中另有约定外，竣工试验应按下述顺序进行：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）第一阶段，承包人进行适当的检查和功能性试验，保证每一项工程设备都满足合同要求，并能安全地进入下一阶段试验</w:t>
      </w:r>
      <w:r>
        <w:rPr>
          <w:rFonts w:ascii="宋体" w:hAnsi="宋体" w:cs="宋体"/>
          <w:sz w:val="24"/>
          <w:szCs w:val="24"/>
        </w:rPr>
        <w:t>;</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）第二阶段，承包人进行试验，保证工程或区段工程满足合同要求，在所有可利用的操作条件下安全运行；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）第三阶段，当工程能安全运行时，承包人应通知咨询人，可以进行其他竣工试验，包括各种性能测试，以证明工程符合发包人要求中列明的性能保证指标。</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18.1.3 </w:t>
      </w:r>
      <w:r>
        <w:rPr>
          <w:rFonts w:hint="eastAsia" w:ascii="宋体" w:hAnsi="宋体" w:cs="宋体"/>
          <w:sz w:val="24"/>
          <w:szCs w:val="24"/>
        </w:rPr>
        <w:t>承包人应按合同约定进行工程及工程设备试运行。试运行所需人员、设备、材料、燃料、电力、消耗品、工具等必要的条件以及试运行费用等由专用合同条款规定。</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18.1.4 </w:t>
      </w:r>
      <w:r>
        <w:rPr>
          <w:rFonts w:hint="eastAsia" w:ascii="宋体" w:hAnsi="宋体" w:cs="宋体"/>
          <w:sz w:val="24"/>
          <w:szCs w:val="24"/>
        </w:rPr>
        <w:t>某项竣工试验未能通过的，承包人应按照咨询人的指示限期改正，并承担合同约定的相应责任。</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18.2 </w:t>
      </w:r>
      <w:r>
        <w:rPr>
          <w:rFonts w:hint="eastAsia" w:ascii="宋体" w:eastAsia="宋体" w:cs="宋体"/>
          <w:sz w:val="24"/>
          <w:szCs w:val="24"/>
        </w:rPr>
        <w:t>竣工验收申请报告</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当工程具备以下条件时，承包人即可向咨询人报送竣工验收申请报告：</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）除咨询人同意列入缺陷责任期内完成的尾工（甩项）工程和缺陷修补工作外，合同范围内的全部区段工程以及有关工作，包括合同要求的试验和竣工试验均已完成，并符合合同要求；</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）已按专用合同条款约定的内容和份数备齐了符合要求的竣工文件；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）已按咨询人的要求编制了在缺陷责任期内完成的尾工（甩项）工程和缺陷修补工作清单以及相应施工计划；</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）咨询人要求在竣工验收前应完成的其他工作；</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）咨询人要求提交的竣工验收资料清单。</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18.3 </w:t>
      </w:r>
      <w:r>
        <w:rPr>
          <w:rFonts w:hint="eastAsia" w:ascii="宋体" w:eastAsia="宋体" w:cs="宋体"/>
          <w:sz w:val="24"/>
          <w:szCs w:val="24"/>
        </w:rPr>
        <w:t>竣工验收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咨询人收到承包人按第</w:t>
      </w:r>
      <w:r>
        <w:rPr>
          <w:rFonts w:ascii="宋体" w:hAnsi="宋体" w:cs="宋体"/>
          <w:sz w:val="24"/>
          <w:szCs w:val="24"/>
        </w:rPr>
        <w:t>18.2</w:t>
      </w:r>
      <w:r>
        <w:rPr>
          <w:rFonts w:hint="eastAsia" w:ascii="宋体" w:hAnsi="宋体" w:cs="宋体"/>
          <w:sz w:val="24"/>
          <w:szCs w:val="24"/>
        </w:rPr>
        <w:t>款约定提交的竣工验收申请报告后，应审查申请报告的各项内容，并按以下不同情况进行处理。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18.3.1 </w:t>
      </w:r>
      <w:r>
        <w:rPr>
          <w:rFonts w:hint="eastAsia" w:ascii="宋体" w:hAnsi="宋体" w:cs="宋体"/>
          <w:sz w:val="24"/>
          <w:szCs w:val="24"/>
        </w:rPr>
        <w:t>咨询人审查后认为尚不具备竣工验收条件的，应在收到竣工验收申请报告后的</w:t>
      </w:r>
      <w:r>
        <w:rPr>
          <w:rFonts w:ascii="宋体" w:hAnsi="宋体" w:cs="宋体"/>
          <w:sz w:val="24"/>
          <w:szCs w:val="24"/>
        </w:rPr>
        <w:t>28</w:t>
      </w:r>
      <w:r>
        <w:rPr>
          <w:rFonts w:hint="eastAsia" w:ascii="宋体" w:hAnsi="宋体" w:cs="宋体"/>
          <w:sz w:val="24"/>
          <w:szCs w:val="24"/>
        </w:rPr>
        <w:t>天内通知承包人，指出在颁发接收证书前承包人还需进行的工作内容。承包人完成咨询人通知的全部工作内容后，应再次提交竣工验收申请报告，直至咨询人同意为止。咨询人收到竣工验收申请报告后</w:t>
      </w:r>
      <w:r>
        <w:rPr>
          <w:rFonts w:ascii="宋体" w:hAnsi="宋体" w:cs="宋体"/>
          <w:sz w:val="24"/>
          <w:szCs w:val="24"/>
        </w:rPr>
        <w:t>28</w:t>
      </w:r>
      <w:r>
        <w:rPr>
          <w:rFonts w:hint="eastAsia" w:ascii="宋体" w:hAnsi="宋体" w:cs="宋体"/>
          <w:sz w:val="24"/>
          <w:szCs w:val="24"/>
        </w:rPr>
        <w:t>天内不予答复的，视为同意承包人的竣工验收申请，并应在收到该竣工验收申请报告后</w:t>
      </w:r>
      <w:r>
        <w:rPr>
          <w:rFonts w:ascii="宋体" w:hAnsi="宋体" w:cs="宋体"/>
          <w:sz w:val="24"/>
          <w:szCs w:val="24"/>
        </w:rPr>
        <w:t>28</w:t>
      </w:r>
      <w:r>
        <w:rPr>
          <w:rFonts w:hint="eastAsia" w:ascii="宋体" w:hAnsi="宋体" w:cs="宋体"/>
          <w:sz w:val="24"/>
          <w:szCs w:val="24"/>
        </w:rPr>
        <w:t>天内提请发包人进行竣工验收。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18.3.2 </w:t>
      </w:r>
      <w:r>
        <w:rPr>
          <w:rFonts w:hint="eastAsia" w:ascii="宋体" w:hAnsi="宋体" w:cs="宋体"/>
          <w:sz w:val="24"/>
          <w:szCs w:val="24"/>
        </w:rPr>
        <w:t>咨询人同意承包人提交的竣工验收申请报告的，应在收到该竣工验收申请报告后的</w:t>
      </w:r>
      <w:r>
        <w:rPr>
          <w:rFonts w:ascii="宋体" w:hAnsi="宋体" w:cs="宋体"/>
          <w:sz w:val="24"/>
          <w:szCs w:val="24"/>
        </w:rPr>
        <w:t>28</w:t>
      </w:r>
      <w:r>
        <w:rPr>
          <w:rFonts w:hint="eastAsia" w:ascii="宋体" w:hAnsi="宋体" w:cs="宋体"/>
          <w:sz w:val="24"/>
          <w:szCs w:val="24"/>
        </w:rPr>
        <w:t>天内提请发包人进行工程验收。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18.3.3 </w:t>
      </w:r>
      <w:r>
        <w:rPr>
          <w:rFonts w:hint="eastAsia" w:ascii="宋体" w:hAnsi="宋体" w:cs="宋体"/>
          <w:sz w:val="24"/>
          <w:szCs w:val="24"/>
        </w:rPr>
        <w:t>发包人经过验收后同意接受工程的，应在咨询人收到竣工验收申请报告后的</w:t>
      </w:r>
      <w:r>
        <w:rPr>
          <w:rFonts w:ascii="宋体" w:hAnsi="宋体" w:cs="宋体"/>
          <w:sz w:val="24"/>
          <w:szCs w:val="24"/>
        </w:rPr>
        <w:t>56</w:t>
      </w:r>
      <w:r>
        <w:rPr>
          <w:rFonts w:hint="eastAsia" w:ascii="宋体" w:hAnsi="宋体" w:cs="宋体"/>
          <w:sz w:val="24"/>
          <w:szCs w:val="24"/>
        </w:rPr>
        <w:t>天内，由咨询人向承包人出具经发包人签认的工程接收证书。</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18.3.4 </w:t>
      </w:r>
      <w:r>
        <w:rPr>
          <w:rFonts w:hint="eastAsia" w:ascii="宋体" w:hAnsi="宋体" w:cs="宋体"/>
          <w:sz w:val="24"/>
          <w:szCs w:val="24"/>
        </w:rPr>
        <w:t>发包人验收后不同意接收工程的，咨询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宋体" w:hAnsi="宋体" w:cs="宋体"/>
          <w:sz w:val="24"/>
          <w:szCs w:val="24"/>
        </w:rPr>
        <w:t>18.3.1</w:t>
      </w:r>
      <w:r>
        <w:rPr>
          <w:rFonts w:hint="eastAsia" w:ascii="宋体" w:hAnsi="宋体" w:cs="宋体"/>
          <w:sz w:val="24"/>
          <w:szCs w:val="24"/>
        </w:rPr>
        <w:t>项、第</w:t>
      </w:r>
      <w:r>
        <w:rPr>
          <w:rFonts w:ascii="宋体" w:hAnsi="宋体" w:cs="宋体"/>
          <w:sz w:val="24"/>
          <w:szCs w:val="24"/>
        </w:rPr>
        <w:t>18.3.2</w:t>
      </w:r>
      <w:r>
        <w:rPr>
          <w:rFonts w:hint="eastAsia" w:ascii="宋体" w:hAnsi="宋体" w:cs="宋体"/>
          <w:sz w:val="24"/>
          <w:szCs w:val="24"/>
        </w:rPr>
        <w:t>项和第</w:t>
      </w:r>
      <w:r>
        <w:rPr>
          <w:rFonts w:ascii="宋体" w:hAnsi="宋体" w:cs="宋体"/>
          <w:sz w:val="24"/>
          <w:szCs w:val="24"/>
        </w:rPr>
        <w:t>18.3.3</w:t>
      </w:r>
      <w:r>
        <w:rPr>
          <w:rFonts w:hint="eastAsia" w:ascii="宋体" w:hAnsi="宋体" w:cs="宋体"/>
          <w:sz w:val="24"/>
          <w:szCs w:val="24"/>
        </w:rPr>
        <w:t>项的约定进行。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18.3.5 </w:t>
      </w:r>
      <w:r>
        <w:rPr>
          <w:rFonts w:hint="eastAsia" w:ascii="宋体" w:hAnsi="宋体" w:cs="宋体"/>
          <w:sz w:val="24"/>
          <w:szCs w:val="24"/>
        </w:rPr>
        <w:t>除专用合同条款另有约定外，经验收合格工程的实际竣工日期，以提交竣工验收申请报告的日期为准，并在工程接收证书中写明。</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18.3.6 </w:t>
      </w:r>
      <w:r>
        <w:rPr>
          <w:rFonts w:hint="eastAsia" w:ascii="宋体" w:hAnsi="宋体" w:cs="宋体"/>
          <w:sz w:val="24"/>
          <w:szCs w:val="24"/>
        </w:rPr>
        <w:t>发包人在收到承包人竣工验收申请报告</w:t>
      </w:r>
      <w:r>
        <w:rPr>
          <w:rFonts w:ascii="宋体" w:hAnsi="宋体" w:cs="宋体"/>
          <w:sz w:val="24"/>
          <w:szCs w:val="24"/>
        </w:rPr>
        <w:t xml:space="preserve">56 </w:t>
      </w:r>
      <w:r>
        <w:rPr>
          <w:rFonts w:hint="eastAsia" w:ascii="宋体" w:hAnsi="宋体" w:cs="宋体"/>
          <w:sz w:val="24"/>
          <w:szCs w:val="24"/>
        </w:rPr>
        <w:t>天后未进行验收的，视为验收合格，实际竣工日期以提交竣工验收申请报告的日期为准，但发包人由于不可抗力不能进行验收的除外。</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18.4 </w:t>
      </w:r>
      <w:r>
        <w:rPr>
          <w:rFonts w:hint="eastAsia" w:ascii="宋体" w:eastAsia="宋体" w:cs="宋体"/>
          <w:sz w:val="24"/>
          <w:szCs w:val="24"/>
        </w:rPr>
        <w:t>国家验收</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18.5 </w:t>
      </w:r>
      <w:r>
        <w:rPr>
          <w:rFonts w:hint="eastAsia" w:ascii="宋体" w:eastAsia="宋体" w:cs="宋体"/>
          <w:sz w:val="24"/>
          <w:szCs w:val="24"/>
        </w:rPr>
        <w:t>区段工程验收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18.5.1 </w:t>
      </w:r>
      <w:r>
        <w:rPr>
          <w:rFonts w:hint="eastAsia" w:ascii="宋体" w:hAnsi="宋体" w:cs="宋体"/>
          <w:sz w:val="24"/>
          <w:szCs w:val="24"/>
        </w:rPr>
        <w:t>发包人根据合同进度计划安排，在全部工程竣工前需要使用已经竣工的区段工程时，或承包人提出经发包人同意时，可进行区段工程验收。验收的程序可参照第</w:t>
      </w:r>
      <w:r>
        <w:rPr>
          <w:rFonts w:ascii="宋体" w:hAnsi="宋体" w:cs="宋体"/>
          <w:sz w:val="24"/>
          <w:szCs w:val="24"/>
        </w:rPr>
        <w:t>18.2</w:t>
      </w:r>
      <w:r>
        <w:rPr>
          <w:rFonts w:hint="eastAsia" w:ascii="宋体" w:hAnsi="宋体" w:cs="宋体"/>
          <w:sz w:val="24"/>
          <w:szCs w:val="24"/>
        </w:rPr>
        <w:t>款与第</w:t>
      </w:r>
      <w:r>
        <w:rPr>
          <w:rFonts w:ascii="宋体" w:hAnsi="宋体" w:cs="宋体"/>
          <w:sz w:val="24"/>
          <w:szCs w:val="24"/>
        </w:rPr>
        <w:t>18.3</w:t>
      </w:r>
      <w:r>
        <w:rPr>
          <w:rFonts w:hint="eastAsia" w:ascii="宋体" w:hAnsi="宋体" w:cs="宋体"/>
          <w:sz w:val="24"/>
          <w:szCs w:val="24"/>
        </w:rPr>
        <w:t>款的约定进行。验收合格后，由咨询人向承包人出具经发包人签认的区段工程验收证书。已签发区段工程接收证书的区段工程由发包人负责照管。区段工程的验收成果和结论作为全部工程竣工验收申请报告的附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18.5.2 </w:t>
      </w:r>
      <w:r>
        <w:rPr>
          <w:rFonts w:hint="eastAsia" w:ascii="宋体" w:hAnsi="宋体" w:cs="宋体"/>
          <w:sz w:val="24"/>
          <w:szCs w:val="24"/>
        </w:rPr>
        <w:t>发包人在全部工程竣工前，使用已接收的区段工程导致承包人费用增加的，发包人应承担由此增加的费用和（或）工期延误，并支付承包人合理利润。</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18.6 </w:t>
      </w:r>
      <w:r>
        <w:rPr>
          <w:rFonts w:hint="eastAsia" w:ascii="宋体" w:eastAsia="宋体" w:cs="宋体"/>
          <w:sz w:val="24"/>
          <w:szCs w:val="24"/>
        </w:rPr>
        <w:t>施工期运行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18.6.1 </w:t>
      </w:r>
      <w:r>
        <w:rPr>
          <w:rFonts w:hint="eastAsia" w:ascii="宋体" w:hAnsi="宋体" w:cs="宋体"/>
          <w:sz w:val="24"/>
          <w:szCs w:val="24"/>
        </w:rPr>
        <w:t>施工期运行是指合同工程尚未全部竣工，其中某项或某几项区段工程或工程设备安装已竣工，根据专用合同条款约定，需要投入施工期运行的，经发包人按第</w:t>
      </w:r>
      <w:r>
        <w:rPr>
          <w:rFonts w:ascii="宋体" w:hAnsi="宋体" w:cs="宋体"/>
          <w:sz w:val="24"/>
          <w:szCs w:val="24"/>
        </w:rPr>
        <w:t xml:space="preserve">18.5 </w:t>
      </w:r>
      <w:r>
        <w:rPr>
          <w:rFonts w:hint="eastAsia" w:ascii="宋体" w:hAnsi="宋体" w:cs="宋体"/>
          <w:sz w:val="24"/>
          <w:szCs w:val="24"/>
        </w:rPr>
        <w:t>款的约定验收合格，证明能确保安全后，才能在施工期投入运行。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18.6.2 </w:t>
      </w:r>
      <w:r>
        <w:rPr>
          <w:rFonts w:hint="eastAsia" w:ascii="宋体" w:hAnsi="宋体" w:cs="宋体"/>
          <w:sz w:val="24"/>
          <w:szCs w:val="24"/>
        </w:rPr>
        <w:t>在施工期运行中发现工程或工程设备损坏或存在缺陷的，由承包人按第</w:t>
      </w:r>
      <w:r>
        <w:rPr>
          <w:rFonts w:ascii="宋体" w:hAnsi="宋体" w:cs="宋体"/>
          <w:sz w:val="24"/>
          <w:szCs w:val="24"/>
        </w:rPr>
        <w:t xml:space="preserve">19.2 </w:t>
      </w:r>
      <w:r>
        <w:rPr>
          <w:rFonts w:hint="eastAsia" w:ascii="宋体" w:hAnsi="宋体" w:cs="宋体"/>
          <w:sz w:val="24"/>
          <w:szCs w:val="24"/>
        </w:rPr>
        <w:t>款约定进行修复。</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18.7 </w:t>
      </w:r>
      <w:r>
        <w:rPr>
          <w:rFonts w:hint="eastAsia" w:ascii="宋体" w:eastAsia="宋体" w:cs="宋体"/>
          <w:sz w:val="24"/>
          <w:szCs w:val="24"/>
        </w:rPr>
        <w:t>竣工清场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18.7.1 </w:t>
      </w:r>
      <w:r>
        <w:rPr>
          <w:rFonts w:hint="eastAsia" w:ascii="宋体" w:hAnsi="宋体" w:cs="宋体"/>
          <w:sz w:val="24"/>
          <w:szCs w:val="24"/>
        </w:rPr>
        <w:t>除专用合同条款另有约定外，工程接收证书颁发后，承包人应按以下要求对施工场地进行清理，直至咨询人检验合格为止。竣工清场费用由承包人承担。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）施工场地内残留的垃圾已全部清除出场；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）临时工程已拆除，场地已按合同要求进行清理、平整或复原；</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）按合同约定应撤离的承包人设备和剩余的材料，包括废弃的施工设备和材料，已按计划撤离施工场地；</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）工程建筑物周边及其附近道路、河道的施工堆积物，已按咨询人指示全部清理；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）咨询人指示的其他场地清理工作已全部完成。</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18.7.2 </w:t>
      </w:r>
      <w:r>
        <w:rPr>
          <w:rFonts w:hint="eastAsia" w:ascii="宋体" w:hAnsi="宋体" w:cs="宋体"/>
          <w:sz w:val="24"/>
          <w:szCs w:val="24"/>
        </w:rPr>
        <w:t>承包人未按咨询人的要求恢复临时占地，或者场地清理未达到合同约定的，发包人有权委托其他人恢复或清理，所发生的金额从拟支付给承包人的款项中扣除。</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18.8 </w:t>
      </w:r>
      <w:r>
        <w:rPr>
          <w:rFonts w:hint="eastAsia" w:ascii="宋体" w:eastAsia="宋体" w:cs="宋体"/>
          <w:sz w:val="24"/>
          <w:szCs w:val="24"/>
        </w:rPr>
        <w:t>施工队伍的撤离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工程接收证书颁发后的</w:t>
      </w:r>
      <w:r>
        <w:rPr>
          <w:rFonts w:ascii="宋体" w:hAnsi="宋体" w:cs="宋体"/>
          <w:sz w:val="24"/>
          <w:szCs w:val="24"/>
        </w:rPr>
        <w:t>56</w:t>
      </w:r>
      <w:r>
        <w:rPr>
          <w:rFonts w:hint="eastAsia" w:ascii="宋体" w:hAnsi="宋体" w:cs="宋体"/>
          <w:sz w:val="24"/>
          <w:szCs w:val="24"/>
        </w:rPr>
        <w:t>天内，除了经咨询人同意需在缺陷责任期内继续工作和使用的人员、施工设备和临时工程外，其余的人员、施工设备和临时工程均应撤离施工场地或拆除。除专用合同条款另有约定外，缺陷责任期满时，承包人的人员和施工设备应全部撤离施工场地。</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18.9 </w:t>
      </w:r>
      <w:r>
        <w:rPr>
          <w:rFonts w:hint="eastAsia" w:ascii="宋体" w:eastAsia="宋体" w:cs="宋体"/>
          <w:sz w:val="24"/>
          <w:szCs w:val="24"/>
        </w:rPr>
        <w:t>竣工后试验（</w:t>
      </w:r>
      <w:r>
        <w:rPr>
          <w:rFonts w:ascii="宋体" w:eastAsia="宋体" w:cs="宋体"/>
          <w:sz w:val="24"/>
          <w:szCs w:val="24"/>
        </w:rPr>
        <w:t>A</w:t>
      </w:r>
      <w:r>
        <w:rPr>
          <w:rFonts w:hint="eastAsia" w:ascii="宋体" w:eastAsia="宋体" w:cs="宋体"/>
          <w:sz w:val="24"/>
          <w:szCs w:val="24"/>
        </w:rPr>
        <w:t>）</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除专用合同条款另有约定外，发包人应：</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）为竣工后试验提供必要的电力、设备、燃料、仪器、劳力、材料，以及具有适当资质和经验的工作人员；</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）根据承包商按照第</w:t>
      </w:r>
      <w:r>
        <w:rPr>
          <w:rFonts w:ascii="宋体" w:hAnsi="宋体" w:cs="宋体"/>
          <w:sz w:val="24"/>
          <w:szCs w:val="24"/>
        </w:rPr>
        <w:t>5.6</w:t>
      </w:r>
      <w:r>
        <w:rPr>
          <w:rFonts w:hint="eastAsia" w:ascii="宋体" w:hAnsi="宋体" w:cs="宋体"/>
          <w:sz w:val="24"/>
          <w:szCs w:val="24"/>
        </w:rPr>
        <w:t>款提供的手册，以及承包人给予的指导进行竣工后试验。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发包人应提前</w:t>
      </w:r>
      <w:r>
        <w:rPr>
          <w:rFonts w:ascii="宋体" w:hAnsi="宋体" w:cs="宋体"/>
          <w:sz w:val="24"/>
          <w:szCs w:val="24"/>
        </w:rPr>
        <w:t>21</w:t>
      </w:r>
      <w:r>
        <w:rPr>
          <w:rFonts w:hint="eastAsia" w:ascii="宋体" w:hAnsi="宋体" w:cs="宋体"/>
          <w:sz w:val="24"/>
          <w:szCs w:val="24"/>
        </w:rPr>
        <w:t>天将竣工后试验的日期通知承包人。如果承包人未能在该日期出席竣工后试验，发包人可自行进行，承包人应对检验数据予以认可。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因承包人原因造成某项竣工后试验未能通过的，承包人应按照合同的约定进行赔偿，或者承包人提出修复建议，按照发包人指示的合理期限内改正，并承担合同约定的相应责任。</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18.9 </w:t>
      </w:r>
      <w:r>
        <w:rPr>
          <w:rFonts w:hint="eastAsia" w:ascii="宋体" w:eastAsia="宋体" w:cs="宋体"/>
          <w:sz w:val="24"/>
          <w:szCs w:val="24"/>
        </w:rPr>
        <w:t>竣工后试验（</w:t>
      </w:r>
      <w:r>
        <w:rPr>
          <w:rFonts w:ascii="宋体" w:eastAsia="宋体" w:cs="宋体"/>
          <w:sz w:val="24"/>
          <w:szCs w:val="24"/>
        </w:rPr>
        <w:t>B</w:t>
      </w:r>
      <w:r>
        <w:rPr>
          <w:rFonts w:hint="eastAsia" w:ascii="宋体" w:eastAsia="宋体" w:cs="宋体"/>
          <w:sz w:val="24"/>
          <w:szCs w:val="24"/>
        </w:rPr>
        <w:t>）</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）发包人为竣工后试验提供必要的电力、材料、燃料、发包人人员和工程设备；</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）承包人应提供竣工后试验所需要的所有其他设备、仪器，以及有资格和经验的工作人员；</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）承包人应在发包人在场的情况下，进行竣工后试验。发包人应提前</w:t>
      </w:r>
      <w:r>
        <w:rPr>
          <w:rFonts w:ascii="宋体" w:hAnsi="宋体" w:cs="宋体"/>
          <w:sz w:val="24"/>
          <w:szCs w:val="24"/>
        </w:rPr>
        <w:t>21</w:t>
      </w:r>
      <w:r>
        <w:rPr>
          <w:rFonts w:hint="eastAsia" w:ascii="宋体" w:hAnsi="宋体" w:cs="宋体"/>
          <w:sz w:val="24"/>
          <w:szCs w:val="24"/>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6"/>
        <w:spacing w:beforeLines="30" w:afterLines="30" w:line="360" w:lineRule="auto"/>
        <w:ind w:firstLine="31680"/>
        <w:rPr>
          <w:rFonts w:ascii="宋体" w:eastAsia="宋体" w:cs="Times New Roman"/>
          <w:sz w:val="24"/>
          <w:szCs w:val="24"/>
        </w:rPr>
      </w:pPr>
      <w:bookmarkStart w:id="540" w:name="_Toc29049635"/>
      <w:r>
        <w:rPr>
          <w:rFonts w:ascii="宋体" w:eastAsia="宋体" w:cs="宋体"/>
          <w:sz w:val="24"/>
          <w:szCs w:val="24"/>
        </w:rPr>
        <w:t xml:space="preserve">19. </w:t>
      </w:r>
      <w:r>
        <w:rPr>
          <w:rFonts w:hint="eastAsia" w:ascii="宋体" w:eastAsia="宋体" w:cs="宋体"/>
          <w:sz w:val="24"/>
          <w:szCs w:val="24"/>
        </w:rPr>
        <w:t>缺陷责任与保修责任</w:t>
      </w:r>
      <w:bookmarkEnd w:id="540"/>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19.1 </w:t>
      </w:r>
      <w:r>
        <w:rPr>
          <w:rFonts w:hint="eastAsia" w:ascii="宋体" w:eastAsia="宋体" w:cs="宋体"/>
          <w:sz w:val="24"/>
          <w:szCs w:val="24"/>
        </w:rPr>
        <w:t>缺陷责任期的起算时间</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缺陷责任期自工程竣工验收通过之日起计算，具体期限在专用合同条款中约定。在全部工程竣工验收前，已经发包人提前验收的区段工程或进入施工期运行的工程，其缺陷责任期的起算日期相应提前到相应工程竣工日。</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19.2 </w:t>
      </w:r>
      <w:r>
        <w:rPr>
          <w:rFonts w:hint="eastAsia" w:ascii="宋体" w:eastAsia="宋体" w:cs="宋体"/>
          <w:sz w:val="24"/>
          <w:szCs w:val="24"/>
        </w:rPr>
        <w:t>缺陷责任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19.2.1 </w:t>
      </w:r>
      <w:r>
        <w:rPr>
          <w:rFonts w:hint="eastAsia" w:ascii="宋体" w:hAnsi="宋体" w:cs="宋体"/>
          <w:sz w:val="24"/>
          <w:szCs w:val="24"/>
        </w:rPr>
        <w:t>承包人应在缺陷责任期内对已交付使用的工程承担缺陷责任。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19.2.2 </w:t>
      </w:r>
      <w:r>
        <w:rPr>
          <w:rFonts w:hint="eastAsia" w:ascii="宋体" w:hAnsi="宋体" w:cs="宋体"/>
          <w:sz w:val="24"/>
          <w:szCs w:val="24"/>
        </w:rPr>
        <w:t>缺陷责任期内，发包人对已接收使用的工程负责日常维护工作。发包人在使用过程中，发现已接收的工程存在新的缺陷或已修复的缺陷部位或部件又遭损坏的，承包人应负责修复，直至检验合格为止。</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19.2.3 </w:t>
      </w:r>
      <w:r>
        <w:rPr>
          <w:rFonts w:hint="eastAsia" w:ascii="宋体" w:hAnsi="宋体" w:cs="宋体"/>
          <w:sz w:val="24"/>
          <w:szCs w:val="24"/>
        </w:rPr>
        <w:t>咨询人和承包人应共同查清缺陷和（或）损坏的原因。经查明属承包人原因造成的，应由承包人承担修复和查验的费用。经查验属发包人原因造成的，发包人应承担修复和查验的费用，并支付承包人合理利润。</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19.2.4 </w:t>
      </w:r>
      <w:r>
        <w:rPr>
          <w:rFonts w:hint="eastAsia" w:ascii="宋体" w:hAnsi="宋体" w:cs="宋体"/>
          <w:sz w:val="24"/>
          <w:szCs w:val="24"/>
        </w:rPr>
        <w:t>承包人不能在合理时间内修复缺陷的，发包人可自行修复或委托其他人修复，所需费用和利润的承担，按第</w:t>
      </w:r>
      <w:r>
        <w:rPr>
          <w:rFonts w:ascii="宋体" w:hAnsi="宋体" w:cs="宋体"/>
          <w:sz w:val="24"/>
          <w:szCs w:val="24"/>
        </w:rPr>
        <w:t>19.2.3</w:t>
      </w:r>
      <w:r>
        <w:rPr>
          <w:rFonts w:hint="eastAsia" w:ascii="宋体" w:hAnsi="宋体" w:cs="宋体"/>
          <w:sz w:val="24"/>
          <w:szCs w:val="24"/>
        </w:rPr>
        <w:t>项约定执行。</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19.3 </w:t>
      </w:r>
      <w:r>
        <w:rPr>
          <w:rFonts w:hint="eastAsia" w:ascii="宋体" w:eastAsia="宋体" w:cs="宋体"/>
          <w:sz w:val="24"/>
          <w:szCs w:val="24"/>
        </w:rPr>
        <w:t>缺陷责任期的延长</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cs="宋体"/>
          <w:sz w:val="24"/>
          <w:szCs w:val="24"/>
        </w:rPr>
        <w:t>2</w:t>
      </w:r>
      <w:r>
        <w:rPr>
          <w:rFonts w:hint="eastAsia" w:ascii="宋体" w:hAnsi="宋体" w:cs="宋体"/>
          <w:sz w:val="24"/>
          <w:szCs w:val="24"/>
        </w:rPr>
        <w:t>年。</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19.4 </w:t>
      </w:r>
      <w:r>
        <w:rPr>
          <w:rFonts w:hint="eastAsia" w:ascii="宋体" w:eastAsia="宋体" w:cs="宋体"/>
          <w:sz w:val="24"/>
          <w:szCs w:val="24"/>
        </w:rPr>
        <w:t>进一步试验和试运行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任何一项缺陷或损坏修复后，经检查证明其影响了工程或工程设备的使用性能，承包人应重新进行合同约定的试验和试运行，试验和试运行的全部费用应由责任方承担。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19.5 </w:t>
      </w:r>
      <w:r>
        <w:rPr>
          <w:rFonts w:hint="eastAsia" w:ascii="宋体" w:eastAsia="宋体" w:cs="宋体"/>
          <w:sz w:val="24"/>
          <w:szCs w:val="24"/>
        </w:rPr>
        <w:t>承包人的进入权</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缺陷责任期内承包人为缺陷修复工作需要，有权进入工程现场，但应遵守发包人的保安和保密规定。</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19.6 </w:t>
      </w:r>
      <w:r>
        <w:rPr>
          <w:rFonts w:hint="eastAsia" w:ascii="宋体" w:eastAsia="宋体" w:cs="宋体"/>
          <w:sz w:val="24"/>
          <w:szCs w:val="24"/>
        </w:rPr>
        <w:t>缺陷责任期终止证书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在第</w:t>
      </w:r>
      <w:r>
        <w:rPr>
          <w:rFonts w:ascii="宋体" w:hAnsi="宋体" w:cs="宋体"/>
          <w:sz w:val="24"/>
          <w:szCs w:val="24"/>
        </w:rPr>
        <w:t>1.1.4.5</w:t>
      </w:r>
      <w:r>
        <w:rPr>
          <w:rFonts w:hint="eastAsia" w:ascii="宋体" w:hAnsi="宋体" w:cs="宋体"/>
          <w:sz w:val="24"/>
          <w:szCs w:val="24"/>
        </w:rPr>
        <w:t>目约定的缺陷责任期，包括根据第</w:t>
      </w:r>
      <w:r>
        <w:rPr>
          <w:rFonts w:ascii="宋体" w:hAnsi="宋体" w:cs="宋体"/>
          <w:sz w:val="24"/>
          <w:szCs w:val="24"/>
        </w:rPr>
        <w:t>19.3</w:t>
      </w:r>
      <w:r>
        <w:rPr>
          <w:rFonts w:hint="eastAsia" w:ascii="宋体" w:hAnsi="宋体" w:cs="宋体"/>
          <w:sz w:val="24"/>
          <w:szCs w:val="24"/>
        </w:rPr>
        <w:t>款延长的期限终止后</w:t>
      </w:r>
      <w:r>
        <w:rPr>
          <w:rFonts w:ascii="宋体" w:hAnsi="宋体" w:cs="宋体"/>
          <w:sz w:val="24"/>
          <w:szCs w:val="24"/>
        </w:rPr>
        <w:t>14</w:t>
      </w:r>
      <w:r>
        <w:rPr>
          <w:rFonts w:hint="eastAsia" w:ascii="宋体" w:hAnsi="宋体" w:cs="宋体"/>
          <w:sz w:val="24"/>
          <w:szCs w:val="24"/>
        </w:rPr>
        <w:t>天内，由咨询人向承包人出具经发包人签认的缺陷责任期终止证书，并退还剩余的质量保证金。</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19.7 </w:t>
      </w:r>
      <w:r>
        <w:rPr>
          <w:rFonts w:hint="eastAsia" w:ascii="宋体" w:eastAsia="宋体" w:cs="宋体"/>
          <w:sz w:val="24"/>
          <w:szCs w:val="24"/>
        </w:rPr>
        <w:t>保修责任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当事人根据有关法律规定，在专用合同条款中约定工程质量保修范围、期限和责任。保修期自工程竣工验收通过之日起计算。在全部工程竣工验收前，已经发包人提前验收的区段工程，其保修期的起算日期相应提前。</w:t>
      </w:r>
    </w:p>
    <w:p>
      <w:pPr>
        <w:pStyle w:val="6"/>
        <w:spacing w:beforeLines="30" w:afterLines="30" w:line="360" w:lineRule="auto"/>
        <w:ind w:firstLine="31680"/>
        <w:rPr>
          <w:rFonts w:ascii="宋体" w:eastAsia="宋体" w:cs="Times New Roman"/>
          <w:sz w:val="24"/>
          <w:szCs w:val="24"/>
        </w:rPr>
      </w:pPr>
      <w:bookmarkStart w:id="541" w:name="_Toc29049636"/>
      <w:r>
        <w:rPr>
          <w:rFonts w:ascii="宋体" w:eastAsia="宋体" w:cs="宋体"/>
          <w:sz w:val="24"/>
          <w:szCs w:val="24"/>
        </w:rPr>
        <w:t xml:space="preserve">20. </w:t>
      </w:r>
      <w:r>
        <w:rPr>
          <w:rFonts w:hint="eastAsia" w:ascii="宋体" w:eastAsia="宋体" w:cs="宋体"/>
          <w:sz w:val="24"/>
          <w:szCs w:val="24"/>
        </w:rPr>
        <w:t>保险</w:t>
      </w:r>
      <w:bookmarkEnd w:id="541"/>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20.1 </w:t>
      </w:r>
      <w:r>
        <w:rPr>
          <w:rFonts w:hint="eastAsia" w:ascii="宋体" w:eastAsia="宋体" w:cs="宋体"/>
          <w:sz w:val="24"/>
          <w:szCs w:val="24"/>
        </w:rPr>
        <w:t>设计和工程保险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20.1.1 </w:t>
      </w:r>
      <w:r>
        <w:rPr>
          <w:rFonts w:hint="eastAsia" w:ascii="宋体" w:hAnsi="宋体" w:cs="宋体"/>
          <w:sz w:val="24"/>
          <w:szCs w:val="24"/>
        </w:rPr>
        <w:t>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建筑工程一切险或安装工程一切险保险费用由发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20.1.2 </w:t>
      </w:r>
      <w:r>
        <w:rPr>
          <w:rFonts w:hint="eastAsia" w:ascii="宋体" w:hAnsi="宋体" w:cs="宋体"/>
          <w:sz w:val="24"/>
          <w:szCs w:val="24"/>
        </w:rPr>
        <w:t>在缺陷责任期终止证书颁发前，承包人应按照专用合同条款的约定投保第三者责任险。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20.2 </w:t>
      </w:r>
      <w:r>
        <w:rPr>
          <w:rFonts w:hint="eastAsia" w:ascii="宋体" w:eastAsia="宋体" w:cs="宋体"/>
          <w:sz w:val="24"/>
          <w:szCs w:val="24"/>
        </w:rPr>
        <w:t>工伤保险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20.2.1 </w:t>
      </w:r>
      <w:r>
        <w:rPr>
          <w:rFonts w:hint="eastAsia" w:ascii="宋体" w:hAnsi="宋体" w:cs="宋体"/>
          <w:sz w:val="24"/>
          <w:szCs w:val="24"/>
        </w:rPr>
        <w:t>承包人员工伤保险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承包人应依照有关法律规定，为其履行合同所雇佣的全部人员投保工伤保险，缴纳工伤保险费，并要求其分包人也投保此项保险。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20.2.2 </w:t>
      </w:r>
      <w:r>
        <w:rPr>
          <w:rFonts w:hint="eastAsia" w:ascii="宋体" w:hAnsi="宋体" w:cs="宋体"/>
          <w:sz w:val="24"/>
          <w:szCs w:val="24"/>
        </w:rPr>
        <w:t>发包人员工伤保险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发包人应依照有关法律规定，为其现场机构雇佣的全部人员投保工伤保险，缴纳工伤保险费，并要求其咨询人也进行此项保险。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20.3 </w:t>
      </w:r>
      <w:r>
        <w:rPr>
          <w:rFonts w:hint="eastAsia" w:ascii="宋体" w:eastAsia="宋体" w:cs="宋体"/>
          <w:sz w:val="24"/>
          <w:szCs w:val="24"/>
        </w:rPr>
        <w:t>人身意外伤害险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20.3.1 </w:t>
      </w:r>
      <w:r>
        <w:rPr>
          <w:rFonts w:hint="eastAsia" w:ascii="宋体" w:hAnsi="宋体" w:cs="宋体"/>
          <w:sz w:val="24"/>
          <w:szCs w:val="24"/>
        </w:rPr>
        <w:t>发包人应在整个施工期间为其现场机构雇用的全部人员，投保人身意外伤害险，缴纳保险费，并要求其咨询人也进行此项保险。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20.3.2 </w:t>
      </w:r>
      <w:r>
        <w:rPr>
          <w:rFonts w:hint="eastAsia" w:ascii="宋体" w:hAnsi="宋体" w:cs="宋体"/>
          <w:sz w:val="24"/>
          <w:szCs w:val="24"/>
        </w:rPr>
        <w:t>承包人应在整个施工期间为其现场机构雇用的全部人员，投保人身意外伤害险，缴纳保险费，并要求其分包人也进行此项保险。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20.4 </w:t>
      </w:r>
      <w:r>
        <w:rPr>
          <w:rFonts w:hint="eastAsia" w:ascii="宋体" w:eastAsia="宋体" w:cs="宋体"/>
          <w:sz w:val="24"/>
          <w:szCs w:val="24"/>
        </w:rPr>
        <w:t>其他保险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除专用合同条款另有约定外，承包人应为其施工设备、进场的材料和工程设备等办理保险。</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20.5 </w:t>
      </w:r>
      <w:r>
        <w:rPr>
          <w:rFonts w:hint="eastAsia" w:ascii="宋体" w:eastAsia="宋体" w:cs="宋体"/>
          <w:sz w:val="24"/>
          <w:szCs w:val="24"/>
        </w:rPr>
        <w:t>对各项保险的一般要求</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20.5.1 </w:t>
      </w:r>
      <w:r>
        <w:rPr>
          <w:rFonts w:hint="eastAsia" w:ascii="宋体" w:hAnsi="宋体" w:cs="宋体"/>
          <w:sz w:val="24"/>
          <w:szCs w:val="24"/>
        </w:rPr>
        <w:t>保险凭证</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承包人应在专用合同条款约定的期限内向发包人提交各项保险生效的证据和保险单副本，保险单必须与专用合同条款约定的条件保持一致。</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20.5.2 </w:t>
      </w:r>
      <w:r>
        <w:rPr>
          <w:rFonts w:hint="eastAsia" w:ascii="宋体" w:hAnsi="宋体" w:cs="宋体"/>
          <w:sz w:val="24"/>
          <w:szCs w:val="24"/>
        </w:rPr>
        <w:t>保险合同条款的变动</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承包人需要变动保险合同条款时，应事先征得发包人同意，并通知咨询人。保险人作出变动的，承包人应在收到保险人通知后立即通知发包人和咨询人。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20.5.3 </w:t>
      </w:r>
      <w:r>
        <w:rPr>
          <w:rFonts w:hint="eastAsia" w:ascii="宋体" w:hAnsi="宋体" w:cs="宋体"/>
          <w:sz w:val="24"/>
          <w:szCs w:val="24"/>
        </w:rPr>
        <w:t>持续保险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承包人应与保险人保持联系，使保险人能够随时了解工程实施中的变动，并确保按保险合同条款要求持续保险。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20.5.4 </w:t>
      </w:r>
      <w:r>
        <w:rPr>
          <w:rFonts w:hint="eastAsia" w:ascii="宋体" w:hAnsi="宋体" w:cs="宋体"/>
          <w:sz w:val="24"/>
          <w:szCs w:val="24"/>
        </w:rPr>
        <w:t>保险金不足的补偿</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保险金不足以补偿损失的，应由承包人和（或）发包人按合同约定负责补偿。</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20.5.5 </w:t>
      </w:r>
      <w:r>
        <w:rPr>
          <w:rFonts w:hint="eastAsia" w:ascii="宋体" w:hAnsi="宋体" w:cs="宋体"/>
          <w:sz w:val="24"/>
          <w:szCs w:val="24"/>
        </w:rPr>
        <w:t>未按约定投保的补救</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）由于负有投保义务的一方当事人未按合同约定办理保险，或未能使保险持续有效的，另一方当事人可代为办理，所需费用由对方当事人承担。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）由于负有投保义务的一方当事人未按合同约定办理某项保险，导致受益人未能得到保险人的赔偿，原应从该项保险得到的保险金应由负有投保义务的一方当事人支付。</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20.5.6 </w:t>
      </w:r>
      <w:r>
        <w:rPr>
          <w:rFonts w:hint="eastAsia" w:ascii="宋体" w:hAnsi="宋体" w:cs="宋体"/>
          <w:sz w:val="24"/>
          <w:szCs w:val="24"/>
        </w:rPr>
        <w:t>报告义务</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当保险事故发生时，投保人应按照保险单规定的条件和期限及时向保险人报告。</w:t>
      </w:r>
    </w:p>
    <w:p>
      <w:pPr>
        <w:pStyle w:val="6"/>
        <w:spacing w:beforeLines="30" w:afterLines="30" w:line="360" w:lineRule="auto"/>
        <w:ind w:firstLine="31680"/>
        <w:rPr>
          <w:rFonts w:ascii="宋体" w:eastAsia="宋体" w:cs="Times New Roman"/>
          <w:sz w:val="24"/>
          <w:szCs w:val="24"/>
        </w:rPr>
      </w:pPr>
      <w:bookmarkStart w:id="542" w:name="_Toc29049637"/>
      <w:r>
        <w:rPr>
          <w:rFonts w:ascii="宋体" w:eastAsia="宋体" w:cs="宋体"/>
          <w:sz w:val="24"/>
          <w:szCs w:val="24"/>
        </w:rPr>
        <w:t xml:space="preserve">21. </w:t>
      </w:r>
      <w:r>
        <w:rPr>
          <w:rFonts w:hint="eastAsia" w:ascii="宋体" w:eastAsia="宋体" w:cs="宋体"/>
          <w:sz w:val="24"/>
          <w:szCs w:val="24"/>
        </w:rPr>
        <w:t>不可抗力</w:t>
      </w:r>
      <w:bookmarkEnd w:id="542"/>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21.1 </w:t>
      </w:r>
      <w:r>
        <w:rPr>
          <w:rFonts w:hint="eastAsia" w:ascii="宋体" w:eastAsia="宋体" w:cs="宋体"/>
          <w:sz w:val="24"/>
          <w:szCs w:val="24"/>
        </w:rPr>
        <w:t>不可抗力的确认</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21.1.1 </w:t>
      </w:r>
      <w:r>
        <w:rPr>
          <w:rFonts w:hint="eastAsia" w:ascii="宋体" w:hAnsi="宋体" w:cs="宋体"/>
          <w:sz w:val="24"/>
          <w:szCs w:val="24"/>
        </w:rPr>
        <w:t>不可抗力是指承包人和发包人在订立合同时不可预见，在履行合同过程中不可避免发生并不能克服的自然灾害和社会性突发事件，如地震、海啸、瘟疫、水灾、骚乱、暴动、战争和专用合同条款约定的其他情形。</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21.1.2 </w:t>
      </w:r>
      <w:r>
        <w:rPr>
          <w:rFonts w:hint="eastAsia" w:ascii="宋体" w:hAnsi="宋体" w:cs="宋体"/>
          <w:sz w:val="24"/>
          <w:szCs w:val="24"/>
        </w:rPr>
        <w:t>不可抗力发生后，发包人和承包人应及时认真统计所造成的损失，收集不可抗力造成损失的证据。合同双方对是否属于不可抗力或其损失的意见不一致的，由咨询人按第</w:t>
      </w:r>
      <w:r>
        <w:rPr>
          <w:rFonts w:ascii="宋体" w:hAnsi="宋体" w:cs="宋体"/>
          <w:sz w:val="24"/>
          <w:szCs w:val="24"/>
        </w:rPr>
        <w:t>3.5</w:t>
      </w:r>
      <w:r>
        <w:rPr>
          <w:rFonts w:hint="eastAsia" w:ascii="宋体" w:hAnsi="宋体" w:cs="宋体"/>
          <w:sz w:val="24"/>
          <w:szCs w:val="24"/>
        </w:rPr>
        <w:t>款商定或确定。发生争议时，按第</w:t>
      </w:r>
      <w:r>
        <w:rPr>
          <w:rFonts w:ascii="宋体" w:hAnsi="宋体" w:cs="宋体"/>
          <w:sz w:val="24"/>
          <w:szCs w:val="24"/>
        </w:rPr>
        <w:t>24</w:t>
      </w:r>
      <w:r>
        <w:rPr>
          <w:rFonts w:hint="eastAsia" w:ascii="宋体" w:hAnsi="宋体" w:cs="宋体"/>
          <w:sz w:val="24"/>
          <w:szCs w:val="24"/>
        </w:rPr>
        <w:t>条的约定执行。</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21.2 </w:t>
      </w:r>
      <w:r>
        <w:rPr>
          <w:rFonts w:hint="eastAsia" w:ascii="宋体" w:eastAsia="宋体" w:cs="宋体"/>
          <w:sz w:val="24"/>
          <w:szCs w:val="24"/>
        </w:rPr>
        <w:t>不可抗力的通知</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21.2.1 </w:t>
      </w:r>
      <w:r>
        <w:rPr>
          <w:rFonts w:hint="eastAsia" w:ascii="宋体" w:hAnsi="宋体" w:cs="宋体"/>
          <w:sz w:val="24"/>
          <w:szCs w:val="24"/>
        </w:rPr>
        <w:t>合同一方当事人遇到不可抗力事件，使其履行合同义务受到阻碍时，应立即通知合同另一方当事人和咨询人，书面说明不可抗力和受阻碍的详细情况，并提供必要的证明。</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21.2.2 </w:t>
      </w:r>
      <w:r>
        <w:rPr>
          <w:rFonts w:hint="eastAsia" w:ascii="宋体" w:hAnsi="宋体" w:cs="宋体"/>
          <w:sz w:val="24"/>
          <w:szCs w:val="24"/>
        </w:rPr>
        <w:t>如不可抗力持续发生，合同一方当事人应及时向合同另一方当事人和咨询人提交中间报告，说明不可抗力和履行合同受阻的情况，并于不可抗力事件结束后</w:t>
      </w:r>
      <w:r>
        <w:rPr>
          <w:rFonts w:ascii="宋体" w:hAnsi="宋体" w:cs="宋体"/>
          <w:sz w:val="24"/>
          <w:szCs w:val="24"/>
        </w:rPr>
        <w:t>28</w:t>
      </w:r>
      <w:r>
        <w:rPr>
          <w:rFonts w:hint="eastAsia" w:ascii="宋体" w:hAnsi="宋体" w:cs="宋体"/>
          <w:sz w:val="24"/>
          <w:szCs w:val="24"/>
        </w:rPr>
        <w:t>天内提交最终报告及有关资料。</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21.3 </w:t>
      </w:r>
      <w:r>
        <w:rPr>
          <w:rFonts w:hint="eastAsia" w:ascii="宋体" w:eastAsia="宋体" w:cs="宋体"/>
          <w:sz w:val="24"/>
          <w:szCs w:val="24"/>
        </w:rPr>
        <w:t>不可抗力后果及其处理</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21.3.1 </w:t>
      </w:r>
      <w:r>
        <w:rPr>
          <w:rFonts w:hint="eastAsia" w:ascii="宋体" w:hAnsi="宋体" w:cs="宋体"/>
          <w:sz w:val="24"/>
          <w:szCs w:val="24"/>
        </w:rPr>
        <w:t>不可抗力造成损害的责任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除专用合同条款另有约定外，不可抗力导致的人员伤亡、财产损失、费用增加和（或）工期延误等后果，由合同双方按以下原则承担：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）永久工程，包括已运至施工场地的材料和工程设备的损害，以及因工程损害造成的第三者人员伤亡和财产损失由发包人承担；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）承包人设备的损坏由承包人承担；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）发包人和承包人各自承担其人员伤亡和其他财产损失及其相关费用；</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）承包人的停工损失由承包人承担，但停工期间应咨询人要求照管工程和清理、修复工程的金额由发包人承担；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）不能按期竣工的，应合理延长工期，承包人不需支付逾期竣工违约金。发包人要求赶工的，承包人应采取赶工措施，赶工费用由发包人承担。</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21.3.2 </w:t>
      </w:r>
      <w:r>
        <w:rPr>
          <w:rFonts w:hint="eastAsia" w:ascii="宋体" w:hAnsi="宋体" w:cs="宋体"/>
          <w:sz w:val="24"/>
          <w:szCs w:val="24"/>
        </w:rPr>
        <w:t>延迟履行期间发生的不可抗力</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合同一方当事人延迟履行，在延迟履行期间发生不可抗力的，不免除其责任。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21.3.3 </w:t>
      </w:r>
      <w:r>
        <w:rPr>
          <w:rFonts w:hint="eastAsia" w:ascii="宋体" w:hAnsi="宋体" w:cs="宋体"/>
          <w:sz w:val="24"/>
          <w:szCs w:val="24"/>
        </w:rPr>
        <w:t>避免和减少不可抗力损失</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不可抗力发生后，发包人和承包人均应采取措施尽量避免和减少损失的扩大，任何一方没有采取有效措施导致损失扩大的，应对扩大的损失承担责任。</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21.3.4 </w:t>
      </w:r>
      <w:r>
        <w:rPr>
          <w:rFonts w:hint="eastAsia" w:ascii="宋体" w:hAnsi="宋体" w:cs="宋体"/>
          <w:sz w:val="24"/>
          <w:szCs w:val="24"/>
        </w:rPr>
        <w:t>因不可抗力解除合同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合同一方当事人因不可抗力不能履行合同的，应当及时通知对方解除合同。合同解除后，承包人应按照第</w:t>
      </w:r>
      <w:r>
        <w:rPr>
          <w:rFonts w:ascii="宋体" w:hAnsi="宋体" w:cs="宋体"/>
          <w:sz w:val="24"/>
          <w:szCs w:val="24"/>
        </w:rPr>
        <w:t>22.2.4</w:t>
      </w:r>
      <w:r>
        <w:rPr>
          <w:rFonts w:hint="eastAsia" w:ascii="宋体" w:hAnsi="宋体" w:cs="宋体"/>
          <w:sz w:val="24"/>
          <w:szCs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cs="宋体"/>
          <w:sz w:val="24"/>
          <w:szCs w:val="24"/>
        </w:rPr>
        <w:t>22.2.3</w:t>
      </w:r>
      <w:r>
        <w:rPr>
          <w:rFonts w:hint="eastAsia" w:ascii="宋体" w:hAnsi="宋体" w:cs="宋体"/>
          <w:sz w:val="24"/>
          <w:szCs w:val="24"/>
        </w:rPr>
        <w:t>项约定，由咨询人按第</w:t>
      </w:r>
      <w:r>
        <w:rPr>
          <w:rFonts w:ascii="宋体" w:hAnsi="宋体" w:cs="宋体"/>
          <w:sz w:val="24"/>
          <w:szCs w:val="24"/>
        </w:rPr>
        <w:t>3.5</w:t>
      </w:r>
      <w:r>
        <w:rPr>
          <w:rFonts w:hint="eastAsia" w:ascii="宋体" w:hAnsi="宋体" w:cs="宋体"/>
          <w:sz w:val="24"/>
          <w:szCs w:val="24"/>
        </w:rPr>
        <w:t>款商定或确定。</w:t>
      </w:r>
    </w:p>
    <w:p>
      <w:pPr>
        <w:pStyle w:val="6"/>
        <w:spacing w:beforeLines="30" w:afterLines="30" w:line="360" w:lineRule="auto"/>
        <w:ind w:firstLine="31680"/>
        <w:rPr>
          <w:rFonts w:ascii="宋体" w:eastAsia="宋体" w:cs="Times New Roman"/>
          <w:sz w:val="24"/>
          <w:szCs w:val="24"/>
        </w:rPr>
      </w:pPr>
      <w:bookmarkStart w:id="543" w:name="_Toc29049638"/>
      <w:r>
        <w:rPr>
          <w:rFonts w:ascii="宋体" w:eastAsia="宋体" w:cs="宋体"/>
          <w:sz w:val="24"/>
          <w:szCs w:val="24"/>
        </w:rPr>
        <w:t xml:space="preserve">22. </w:t>
      </w:r>
      <w:r>
        <w:rPr>
          <w:rFonts w:hint="eastAsia" w:ascii="宋体" w:eastAsia="宋体" w:cs="宋体"/>
          <w:sz w:val="24"/>
          <w:szCs w:val="24"/>
        </w:rPr>
        <w:t>违约</w:t>
      </w:r>
      <w:bookmarkEnd w:id="543"/>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22.1 </w:t>
      </w:r>
      <w:r>
        <w:rPr>
          <w:rFonts w:hint="eastAsia" w:ascii="宋体" w:eastAsia="宋体" w:cs="宋体"/>
          <w:sz w:val="24"/>
          <w:szCs w:val="24"/>
        </w:rPr>
        <w:t>承包人违约</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22.1.1 </w:t>
      </w:r>
      <w:r>
        <w:rPr>
          <w:rFonts w:hint="eastAsia" w:ascii="宋体" w:hAnsi="宋体" w:cs="宋体"/>
          <w:sz w:val="24"/>
          <w:szCs w:val="24"/>
        </w:rPr>
        <w:t>承包人违约的情形</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在履行合同过程中发生的下列情况之一的，属承包人违约：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）承包人的设计、承包人文件、实施和竣工的工程不符合法律以及合同约定；</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）承包人违反第</w:t>
      </w:r>
      <w:r>
        <w:rPr>
          <w:rFonts w:ascii="宋体" w:hAnsi="宋体" w:cs="宋体"/>
          <w:sz w:val="24"/>
          <w:szCs w:val="24"/>
        </w:rPr>
        <w:t>1.8</w:t>
      </w:r>
      <w:r>
        <w:rPr>
          <w:rFonts w:hint="eastAsia" w:ascii="宋体" w:hAnsi="宋体" w:cs="宋体"/>
          <w:sz w:val="24"/>
          <w:szCs w:val="24"/>
        </w:rPr>
        <w:t>款或第</w:t>
      </w:r>
      <w:r>
        <w:rPr>
          <w:rFonts w:ascii="宋体" w:hAnsi="宋体" w:cs="宋体"/>
          <w:sz w:val="24"/>
          <w:szCs w:val="24"/>
        </w:rPr>
        <w:t>4.3</w:t>
      </w:r>
      <w:r>
        <w:rPr>
          <w:rFonts w:hint="eastAsia" w:ascii="宋体" w:hAnsi="宋体" w:cs="宋体"/>
          <w:sz w:val="24"/>
          <w:szCs w:val="24"/>
        </w:rPr>
        <w:t>款的约定，私自将合同的全部或部分权利转让给其他人，或私自将合同的全部或部分义务转移给其他人；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）承包人违反第</w:t>
      </w:r>
      <w:r>
        <w:rPr>
          <w:rFonts w:ascii="宋体" w:hAnsi="宋体" w:cs="宋体"/>
          <w:sz w:val="24"/>
          <w:szCs w:val="24"/>
        </w:rPr>
        <w:t>6.3</w:t>
      </w:r>
      <w:r>
        <w:rPr>
          <w:rFonts w:hint="eastAsia" w:ascii="宋体" w:hAnsi="宋体" w:cs="宋体"/>
          <w:sz w:val="24"/>
          <w:szCs w:val="24"/>
        </w:rPr>
        <w:t>款或第</w:t>
      </w:r>
      <w:r>
        <w:rPr>
          <w:rFonts w:ascii="宋体" w:hAnsi="宋体" w:cs="宋体"/>
          <w:sz w:val="24"/>
          <w:szCs w:val="24"/>
        </w:rPr>
        <w:t>7.4</w:t>
      </w:r>
      <w:r>
        <w:rPr>
          <w:rFonts w:hint="eastAsia" w:ascii="宋体" w:hAnsi="宋体" w:cs="宋体"/>
          <w:sz w:val="24"/>
          <w:szCs w:val="24"/>
        </w:rPr>
        <w:t>款的约定，未经咨询人批准，私自将已按合同约定进入施工场地的施工设备、临时设施或材料撤离施工场地；</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）承包人违反第</w:t>
      </w:r>
      <w:r>
        <w:rPr>
          <w:rFonts w:ascii="宋体" w:hAnsi="宋体" w:cs="宋体"/>
          <w:sz w:val="24"/>
          <w:szCs w:val="24"/>
        </w:rPr>
        <w:t>6.5</w:t>
      </w:r>
      <w:r>
        <w:rPr>
          <w:rFonts w:hint="eastAsia" w:ascii="宋体" w:hAnsi="宋体" w:cs="宋体"/>
          <w:sz w:val="24"/>
          <w:szCs w:val="24"/>
        </w:rPr>
        <w:t>款的约定使用了不合格材料或工程设备，工程质量达不到标准要求，又拒绝清除不合格工程；</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）承包人未能按合同进度计划及时完成合同约定的工作，造成工期延误；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）由于承包人原因未能通过竣工试验或竣工后试验的；</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）承包人在缺陷责任期内，未能对工程接收证书所列的缺陷清单的内容或缺陷责任期内发生的缺陷进行修复，而又拒绝按咨询人指示再进行修补；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）承包人无法继续履行或明确表示不履行或实质上已停止履行合同；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）承包人不按合同约定履行义务的其他情况。</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22.1.2 </w:t>
      </w:r>
      <w:r>
        <w:rPr>
          <w:rFonts w:hint="eastAsia" w:ascii="宋体" w:hAnsi="宋体" w:cs="宋体"/>
          <w:sz w:val="24"/>
          <w:szCs w:val="24"/>
        </w:rPr>
        <w:t>对承包人违约的处理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）承包人发生第</w:t>
      </w:r>
      <w:r>
        <w:rPr>
          <w:rFonts w:ascii="宋体" w:hAnsi="宋体" w:cs="宋体"/>
          <w:sz w:val="24"/>
          <w:szCs w:val="24"/>
        </w:rPr>
        <w:t>22.1.1</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）目约定的违约情况时，按照发包人要求中的未能通过竣工</w:t>
      </w:r>
      <w:r>
        <w:rPr>
          <w:rFonts w:ascii="宋体" w:hAnsi="宋体" w:cs="宋体"/>
          <w:sz w:val="24"/>
          <w:szCs w:val="24"/>
        </w:rPr>
        <w:t>/</w:t>
      </w:r>
      <w:r>
        <w:rPr>
          <w:rFonts w:hint="eastAsia" w:ascii="宋体" w:hAnsi="宋体" w:cs="宋体"/>
          <w:sz w:val="24"/>
          <w:szCs w:val="24"/>
        </w:rPr>
        <w:t>竣工后试验的损害进行赔偿。发生延期的，承包人应承担延期责任。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）承包人发生第</w:t>
      </w:r>
      <w:r>
        <w:rPr>
          <w:rFonts w:ascii="宋体" w:hAnsi="宋体" w:cs="宋体"/>
          <w:sz w:val="24"/>
          <w:szCs w:val="24"/>
        </w:rPr>
        <w:t>22.1.1</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）目约定的违约情况时，发包人可通知承包人立即解除合同，并按第</w:t>
      </w:r>
      <w:r>
        <w:rPr>
          <w:rFonts w:ascii="宋体" w:hAnsi="宋体" w:cs="宋体"/>
          <w:sz w:val="24"/>
          <w:szCs w:val="24"/>
        </w:rPr>
        <w:t>22.1.3</w:t>
      </w:r>
      <w:r>
        <w:rPr>
          <w:rFonts w:hint="eastAsia" w:ascii="宋体" w:hAnsi="宋体" w:cs="宋体"/>
          <w:sz w:val="24"/>
          <w:szCs w:val="24"/>
        </w:rPr>
        <w:t>项、第</w:t>
      </w:r>
      <w:r>
        <w:rPr>
          <w:rFonts w:ascii="宋体" w:hAnsi="宋体" w:cs="宋体"/>
          <w:sz w:val="24"/>
          <w:szCs w:val="24"/>
        </w:rPr>
        <w:t>22.1.4</w:t>
      </w:r>
      <w:r>
        <w:rPr>
          <w:rFonts w:hint="eastAsia" w:ascii="宋体" w:hAnsi="宋体" w:cs="宋体"/>
          <w:sz w:val="24"/>
          <w:szCs w:val="24"/>
        </w:rPr>
        <w:t>项、第</w:t>
      </w:r>
      <w:r>
        <w:rPr>
          <w:rFonts w:ascii="宋体" w:hAnsi="宋体" w:cs="宋体"/>
          <w:sz w:val="24"/>
          <w:szCs w:val="24"/>
        </w:rPr>
        <w:t>22.1.5</w:t>
      </w:r>
      <w:r>
        <w:rPr>
          <w:rFonts w:hint="eastAsia" w:ascii="宋体" w:hAnsi="宋体" w:cs="宋体"/>
          <w:sz w:val="24"/>
          <w:szCs w:val="24"/>
        </w:rPr>
        <w:t>项约定处理。</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）承包人发生除第</w:t>
      </w:r>
      <w:r>
        <w:rPr>
          <w:rFonts w:ascii="宋体" w:hAnsi="宋体" w:cs="宋体"/>
          <w:sz w:val="24"/>
          <w:szCs w:val="24"/>
        </w:rPr>
        <w:t>22.1.1</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）目和第</w:t>
      </w:r>
      <w:r>
        <w:rPr>
          <w:rFonts w:ascii="宋体" w:hAnsi="宋体" w:cs="宋体"/>
          <w:sz w:val="24"/>
          <w:szCs w:val="24"/>
        </w:rPr>
        <w:t>22.1.1</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）目约定以外的其他违约情况时，咨询人可向承包人发出整改通知，要求其在指定的期限内纠正。除合同条款另有约定外，承包人应承担其违约所引起的费用增加和（或）工期延误。</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22.1.3 </w:t>
      </w:r>
      <w:r>
        <w:rPr>
          <w:rFonts w:hint="eastAsia" w:ascii="宋体" w:hAnsi="宋体" w:cs="宋体"/>
          <w:sz w:val="24"/>
          <w:szCs w:val="24"/>
        </w:rPr>
        <w:t>因承包人违约解除合同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咨询人发出整改通知</w:t>
      </w:r>
      <w:r>
        <w:rPr>
          <w:rFonts w:ascii="宋体" w:hAnsi="宋体" w:cs="宋体"/>
          <w:sz w:val="24"/>
          <w:szCs w:val="24"/>
        </w:rPr>
        <w:t>28</w:t>
      </w:r>
      <w:r>
        <w:rPr>
          <w:rFonts w:hint="eastAsia" w:ascii="宋体" w:hAnsi="宋体" w:cs="宋体"/>
          <w:sz w:val="24"/>
          <w:szCs w:val="24"/>
        </w:rPr>
        <w:t>天后，承包人仍不纠正违约行为的，发包人有权解除合同并向承包人发出解除合同通知。承包人收到发包人解除合同通知后</w:t>
      </w:r>
      <w:r>
        <w:rPr>
          <w:rFonts w:ascii="宋体" w:hAnsi="宋体" w:cs="宋体"/>
          <w:sz w:val="24"/>
          <w:szCs w:val="24"/>
        </w:rPr>
        <w:t>14</w:t>
      </w:r>
      <w:r>
        <w:rPr>
          <w:rFonts w:hint="eastAsia" w:ascii="宋体" w:hAnsi="宋体" w:cs="宋体"/>
          <w:sz w:val="24"/>
          <w:szCs w:val="24"/>
        </w:rPr>
        <w:t>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22.1.4 </w:t>
      </w:r>
      <w:r>
        <w:rPr>
          <w:rFonts w:hint="eastAsia" w:ascii="宋体" w:hAnsi="宋体" w:cs="宋体"/>
          <w:sz w:val="24"/>
          <w:szCs w:val="24"/>
        </w:rPr>
        <w:t>发包人发出合同解除通知后的估价、付款和结清</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）承包人收到发包人解除合同通知后</w:t>
      </w:r>
      <w:r>
        <w:rPr>
          <w:rFonts w:ascii="宋体" w:hAnsi="宋体" w:cs="宋体"/>
          <w:sz w:val="24"/>
          <w:szCs w:val="24"/>
        </w:rPr>
        <w:t>28</w:t>
      </w:r>
      <w:r>
        <w:rPr>
          <w:rFonts w:hint="eastAsia" w:ascii="宋体" w:hAnsi="宋体" w:cs="宋体"/>
          <w:sz w:val="24"/>
          <w:szCs w:val="24"/>
        </w:rPr>
        <w:t>天内，咨询人按第</w:t>
      </w:r>
      <w:r>
        <w:rPr>
          <w:rFonts w:ascii="宋体" w:hAnsi="宋体" w:cs="宋体"/>
          <w:sz w:val="24"/>
          <w:szCs w:val="24"/>
        </w:rPr>
        <w:t>3.5</w:t>
      </w:r>
      <w:r>
        <w:rPr>
          <w:rFonts w:hint="eastAsia" w:ascii="宋体" w:hAnsi="宋体" w:cs="宋体"/>
          <w:sz w:val="24"/>
          <w:szCs w:val="24"/>
        </w:rPr>
        <w:t>款商定或确定承包人实际完成工作的价值，包括发包人扣留承包人的材料、设备及临时设施和承包人已提供的设计、材料、施工设备、工程设备、临时工程等的价值。</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）发包人发出解除合同通知后，发包人有权暂停对承包人的一切付款，查清各项付款和已扣款金额，包括承包人应支付的违约金。</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）发包人发出解除合同通知后，发包人有权按第</w:t>
      </w:r>
      <w:r>
        <w:rPr>
          <w:rFonts w:ascii="宋体" w:hAnsi="宋体" w:cs="宋体"/>
          <w:sz w:val="24"/>
          <w:szCs w:val="24"/>
        </w:rPr>
        <w:t xml:space="preserve">23.4 </w:t>
      </w:r>
      <w:r>
        <w:rPr>
          <w:rFonts w:hint="eastAsia" w:ascii="宋体" w:hAnsi="宋体" w:cs="宋体"/>
          <w:sz w:val="24"/>
          <w:szCs w:val="24"/>
        </w:rPr>
        <w:t>款的约定向承包人索赔由于解除合同给发包人造成的损失。</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）合同双方确认合同价款后，发包人颁发最终结清付款证书，并结清全部合同款项。</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）发包人和承包人未能就解除合同后的结清达成一致而形成争议的，按第</w:t>
      </w:r>
      <w:r>
        <w:rPr>
          <w:rFonts w:ascii="宋体" w:hAnsi="宋体" w:cs="宋体"/>
          <w:sz w:val="24"/>
          <w:szCs w:val="24"/>
        </w:rPr>
        <w:t>24</w:t>
      </w:r>
      <w:r>
        <w:rPr>
          <w:rFonts w:hint="eastAsia" w:ascii="宋体" w:hAnsi="宋体" w:cs="宋体"/>
          <w:sz w:val="24"/>
          <w:szCs w:val="24"/>
        </w:rPr>
        <w:t>条的约定执行。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22.1.5 </w:t>
      </w:r>
      <w:r>
        <w:rPr>
          <w:rFonts w:hint="eastAsia" w:ascii="宋体" w:hAnsi="宋体" w:cs="宋体"/>
          <w:sz w:val="24"/>
          <w:szCs w:val="24"/>
        </w:rPr>
        <w:t>协议利益的转让</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因承包人违约解除合同的，发包人有权要求承包人将其为实施合同而签订的材料和设备的订货协议或任何服务协议利益转让给发包人，并在承包人收到解除合同通知后的</w:t>
      </w:r>
      <w:r>
        <w:rPr>
          <w:rFonts w:ascii="宋体" w:hAnsi="宋体" w:cs="宋体"/>
          <w:sz w:val="24"/>
          <w:szCs w:val="24"/>
        </w:rPr>
        <w:t>14</w:t>
      </w:r>
      <w:r>
        <w:rPr>
          <w:rFonts w:hint="eastAsia" w:ascii="宋体" w:hAnsi="宋体" w:cs="宋体"/>
          <w:sz w:val="24"/>
          <w:szCs w:val="24"/>
        </w:rPr>
        <w:t>天内，依法办理转让手续。发包人有权使用承包人文件和由承包人或以其名义编制的其他设计文件。</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22.1.6 </w:t>
      </w:r>
      <w:r>
        <w:rPr>
          <w:rFonts w:hint="eastAsia" w:ascii="宋体" w:hAnsi="宋体" w:cs="宋体"/>
          <w:sz w:val="24"/>
          <w:szCs w:val="24"/>
        </w:rPr>
        <w:t>紧急情况下无能力或不愿进行抢救</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工程实施期间或缺陷责任期内发生危及工程安全的事件，咨询人通知承包人进行抢救，承包人声明无能力或不愿立即执行的，发包人有权雇佣其他人员进行抢救。此类抢救按合同约定属于承包人义务的，由此发生的金额和（或）工期延误由承包人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22.2 </w:t>
      </w:r>
      <w:r>
        <w:rPr>
          <w:rFonts w:hint="eastAsia" w:ascii="宋体" w:eastAsia="宋体" w:cs="宋体"/>
          <w:sz w:val="24"/>
          <w:szCs w:val="24"/>
        </w:rPr>
        <w:t>发包人违约</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22.2.1 </w:t>
      </w:r>
      <w:r>
        <w:rPr>
          <w:rFonts w:hint="eastAsia" w:ascii="宋体" w:hAnsi="宋体" w:cs="宋体"/>
          <w:sz w:val="24"/>
          <w:szCs w:val="24"/>
        </w:rPr>
        <w:t>发包人违约的情形</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在履行合同过程中发生下列情形之一的，属发包人违约：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）发包人未能按合同约定支付价款，或拖延、拒绝批准付款申请和支付凭证，导致付款延误；</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）发包人原因造成停工；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）咨询人无正当理由没有在约定期限内发出复工指示，导致承包人无法复工；</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）发包人无法继续履行或明确表示不履行或实质上已停止履行合同；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）发包人不履行合同约定其他义务。</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22.2.2 </w:t>
      </w:r>
      <w:r>
        <w:rPr>
          <w:rFonts w:hint="eastAsia" w:ascii="宋体" w:hAnsi="宋体" w:cs="宋体"/>
          <w:sz w:val="24"/>
          <w:szCs w:val="24"/>
        </w:rPr>
        <w:t>因发包人违约解除合同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）发生第</w:t>
      </w:r>
      <w:r>
        <w:rPr>
          <w:rFonts w:ascii="宋体" w:hAnsi="宋体" w:cs="宋体"/>
          <w:sz w:val="24"/>
          <w:szCs w:val="24"/>
        </w:rPr>
        <w:t>22.2.1</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）目的违约情况时，承包人可书面通知发包人解除合同。</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）承包人按</w:t>
      </w:r>
      <w:r>
        <w:rPr>
          <w:rFonts w:ascii="宋体" w:hAnsi="宋体" w:cs="宋体"/>
          <w:sz w:val="24"/>
          <w:szCs w:val="24"/>
        </w:rPr>
        <w:t>12.2.1</w:t>
      </w:r>
      <w:r>
        <w:rPr>
          <w:rFonts w:hint="eastAsia" w:ascii="宋体" w:hAnsi="宋体" w:cs="宋体"/>
          <w:sz w:val="24"/>
          <w:szCs w:val="24"/>
        </w:rPr>
        <w:t>项约定暂停施工</w:t>
      </w:r>
      <w:r>
        <w:rPr>
          <w:rFonts w:ascii="宋体" w:hAnsi="宋体" w:cs="宋体"/>
          <w:sz w:val="24"/>
          <w:szCs w:val="24"/>
        </w:rPr>
        <w:t>28</w:t>
      </w:r>
      <w:r>
        <w:rPr>
          <w:rFonts w:hint="eastAsia" w:ascii="宋体" w:hAnsi="宋体" w:cs="宋体"/>
          <w:sz w:val="24"/>
          <w:szCs w:val="24"/>
        </w:rPr>
        <w:t>天后，发包人仍不纠正违约行为的，承包人可向发包人发出解除合同通知。但承包人的这一行为不免除发包人承担的违约责任，也不影响承包人根据合同约定享有的索赔权利。</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22.2.3 </w:t>
      </w:r>
      <w:r>
        <w:rPr>
          <w:rFonts w:hint="eastAsia" w:ascii="宋体" w:hAnsi="宋体" w:cs="宋体"/>
          <w:sz w:val="24"/>
          <w:szCs w:val="24"/>
        </w:rPr>
        <w:t>解除合同后的付款</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因发包人违约解除合同的，发包人应在解除合同后</w:t>
      </w:r>
      <w:r>
        <w:rPr>
          <w:rFonts w:ascii="宋体" w:hAnsi="宋体" w:cs="宋体"/>
          <w:sz w:val="24"/>
          <w:szCs w:val="24"/>
        </w:rPr>
        <w:t>28</w:t>
      </w:r>
      <w:r>
        <w:rPr>
          <w:rFonts w:hint="eastAsia" w:ascii="宋体" w:hAnsi="宋体" w:cs="宋体"/>
          <w:sz w:val="24"/>
          <w:szCs w:val="24"/>
        </w:rPr>
        <w:t>天内向承包人支付下列款项，承包人应在此期限内及时向发包人提交要求支付下列金额的有关资料和凭证：</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）承包人发出解除合同通知前所完成工作的价款；</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）承包人为该工程施工订购并已付款的材料、工程设备和其他物品的金额。发包人付款后，该材料、工程设备和其他物品归发包人所有；</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）承包人为完成工程所发生的，而发包人未支付的金额；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）承包人撤离施工场地以及遣散承包人人员的金额；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）因解除合同造成的承包人损失；</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）按合同约定在承包人发出解除合同通知前应支付给承包人的其他金额。</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发包人应按本项约定支付上述金额并退还质量保证金和履约担保，但有权要求承包人支付应偿还给发包人的各项金额。</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22.2.4 </w:t>
      </w:r>
      <w:r>
        <w:rPr>
          <w:rFonts w:hint="eastAsia" w:ascii="宋体" w:hAnsi="宋体" w:cs="宋体"/>
          <w:sz w:val="24"/>
          <w:szCs w:val="24"/>
        </w:rPr>
        <w:t>解除合同后的承包人撤离</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因发包人违约而解除合同后，承包人应妥善处理正在施工的工程和已购材料、设备的保护和移交工作，并按发包人的要求将承包人设备和人员撤出施工场地。承包人撤出施工场地应遵守第</w:t>
      </w:r>
      <w:r>
        <w:rPr>
          <w:rFonts w:ascii="宋体" w:hAnsi="宋体" w:cs="宋体"/>
          <w:sz w:val="24"/>
          <w:szCs w:val="24"/>
        </w:rPr>
        <w:t>18.7.1</w:t>
      </w:r>
      <w:r>
        <w:rPr>
          <w:rFonts w:hint="eastAsia" w:ascii="宋体" w:hAnsi="宋体" w:cs="宋体"/>
          <w:sz w:val="24"/>
          <w:szCs w:val="24"/>
        </w:rPr>
        <w:t>项的约定，发包人应为承包人撤出提供必要条件并办理移交手续。</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22.3 </w:t>
      </w:r>
      <w:r>
        <w:rPr>
          <w:rFonts w:hint="eastAsia" w:ascii="宋体" w:eastAsia="宋体" w:cs="宋体"/>
          <w:sz w:val="24"/>
          <w:szCs w:val="24"/>
        </w:rPr>
        <w:t>第三人造成的违约</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在履行合同过程中，一方当事人因第三人的原因造成违约的，应当向对方当事人承担违约责任。一方当事人和第三人之间的纠纷，依照法律规定或者按照约定解决。</w:t>
      </w:r>
    </w:p>
    <w:p>
      <w:pPr>
        <w:pStyle w:val="6"/>
        <w:spacing w:beforeLines="30" w:afterLines="30" w:line="360" w:lineRule="auto"/>
        <w:ind w:firstLine="31680"/>
        <w:rPr>
          <w:rFonts w:ascii="宋体" w:eastAsia="宋体" w:cs="Times New Roman"/>
          <w:sz w:val="24"/>
          <w:szCs w:val="24"/>
        </w:rPr>
      </w:pPr>
      <w:bookmarkStart w:id="544" w:name="_Toc29049639"/>
      <w:r>
        <w:rPr>
          <w:rFonts w:ascii="宋体" w:eastAsia="宋体" w:cs="宋体"/>
          <w:sz w:val="24"/>
          <w:szCs w:val="24"/>
        </w:rPr>
        <w:t xml:space="preserve">23. </w:t>
      </w:r>
      <w:r>
        <w:rPr>
          <w:rFonts w:hint="eastAsia" w:ascii="宋体" w:eastAsia="宋体" w:cs="宋体"/>
          <w:sz w:val="24"/>
          <w:szCs w:val="24"/>
        </w:rPr>
        <w:t>索赔</w:t>
      </w:r>
      <w:bookmarkEnd w:id="544"/>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23.1 </w:t>
      </w:r>
      <w:r>
        <w:rPr>
          <w:rFonts w:hint="eastAsia" w:ascii="宋体" w:eastAsia="宋体" w:cs="宋体"/>
          <w:sz w:val="24"/>
          <w:szCs w:val="24"/>
        </w:rPr>
        <w:t>承包人索赔的提出</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根据合同约定，承包人认为有权得到追加付款和（或）延长工期的，应按以下程序向发包人提出索赔：</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）承包人应在知道或应当知道索赔事件发生后</w:t>
      </w:r>
      <w:r>
        <w:rPr>
          <w:rFonts w:ascii="宋体" w:hAnsi="宋体" w:cs="宋体"/>
          <w:sz w:val="24"/>
          <w:szCs w:val="24"/>
        </w:rPr>
        <w:t>28</w:t>
      </w:r>
      <w:r>
        <w:rPr>
          <w:rFonts w:hint="eastAsia" w:ascii="宋体" w:hAnsi="宋体" w:cs="宋体"/>
          <w:sz w:val="24"/>
          <w:szCs w:val="24"/>
        </w:rPr>
        <w:t>天内，向咨询人递交索赔意向通知书，并说明发生索赔事件的事由。承包人未在前述</w:t>
      </w:r>
      <w:r>
        <w:rPr>
          <w:rFonts w:ascii="宋体" w:hAnsi="宋体" w:cs="宋体"/>
          <w:sz w:val="24"/>
          <w:szCs w:val="24"/>
        </w:rPr>
        <w:t>28</w:t>
      </w:r>
      <w:r>
        <w:rPr>
          <w:rFonts w:hint="eastAsia" w:ascii="宋体" w:hAnsi="宋体" w:cs="宋体"/>
          <w:sz w:val="24"/>
          <w:szCs w:val="24"/>
        </w:rPr>
        <w:t>天内发出索赔意向通知书的，工期不予顺延，且承包人无权获得追加付款；</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）承包人应在发出索赔意向通知书后</w:t>
      </w:r>
      <w:r>
        <w:rPr>
          <w:rFonts w:ascii="宋体" w:hAnsi="宋体" w:cs="宋体"/>
          <w:sz w:val="24"/>
          <w:szCs w:val="24"/>
        </w:rPr>
        <w:t>28</w:t>
      </w:r>
      <w:r>
        <w:rPr>
          <w:rFonts w:hint="eastAsia" w:ascii="宋体" w:hAnsi="宋体" w:cs="宋体"/>
          <w:sz w:val="24"/>
          <w:szCs w:val="24"/>
        </w:rPr>
        <w:t>天内，向咨询人正式递交索赔通知书。索赔通知书应详细说明索赔理由以及要求追加的付款金额和（或）延长的工期，并附必要的记录和证明材料；</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）索赔事件具有连续影响的，承包人应按合理时间间隔继续递交延续索赔通知，说明连续影响的实际情况和记录，列出累计的追加付款金额和（或）工期延长天数；</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）在索赔事件影响结束后的</w:t>
      </w:r>
      <w:r>
        <w:rPr>
          <w:rFonts w:ascii="宋体" w:hAnsi="宋体" w:cs="宋体"/>
          <w:sz w:val="24"/>
          <w:szCs w:val="24"/>
        </w:rPr>
        <w:t>28</w:t>
      </w:r>
      <w:r>
        <w:rPr>
          <w:rFonts w:hint="eastAsia" w:ascii="宋体" w:hAnsi="宋体" w:cs="宋体"/>
          <w:sz w:val="24"/>
          <w:szCs w:val="24"/>
        </w:rPr>
        <w:t>天内，承包人应向咨询人递交最终索赔通知书，说明最终要求索赔的追加付款金额和延长的工期，并附必要的记录和证明材料。</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23.2 </w:t>
      </w:r>
      <w:r>
        <w:rPr>
          <w:rFonts w:hint="eastAsia" w:ascii="宋体" w:eastAsia="宋体" w:cs="宋体"/>
          <w:sz w:val="24"/>
          <w:szCs w:val="24"/>
        </w:rPr>
        <w:t>承包人索赔处理程序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）咨询人收到承包人提交的索赔通知书后，应及时审查索赔通知书的内容、查验承包人的记录和证明材料，必要时咨询人可要求承包人提交全部原始记录副本。</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）咨询人应按第</w:t>
      </w:r>
      <w:r>
        <w:rPr>
          <w:rFonts w:ascii="宋体" w:hAnsi="宋体" w:cs="宋体"/>
          <w:sz w:val="24"/>
          <w:szCs w:val="24"/>
        </w:rPr>
        <w:t>3.5</w:t>
      </w:r>
      <w:r>
        <w:rPr>
          <w:rFonts w:hint="eastAsia" w:ascii="宋体" w:hAnsi="宋体" w:cs="宋体"/>
          <w:sz w:val="24"/>
          <w:szCs w:val="24"/>
        </w:rPr>
        <w:t>款商定或确定追加的付款和（或）延长的工期，并在收到上述索赔通知书或有关索赔的进一步证明材料后的</w:t>
      </w:r>
      <w:r>
        <w:rPr>
          <w:rFonts w:ascii="宋体" w:hAnsi="宋体" w:cs="宋体"/>
          <w:sz w:val="24"/>
          <w:szCs w:val="24"/>
        </w:rPr>
        <w:t>42</w:t>
      </w:r>
      <w:r>
        <w:rPr>
          <w:rFonts w:hint="eastAsia" w:ascii="宋体" w:hAnsi="宋体" w:cs="宋体"/>
          <w:sz w:val="24"/>
          <w:szCs w:val="24"/>
        </w:rPr>
        <w:t>天内，将索赔处理结果答复承包人。咨询人应当在收到索赔通知书或有关索赔的进一步证明材料后的</w:t>
      </w:r>
      <w:r>
        <w:rPr>
          <w:rFonts w:ascii="宋体" w:hAnsi="宋体" w:cs="宋体"/>
          <w:sz w:val="24"/>
          <w:szCs w:val="24"/>
        </w:rPr>
        <w:t>42</w:t>
      </w:r>
      <w:r>
        <w:rPr>
          <w:rFonts w:hint="eastAsia" w:ascii="宋体" w:hAnsi="宋体" w:cs="宋体"/>
          <w:sz w:val="24"/>
          <w:szCs w:val="24"/>
        </w:rPr>
        <w:t>天内不予答复的，视为认可索赔。</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）承包人接受索赔处理结果的，发包人应在作出索赔处理结果答复后</w:t>
      </w:r>
      <w:r>
        <w:rPr>
          <w:rFonts w:ascii="宋体" w:hAnsi="宋体" w:cs="宋体"/>
          <w:sz w:val="24"/>
          <w:szCs w:val="24"/>
        </w:rPr>
        <w:t>28</w:t>
      </w:r>
      <w:r>
        <w:rPr>
          <w:rFonts w:hint="eastAsia" w:ascii="宋体" w:hAnsi="宋体" w:cs="宋体"/>
          <w:sz w:val="24"/>
          <w:szCs w:val="24"/>
        </w:rPr>
        <w:t>天内完成赔付。承包人不接受索赔处理结果的，按第</w:t>
      </w:r>
      <w:r>
        <w:rPr>
          <w:rFonts w:ascii="宋体" w:hAnsi="宋体" w:cs="宋体"/>
          <w:sz w:val="24"/>
          <w:szCs w:val="24"/>
        </w:rPr>
        <w:t>24</w:t>
      </w:r>
      <w:r>
        <w:rPr>
          <w:rFonts w:hint="eastAsia" w:ascii="宋体" w:hAnsi="宋体" w:cs="宋体"/>
          <w:sz w:val="24"/>
          <w:szCs w:val="24"/>
        </w:rPr>
        <w:t>条的约定执行。</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23.3 </w:t>
      </w:r>
      <w:r>
        <w:rPr>
          <w:rFonts w:hint="eastAsia" w:ascii="宋体" w:eastAsia="宋体" w:cs="宋体"/>
          <w:sz w:val="24"/>
          <w:szCs w:val="24"/>
        </w:rPr>
        <w:t>承包人提出索赔的期限</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23.3.1 </w:t>
      </w:r>
      <w:r>
        <w:rPr>
          <w:rFonts w:hint="eastAsia" w:ascii="宋体" w:hAnsi="宋体" w:cs="宋体"/>
          <w:sz w:val="24"/>
          <w:szCs w:val="24"/>
        </w:rPr>
        <w:t>承包人按第</w:t>
      </w:r>
      <w:r>
        <w:rPr>
          <w:rFonts w:ascii="宋体" w:hAnsi="宋体" w:cs="宋体"/>
          <w:sz w:val="24"/>
          <w:szCs w:val="24"/>
        </w:rPr>
        <w:t>17.5</w:t>
      </w:r>
      <w:r>
        <w:rPr>
          <w:rFonts w:hint="eastAsia" w:ascii="宋体" w:hAnsi="宋体" w:cs="宋体"/>
          <w:sz w:val="24"/>
          <w:szCs w:val="24"/>
        </w:rPr>
        <w:t>款的约定接受了竣工付款证书后，应被认为已无权再提出在合同工程接收证书颁发前所发生的任何索赔。</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23.3.2 </w:t>
      </w:r>
      <w:r>
        <w:rPr>
          <w:rFonts w:hint="eastAsia" w:ascii="宋体" w:hAnsi="宋体" w:cs="宋体"/>
          <w:sz w:val="24"/>
          <w:szCs w:val="24"/>
        </w:rPr>
        <w:t>承包人按第</w:t>
      </w:r>
      <w:r>
        <w:rPr>
          <w:rFonts w:ascii="宋体" w:hAnsi="宋体" w:cs="宋体"/>
          <w:sz w:val="24"/>
          <w:szCs w:val="24"/>
        </w:rPr>
        <w:t>17.6</w:t>
      </w:r>
      <w:r>
        <w:rPr>
          <w:rFonts w:hint="eastAsia" w:ascii="宋体" w:hAnsi="宋体" w:cs="宋体"/>
          <w:sz w:val="24"/>
          <w:szCs w:val="24"/>
        </w:rPr>
        <w:t>款的约定提交的最终结清申请单中，只限于提出工程接收证书颁发后发生的索赔。提出索赔的期限自接受最终结清证书时终止。</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23.4 </w:t>
      </w:r>
      <w:r>
        <w:rPr>
          <w:rFonts w:hint="eastAsia" w:ascii="宋体" w:eastAsia="宋体" w:cs="宋体"/>
          <w:sz w:val="24"/>
          <w:szCs w:val="24"/>
        </w:rPr>
        <w:t>发包人的索赔</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23.4.1 </w:t>
      </w:r>
      <w:r>
        <w:rPr>
          <w:rFonts w:hint="eastAsia" w:ascii="宋体" w:hAnsi="宋体" w:cs="宋体"/>
          <w:sz w:val="24"/>
          <w:szCs w:val="24"/>
        </w:rPr>
        <w:t>发包人应在知道或应当知道索赔事件发生后</w:t>
      </w:r>
      <w:r>
        <w:rPr>
          <w:rFonts w:ascii="宋体" w:hAnsi="宋体" w:cs="宋体"/>
          <w:sz w:val="24"/>
          <w:szCs w:val="24"/>
        </w:rPr>
        <w:t>28</w:t>
      </w:r>
      <w:r>
        <w:rPr>
          <w:rFonts w:hint="eastAsia" w:ascii="宋体" w:hAnsi="宋体" w:cs="宋体"/>
          <w:sz w:val="24"/>
          <w:szCs w:val="24"/>
        </w:rPr>
        <w:t>天内，向承包人发出索赔通知，并说明发包人有权扣减的付款和（或）延长缺陷责任期的细节和依据。发包人未在前述</w:t>
      </w:r>
      <w:r>
        <w:rPr>
          <w:rFonts w:ascii="宋体" w:hAnsi="宋体" w:cs="宋体"/>
          <w:sz w:val="24"/>
          <w:szCs w:val="24"/>
        </w:rPr>
        <w:t>28</w:t>
      </w:r>
      <w:r>
        <w:rPr>
          <w:rFonts w:hint="eastAsia" w:ascii="宋体" w:hAnsi="宋体" w:cs="宋体"/>
          <w:sz w:val="24"/>
          <w:szCs w:val="24"/>
        </w:rPr>
        <w:t>天内发出索赔通知的，丧失要求扣减付款和（或）延长缺陷责任期的权利。发包人提出索赔的期限和要求与第</w:t>
      </w:r>
      <w:r>
        <w:rPr>
          <w:rFonts w:ascii="宋体" w:hAnsi="宋体" w:cs="宋体"/>
          <w:sz w:val="24"/>
          <w:szCs w:val="24"/>
        </w:rPr>
        <w:t>23.3</w:t>
      </w:r>
      <w:r>
        <w:rPr>
          <w:rFonts w:hint="eastAsia" w:ascii="宋体" w:hAnsi="宋体" w:cs="宋体"/>
          <w:sz w:val="24"/>
          <w:szCs w:val="24"/>
        </w:rPr>
        <w:t>款的约定相同，要求延长缺陷责任期的通知应在缺陷责任期届满前发出。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23.4.2 </w:t>
      </w:r>
      <w:r>
        <w:rPr>
          <w:rFonts w:hint="eastAsia" w:ascii="宋体" w:hAnsi="宋体" w:cs="宋体"/>
          <w:sz w:val="24"/>
          <w:szCs w:val="24"/>
        </w:rPr>
        <w:t>发包人按第</w:t>
      </w:r>
      <w:r>
        <w:rPr>
          <w:rFonts w:ascii="宋体" w:hAnsi="宋体" w:cs="宋体"/>
          <w:sz w:val="24"/>
          <w:szCs w:val="24"/>
        </w:rPr>
        <w:t>3.5</w:t>
      </w:r>
      <w:r>
        <w:rPr>
          <w:rFonts w:hint="eastAsia" w:ascii="宋体" w:hAnsi="宋体" w:cs="宋体"/>
          <w:sz w:val="24"/>
          <w:szCs w:val="24"/>
        </w:rPr>
        <w:t>款商定或确定发包人从承包人处得到赔付的金额和（或）缺陷责任期的延长期。承包人应付给发包人的金额可从拟支付给承包人的合同价款中扣除，或由承包人以其他方式支付给发包人。</w:t>
      </w:r>
    </w:p>
    <w:p>
      <w:pPr>
        <w:pStyle w:val="6"/>
        <w:spacing w:beforeLines="30" w:afterLines="30" w:line="360" w:lineRule="auto"/>
        <w:ind w:firstLine="31680"/>
        <w:rPr>
          <w:rFonts w:ascii="宋体" w:eastAsia="宋体" w:cs="Times New Roman"/>
          <w:sz w:val="24"/>
          <w:szCs w:val="24"/>
        </w:rPr>
      </w:pPr>
      <w:bookmarkStart w:id="545" w:name="_Toc29049640"/>
      <w:r>
        <w:rPr>
          <w:rFonts w:ascii="宋体" w:eastAsia="宋体" w:cs="宋体"/>
          <w:sz w:val="24"/>
          <w:szCs w:val="24"/>
        </w:rPr>
        <w:t xml:space="preserve">24. </w:t>
      </w:r>
      <w:r>
        <w:rPr>
          <w:rFonts w:hint="eastAsia" w:ascii="宋体" w:eastAsia="宋体" w:cs="宋体"/>
          <w:sz w:val="24"/>
          <w:szCs w:val="24"/>
        </w:rPr>
        <w:t>争议的解决</w:t>
      </w:r>
      <w:bookmarkEnd w:id="545"/>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24.1 </w:t>
      </w:r>
      <w:r>
        <w:rPr>
          <w:rFonts w:hint="eastAsia" w:ascii="宋体" w:eastAsia="宋体" w:cs="宋体"/>
          <w:sz w:val="24"/>
          <w:szCs w:val="24"/>
        </w:rPr>
        <w:t>争议的解决方式</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发包人和承包人在履行合同中发生争议的，可以友好协商解决或者提请争议评审组评审、调解机构调解。合同当事人友好协商解决不成、不愿提请争议评审或者不接受争议评审组意见的、或不愿调解或不接受调解意见的，可在专用合同条款中约定下列一种方式解决：</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）向约定的仲裁委员会申请仲裁；</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）向有管辖权的人民法院提起诉讼。</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24.2 </w:t>
      </w:r>
      <w:r>
        <w:rPr>
          <w:rFonts w:hint="eastAsia" w:ascii="宋体" w:eastAsia="宋体" w:cs="宋体"/>
          <w:sz w:val="24"/>
          <w:szCs w:val="24"/>
        </w:rPr>
        <w:t>友好解决</w:t>
      </w:r>
    </w:p>
    <w:p>
      <w:pPr>
        <w:spacing w:beforeLines="30" w:afterLines="30" w:line="360" w:lineRule="auto"/>
        <w:ind w:firstLine="480" w:firstLineChars="200"/>
        <w:rPr>
          <w:rFonts w:ascii="宋体" w:cs="Times New Roman"/>
          <w:sz w:val="24"/>
          <w:szCs w:val="24"/>
        </w:rPr>
      </w:pPr>
      <w:r>
        <w:rPr>
          <w:rFonts w:hint="eastAsia" w:ascii="宋体" w:hAnsi="宋体" w:cs="宋体"/>
          <w:sz w:val="24"/>
          <w:szCs w:val="24"/>
        </w:rPr>
        <w:t>在提请争议评审、仲裁或者诉讼前，以及在争议评审、仲裁或诉讼过程中，发包人和承包人均可共同努力友好协商解决争议。</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24.3 </w:t>
      </w:r>
      <w:r>
        <w:rPr>
          <w:rFonts w:hint="eastAsia" w:ascii="宋体" w:eastAsia="宋体" w:cs="宋体"/>
          <w:sz w:val="24"/>
          <w:szCs w:val="24"/>
        </w:rPr>
        <w:t>争议评审</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24.3.1 </w:t>
      </w:r>
      <w:r>
        <w:rPr>
          <w:rFonts w:hint="eastAsia" w:ascii="宋体" w:hAnsi="宋体" w:cs="宋体"/>
          <w:sz w:val="24"/>
          <w:szCs w:val="24"/>
        </w:rPr>
        <w:t>采用争议评审的，发包人和承包人应在开工日后的</w:t>
      </w:r>
      <w:r>
        <w:rPr>
          <w:rFonts w:ascii="宋体" w:hAnsi="宋体" w:cs="宋体"/>
          <w:sz w:val="24"/>
          <w:szCs w:val="24"/>
        </w:rPr>
        <w:t>28</w:t>
      </w:r>
      <w:r>
        <w:rPr>
          <w:rFonts w:hint="eastAsia" w:ascii="宋体" w:hAnsi="宋体" w:cs="宋体"/>
          <w:sz w:val="24"/>
          <w:szCs w:val="24"/>
        </w:rPr>
        <w:t>天内或在争议发生后，协商成立争议评审组或提交争议评审机构组织争议评审组。争议评审组由有合同管理和工程实践经验的专家组成。</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24.3.2 </w:t>
      </w:r>
      <w:r>
        <w:rPr>
          <w:rFonts w:hint="eastAsia" w:ascii="宋体" w:hAnsi="宋体" w:cs="宋体"/>
          <w:sz w:val="24"/>
          <w:szCs w:val="24"/>
        </w:rPr>
        <w:t>合同双方的争议，应首先由申请人向争议评审组提交一份详细的评审申请报告，并附必要的文件、图纸和证明材料，申请人还应将上述报告的副本同时提交给被申请人和咨询人。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24.3.3 </w:t>
      </w:r>
      <w:r>
        <w:rPr>
          <w:rFonts w:hint="eastAsia" w:ascii="宋体" w:hAnsi="宋体" w:cs="宋体"/>
          <w:sz w:val="24"/>
          <w:szCs w:val="24"/>
        </w:rPr>
        <w:t>被申请人在收到申请人评审申请报告副本后的</w:t>
      </w:r>
      <w:r>
        <w:rPr>
          <w:rFonts w:ascii="宋体" w:hAnsi="宋体" w:cs="宋体"/>
          <w:sz w:val="24"/>
          <w:szCs w:val="24"/>
        </w:rPr>
        <w:t>28</w:t>
      </w:r>
      <w:r>
        <w:rPr>
          <w:rFonts w:hint="eastAsia" w:ascii="宋体" w:hAnsi="宋体" w:cs="宋体"/>
          <w:sz w:val="24"/>
          <w:szCs w:val="24"/>
        </w:rPr>
        <w:t>天内，向争议评审组提交一份答辩报告，并附证明材料。被申请人应将答辩报告的副本同时提交给申请人和咨询人。</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24.3.4 </w:t>
      </w:r>
      <w:r>
        <w:rPr>
          <w:rFonts w:hint="eastAsia" w:ascii="宋体" w:hAnsi="宋体" w:cs="宋体"/>
          <w:sz w:val="24"/>
          <w:szCs w:val="24"/>
        </w:rPr>
        <w:t>除争议评审机构评审规则另有规定外，争议评审组在收到合同双方报告后的</w:t>
      </w:r>
      <w:r>
        <w:rPr>
          <w:rFonts w:ascii="宋体" w:hAnsi="宋体" w:cs="宋体"/>
          <w:sz w:val="24"/>
          <w:szCs w:val="24"/>
        </w:rPr>
        <w:t>14</w:t>
      </w:r>
      <w:r>
        <w:rPr>
          <w:rFonts w:hint="eastAsia" w:ascii="宋体" w:hAnsi="宋体" w:cs="宋体"/>
          <w:sz w:val="24"/>
          <w:szCs w:val="24"/>
        </w:rPr>
        <w:t>天内，邀请双方代表和有关人员举行调查会，向双方调查争议细节；必要时争议评审组可要求双方进一步提供补充材料。</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24.3.5 </w:t>
      </w:r>
      <w:r>
        <w:rPr>
          <w:rFonts w:hint="eastAsia" w:ascii="宋体" w:hAnsi="宋体" w:cs="宋体"/>
          <w:sz w:val="24"/>
          <w:szCs w:val="24"/>
        </w:rPr>
        <w:t>除争议评审机构评审规则另有约定外，在调查会结束后的</w:t>
      </w:r>
      <w:r>
        <w:rPr>
          <w:rFonts w:ascii="宋体" w:hAnsi="宋体" w:cs="宋体"/>
          <w:sz w:val="24"/>
          <w:szCs w:val="24"/>
        </w:rPr>
        <w:t>14</w:t>
      </w:r>
      <w:r>
        <w:rPr>
          <w:rFonts w:hint="eastAsia" w:ascii="宋体" w:hAnsi="宋体" w:cs="宋体"/>
          <w:sz w:val="24"/>
          <w:szCs w:val="24"/>
        </w:rPr>
        <w:t>天内，争议评审组应在不受任何干扰的情况下进行独立、公正的评审，作出书面评审意见，并说明理由。在争议评审期间，争议双方暂按咨询人项目负责人的确定执行。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24.3.6 </w:t>
      </w:r>
      <w:r>
        <w:rPr>
          <w:rFonts w:hint="eastAsia" w:ascii="宋体" w:hAnsi="宋体" w:cs="宋体"/>
          <w:sz w:val="24"/>
          <w:szCs w:val="24"/>
        </w:rPr>
        <w:t>发包人和承包人接受评审意见的，由咨询人根据评审意见拟定执行协议，经争议双方签字后作为合同的补充文件，并遵照执行。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24.3.7 </w:t>
      </w:r>
      <w:r>
        <w:rPr>
          <w:rFonts w:hint="eastAsia" w:ascii="宋体" w:hAnsi="宋体" w:cs="宋体"/>
          <w:sz w:val="24"/>
          <w:szCs w:val="24"/>
        </w:rPr>
        <w:t>发包人或承包人不接受评审意见，并要求提交仲裁或提起诉讼的，应在收到评审意见后的</w:t>
      </w:r>
      <w:r>
        <w:rPr>
          <w:rFonts w:ascii="宋体" w:hAnsi="宋体" w:cs="宋体"/>
          <w:sz w:val="24"/>
          <w:szCs w:val="24"/>
        </w:rPr>
        <w:t xml:space="preserve">14 </w:t>
      </w:r>
      <w:r>
        <w:rPr>
          <w:rFonts w:hint="eastAsia" w:ascii="宋体" w:hAnsi="宋体" w:cs="宋体"/>
          <w:sz w:val="24"/>
          <w:szCs w:val="24"/>
        </w:rPr>
        <w:t>天内将仲裁或起诉意向书面通知另一方，并抄送咨询人，但在仲裁或诉讼结束前应暂按咨询人项目负责人的确定执行。</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24.3.8 </w:t>
      </w:r>
      <w:r>
        <w:rPr>
          <w:rFonts w:hint="eastAsia" w:ascii="宋体" w:hAnsi="宋体" w:cs="宋体"/>
          <w:sz w:val="24"/>
          <w:szCs w:val="24"/>
        </w:rPr>
        <w:t>除专用合同条款或双方另有约定外，争议评审费用由双方平均承担。</w:t>
      </w:r>
    </w:p>
    <w:p>
      <w:pPr>
        <w:pStyle w:val="7"/>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24.4 </w:t>
      </w:r>
      <w:r>
        <w:rPr>
          <w:rFonts w:hint="eastAsia" w:ascii="宋体" w:eastAsia="宋体" w:cs="宋体"/>
          <w:sz w:val="24"/>
          <w:szCs w:val="24"/>
        </w:rPr>
        <w:t>调解</w:t>
      </w:r>
    </w:p>
    <w:p>
      <w:pPr>
        <w:spacing w:beforeLines="30" w:afterLines="30" w:line="360" w:lineRule="auto"/>
        <w:ind w:firstLine="480" w:firstLineChars="200"/>
        <w:rPr>
          <w:rFonts w:ascii="宋体" w:cs="Times New Roman"/>
          <w:sz w:val="24"/>
          <w:szCs w:val="24"/>
        </w:rPr>
      </w:pPr>
      <w:r>
        <w:rPr>
          <w:rFonts w:ascii="宋体" w:hAnsi="宋体" w:cs="宋体"/>
          <w:sz w:val="24"/>
          <w:szCs w:val="24"/>
        </w:rPr>
        <w:t xml:space="preserve">24.4.1 </w:t>
      </w:r>
      <w:r>
        <w:rPr>
          <w:rFonts w:hint="eastAsia" w:ascii="宋体" w:hAnsi="宋体" w:cs="宋体"/>
          <w:sz w:val="24"/>
          <w:szCs w:val="24"/>
        </w:rPr>
        <w:t>在提起诉讼、仲裁前，发包人和承包人可将争议提交专用合同条款约定的调解机构进行调解，经调解达成的调解协议或调解书对双方具有拘束力，应遵照执行。</w:t>
      </w:r>
    </w:p>
    <w:p>
      <w:pPr>
        <w:spacing w:beforeLines="30" w:afterLines="30" w:line="360" w:lineRule="auto"/>
        <w:ind w:firstLine="480"/>
        <w:rPr>
          <w:rFonts w:ascii="宋体" w:cs="Times New Roman"/>
          <w:sz w:val="24"/>
          <w:szCs w:val="24"/>
        </w:rPr>
      </w:pPr>
      <w:r>
        <w:rPr>
          <w:rFonts w:ascii="宋体" w:hAnsi="宋体" w:cs="宋体"/>
          <w:sz w:val="24"/>
          <w:szCs w:val="24"/>
        </w:rPr>
        <w:t>24.4.2</w:t>
      </w:r>
      <w:r>
        <w:rPr>
          <w:rFonts w:hint="eastAsia" w:ascii="宋体" w:hAnsi="宋体" w:cs="宋体"/>
          <w:sz w:val="24"/>
          <w:szCs w:val="24"/>
        </w:rPr>
        <w:t>除专用合同条款或双方另有约定外，调解费用由双方平均承担。</w:t>
      </w:r>
    </w:p>
    <w:bookmarkEnd w:id="508"/>
    <w:bookmarkEnd w:id="509"/>
    <w:p>
      <w:pPr>
        <w:spacing w:beforeLines="30" w:afterLines="30" w:line="360" w:lineRule="auto"/>
        <w:ind w:firstLine="480" w:firstLineChars="200"/>
        <w:rPr>
          <w:rFonts w:ascii="宋体" w:cs="Times New Roman"/>
          <w:sz w:val="24"/>
          <w:szCs w:val="24"/>
        </w:rPr>
      </w:pPr>
    </w:p>
    <w:p>
      <w:pPr>
        <w:pStyle w:val="5"/>
        <w:rPr>
          <w:rFonts w:ascii="宋体" w:hAnsi="宋体" w:eastAsia="宋体" w:cs="Times New Roman"/>
        </w:rPr>
      </w:pPr>
      <w:bookmarkStart w:id="546" w:name="_Toc247514197"/>
      <w:bookmarkStart w:id="547" w:name="_Toc247527798"/>
      <w:bookmarkStart w:id="548" w:name="_Toc184635122"/>
      <w:r>
        <w:rPr>
          <w:rFonts w:ascii="宋体" w:eastAsia="宋体" w:cs="Times New Roman"/>
        </w:rPr>
        <w:br w:type="page"/>
      </w:r>
      <w:bookmarkStart w:id="549" w:name="_Toc29049641"/>
      <w:bookmarkStart w:id="550" w:name="_Toc13822"/>
      <w:bookmarkStart w:id="551" w:name="_Toc27288"/>
      <w:r>
        <w:rPr>
          <w:rFonts w:hint="eastAsia" w:ascii="宋体" w:hAnsi="宋体" w:eastAsia="宋体" w:cs="宋体"/>
        </w:rPr>
        <w:t>第三部分</w:t>
      </w:r>
      <w:r>
        <w:rPr>
          <w:rFonts w:ascii="宋体" w:hAnsi="宋体" w:eastAsia="宋体" w:cs="宋体"/>
        </w:rPr>
        <w:t xml:space="preserve"> </w:t>
      </w:r>
      <w:r>
        <w:rPr>
          <w:rFonts w:hint="eastAsia" w:ascii="宋体" w:hAnsi="宋体" w:eastAsia="宋体" w:cs="宋体"/>
        </w:rPr>
        <w:t>专用合同条款</w:t>
      </w:r>
      <w:bookmarkEnd w:id="546"/>
      <w:bookmarkEnd w:id="547"/>
      <w:bookmarkEnd w:id="548"/>
      <w:bookmarkEnd w:id="549"/>
      <w:bookmarkEnd w:id="550"/>
      <w:bookmarkEnd w:id="551"/>
    </w:p>
    <w:p>
      <w:pPr>
        <w:pStyle w:val="6"/>
        <w:ind w:firstLine="31680"/>
        <w:rPr>
          <w:rFonts w:ascii="宋体" w:eastAsia="宋体" w:cs="Times New Roman"/>
          <w:sz w:val="24"/>
          <w:szCs w:val="24"/>
        </w:rPr>
      </w:pPr>
      <w:bookmarkStart w:id="552" w:name="_Toc29049642"/>
      <w:bookmarkStart w:id="553" w:name="_Toc19601"/>
      <w:bookmarkStart w:id="554" w:name="_Toc497142729"/>
      <w:bookmarkStart w:id="555" w:name="_Toc7882"/>
      <w:bookmarkStart w:id="556" w:name="_Toc523"/>
      <w:bookmarkStart w:id="557" w:name="_Toc414519117"/>
      <w:r>
        <w:rPr>
          <w:rFonts w:ascii="宋体" w:eastAsia="宋体" w:cs="宋体"/>
          <w:sz w:val="24"/>
          <w:szCs w:val="24"/>
        </w:rPr>
        <w:t>1.</w:t>
      </w:r>
      <w:r>
        <w:rPr>
          <w:rFonts w:hint="eastAsia" w:ascii="宋体" w:eastAsia="宋体" w:cs="宋体"/>
          <w:sz w:val="24"/>
          <w:szCs w:val="24"/>
        </w:rPr>
        <w:t>一般约定</w:t>
      </w:r>
      <w:bookmarkEnd w:id="552"/>
      <w:bookmarkEnd w:id="553"/>
      <w:bookmarkEnd w:id="554"/>
      <w:bookmarkEnd w:id="555"/>
      <w:bookmarkEnd w:id="556"/>
      <w:bookmarkEnd w:id="557"/>
    </w:p>
    <w:p>
      <w:pPr>
        <w:pStyle w:val="7"/>
        <w:rPr>
          <w:rFonts w:ascii="宋体" w:eastAsia="宋体" w:cs="Times New Roman"/>
          <w:sz w:val="24"/>
          <w:szCs w:val="24"/>
        </w:rPr>
      </w:pPr>
      <w:bookmarkStart w:id="558" w:name="_Toc414519118"/>
      <w:bookmarkStart w:id="559" w:name="_Toc26331"/>
      <w:bookmarkStart w:id="560" w:name="_Toc3408"/>
      <w:r>
        <w:rPr>
          <w:rFonts w:ascii="宋体" w:eastAsia="宋体" w:cs="宋体"/>
          <w:sz w:val="24"/>
          <w:szCs w:val="24"/>
        </w:rPr>
        <w:t xml:space="preserve">1.1 </w:t>
      </w:r>
      <w:r>
        <w:rPr>
          <w:rFonts w:hint="eastAsia" w:ascii="宋体" w:eastAsia="宋体" w:cs="宋体"/>
          <w:sz w:val="24"/>
          <w:szCs w:val="24"/>
        </w:rPr>
        <w:t>词语定义</w:t>
      </w:r>
      <w:bookmarkEnd w:id="558"/>
      <w:bookmarkEnd w:id="559"/>
      <w:bookmarkEnd w:id="560"/>
    </w:p>
    <w:p>
      <w:pPr>
        <w:tabs>
          <w:tab w:val="left" w:pos="2212"/>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1.1.1 </w:t>
      </w:r>
      <w:r>
        <w:rPr>
          <w:rFonts w:hint="eastAsia" w:ascii="宋体" w:hAnsi="宋体" w:cs="宋体"/>
          <w:sz w:val="24"/>
          <w:szCs w:val="24"/>
        </w:rPr>
        <w:t>合同</w:t>
      </w:r>
    </w:p>
    <w:p>
      <w:pPr>
        <w:tabs>
          <w:tab w:val="left" w:pos="2212"/>
        </w:tabs>
        <w:adjustRightInd w:val="0"/>
        <w:snapToGrid w:val="0"/>
        <w:spacing w:line="360" w:lineRule="auto"/>
        <w:ind w:firstLine="720" w:firstLineChars="300"/>
        <w:rPr>
          <w:rFonts w:ascii="宋体" w:cs="Times New Roman"/>
          <w:sz w:val="24"/>
          <w:szCs w:val="24"/>
        </w:rPr>
      </w:pPr>
      <w:r>
        <w:rPr>
          <w:rFonts w:ascii="宋体" w:hAnsi="宋体" w:cs="宋体"/>
          <w:sz w:val="24"/>
          <w:szCs w:val="24"/>
        </w:rPr>
        <w:t xml:space="preserve">1.1.1.9 </w:t>
      </w:r>
      <w:r>
        <w:rPr>
          <w:rFonts w:hint="eastAsia" w:ascii="宋体" w:hAnsi="宋体" w:cs="宋体"/>
          <w:sz w:val="24"/>
          <w:szCs w:val="24"/>
        </w:rPr>
        <w:t>其他合同文件：。</w:t>
      </w:r>
    </w:p>
    <w:p>
      <w:pPr>
        <w:tabs>
          <w:tab w:val="left" w:pos="2212"/>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1.1.2 </w:t>
      </w:r>
      <w:r>
        <w:rPr>
          <w:rFonts w:hint="eastAsia" w:ascii="宋体" w:hAnsi="宋体" w:cs="宋体"/>
          <w:sz w:val="24"/>
          <w:szCs w:val="24"/>
        </w:rPr>
        <w:t>合同当事人和人员</w:t>
      </w:r>
    </w:p>
    <w:p>
      <w:pPr>
        <w:tabs>
          <w:tab w:val="left" w:pos="2212"/>
        </w:tabs>
        <w:adjustRightInd w:val="0"/>
        <w:snapToGrid w:val="0"/>
        <w:spacing w:line="360" w:lineRule="auto"/>
        <w:ind w:firstLine="720" w:firstLineChars="300"/>
        <w:rPr>
          <w:rFonts w:ascii="宋体" w:cs="Times New Roman"/>
          <w:sz w:val="24"/>
          <w:szCs w:val="24"/>
        </w:rPr>
      </w:pPr>
      <w:r>
        <w:rPr>
          <w:rFonts w:ascii="宋体" w:hAnsi="宋体" w:cs="宋体"/>
          <w:sz w:val="24"/>
          <w:szCs w:val="24"/>
        </w:rPr>
        <w:t xml:space="preserve">1.1.2.9 </w:t>
      </w:r>
      <w:r>
        <w:rPr>
          <w:rFonts w:hint="eastAsia" w:ascii="宋体" w:hAnsi="宋体" w:cs="宋体"/>
          <w:sz w:val="24"/>
          <w:szCs w:val="24"/>
        </w:rPr>
        <w:t>咨询人：。</w:t>
      </w:r>
    </w:p>
    <w:p>
      <w:pPr>
        <w:tabs>
          <w:tab w:val="left" w:pos="2212"/>
        </w:tabs>
        <w:adjustRightInd w:val="0"/>
        <w:snapToGrid w:val="0"/>
        <w:spacing w:line="360" w:lineRule="auto"/>
        <w:ind w:firstLine="720" w:firstLineChars="300"/>
        <w:rPr>
          <w:rFonts w:ascii="宋体" w:cs="Times New Roman"/>
          <w:sz w:val="24"/>
          <w:szCs w:val="24"/>
          <w:u w:val="single"/>
        </w:rPr>
      </w:pPr>
      <w:r>
        <w:rPr>
          <w:rFonts w:ascii="宋体" w:hAnsi="宋体" w:cs="宋体"/>
          <w:sz w:val="24"/>
          <w:szCs w:val="24"/>
        </w:rPr>
        <w:t xml:space="preserve">1.1.2.10 </w:t>
      </w:r>
      <w:r>
        <w:rPr>
          <w:rFonts w:hint="eastAsia" w:ascii="宋体" w:hAnsi="宋体" w:cs="宋体"/>
          <w:sz w:val="24"/>
          <w:szCs w:val="24"/>
        </w:rPr>
        <w:t>咨询人项目负责人：。</w:t>
      </w:r>
    </w:p>
    <w:p>
      <w:pPr>
        <w:tabs>
          <w:tab w:val="left" w:pos="2212"/>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1.1.3 </w:t>
      </w:r>
      <w:r>
        <w:rPr>
          <w:rFonts w:hint="eastAsia" w:ascii="宋体" w:hAnsi="宋体" w:cs="宋体"/>
          <w:sz w:val="24"/>
          <w:szCs w:val="24"/>
        </w:rPr>
        <w:t>工程和设备</w:t>
      </w:r>
    </w:p>
    <w:p>
      <w:pPr>
        <w:tabs>
          <w:tab w:val="left" w:pos="2212"/>
        </w:tabs>
        <w:adjustRightInd w:val="0"/>
        <w:snapToGrid w:val="0"/>
        <w:spacing w:line="360" w:lineRule="auto"/>
        <w:ind w:firstLine="720" w:firstLineChars="300"/>
        <w:rPr>
          <w:rFonts w:ascii="宋体" w:cs="Times New Roman"/>
          <w:sz w:val="24"/>
          <w:szCs w:val="24"/>
        </w:rPr>
      </w:pPr>
      <w:r>
        <w:rPr>
          <w:rFonts w:ascii="宋体" w:hAnsi="宋体" w:cs="宋体"/>
          <w:sz w:val="24"/>
          <w:szCs w:val="24"/>
        </w:rPr>
        <w:t>1.1.3.4</w:t>
      </w:r>
      <w:r>
        <w:rPr>
          <w:rFonts w:hint="eastAsia" w:ascii="宋体" w:hAnsi="宋体" w:cs="宋体"/>
          <w:sz w:val="24"/>
          <w:szCs w:val="24"/>
        </w:rPr>
        <w:t>区段工程：。</w:t>
      </w:r>
    </w:p>
    <w:p>
      <w:pPr>
        <w:tabs>
          <w:tab w:val="left" w:pos="2212"/>
        </w:tabs>
        <w:adjustRightInd w:val="0"/>
        <w:snapToGrid w:val="0"/>
        <w:spacing w:line="360" w:lineRule="auto"/>
        <w:ind w:firstLine="720" w:firstLineChars="300"/>
        <w:rPr>
          <w:rFonts w:ascii="宋体" w:cs="Times New Roman"/>
          <w:sz w:val="24"/>
          <w:szCs w:val="24"/>
        </w:rPr>
      </w:pPr>
      <w:r>
        <w:rPr>
          <w:rFonts w:ascii="宋体" w:hAnsi="宋体" w:cs="宋体"/>
          <w:sz w:val="24"/>
          <w:szCs w:val="24"/>
        </w:rPr>
        <w:t>1.1.3.10</w:t>
      </w:r>
      <w:r>
        <w:rPr>
          <w:rFonts w:hint="eastAsia" w:ascii="宋体" w:hAnsi="宋体" w:cs="宋体"/>
          <w:sz w:val="24"/>
          <w:szCs w:val="24"/>
        </w:rPr>
        <w:t>永久占地：。</w:t>
      </w:r>
    </w:p>
    <w:p>
      <w:pPr>
        <w:tabs>
          <w:tab w:val="left" w:pos="2212"/>
        </w:tabs>
        <w:adjustRightInd w:val="0"/>
        <w:snapToGrid w:val="0"/>
        <w:spacing w:line="360" w:lineRule="auto"/>
        <w:ind w:firstLine="720" w:firstLineChars="300"/>
        <w:rPr>
          <w:rFonts w:ascii="宋体" w:cs="Times New Roman"/>
          <w:sz w:val="24"/>
          <w:szCs w:val="24"/>
        </w:rPr>
      </w:pPr>
      <w:r>
        <w:rPr>
          <w:rFonts w:ascii="宋体" w:hAnsi="宋体" w:cs="宋体"/>
          <w:sz w:val="24"/>
          <w:szCs w:val="24"/>
        </w:rPr>
        <w:t>1.1.3.11</w:t>
      </w:r>
      <w:r>
        <w:rPr>
          <w:rFonts w:hint="eastAsia" w:ascii="宋体" w:hAnsi="宋体" w:cs="宋体"/>
          <w:sz w:val="24"/>
          <w:szCs w:val="24"/>
        </w:rPr>
        <w:t>临时占地：。</w:t>
      </w:r>
    </w:p>
    <w:p>
      <w:pPr>
        <w:pStyle w:val="7"/>
        <w:rPr>
          <w:rFonts w:ascii="宋体" w:eastAsia="宋体" w:cs="Times New Roman"/>
          <w:sz w:val="24"/>
          <w:szCs w:val="24"/>
        </w:rPr>
      </w:pPr>
      <w:bookmarkStart w:id="561" w:name="_Toc15724"/>
      <w:bookmarkStart w:id="562" w:name="_Toc414519119"/>
      <w:bookmarkStart w:id="563" w:name="_Toc14152"/>
      <w:r>
        <w:rPr>
          <w:rFonts w:ascii="宋体" w:eastAsia="宋体" w:cs="宋体"/>
          <w:sz w:val="24"/>
          <w:szCs w:val="24"/>
        </w:rPr>
        <w:t xml:space="preserve">1.2 </w:t>
      </w:r>
      <w:r>
        <w:rPr>
          <w:rFonts w:hint="eastAsia" w:ascii="宋体" w:eastAsia="宋体" w:cs="宋体"/>
          <w:sz w:val="24"/>
          <w:szCs w:val="24"/>
        </w:rPr>
        <w:t>语言文字</w:t>
      </w:r>
      <w:bookmarkEnd w:id="561"/>
      <w:bookmarkEnd w:id="562"/>
      <w:bookmarkEnd w:id="563"/>
    </w:p>
    <w:p>
      <w:pPr>
        <w:tabs>
          <w:tab w:val="left" w:pos="2212"/>
        </w:tabs>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本合同除使用的语言文字为中文外，还使用</w:t>
      </w:r>
      <w:r>
        <w:rPr>
          <w:rFonts w:ascii="宋体" w:hAnsi="宋体" w:cs="宋体"/>
          <w:sz w:val="24"/>
          <w:szCs w:val="24"/>
          <w:u w:val="single"/>
        </w:rPr>
        <w:t xml:space="preserve">    /    </w:t>
      </w:r>
      <w:r>
        <w:rPr>
          <w:rFonts w:hint="eastAsia" w:ascii="宋体" w:hAnsi="宋体" w:cs="宋体"/>
          <w:sz w:val="24"/>
          <w:szCs w:val="24"/>
        </w:rPr>
        <w:t>语言文字。</w:t>
      </w:r>
    </w:p>
    <w:p>
      <w:pPr>
        <w:pStyle w:val="7"/>
        <w:rPr>
          <w:rFonts w:ascii="宋体" w:eastAsia="宋体" w:cs="Times New Roman"/>
          <w:sz w:val="24"/>
          <w:szCs w:val="24"/>
        </w:rPr>
      </w:pPr>
      <w:bookmarkStart w:id="564" w:name="_Toc414519120"/>
      <w:bookmarkStart w:id="565" w:name="_Toc5818"/>
      <w:bookmarkStart w:id="566" w:name="_Toc2131"/>
      <w:r>
        <w:rPr>
          <w:rFonts w:ascii="宋体" w:eastAsia="宋体" w:cs="宋体"/>
          <w:sz w:val="24"/>
          <w:szCs w:val="24"/>
        </w:rPr>
        <w:t>1.3</w:t>
      </w:r>
      <w:r>
        <w:rPr>
          <w:rFonts w:hint="eastAsia" w:ascii="宋体" w:eastAsia="宋体" w:cs="宋体"/>
          <w:sz w:val="24"/>
          <w:szCs w:val="24"/>
        </w:rPr>
        <w:t>法律</w:t>
      </w:r>
      <w:bookmarkEnd w:id="564"/>
      <w:r>
        <w:rPr>
          <w:rFonts w:hint="eastAsia" w:ascii="宋体" w:eastAsia="宋体" w:cs="宋体"/>
          <w:sz w:val="24"/>
          <w:szCs w:val="24"/>
        </w:rPr>
        <w:t>及规范性文件</w:t>
      </w:r>
      <w:bookmarkEnd w:id="565"/>
      <w:bookmarkEnd w:id="566"/>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1.3.1 </w:t>
      </w:r>
      <w:r>
        <w:rPr>
          <w:rFonts w:hint="eastAsia" w:ascii="宋体" w:hAnsi="宋体" w:cs="宋体"/>
          <w:sz w:val="24"/>
          <w:szCs w:val="24"/>
        </w:rPr>
        <w:t>适用于本合同的规范性文件：</w:t>
      </w:r>
      <w:r>
        <w:rPr>
          <w:rFonts w:ascii="宋体" w:hAnsi="宋体" w:cs="宋体"/>
          <w:sz w:val="24"/>
          <w:szCs w:val="24"/>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1.3.2 </w:t>
      </w:r>
      <w:r>
        <w:rPr>
          <w:rFonts w:hint="eastAsia" w:ascii="宋体" w:hAnsi="宋体" w:cs="宋体"/>
          <w:sz w:val="24"/>
          <w:szCs w:val="24"/>
        </w:rPr>
        <w:t>适用于本合同的标准规范：。</w:t>
      </w:r>
    </w:p>
    <w:p>
      <w:pPr>
        <w:pStyle w:val="7"/>
        <w:rPr>
          <w:rFonts w:ascii="宋体" w:eastAsia="宋体" w:cs="Times New Roman"/>
          <w:sz w:val="24"/>
          <w:szCs w:val="24"/>
        </w:rPr>
      </w:pPr>
      <w:bookmarkStart w:id="567" w:name="_Toc487106368"/>
      <w:bookmarkStart w:id="568" w:name="_Toc30685"/>
      <w:bookmarkStart w:id="569" w:name="_Toc425609533"/>
      <w:bookmarkStart w:id="570" w:name="_Toc497142730"/>
      <w:bookmarkStart w:id="571" w:name="_Toc11695"/>
      <w:r>
        <w:rPr>
          <w:rFonts w:ascii="宋体" w:eastAsia="宋体" w:cs="宋体"/>
          <w:sz w:val="24"/>
          <w:szCs w:val="24"/>
        </w:rPr>
        <w:t xml:space="preserve">1.4 </w:t>
      </w:r>
      <w:r>
        <w:rPr>
          <w:rFonts w:hint="eastAsia" w:ascii="宋体" w:eastAsia="宋体" w:cs="宋体"/>
          <w:sz w:val="24"/>
          <w:szCs w:val="24"/>
        </w:rPr>
        <w:t>合同文件的优先顺序</w:t>
      </w:r>
      <w:bookmarkEnd w:id="567"/>
      <w:bookmarkEnd w:id="568"/>
      <w:bookmarkEnd w:id="569"/>
      <w:bookmarkEnd w:id="570"/>
      <w:bookmarkEnd w:id="571"/>
    </w:p>
    <w:p>
      <w:pPr>
        <w:adjustRightInd w:val="0"/>
        <w:snapToGrid w:val="0"/>
        <w:spacing w:line="360" w:lineRule="auto"/>
        <w:ind w:firstLine="480" w:firstLineChars="200"/>
        <w:rPr>
          <w:rFonts w:ascii="宋体" w:cs="Times New Roman"/>
          <w:sz w:val="24"/>
          <w:szCs w:val="24"/>
          <w:u w:val="single"/>
        </w:rPr>
      </w:pPr>
      <w:bookmarkStart w:id="572" w:name="_Toc425609534"/>
      <w:bookmarkStart w:id="573" w:name="_Toc487106369"/>
      <w:r>
        <w:rPr>
          <w:rFonts w:hint="eastAsia" w:ascii="宋体" w:hAnsi="宋体" w:cs="宋体"/>
          <w:sz w:val="24"/>
          <w:szCs w:val="24"/>
        </w:rPr>
        <w:t>合同文件组成及优先顺序为：</w:t>
      </w:r>
    </w:p>
    <w:p>
      <w:pPr>
        <w:adjustRightInd w:val="0"/>
        <w:snapToGrid w:val="0"/>
        <w:spacing w:line="360" w:lineRule="auto"/>
        <w:rPr>
          <w:rFonts w:ascii="宋体" w:cs="Times New Roman"/>
          <w:sz w:val="24"/>
          <w:szCs w:val="24"/>
        </w:rPr>
      </w:pPr>
      <w:r>
        <w:rPr>
          <w:rFonts w:hint="eastAsia" w:ascii="宋体" w:hAnsi="宋体" w:cs="宋体"/>
          <w:sz w:val="24"/>
          <w:szCs w:val="24"/>
        </w:rPr>
        <w:t>。</w:t>
      </w:r>
    </w:p>
    <w:p>
      <w:pPr>
        <w:pStyle w:val="7"/>
        <w:rPr>
          <w:rFonts w:ascii="宋体" w:eastAsia="宋体" w:cs="Times New Roman"/>
          <w:sz w:val="24"/>
          <w:szCs w:val="24"/>
        </w:rPr>
      </w:pPr>
      <w:bookmarkStart w:id="574" w:name="_Toc5588"/>
      <w:bookmarkStart w:id="575" w:name="_Toc20688"/>
      <w:r>
        <w:rPr>
          <w:rFonts w:ascii="宋体" w:eastAsia="宋体" w:cs="宋体"/>
          <w:sz w:val="24"/>
          <w:szCs w:val="24"/>
        </w:rPr>
        <w:t xml:space="preserve">1.6 </w:t>
      </w:r>
      <w:r>
        <w:rPr>
          <w:rFonts w:hint="eastAsia" w:ascii="宋体" w:eastAsia="宋体" w:cs="宋体"/>
          <w:sz w:val="24"/>
          <w:szCs w:val="24"/>
        </w:rPr>
        <w:t>文件的提供和照管</w:t>
      </w:r>
      <w:bookmarkEnd w:id="572"/>
      <w:bookmarkEnd w:id="573"/>
      <w:bookmarkEnd w:id="574"/>
      <w:bookmarkEnd w:id="575"/>
    </w:p>
    <w:p>
      <w:pPr>
        <w:adjustRightInd w:val="0"/>
        <w:snapToGrid w:val="0"/>
        <w:spacing w:line="360" w:lineRule="auto"/>
        <w:ind w:firstLine="480" w:firstLineChars="200"/>
        <w:rPr>
          <w:rFonts w:ascii="宋体" w:cs="Times New Roman"/>
          <w:sz w:val="24"/>
          <w:szCs w:val="24"/>
        </w:rPr>
      </w:pPr>
      <w:bookmarkStart w:id="576" w:name="_Toc414519123"/>
      <w:r>
        <w:rPr>
          <w:rFonts w:ascii="宋体" w:hAnsi="宋体" w:cs="宋体"/>
          <w:sz w:val="24"/>
          <w:szCs w:val="24"/>
        </w:rPr>
        <w:t xml:space="preserve">1.6.1 </w:t>
      </w:r>
      <w:r>
        <w:rPr>
          <w:rFonts w:hint="eastAsia" w:ascii="宋体" w:hAnsi="宋体" w:cs="宋体"/>
          <w:sz w:val="24"/>
          <w:szCs w:val="24"/>
        </w:rPr>
        <w:t>承包人文件</w:t>
      </w:r>
      <w:bookmarkEnd w:id="576"/>
      <w:r>
        <w:rPr>
          <w:rFonts w:hint="eastAsia" w:ascii="宋体" w:hAnsi="宋体" w:cs="宋体"/>
          <w:sz w:val="24"/>
          <w:szCs w:val="24"/>
        </w:rPr>
        <w:t>的提供</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承包人向咨询人提供的文件及数量：。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提供时间为：。</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其它要求：。</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1.6.2 </w:t>
      </w:r>
      <w:r>
        <w:rPr>
          <w:rFonts w:hint="eastAsia" w:ascii="宋体" w:hAnsi="宋体" w:cs="宋体"/>
          <w:sz w:val="24"/>
          <w:szCs w:val="24"/>
        </w:rPr>
        <w:t>发包人提供的文件</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发包人向承包人提供的前期资料及数量：。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提供时间为：。</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其它要求：。</w:t>
      </w:r>
    </w:p>
    <w:p>
      <w:pPr>
        <w:adjustRightInd w:val="0"/>
        <w:snapToGrid w:val="0"/>
        <w:spacing w:line="360" w:lineRule="auto"/>
        <w:ind w:firstLine="480" w:firstLineChars="200"/>
        <w:rPr>
          <w:rFonts w:ascii="宋体" w:cs="Times New Roman"/>
          <w:sz w:val="24"/>
          <w:szCs w:val="24"/>
        </w:rPr>
      </w:pPr>
      <w:bookmarkStart w:id="577" w:name="_Toc497142731"/>
      <w:bookmarkStart w:id="578" w:name="_Toc487106371"/>
      <w:bookmarkStart w:id="579" w:name="_Toc427855953"/>
      <w:bookmarkStart w:id="580" w:name="_Toc340128279"/>
      <w:bookmarkStart w:id="581" w:name="_Toc314211786"/>
      <w:r>
        <w:rPr>
          <w:rFonts w:ascii="宋体" w:hAnsi="宋体" w:cs="宋体"/>
          <w:sz w:val="24"/>
          <w:szCs w:val="24"/>
        </w:rPr>
        <w:fldChar w:fldCharType="begin"/>
      </w:r>
      <w:r>
        <w:rPr>
          <w:rFonts w:ascii="宋体" w:hAnsi="宋体" w:cs="宋体"/>
          <w:sz w:val="24"/>
          <w:szCs w:val="24"/>
        </w:rPr>
        <w:instrText xml:space="preserve"> REF _Ref4678410 \r \h  \* MERGEFORMAT </w:instrText>
      </w:r>
      <w:r>
        <w:rPr>
          <w:rFonts w:ascii="宋体" w:hAnsi="宋体" w:cs="宋体"/>
          <w:sz w:val="24"/>
          <w:szCs w:val="24"/>
        </w:rPr>
        <w:fldChar w:fldCharType="separate"/>
      </w:r>
      <w:r>
        <w:rPr>
          <w:rFonts w:ascii="宋体" w:hAnsi="宋体" w:cs="宋体"/>
          <w:sz w:val="24"/>
          <w:szCs w:val="24"/>
        </w:rPr>
        <w:t>1.6.4</w:t>
      </w:r>
      <w:r>
        <w:rPr>
          <w:rFonts w:ascii="宋体" w:hAnsi="宋体" w:cs="宋体"/>
          <w:sz w:val="24"/>
          <w:szCs w:val="24"/>
        </w:rPr>
        <w:fldChar w:fldCharType="end"/>
      </w:r>
      <w:r>
        <w:fldChar w:fldCharType="begin"/>
      </w:r>
      <w:r>
        <w:instrText xml:space="preserve"> REF _Ref11957673 \h  \* MERGEFORMAT </w:instrText>
      </w:r>
      <w:r>
        <w:fldChar w:fldCharType="separate"/>
      </w:r>
      <w:r>
        <w:rPr>
          <w:rFonts w:hint="eastAsia" w:ascii="宋体" w:hAnsi="宋体" w:cs="宋体"/>
          <w:sz w:val="24"/>
          <w:szCs w:val="24"/>
        </w:rPr>
        <w:t>文件的照管</w:t>
      </w:r>
      <w:r>
        <w:rPr>
          <w:rFonts w:hint="eastAsia" w:ascii="宋体" w:hAnsi="宋体" w:cs="宋体"/>
          <w:sz w:val="24"/>
          <w:szCs w:val="24"/>
        </w:rPr>
        <w:fldChar w:fldCharType="end"/>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关于现场文件准备的约定：。</w:t>
      </w:r>
    </w:p>
    <w:p>
      <w:pPr>
        <w:pStyle w:val="7"/>
        <w:rPr>
          <w:rFonts w:ascii="宋体" w:eastAsia="宋体" w:cs="Times New Roman"/>
          <w:sz w:val="24"/>
          <w:szCs w:val="24"/>
        </w:rPr>
      </w:pPr>
      <w:bookmarkStart w:id="582" w:name="_Toc12200"/>
      <w:bookmarkStart w:id="583" w:name="_Toc2007"/>
      <w:r>
        <w:rPr>
          <w:rFonts w:ascii="宋体" w:eastAsia="宋体" w:cs="宋体"/>
          <w:sz w:val="24"/>
          <w:szCs w:val="24"/>
        </w:rPr>
        <w:fldChar w:fldCharType="begin"/>
      </w:r>
      <w:r>
        <w:rPr>
          <w:rFonts w:ascii="宋体" w:eastAsia="宋体" w:cs="宋体"/>
          <w:sz w:val="24"/>
          <w:szCs w:val="24"/>
        </w:rPr>
        <w:instrText xml:space="preserve"> REF _Ref4415170 \r \h  \* MERGEFORMAT </w:instrText>
      </w:r>
      <w:r>
        <w:rPr>
          <w:rFonts w:ascii="宋体" w:eastAsia="宋体" w:cs="宋体"/>
          <w:sz w:val="24"/>
          <w:szCs w:val="24"/>
        </w:rPr>
        <w:fldChar w:fldCharType="separate"/>
      </w:r>
      <w:r>
        <w:rPr>
          <w:rFonts w:ascii="宋体" w:eastAsia="宋体" w:cs="宋体"/>
          <w:sz w:val="24"/>
          <w:szCs w:val="24"/>
        </w:rPr>
        <w:t>1.7</w:t>
      </w:r>
      <w:r>
        <w:rPr>
          <w:rFonts w:ascii="宋体" w:eastAsia="宋体" w:cs="宋体"/>
          <w:sz w:val="24"/>
          <w:szCs w:val="24"/>
        </w:rPr>
        <w:fldChar w:fldCharType="end"/>
      </w:r>
      <w:r>
        <w:fldChar w:fldCharType="begin"/>
      </w:r>
      <w:r>
        <w:instrText xml:space="preserve"> REF _Ref4415170 \h  \* MERGEFORMAT </w:instrText>
      </w:r>
      <w:r>
        <w:fldChar w:fldCharType="separate"/>
      </w:r>
      <w:r>
        <w:rPr>
          <w:rFonts w:hint="eastAsia" w:ascii="宋体" w:eastAsia="宋体" w:cs="宋体"/>
          <w:sz w:val="24"/>
          <w:szCs w:val="24"/>
        </w:rPr>
        <w:t>联络</w:t>
      </w:r>
      <w:r>
        <w:rPr>
          <w:rFonts w:hint="eastAsia" w:ascii="宋体" w:eastAsia="宋体" w:cs="宋体"/>
          <w:sz w:val="24"/>
          <w:szCs w:val="24"/>
        </w:rPr>
        <w:fldChar w:fldCharType="end"/>
      </w:r>
      <w:bookmarkEnd w:id="582"/>
      <w:bookmarkEnd w:id="583"/>
    </w:p>
    <w:p>
      <w:pPr>
        <w:adjustRightInd w:val="0"/>
        <w:snapToGrid w:val="0"/>
        <w:spacing w:line="360" w:lineRule="auto"/>
        <w:ind w:firstLine="420" w:firstLineChars="200"/>
        <w:jc w:val="left"/>
        <w:rPr>
          <w:rFonts w:ascii="宋体" w:cs="Times New Roman"/>
          <w:sz w:val="24"/>
          <w:szCs w:val="24"/>
        </w:rPr>
      </w:pPr>
      <w:r>
        <w:fldChar w:fldCharType="begin"/>
      </w:r>
      <w:r>
        <w:instrText xml:space="preserve"> REF _Ref531949897 \r \h  \* MERGEFORMAT </w:instrText>
      </w:r>
      <w:r>
        <w:fldChar w:fldCharType="separate"/>
      </w:r>
      <w:r>
        <w:rPr>
          <w:rFonts w:ascii="宋体" w:hAnsi="宋体" w:cs="宋体"/>
          <w:sz w:val="24"/>
          <w:szCs w:val="24"/>
        </w:rPr>
        <w:t>1.7.</w:t>
      </w:r>
      <w:r>
        <w:rPr>
          <w:rFonts w:ascii="宋体" w:hAnsi="宋体" w:cs="宋体"/>
          <w:sz w:val="24"/>
          <w:szCs w:val="24"/>
        </w:rPr>
        <w:fldChar w:fldCharType="end"/>
      </w:r>
      <w:r>
        <w:rPr>
          <w:rFonts w:ascii="宋体" w:hAnsi="宋体" w:cs="宋体"/>
          <w:sz w:val="24"/>
          <w:szCs w:val="24"/>
        </w:rPr>
        <w:t xml:space="preserve">3 </w:t>
      </w:r>
      <w:r>
        <w:rPr>
          <w:rFonts w:hint="eastAsia" w:ascii="宋体" w:hAnsi="宋体" w:cs="宋体"/>
          <w:sz w:val="24"/>
          <w:szCs w:val="24"/>
        </w:rPr>
        <w:t>发包人指定的送达方式（包括电子传输方式）：。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发包人的送达地址（包括电子邮箱）：。</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承包人指定的送达方式（包括电子传输方式）：。</w:t>
      </w:r>
    </w:p>
    <w:p>
      <w:pPr>
        <w:adjustRightInd w:val="0"/>
        <w:snapToGrid w:val="0"/>
        <w:spacing w:line="360" w:lineRule="auto"/>
        <w:ind w:firstLine="480" w:firstLineChars="200"/>
        <w:rPr>
          <w:rFonts w:ascii="宋体" w:cs="Times New Roman"/>
          <w:b/>
          <w:bCs/>
          <w:sz w:val="24"/>
          <w:szCs w:val="24"/>
        </w:rPr>
      </w:pPr>
      <w:r>
        <w:rPr>
          <w:rFonts w:hint="eastAsia" w:ascii="宋体" w:hAnsi="宋体" w:cs="宋体"/>
          <w:sz w:val="24"/>
          <w:szCs w:val="24"/>
        </w:rPr>
        <w:t>承包人的送达地址（包括电子邮箱）：。</w:t>
      </w:r>
    </w:p>
    <w:p>
      <w:pPr>
        <w:pStyle w:val="7"/>
        <w:rPr>
          <w:rFonts w:ascii="宋体" w:eastAsia="宋体" w:cs="Times New Roman"/>
          <w:sz w:val="24"/>
          <w:szCs w:val="24"/>
        </w:rPr>
      </w:pPr>
      <w:bookmarkStart w:id="584" w:name="_Toc30444"/>
      <w:bookmarkStart w:id="585" w:name="_Toc6806"/>
      <w:r>
        <w:rPr>
          <w:rFonts w:ascii="宋体" w:eastAsia="宋体" w:cs="宋体"/>
          <w:sz w:val="24"/>
          <w:szCs w:val="24"/>
        </w:rPr>
        <w:t xml:space="preserve">1.11 </w:t>
      </w:r>
      <w:r>
        <w:rPr>
          <w:rFonts w:hint="eastAsia" w:ascii="宋体" w:eastAsia="宋体" w:cs="宋体"/>
          <w:sz w:val="24"/>
          <w:szCs w:val="24"/>
        </w:rPr>
        <w:t>知识产权</w:t>
      </w:r>
      <w:bookmarkEnd w:id="584"/>
      <w:bookmarkEnd w:id="585"/>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1.11.1 </w:t>
      </w:r>
      <w:r>
        <w:rPr>
          <w:rFonts w:hint="eastAsia" w:ascii="宋体" w:hAnsi="宋体" w:cs="宋体"/>
          <w:sz w:val="24"/>
          <w:szCs w:val="24"/>
        </w:rPr>
        <w:t>由发包人（或以发包人名义）编制的发包人要求和其他文件的著作权归属：。</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由承包人（或以承包人名义）为实施工程所编制的文件、承包人完成的设计工作成果和建造完成的建筑物的知识产权归属：。</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承包人在投标文件及施工中采用的专利、专有技术、技术秘密的使用费的承担方式</w:t>
      </w:r>
      <w:r>
        <w:rPr>
          <w:rFonts w:ascii="宋体" w:hAnsi="宋体" w:cs="宋体"/>
          <w:sz w:val="24"/>
          <w:szCs w:val="24"/>
        </w:rPr>
        <w:t>:</w:t>
      </w:r>
      <w:r>
        <w:rPr>
          <w:rFonts w:hint="eastAsia" w:ascii="宋体" w:hAnsi="宋体" w:cs="宋体"/>
          <w:sz w:val="24"/>
          <w:szCs w:val="24"/>
        </w:rPr>
        <w:t>。</w:t>
      </w:r>
    </w:p>
    <w:p>
      <w:pPr>
        <w:pStyle w:val="7"/>
        <w:rPr>
          <w:rFonts w:ascii="宋体" w:eastAsia="宋体" w:cs="Times New Roman"/>
          <w:sz w:val="24"/>
          <w:szCs w:val="24"/>
        </w:rPr>
      </w:pPr>
      <w:bookmarkStart w:id="586" w:name="_Toc25342"/>
      <w:bookmarkStart w:id="587" w:name="_Toc24157"/>
      <w:r>
        <w:rPr>
          <w:rFonts w:ascii="宋体" w:eastAsia="宋体" w:cs="宋体"/>
          <w:sz w:val="24"/>
          <w:szCs w:val="24"/>
        </w:rPr>
        <w:t xml:space="preserve">1.13 </w:t>
      </w:r>
      <w:r>
        <w:rPr>
          <w:rFonts w:hint="eastAsia" w:ascii="宋体" w:eastAsia="宋体" w:cs="宋体"/>
          <w:sz w:val="24"/>
          <w:szCs w:val="24"/>
        </w:rPr>
        <w:t>发包人要求和提供资料中的错误</w:t>
      </w:r>
      <w:bookmarkEnd w:id="586"/>
      <w:bookmarkEnd w:id="587"/>
      <w:r>
        <w:rPr>
          <w:rFonts w:hint="eastAsia" w:ascii="宋体" w:eastAsia="宋体" w:cs="宋体"/>
          <w:sz w:val="24"/>
          <w:szCs w:val="24"/>
        </w:rPr>
        <w:t>（执行通用条款</w:t>
      </w:r>
      <w:r>
        <w:rPr>
          <w:rFonts w:ascii="宋体" w:eastAsia="宋体" w:cs="宋体"/>
          <w:sz w:val="24"/>
          <w:szCs w:val="24"/>
        </w:rPr>
        <w:t>1.13</w:t>
      </w:r>
      <w:r>
        <w:rPr>
          <w:rFonts w:hint="eastAsia" w:ascii="宋体" w:eastAsia="宋体" w:cs="宋体"/>
          <w:sz w:val="24"/>
          <w:szCs w:val="24"/>
        </w:rPr>
        <w:t>款）</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1.13.2 </w:t>
      </w:r>
      <w:r>
        <w:rPr>
          <w:rFonts w:hint="eastAsia" w:ascii="宋体" w:hAnsi="Times New Roman" w:cs="宋体"/>
          <w:sz w:val="24"/>
          <w:szCs w:val="24"/>
        </w:rPr>
        <w:t>关于</w:t>
      </w:r>
      <w:r>
        <w:rPr>
          <w:rFonts w:hint="eastAsia" w:ascii="宋体" w:cs="宋体"/>
          <w:sz w:val="24"/>
          <w:szCs w:val="24"/>
        </w:rPr>
        <w:t>发包人要求和提供资料中的错误</w:t>
      </w:r>
      <w:r>
        <w:rPr>
          <w:rFonts w:hint="eastAsia" w:ascii="宋体" w:hAnsi="Times New Roman" w:cs="宋体"/>
          <w:sz w:val="24"/>
          <w:szCs w:val="24"/>
        </w:rPr>
        <w:t>的其它约定：</w:t>
      </w:r>
      <w:r>
        <w:rPr>
          <w:rFonts w:hint="eastAsia" w:ascii="宋体" w:hAnsi="宋体" w:cs="宋体"/>
          <w:sz w:val="24"/>
          <w:szCs w:val="24"/>
        </w:rPr>
        <w:t>。</w:t>
      </w:r>
    </w:p>
    <w:p>
      <w:pPr>
        <w:pStyle w:val="6"/>
        <w:ind w:firstLine="31680"/>
        <w:rPr>
          <w:rFonts w:ascii="宋体" w:eastAsia="宋体" w:cs="Times New Roman"/>
          <w:sz w:val="24"/>
          <w:szCs w:val="24"/>
        </w:rPr>
      </w:pPr>
      <w:bookmarkStart w:id="588" w:name="_Toc29049643"/>
      <w:bookmarkStart w:id="589" w:name="_Toc2254"/>
      <w:bookmarkStart w:id="590" w:name="_Toc8970"/>
      <w:r>
        <w:rPr>
          <w:rFonts w:ascii="宋体" w:eastAsia="宋体" w:cs="宋体"/>
          <w:sz w:val="24"/>
          <w:szCs w:val="24"/>
        </w:rPr>
        <w:t>2</w:t>
      </w:r>
      <w:r>
        <w:rPr>
          <w:rFonts w:hint="eastAsia" w:ascii="宋体" w:eastAsia="宋体" w:cs="宋体"/>
          <w:sz w:val="24"/>
          <w:szCs w:val="24"/>
        </w:rPr>
        <w:t>．发包人义务</w:t>
      </w:r>
      <w:bookmarkEnd w:id="577"/>
      <w:bookmarkEnd w:id="578"/>
      <w:bookmarkEnd w:id="579"/>
      <w:bookmarkEnd w:id="580"/>
      <w:bookmarkEnd w:id="581"/>
      <w:bookmarkEnd w:id="588"/>
      <w:bookmarkEnd w:id="589"/>
      <w:bookmarkEnd w:id="590"/>
    </w:p>
    <w:p>
      <w:pPr>
        <w:pStyle w:val="7"/>
        <w:rPr>
          <w:rFonts w:ascii="宋体" w:eastAsia="宋体" w:cs="Times New Roman"/>
          <w:sz w:val="24"/>
          <w:szCs w:val="24"/>
        </w:rPr>
      </w:pPr>
      <w:bookmarkStart w:id="591" w:name="_Toc5229"/>
      <w:bookmarkStart w:id="592" w:name="_Toc18003"/>
      <w:bookmarkStart w:id="593" w:name="_Toc340128281"/>
      <w:bookmarkStart w:id="594" w:name="_Toc487106373"/>
      <w:bookmarkStart w:id="595" w:name="_Toc427855954"/>
      <w:r>
        <w:rPr>
          <w:rFonts w:ascii="宋体" w:eastAsia="宋体" w:cs="宋体"/>
          <w:sz w:val="24"/>
          <w:szCs w:val="24"/>
        </w:rPr>
        <w:t xml:space="preserve">2.1 </w:t>
      </w:r>
      <w:r>
        <w:rPr>
          <w:rFonts w:hint="eastAsia" w:ascii="宋体" w:eastAsia="宋体" w:cs="宋体"/>
          <w:sz w:val="24"/>
          <w:szCs w:val="24"/>
        </w:rPr>
        <w:t>遵守法律</w:t>
      </w:r>
      <w:bookmarkEnd w:id="591"/>
      <w:bookmarkEnd w:id="592"/>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发包人派驻的工程师</w:t>
      </w:r>
    </w:p>
    <w:p>
      <w:pPr>
        <w:adjustRightInd w:val="0"/>
        <w:snapToGrid w:val="0"/>
        <w:spacing w:line="360" w:lineRule="auto"/>
        <w:ind w:firstLine="480" w:firstLineChars="200"/>
        <w:rPr>
          <w:rFonts w:ascii="宋体" w:cs="Times New Roman"/>
          <w:sz w:val="24"/>
          <w:szCs w:val="24"/>
          <w:u w:val="single" w:color="000000"/>
        </w:rPr>
      </w:pPr>
      <w:r>
        <w:rPr>
          <w:rFonts w:hint="eastAsia" w:ascii="宋体" w:hAnsi="宋体" w:cs="宋体"/>
          <w:sz w:val="24"/>
          <w:szCs w:val="24"/>
        </w:rPr>
        <w:t>姓名：，职务：，职权：。</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发包人派驻的其它人员</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姓名：，职务：，职权：。</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姓名：，职务：，职权：。</w:t>
      </w:r>
    </w:p>
    <w:p>
      <w:pPr>
        <w:pStyle w:val="7"/>
        <w:rPr>
          <w:rFonts w:ascii="宋体" w:eastAsia="宋体" w:cs="Times New Roman"/>
          <w:sz w:val="24"/>
          <w:szCs w:val="24"/>
        </w:rPr>
      </w:pPr>
      <w:bookmarkStart w:id="596" w:name="_Toc13"/>
      <w:bookmarkStart w:id="597" w:name="_Toc31578"/>
      <w:r>
        <w:rPr>
          <w:rFonts w:ascii="宋体" w:eastAsia="宋体" w:cs="宋体"/>
          <w:sz w:val="24"/>
          <w:szCs w:val="24"/>
        </w:rPr>
        <w:t xml:space="preserve">2.3 </w:t>
      </w:r>
      <w:r>
        <w:rPr>
          <w:rFonts w:hint="eastAsia" w:ascii="宋体" w:eastAsia="宋体" w:cs="宋体"/>
          <w:sz w:val="24"/>
          <w:szCs w:val="24"/>
        </w:rPr>
        <w:t>提供施工场地</w:t>
      </w:r>
      <w:bookmarkEnd w:id="596"/>
      <w:bookmarkEnd w:id="597"/>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发包人提供施工场地的时间：。</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发包人提供的进场施工条件包括：。</w:t>
      </w:r>
    </w:p>
    <w:p>
      <w:pPr>
        <w:pStyle w:val="7"/>
        <w:rPr>
          <w:rFonts w:ascii="宋体" w:eastAsia="宋体" w:cs="Times New Roman"/>
          <w:sz w:val="24"/>
          <w:szCs w:val="24"/>
        </w:rPr>
      </w:pPr>
      <w:bookmarkStart w:id="598" w:name="_Toc31465"/>
      <w:bookmarkStart w:id="599" w:name="_Toc2324"/>
      <w:r>
        <w:rPr>
          <w:rFonts w:ascii="宋体" w:eastAsia="宋体" w:cs="宋体"/>
          <w:sz w:val="24"/>
          <w:szCs w:val="24"/>
        </w:rPr>
        <w:t xml:space="preserve">2.5 </w:t>
      </w:r>
      <w:r>
        <w:rPr>
          <w:rFonts w:hint="eastAsia" w:ascii="宋体" w:eastAsia="宋体" w:cs="宋体"/>
          <w:sz w:val="24"/>
          <w:szCs w:val="24"/>
        </w:rPr>
        <w:t>提供工程款支付担保</w:t>
      </w:r>
    </w:p>
    <w:p>
      <w:pPr>
        <w:ind w:firstLine="480" w:firstLineChars="200"/>
        <w:rPr>
          <w:rFonts w:cs="Times New Roman"/>
        </w:rPr>
      </w:pPr>
      <w:r>
        <w:rPr>
          <w:rFonts w:hint="eastAsia" w:ascii="宋体" w:hAnsi="宋体" w:cs="宋体"/>
          <w:sz w:val="24"/>
          <w:szCs w:val="24"/>
        </w:rPr>
        <w:t>发包人提供工程款支付担保的约定：。</w:t>
      </w:r>
    </w:p>
    <w:p>
      <w:pPr>
        <w:pStyle w:val="7"/>
        <w:rPr>
          <w:rFonts w:ascii="宋体" w:eastAsia="宋体" w:cs="Times New Roman"/>
          <w:sz w:val="24"/>
          <w:szCs w:val="24"/>
        </w:rPr>
      </w:pPr>
      <w:r>
        <w:rPr>
          <w:rFonts w:ascii="宋体" w:eastAsia="宋体" w:cs="宋体"/>
          <w:sz w:val="24"/>
          <w:szCs w:val="24"/>
        </w:rPr>
        <w:t xml:space="preserve">2.7 </w:t>
      </w:r>
      <w:r>
        <w:rPr>
          <w:rFonts w:hint="eastAsia" w:ascii="宋体" w:eastAsia="宋体" w:cs="宋体"/>
          <w:sz w:val="24"/>
          <w:szCs w:val="24"/>
        </w:rPr>
        <w:t>其他义务</w:t>
      </w:r>
      <w:bookmarkEnd w:id="598"/>
      <w:bookmarkEnd w:id="599"/>
    </w:p>
    <w:p>
      <w:pPr>
        <w:rPr>
          <w:rFonts w:cs="Times New Roman"/>
        </w:rPr>
      </w:pP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发包人应履行的其他义务的约定：。</w:t>
      </w:r>
    </w:p>
    <w:p>
      <w:pPr>
        <w:pStyle w:val="6"/>
        <w:ind w:firstLine="0" w:firstLineChars="0"/>
        <w:rPr>
          <w:rFonts w:ascii="宋体" w:eastAsia="宋体" w:cs="Times New Roman"/>
          <w:b/>
          <w:bCs/>
          <w:sz w:val="24"/>
          <w:szCs w:val="24"/>
        </w:rPr>
      </w:pPr>
      <w:bookmarkStart w:id="600" w:name="_Toc497142732"/>
      <w:bookmarkStart w:id="601" w:name="_Toc10792"/>
      <w:bookmarkStart w:id="602" w:name="_Toc29049644"/>
      <w:bookmarkStart w:id="603" w:name="_Toc10382"/>
      <w:r>
        <w:rPr>
          <w:rFonts w:ascii="宋体" w:eastAsia="宋体" w:cs="宋体"/>
          <w:b/>
          <w:bCs/>
          <w:sz w:val="24"/>
          <w:szCs w:val="24"/>
        </w:rPr>
        <w:t xml:space="preserve">3. </w:t>
      </w:r>
      <w:bookmarkEnd w:id="593"/>
      <w:bookmarkEnd w:id="594"/>
      <w:bookmarkEnd w:id="595"/>
      <w:bookmarkEnd w:id="600"/>
      <w:r>
        <w:rPr>
          <w:rFonts w:hint="eastAsia" w:ascii="宋体" w:eastAsia="宋体" w:cs="宋体"/>
          <w:b/>
          <w:bCs/>
          <w:sz w:val="24"/>
          <w:szCs w:val="24"/>
        </w:rPr>
        <w:t>咨询人</w:t>
      </w:r>
      <w:bookmarkEnd w:id="601"/>
      <w:bookmarkEnd w:id="602"/>
      <w:bookmarkEnd w:id="603"/>
    </w:p>
    <w:p>
      <w:pPr>
        <w:pStyle w:val="7"/>
        <w:rPr>
          <w:rFonts w:ascii="宋体" w:eastAsia="宋体" w:cs="Times New Roman"/>
          <w:sz w:val="24"/>
          <w:szCs w:val="24"/>
        </w:rPr>
      </w:pPr>
      <w:bookmarkStart w:id="604" w:name="_Toc29137"/>
      <w:bookmarkStart w:id="605" w:name="_Toc17123"/>
      <w:bookmarkStart w:id="606" w:name="_Toc487106375"/>
      <w:r>
        <w:rPr>
          <w:rFonts w:ascii="宋体" w:eastAsia="宋体" w:cs="宋体"/>
          <w:sz w:val="24"/>
          <w:szCs w:val="24"/>
        </w:rPr>
        <w:t>3.1</w:t>
      </w:r>
      <w:r>
        <w:rPr>
          <w:rFonts w:hint="eastAsia" w:ascii="宋体" w:eastAsia="宋体" w:cs="宋体"/>
          <w:sz w:val="24"/>
          <w:szCs w:val="24"/>
        </w:rPr>
        <w:t>咨询人的职责和权</w:t>
      </w:r>
      <w:bookmarkEnd w:id="604"/>
      <w:bookmarkEnd w:id="605"/>
      <w:r>
        <w:rPr>
          <w:rFonts w:hint="eastAsia" w:ascii="宋体" w:eastAsia="宋体" w:cs="宋体"/>
          <w:sz w:val="24"/>
          <w:szCs w:val="24"/>
        </w:rPr>
        <w:t>限</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3.1.1 </w:t>
      </w:r>
      <w:r>
        <w:rPr>
          <w:rFonts w:hint="eastAsia" w:ascii="宋体" w:hAnsi="宋体" w:cs="宋体"/>
          <w:sz w:val="24"/>
          <w:szCs w:val="24"/>
        </w:rPr>
        <w:t>发包人委托咨询人的职权：。</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须经发包人事先批准或事后确认的权限：。</w:t>
      </w:r>
    </w:p>
    <w:bookmarkEnd w:id="606"/>
    <w:p>
      <w:pPr>
        <w:adjustRightInd w:val="0"/>
        <w:snapToGrid w:val="0"/>
        <w:spacing w:line="360" w:lineRule="auto"/>
        <w:ind w:firstLine="480" w:firstLineChars="200"/>
        <w:rPr>
          <w:rFonts w:ascii="宋体" w:cs="Times New Roman"/>
          <w:sz w:val="24"/>
          <w:szCs w:val="24"/>
        </w:rPr>
      </w:pPr>
      <w:bookmarkStart w:id="607" w:name="_Toc427855955"/>
      <w:bookmarkStart w:id="608" w:name="_Toc340128284"/>
      <w:bookmarkStart w:id="609" w:name="_Toc15637"/>
      <w:bookmarkStart w:id="610" w:name="_Toc497142733"/>
      <w:bookmarkStart w:id="611" w:name="_Toc314211787"/>
      <w:bookmarkStart w:id="612" w:name="_Toc487106376"/>
      <w:bookmarkStart w:id="613" w:name="_Toc20557"/>
      <w:r>
        <w:rPr>
          <w:rFonts w:ascii="宋体" w:hAnsi="宋体" w:cs="宋体"/>
          <w:sz w:val="24"/>
          <w:szCs w:val="24"/>
        </w:rPr>
        <w:t xml:space="preserve">3.3.4 </w:t>
      </w:r>
      <w:r>
        <w:rPr>
          <w:rFonts w:hint="eastAsia" w:ascii="宋体" w:hAnsi="宋体" w:cs="宋体"/>
          <w:sz w:val="24"/>
          <w:szCs w:val="24"/>
        </w:rPr>
        <w:t>关于咨询人项目负责人是否将通用条款第</w:t>
      </w:r>
      <w:r>
        <w:rPr>
          <w:rFonts w:ascii="宋体" w:hAnsi="宋体" w:cs="宋体"/>
          <w:sz w:val="24"/>
          <w:szCs w:val="24"/>
        </w:rPr>
        <w:t>3.5</w:t>
      </w:r>
      <w:r>
        <w:rPr>
          <w:rFonts w:hint="eastAsia" w:ascii="宋体" w:hAnsi="宋体" w:cs="宋体"/>
          <w:sz w:val="24"/>
          <w:szCs w:val="24"/>
        </w:rPr>
        <w:t>款约定的确定权力授权或委托其它咨询人员行使：。</w:t>
      </w:r>
    </w:p>
    <w:p>
      <w:pPr>
        <w:pStyle w:val="6"/>
        <w:ind w:firstLine="31680"/>
        <w:rPr>
          <w:rFonts w:ascii="宋体" w:eastAsia="宋体" w:cs="Times New Roman"/>
          <w:sz w:val="24"/>
          <w:szCs w:val="24"/>
        </w:rPr>
      </w:pPr>
      <w:bookmarkStart w:id="614" w:name="_Toc29049645"/>
      <w:r>
        <w:rPr>
          <w:rFonts w:ascii="宋体" w:eastAsia="宋体" w:cs="宋体"/>
          <w:sz w:val="24"/>
          <w:szCs w:val="24"/>
        </w:rPr>
        <w:t xml:space="preserve">4. </w:t>
      </w:r>
      <w:r>
        <w:rPr>
          <w:rFonts w:hint="eastAsia" w:ascii="宋体" w:eastAsia="宋体" w:cs="宋体"/>
          <w:sz w:val="24"/>
          <w:szCs w:val="24"/>
        </w:rPr>
        <w:t>承包人</w:t>
      </w:r>
      <w:bookmarkEnd w:id="607"/>
      <w:bookmarkEnd w:id="608"/>
      <w:bookmarkEnd w:id="609"/>
      <w:bookmarkEnd w:id="610"/>
      <w:bookmarkEnd w:id="611"/>
      <w:bookmarkEnd w:id="612"/>
      <w:bookmarkEnd w:id="613"/>
      <w:bookmarkEnd w:id="614"/>
    </w:p>
    <w:p>
      <w:pPr>
        <w:pStyle w:val="7"/>
        <w:rPr>
          <w:rFonts w:ascii="宋体" w:eastAsia="宋体" w:cs="Times New Roman"/>
          <w:sz w:val="24"/>
          <w:szCs w:val="24"/>
        </w:rPr>
      </w:pPr>
      <w:bookmarkStart w:id="615" w:name="_Toc32447"/>
      <w:bookmarkStart w:id="616" w:name="_Toc19774"/>
      <w:bookmarkStart w:id="617" w:name="_Toc487106378"/>
      <w:r>
        <w:rPr>
          <w:rFonts w:ascii="宋体" w:eastAsia="宋体" w:cs="宋体"/>
          <w:sz w:val="24"/>
          <w:szCs w:val="24"/>
        </w:rPr>
        <w:t>4.1</w:t>
      </w:r>
      <w:r>
        <w:rPr>
          <w:rFonts w:hint="eastAsia" w:ascii="宋体" w:eastAsia="宋体" w:cs="宋体"/>
          <w:sz w:val="24"/>
          <w:szCs w:val="24"/>
        </w:rPr>
        <w:t>承包人的一般义务</w:t>
      </w:r>
      <w:bookmarkEnd w:id="615"/>
      <w:bookmarkEnd w:id="616"/>
    </w:p>
    <w:p>
      <w:pPr>
        <w:pStyle w:val="2"/>
        <w:ind w:left="0" w:leftChars="0" w:firstLine="31680"/>
        <w:jc w:val="left"/>
        <w:rPr>
          <w:rFonts w:ascii="宋体" w:cs="Times New Roman"/>
          <w:sz w:val="24"/>
          <w:szCs w:val="24"/>
        </w:rPr>
      </w:pPr>
      <w:r>
        <w:rPr>
          <w:rFonts w:ascii="宋体" w:hAnsi="宋体" w:cs="宋体"/>
          <w:sz w:val="24"/>
          <w:szCs w:val="24"/>
        </w:rPr>
        <w:t xml:space="preserve">4.1.3 </w:t>
      </w:r>
      <w:r>
        <w:rPr>
          <w:rFonts w:hint="eastAsia" w:ascii="宋体" w:hAnsi="宋体" w:cs="宋体"/>
          <w:sz w:val="24"/>
          <w:szCs w:val="24"/>
        </w:rPr>
        <w:t>完成各项承包工作</w:t>
      </w:r>
    </w:p>
    <w:p>
      <w:pPr>
        <w:pStyle w:val="2"/>
        <w:ind w:left="0" w:leftChars="0" w:firstLine="31680"/>
        <w:jc w:val="left"/>
        <w:rPr>
          <w:rFonts w:cs="Times New Roman"/>
        </w:rPr>
      </w:pPr>
      <w:r>
        <w:rPr>
          <w:rFonts w:hint="eastAsia" w:ascii="宋体" w:hAnsi="宋体" w:cs="宋体"/>
          <w:sz w:val="24"/>
          <w:szCs w:val="24"/>
        </w:rPr>
        <w:t>不属于承包人工作内容的特别约定：。</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4.1.8 </w:t>
      </w:r>
      <w:r>
        <w:rPr>
          <w:rFonts w:hint="eastAsia" w:ascii="宋体" w:hAnsi="宋体" w:cs="宋体"/>
          <w:sz w:val="24"/>
          <w:szCs w:val="24"/>
        </w:rPr>
        <w:t>为他人提供方便</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承包人为他人提供的工作条件及费用承担：。</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4.1.10 </w:t>
      </w:r>
      <w:r>
        <w:rPr>
          <w:rFonts w:hint="eastAsia" w:ascii="宋体" w:hAnsi="宋体" w:cs="宋体"/>
          <w:sz w:val="24"/>
          <w:szCs w:val="24"/>
        </w:rPr>
        <w:t>其它义务</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承包人应履行的其他义务</w:t>
      </w:r>
      <w:r>
        <w:rPr>
          <w:rFonts w:ascii="宋体" w:hAnsi="宋体" w:cs="宋体"/>
          <w:sz w:val="24"/>
          <w:szCs w:val="24"/>
        </w:rPr>
        <w:t>:</w:t>
      </w:r>
      <w:r>
        <w:rPr>
          <w:rFonts w:hint="eastAsia" w:ascii="宋体" w:hAnsi="宋体" w:cs="宋体"/>
          <w:sz w:val="24"/>
          <w:szCs w:val="24"/>
        </w:rPr>
        <w:t>。</w:t>
      </w:r>
    </w:p>
    <w:p>
      <w:pPr>
        <w:pStyle w:val="7"/>
        <w:rPr>
          <w:rFonts w:ascii="宋体" w:eastAsia="宋体" w:cs="Times New Roman"/>
          <w:sz w:val="24"/>
          <w:szCs w:val="24"/>
        </w:rPr>
      </w:pPr>
      <w:bookmarkStart w:id="618" w:name="_Toc497142734"/>
      <w:bookmarkStart w:id="619" w:name="_Toc31958"/>
      <w:bookmarkStart w:id="620" w:name="_Toc27526"/>
      <w:r>
        <w:rPr>
          <w:rFonts w:ascii="宋体" w:eastAsia="宋体" w:cs="宋体"/>
          <w:sz w:val="24"/>
          <w:szCs w:val="24"/>
        </w:rPr>
        <w:t xml:space="preserve">4.2 </w:t>
      </w:r>
      <w:r>
        <w:rPr>
          <w:rFonts w:hint="eastAsia" w:ascii="宋体" w:eastAsia="宋体" w:cs="宋体"/>
          <w:sz w:val="24"/>
          <w:szCs w:val="24"/>
        </w:rPr>
        <w:t>履约担保</w:t>
      </w:r>
      <w:bookmarkEnd w:id="617"/>
      <w:bookmarkEnd w:id="618"/>
      <w:bookmarkEnd w:id="619"/>
      <w:bookmarkEnd w:id="620"/>
    </w:p>
    <w:p>
      <w:pPr>
        <w:adjustRightInd w:val="0"/>
        <w:snapToGrid w:val="0"/>
        <w:spacing w:line="360" w:lineRule="auto"/>
        <w:rPr>
          <w:rFonts w:ascii="宋体" w:cs="Times New Roman"/>
          <w:sz w:val="24"/>
          <w:szCs w:val="24"/>
        </w:rPr>
      </w:pPr>
      <w:bookmarkStart w:id="621" w:name="_Toc323711183"/>
      <w:bookmarkStart w:id="622" w:name="_Toc262637992"/>
      <w:bookmarkStart w:id="623" w:name="_Toc221951153"/>
      <w:bookmarkStart w:id="624" w:name="_Toc340128286"/>
      <w:bookmarkStart w:id="625" w:name="_Toc323711472"/>
      <w:bookmarkStart w:id="626" w:name="_Toc487106379"/>
      <w:r>
        <w:rPr>
          <w:rFonts w:ascii="宋体" w:hAnsi="宋体" w:cs="宋体"/>
          <w:sz w:val="24"/>
          <w:szCs w:val="24"/>
        </w:rPr>
        <w:t>4.2.1</w:t>
      </w:r>
      <w:r>
        <w:rPr>
          <w:rFonts w:hint="eastAsia" w:ascii="宋体" w:hAnsi="宋体" w:cs="宋体"/>
          <w:sz w:val="24"/>
          <w:szCs w:val="24"/>
        </w:rPr>
        <w:t>履约担保的形式和金额：</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履约担保的方式：。</w:t>
      </w:r>
    </w:p>
    <w:p>
      <w:pPr>
        <w:adjustRightInd w:val="0"/>
        <w:snapToGrid w:val="0"/>
        <w:spacing w:line="360" w:lineRule="auto"/>
        <w:ind w:firstLine="480" w:firstLineChars="200"/>
        <w:rPr>
          <w:rFonts w:cs="Times New Roman"/>
        </w:rPr>
      </w:pPr>
      <w:r>
        <w:rPr>
          <w:rFonts w:hint="eastAsia" w:ascii="宋体" w:hAnsi="宋体" w:cs="宋体"/>
          <w:sz w:val="24"/>
          <w:szCs w:val="24"/>
        </w:rPr>
        <w:t>履约担保的金额：。</w:t>
      </w:r>
    </w:p>
    <w:p>
      <w:pPr>
        <w:pStyle w:val="7"/>
        <w:spacing w:beforeLines="30" w:afterLines="30"/>
        <w:rPr>
          <w:rFonts w:ascii="宋体" w:eastAsia="宋体" w:cs="Times New Roman"/>
          <w:sz w:val="24"/>
          <w:szCs w:val="24"/>
        </w:rPr>
      </w:pPr>
      <w:r>
        <w:rPr>
          <w:rFonts w:ascii="宋体" w:eastAsia="宋体" w:cs="宋体"/>
          <w:sz w:val="24"/>
          <w:szCs w:val="24"/>
        </w:rPr>
        <w:t xml:space="preserve">4.3 </w:t>
      </w:r>
      <w:r>
        <w:rPr>
          <w:rFonts w:hint="eastAsia" w:ascii="宋体" w:eastAsia="宋体" w:cs="宋体"/>
          <w:sz w:val="24"/>
          <w:szCs w:val="24"/>
        </w:rPr>
        <w:t>分包和不得转包</w:t>
      </w:r>
    </w:p>
    <w:p>
      <w:pPr>
        <w:pStyle w:val="2"/>
        <w:ind w:left="0" w:leftChars="0" w:firstLine="31680"/>
        <w:rPr>
          <w:rFonts w:ascii="宋体" w:cs="Times New Roman"/>
          <w:sz w:val="24"/>
          <w:szCs w:val="24"/>
        </w:rPr>
      </w:pPr>
      <w:r>
        <w:rPr>
          <w:rFonts w:ascii="宋体" w:hAnsi="宋体" w:cs="宋体"/>
          <w:sz w:val="24"/>
          <w:szCs w:val="24"/>
        </w:rPr>
        <w:t>4.3.2</w:t>
      </w:r>
      <w:r>
        <w:rPr>
          <w:rFonts w:ascii="宋体" w:hAnsi="宋体" w:cs="宋体"/>
          <w:b/>
          <w:bCs/>
          <w:sz w:val="24"/>
          <w:szCs w:val="24"/>
        </w:rPr>
        <w:t xml:space="preserve"> </w:t>
      </w:r>
      <w:r>
        <w:rPr>
          <w:rFonts w:hint="eastAsia" w:ascii="宋体" w:hAnsi="宋体" w:cs="宋体"/>
          <w:b/>
          <w:bCs/>
          <w:sz w:val="24"/>
          <w:szCs w:val="24"/>
        </w:rPr>
        <w:t>关于分包人及分包项目的约定：</w:t>
      </w:r>
    </w:p>
    <w:p>
      <w:pPr>
        <w:pStyle w:val="2"/>
        <w:ind w:left="0" w:leftChars="0" w:firstLine="31680"/>
        <w:rPr>
          <w:rFonts w:ascii="宋体" w:cs="Times New Roman"/>
          <w:sz w:val="24"/>
          <w:szCs w:val="24"/>
          <w:u w:val="single"/>
        </w:rPr>
      </w:pPr>
      <w:r>
        <w:rPr>
          <w:rFonts w:hint="eastAsia" w:ascii="宋体" w:hAnsi="宋体" w:cs="宋体"/>
          <w:sz w:val="24"/>
          <w:szCs w:val="24"/>
        </w:rPr>
        <w:t>主体工程分包单位：。</w:t>
      </w:r>
    </w:p>
    <w:p>
      <w:pPr>
        <w:pStyle w:val="2"/>
        <w:ind w:left="0" w:leftChars="0" w:firstLine="31680"/>
        <w:rPr>
          <w:rFonts w:ascii="宋体" w:cs="Times New Roman"/>
          <w:sz w:val="24"/>
          <w:szCs w:val="24"/>
        </w:rPr>
      </w:pPr>
      <w:r>
        <w:rPr>
          <w:rFonts w:hint="eastAsia" w:ascii="宋体" w:hAnsi="宋体" w:cs="宋体"/>
          <w:sz w:val="24"/>
          <w:szCs w:val="24"/>
        </w:rPr>
        <w:t>主体工程分包工作范围：。</w:t>
      </w:r>
    </w:p>
    <w:p>
      <w:pPr>
        <w:pStyle w:val="2"/>
        <w:ind w:left="0" w:leftChars="0" w:firstLine="31680"/>
        <w:rPr>
          <w:rFonts w:ascii="宋体" w:cs="Times New Roman"/>
          <w:sz w:val="24"/>
          <w:szCs w:val="24"/>
        </w:rPr>
      </w:pPr>
      <w:r>
        <w:rPr>
          <w:rFonts w:hint="eastAsia" w:ascii="宋体" w:hAnsi="宋体" w:cs="宋体"/>
          <w:sz w:val="24"/>
          <w:szCs w:val="24"/>
        </w:rPr>
        <w:t>关于分包的其它约定：。</w:t>
      </w:r>
    </w:p>
    <w:bookmarkEnd w:id="621"/>
    <w:bookmarkEnd w:id="622"/>
    <w:bookmarkEnd w:id="623"/>
    <w:bookmarkEnd w:id="624"/>
    <w:bookmarkEnd w:id="625"/>
    <w:bookmarkEnd w:id="626"/>
    <w:p>
      <w:pPr>
        <w:pStyle w:val="7"/>
        <w:rPr>
          <w:rFonts w:ascii="宋体" w:eastAsia="宋体" w:cs="Times New Roman"/>
          <w:sz w:val="24"/>
          <w:szCs w:val="24"/>
        </w:rPr>
      </w:pPr>
      <w:bookmarkStart w:id="627" w:name="_Toc27655"/>
      <w:bookmarkStart w:id="628" w:name="_Toc2125"/>
      <w:bookmarkStart w:id="629" w:name="_Toc427855956"/>
      <w:bookmarkStart w:id="630" w:name="_Toc340128291"/>
      <w:bookmarkStart w:id="631" w:name="_Toc487106386"/>
      <w:r>
        <w:rPr>
          <w:rFonts w:ascii="宋体" w:eastAsia="宋体" w:cs="宋体"/>
          <w:sz w:val="24"/>
          <w:szCs w:val="24"/>
        </w:rPr>
        <w:t>4.5</w:t>
      </w:r>
      <w:r>
        <w:rPr>
          <w:rFonts w:hint="eastAsia" w:ascii="宋体" w:eastAsia="宋体" w:cs="宋体"/>
          <w:sz w:val="24"/>
          <w:szCs w:val="24"/>
        </w:rPr>
        <w:t>承包人项目负责人</w:t>
      </w:r>
      <w:bookmarkEnd w:id="627"/>
      <w:bookmarkEnd w:id="628"/>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4.5.5 </w:t>
      </w:r>
      <w:r>
        <w:rPr>
          <w:rFonts w:hint="eastAsia" w:ascii="宋体" w:hAnsi="宋体" w:cs="宋体"/>
          <w:sz w:val="24"/>
          <w:szCs w:val="24"/>
        </w:rPr>
        <w:t>承包人指派的项目</w:t>
      </w:r>
      <w:r>
        <w:rPr>
          <w:rFonts w:hint="eastAsia" w:ascii="宋体" w:cs="宋体"/>
          <w:sz w:val="24"/>
          <w:szCs w:val="24"/>
        </w:rPr>
        <w:t>负责人</w:t>
      </w:r>
      <w:r>
        <w:rPr>
          <w:rFonts w:hint="eastAsia" w:ascii="宋体" w:hAnsi="宋体" w:cs="宋体"/>
          <w:sz w:val="24"/>
          <w:szCs w:val="24"/>
        </w:rPr>
        <w:t>职责、权限：。</w:t>
      </w:r>
    </w:p>
    <w:p>
      <w:pPr>
        <w:pStyle w:val="7"/>
        <w:rPr>
          <w:rFonts w:ascii="宋体" w:eastAsia="宋体" w:cs="Times New Roman"/>
          <w:sz w:val="24"/>
          <w:szCs w:val="24"/>
        </w:rPr>
      </w:pPr>
      <w:bookmarkStart w:id="632" w:name="_Toc2549"/>
      <w:bookmarkStart w:id="633" w:name="_Toc26197"/>
      <w:r>
        <w:rPr>
          <w:rFonts w:ascii="宋体" w:eastAsia="宋体" w:cs="宋体"/>
          <w:sz w:val="24"/>
          <w:szCs w:val="24"/>
        </w:rPr>
        <w:t xml:space="preserve">4.6 </w:t>
      </w:r>
      <w:r>
        <w:rPr>
          <w:rFonts w:hint="eastAsia" w:ascii="宋体" w:eastAsia="宋体" w:cs="宋体"/>
          <w:sz w:val="24"/>
          <w:szCs w:val="24"/>
        </w:rPr>
        <w:t>承包人人员的管理</w:t>
      </w:r>
      <w:bookmarkEnd w:id="632"/>
      <w:bookmarkEnd w:id="633"/>
    </w:p>
    <w:p>
      <w:pPr>
        <w:adjustRightInd w:val="0"/>
        <w:snapToGrid w:val="0"/>
        <w:spacing w:line="360" w:lineRule="auto"/>
        <w:ind w:firstLine="480" w:firstLineChars="200"/>
        <w:rPr>
          <w:rFonts w:ascii="宋体" w:cs="Times New Roman"/>
          <w:sz w:val="24"/>
          <w:szCs w:val="24"/>
          <w:u w:val="single"/>
        </w:rPr>
      </w:pPr>
      <w:r>
        <w:rPr>
          <w:rFonts w:ascii="宋体" w:hAnsi="宋体" w:cs="宋体"/>
          <w:sz w:val="24"/>
          <w:szCs w:val="24"/>
        </w:rPr>
        <w:t xml:space="preserve">4.6.5 </w:t>
      </w:r>
      <w:r>
        <w:rPr>
          <w:rFonts w:hint="eastAsia" w:ascii="宋体" w:hAnsi="宋体" w:cs="宋体"/>
          <w:sz w:val="24"/>
          <w:szCs w:val="24"/>
        </w:rPr>
        <w:t>承包人主要施工管理人员离开施工现场的批准程序及相关约定：</w:t>
      </w:r>
      <w:r>
        <w:rPr>
          <w:rFonts w:ascii="宋体" w:hAnsi="宋体" w:cs="宋体"/>
          <w:sz w:val="24"/>
          <w:szCs w:val="24"/>
        </w:rPr>
        <w:t xml:space="preserve"> </w:t>
      </w:r>
      <w:r>
        <w:rPr>
          <w:rFonts w:hint="eastAsia" w:ascii="宋体" w:hAnsi="宋体" w:cs="宋体"/>
          <w:sz w:val="24"/>
          <w:szCs w:val="24"/>
        </w:rPr>
        <w:t>。</w:t>
      </w:r>
    </w:p>
    <w:p>
      <w:pPr>
        <w:pStyle w:val="7"/>
        <w:rPr>
          <w:rFonts w:ascii="宋体" w:eastAsia="宋体" w:cs="Times New Roman"/>
          <w:sz w:val="24"/>
          <w:szCs w:val="24"/>
        </w:rPr>
      </w:pPr>
      <w:bookmarkStart w:id="634" w:name="_Toc414519127"/>
      <w:bookmarkStart w:id="635" w:name="_Toc32090"/>
      <w:bookmarkStart w:id="636" w:name="_Toc22039"/>
      <w:r>
        <w:rPr>
          <w:rFonts w:ascii="宋体" w:eastAsia="宋体" w:cs="宋体"/>
          <w:sz w:val="24"/>
          <w:szCs w:val="24"/>
        </w:rPr>
        <w:t xml:space="preserve">4.11 </w:t>
      </w:r>
      <w:r>
        <w:rPr>
          <w:rFonts w:hint="eastAsia" w:ascii="宋体" w:eastAsia="宋体" w:cs="宋体"/>
          <w:sz w:val="24"/>
          <w:szCs w:val="24"/>
        </w:rPr>
        <w:t>不可预见</w:t>
      </w:r>
      <w:bookmarkEnd w:id="634"/>
      <w:r>
        <w:rPr>
          <w:rFonts w:hint="eastAsia" w:ascii="宋体" w:eastAsia="宋体" w:cs="宋体"/>
          <w:sz w:val="24"/>
          <w:szCs w:val="24"/>
        </w:rPr>
        <w:t>物质条件</w:t>
      </w:r>
      <w:bookmarkEnd w:id="635"/>
      <w:bookmarkEnd w:id="636"/>
    </w:p>
    <w:p>
      <w:pPr>
        <w:tabs>
          <w:tab w:val="left" w:pos="2212"/>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4.11.1 </w:t>
      </w:r>
      <w:r>
        <w:rPr>
          <w:rFonts w:hint="eastAsia" w:ascii="宋体" w:hAnsi="宋体" w:cs="宋体"/>
          <w:sz w:val="24"/>
          <w:szCs w:val="24"/>
        </w:rPr>
        <w:t>不可预见物质条件的其他约定：。</w:t>
      </w:r>
    </w:p>
    <w:p>
      <w:pPr>
        <w:pStyle w:val="7"/>
        <w:rPr>
          <w:rFonts w:ascii="宋体" w:eastAsia="宋体" w:cs="Times New Roman"/>
          <w:sz w:val="24"/>
          <w:szCs w:val="24"/>
        </w:rPr>
      </w:pPr>
      <w:bookmarkStart w:id="637" w:name="_Toc19597"/>
      <w:bookmarkStart w:id="638" w:name="_Toc13429"/>
      <w:bookmarkStart w:id="639" w:name="_Toc414519128"/>
      <w:r>
        <w:rPr>
          <w:rFonts w:ascii="宋体" w:eastAsia="宋体" w:cs="宋体"/>
          <w:sz w:val="24"/>
          <w:szCs w:val="24"/>
        </w:rPr>
        <w:t xml:space="preserve">4.12 </w:t>
      </w:r>
      <w:r>
        <w:rPr>
          <w:rFonts w:hint="eastAsia" w:ascii="宋体" w:eastAsia="宋体" w:cs="宋体"/>
          <w:sz w:val="24"/>
          <w:szCs w:val="24"/>
        </w:rPr>
        <w:t>进度计划</w:t>
      </w:r>
      <w:bookmarkEnd w:id="637"/>
      <w:bookmarkEnd w:id="638"/>
      <w:bookmarkEnd w:id="639"/>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4.12.1 </w:t>
      </w:r>
      <w:r>
        <w:rPr>
          <w:rFonts w:hint="eastAsia" w:ascii="宋体" w:hAnsi="宋体" w:cs="宋体"/>
          <w:sz w:val="24"/>
          <w:szCs w:val="24"/>
        </w:rPr>
        <w:t>合同进度计划</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承包人编制施工进度计划及施工方案的内容：。</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承包人报送施工进度计划和施工方案的期限：。</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咨询人批复施工进度计划和施工方案的期限：。</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4.12.2 </w:t>
      </w:r>
      <w:r>
        <w:rPr>
          <w:rFonts w:hint="eastAsia" w:ascii="宋体" w:hAnsi="宋体" w:cs="宋体"/>
          <w:sz w:val="24"/>
          <w:szCs w:val="24"/>
        </w:rPr>
        <w:t>合同进度计划的修订</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承包人提交修订合同进度计划申请报告的期限：。</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咨询人批复修订合同进度计划申请报告的期限：。</w:t>
      </w:r>
    </w:p>
    <w:p>
      <w:pPr>
        <w:pStyle w:val="6"/>
        <w:ind w:firstLine="31680"/>
        <w:rPr>
          <w:rFonts w:ascii="宋体" w:eastAsia="宋体" w:cs="Times New Roman"/>
          <w:sz w:val="24"/>
          <w:szCs w:val="24"/>
        </w:rPr>
      </w:pPr>
      <w:bookmarkStart w:id="640" w:name="_Toc29049646"/>
      <w:bookmarkStart w:id="641" w:name="_Toc497142735"/>
      <w:bookmarkStart w:id="642" w:name="_Toc28379"/>
      <w:bookmarkStart w:id="643" w:name="_Toc28672"/>
      <w:r>
        <w:rPr>
          <w:rFonts w:ascii="宋体" w:eastAsia="宋体" w:cs="宋体"/>
          <w:sz w:val="24"/>
          <w:szCs w:val="24"/>
        </w:rPr>
        <w:t xml:space="preserve">5. </w:t>
      </w:r>
      <w:r>
        <w:rPr>
          <w:rFonts w:hint="eastAsia" w:ascii="宋体" w:eastAsia="宋体" w:cs="宋体"/>
          <w:sz w:val="24"/>
          <w:szCs w:val="24"/>
        </w:rPr>
        <w:t>设计</w:t>
      </w:r>
      <w:bookmarkEnd w:id="629"/>
      <w:bookmarkEnd w:id="630"/>
      <w:bookmarkEnd w:id="631"/>
      <w:bookmarkEnd w:id="640"/>
      <w:bookmarkEnd w:id="641"/>
      <w:bookmarkEnd w:id="642"/>
      <w:bookmarkEnd w:id="643"/>
    </w:p>
    <w:p>
      <w:pPr>
        <w:pStyle w:val="7"/>
        <w:rPr>
          <w:rFonts w:ascii="宋体" w:eastAsia="宋体" w:cs="Times New Roman"/>
          <w:sz w:val="24"/>
          <w:szCs w:val="24"/>
        </w:rPr>
      </w:pPr>
      <w:bookmarkStart w:id="644" w:name="_Toc25559"/>
      <w:bookmarkStart w:id="645" w:name="_Toc27380"/>
      <w:r>
        <w:rPr>
          <w:rFonts w:ascii="宋体" w:eastAsia="宋体" w:cs="宋体"/>
          <w:sz w:val="24"/>
          <w:szCs w:val="24"/>
        </w:rPr>
        <w:t xml:space="preserve">5.3 </w:t>
      </w:r>
      <w:r>
        <w:rPr>
          <w:rFonts w:hint="eastAsia" w:ascii="宋体" w:eastAsia="宋体" w:cs="宋体"/>
          <w:sz w:val="24"/>
          <w:szCs w:val="24"/>
        </w:rPr>
        <w:t>设计审查</w:t>
      </w:r>
      <w:bookmarkEnd w:id="644"/>
      <w:bookmarkEnd w:id="645"/>
    </w:p>
    <w:p>
      <w:pPr>
        <w:autoSpaceDE w:val="0"/>
        <w:autoSpaceDN w:val="0"/>
        <w:adjustRightInd w:val="0"/>
        <w:snapToGrid w:val="0"/>
        <w:spacing w:line="360" w:lineRule="auto"/>
        <w:ind w:firstLine="496" w:firstLineChars="200"/>
        <w:rPr>
          <w:rFonts w:ascii="宋体" w:cs="Times New Roman"/>
          <w:spacing w:val="4"/>
          <w:sz w:val="24"/>
          <w:szCs w:val="24"/>
          <w:u w:val="single"/>
        </w:rPr>
      </w:pPr>
      <w:r>
        <w:rPr>
          <w:rFonts w:ascii="宋体" w:hAnsi="宋体" w:cs="宋体"/>
          <w:spacing w:val="4"/>
          <w:sz w:val="24"/>
          <w:szCs w:val="24"/>
        </w:rPr>
        <w:t xml:space="preserve">5.3.1 </w:t>
      </w:r>
      <w:r>
        <w:rPr>
          <w:rFonts w:hint="eastAsia" w:ascii="宋体" w:hAnsi="宋体" w:cs="宋体"/>
          <w:sz w:val="24"/>
          <w:szCs w:val="24"/>
        </w:rPr>
        <w:t>发包人对承包人的设计文件审查期限：。</w:t>
      </w:r>
    </w:p>
    <w:p>
      <w:pPr>
        <w:pStyle w:val="7"/>
        <w:rPr>
          <w:rFonts w:ascii="宋体" w:eastAsia="宋体" w:cs="Times New Roman"/>
          <w:sz w:val="24"/>
          <w:szCs w:val="24"/>
        </w:rPr>
      </w:pPr>
      <w:bookmarkStart w:id="646" w:name="_Toc16606"/>
      <w:bookmarkStart w:id="647" w:name="_Toc27215"/>
      <w:r>
        <w:rPr>
          <w:rFonts w:ascii="宋体" w:eastAsia="宋体" w:cs="宋体"/>
          <w:sz w:val="24"/>
          <w:szCs w:val="24"/>
        </w:rPr>
        <w:t xml:space="preserve">5.5 </w:t>
      </w:r>
      <w:r>
        <w:rPr>
          <w:rFonts w:hint="eastAsia" w:ascii="宋体" w:eastAsia="宋体" w:cs="宋体"/>
          <w:sz w:val="24"/>
          <w:szCs w:val="24"/>
        </w:rPr>
        <w:t>竣工文件</w:t>
      </w:r>
      <w:bookmarkEnd w:id="646"/>
      <w:bookmarkEnd w:id="647"/>
    </w:p>
    <w:p>
      <w:pPr>
        <w:autoSpaceDE w:val="0"/>
        <w:autoSpaceDN w:val="0"/>
        <w:adjustRightInd w:val="0"/>
        <w:snapToGrid w:val="0"/>
        <w:spacing w:line="360" w:lineRule="auto"/>
        <w:ind w:firstLine="496" w:firstLineChars="200"/>
        <w:rPr>
          <w:rFonts w:ascii="宋体" w:cs="Times New Roman"/>
          <w:sz w:val="24"/>
          <w:szCs w:val="24"/>
        </w:rPr>
      </w:pPr>
      <w:r>
        <w:rPr>
          <w:rFonts w:ascii="宋体" w:hAnsi="宋体" w:cs="宋体"/>
          <w:spacing w:val="4"/>
          <w:sz w:val="24"/>
          <w:szCs w:val="24"/>
        </w:rPr>
        <w:t xml:space="preserve">5.5.1 </w:t>
      </w:r>
      <w:r>
        <w:rPr>
          <w:rFonts w:hint="eastAsia" w:ascii="宋体" w:hAnsi="宋体" w:cs="宋体"/>
          <w:spacing w:val="4"/>
          <w:sz w:val="24"/>
          <w:szCs w:val="24"/>
        </w:rPr>
        <w:t>承包人向咨询人提交竣工记录的份数及形式：</w:t>
      </w:r>
      <w:r>
        <w:rPr>
          <w:rFonts w:hint="eastAsia" w:ascii="宋体" w:hAnsi="宋体" w:cs="宋体"/>
          <w:sz w:val="24"/>
          <w:szCs w:val="24"/>
        </w:rPr>
        <w:t>。</w:t>
      </w:r>
    </w:p>
    <w:p>
      <w:pPr>
        <w:pStyle w:val="2"/>
        <w:ind w:left="0" w:leftChars="0" w:firstLine="31680"/>
        <w:rPr>
          <w:rFonts w:ascii="宋体" w:cs="Times New Roman"/>
          <w:spacing w:val="4"/>
          <w:sz w:val="24"/>
          <w:szCs w:val="24"/>
        </w:rPr>
      </w:pPr>
      <w:r>
        <w:rPr>
          <w:rFonts w:ascii="宋体" w:hAnsi="宋体" w:cs="宋体"/>
          <w:spacing w:val="4"/>
          <w:sz w:val="24"/>
          <w:szCs w:val="24"/>
        </w:rPr>
        <w:t xml:space="preserve">5.5.2 </w:t>
      </w:r>
      <w:r>
        <w:rPr>
          <w:rFonts w:hint="eastAsia" w:ascii="宋体" w:hAnsi="宋体" w:cs="宋体"/>
          <w:spacing w:val="4"/>
          <w:sz w:val="24"/>
          <w:szCs w:val="24"/>
        </w:rPr>
        <w:t>承包人向咨询人提交竣工图纸的份数及形式：</w:t>
      </w:r>
      <w:r>
        <w:rPr>
          <w:rFonts w:hint="eastAsia" w:ascii="宋体" w:hAnsi="宋体" w:cs="宋体"/>
          <w:sz w:val="24"/>
          <w:szCs w:val="24"/>
        </w:rPr>
        <w:t>。</w:t>
      </w:r>
    </w:p>
    <w:p>
      <w:pPr>
        <w:pStyle w:val="2"/>
        <w:ind w:left="0" w:leftChars="0" w:firstLine="31680"/>
        <w:rPr>
          <w:rFonts w:cs="Times New Roman"/>
        </w:rPr>
      </w:pPr>
      <w:r>
        <w:rPr>
          <w:rFonts w:ascii="宋体" w:hAnsi="宋体" w:cs="宋体"/>
          <w:spacing w:val="4"/>
          <w:sz w:val="24"/>
          <w:szCs w:val="24"/>
        </w:rPr>
        <w:t xml:space="preserve">5.5.3 </w:t>
      </w:r>
      <w:r>
        <w:rPr>
          <w:rFonts w:hint="eastAsia" w:ascii="宋体" w:hAnsi="宋体" w:cs="宋体"/>
          <w:spacing w:val="4"/>
          <w:sz w:val="24"/>
          <w:szCs w:val="24"/>
        </w:rPr>
        <w:t>承包人向咨询人提交竣工文件的时间要求：</w:t>
      </w:r>
      <w:r>
        <w:rPr>
          <w:rFonts w:hint="eastAsia" w:ascii="宋体" w:hAnsi="宋体" w:cs="宋体"/>
          <w:sz w:val="24"/>
          <w:szCs w:val="24"/>
        </w:rPr>
        <w:t>。</w:t>
      </w:r>
    </w:p>
    <w:p>
      <w:pPr>
        <w:pStyle w:val="6"/>
        <w:ind w:firstLine="31680"/>
        <w:rPr>
          <w:rFonts w:ascii="宋体" w:eastAsia="宋体" w:cs="Times New Roman"/>
          <w:sz w:val="24"/>
          <w:szCs w:val="24"/>
        </w:rPr>
      </w:pPr>
      <w:bookmarkStart w:id="648" w:name="_Toc29049647"/>
      <w:bookmarkStart w:id="649" w:name="_Toc18110"/>
      <w:bookmarkStart w:id="650" w:name="_Toc28879"/>
      <w:bookmarkStart w:id="651" w:name="_Toc497142736"/>
      <w:r>
        <w:rPr>
          <w:rFonts w:ascii="宋体" w:eastAsia="宋体" w:cs="宋体"/>
          <w:sz w:val="24"/>
          <w:szCs w:val="24"/>
        </w:rPr>
        <w:t>6.</w:t>
      </w:r>
      <w:r>
        <w:rPr>
          <w:rFonts w:hint="eastAsia" w:ascii="宋体" w:eastAsia="宋体" w:cs="宋体"/>
          <w:sz w:val="24"/>
          <w:szCs w:val="24"/>
        </w:rPr>
        <w:t>材料和工程设备</w:t>
      </w:r>
      <w:bookmarkEnd w:id="648"/>
      <w:bookmarkEnd w:id="649"/>
      <w:bookmarkEnd w:id="650"/>
      <w:bookmarkEnd w:id="651"/>
    </w:p>
    <w:p>
      <w:pPr>
        <w:pStyle w:val="7"/>
        <w:rPr>
          <w:rFonts w:ascii="宋体" w:eastAsia="宋体" w:cs="Times New Roman"/>
          <w:sz w:val="24"/>
          <w:szCs w:val="24"/>
        </w:rPr>
      </w:pPr>
      <w:bookmarkStart w:id="652" w:name="_Toc19062"/>
      <w:bookmarkStart w:id="653" w:name="_Toc28932"/>
      <w:r>
        <w:rPr>
          <w:rFonts w:ascii="宋体" w:eastAsia="宋体" w:cs="宋体"/>
          <w:sz w:val="24"/>
          <w:szCs w:val="24"/>
        </w:rPr>
        <w:t xml:space="preserve">6.1 </w:t>
      </w:r>
      <w:r>
        <w:rPr>
          <w:rFonts w:hint="eastAsia" w:ascii="宋体" w:eastAsia="宋体" w:cs="宋体"/>
          <w:sz w:val="24"/>
          <w:szCs w:val="24"/>
        </w:rPr>
        <w:t>承包人提供的材料和工程设备</w:t>
      </w:r>
      <w:bookmarkEnd w:id="652"/>
      <w:bookmarkEnd w:id="653"/>
    </w:p>
    <w:p>
      <w:pPr>
        <w:pStyle w:val="22"/>
        <w:snapToGrid w:val="0"/>
        <w:spacing w:line="360" w:lineRule="auto"/>
        <w:ind w:firstLine="480" w:firstLineChars="200"/>
        <w:rPr>
          <w:rFonts w:hAnsi="宋体" w:cs="Times New Roman"/>
          <w:sz w:val="24"/>
          <w:szCs w:val="24"/>
          <w:u w:val="single"/>
        </w:rPr>
      </w:pPr>
      <w:r>
        <w:rPr>
          <w:rFonts w:hint="eastAsia" w:hAnsi="宋体"/>
          <w:sz w:val="24"/>
          <w:szCs w:val="24"/>
        </w:rPr>
        <w:t>承包人采购材料设备的约定：。</w:t>
      </w:r>
    </w:p>
    <w:p>
      <w:pPr>
        <w:pStyle w:val="7"/>
        <w:rPr>
          <w:rFonts w:ascii="宋体" w:eastAsia="宋体" w:cs="Times New Roman"/>
          <w:sz w:val="24"/>
          <w:szCs w:val="24"/>
        </w:rPr>
      </w:pPr>
      <w:bookmarkStart w:id="654" w:name="_Toc15029"/>
      <w:bookmarkStart w:id="655" w:name="_Toc20729"/>
      <w:r>
        <w:rPr>
          <w:rFonts w:ascii="宋体" w:eastAsia="宋体" w:cs="宋体"/>
          <w:sz w:val="24"/>
          <w:szCs w:val="24"/>
        </w:rPr>
        <w:t xml:space="preserve">6.2 </w:t>
      </w:r>
      <w:r>
        <w:rPr>
          <w:rFonts w:hint="eastAsia" w:ascii="宋体" w:eastAsia="宋体" w:cs="宋体"/>
          <w:sz w:val="24"/>
          <w:szCs w:val="24"/>
        </w:rPr>
        <w:t>发包人提供的材料和工程设备</w:t>
      </w:r>
      <w:bookmarkEnd w:id="654"/>
      <w:bookmarkEnd w:id="655"/>
    </w:p>
    <w:p>
      <w:pPr>
        <w:pStyle w:val="22"/>
        <w:snapToGrid w:val="0"/>
        <w:spacing w:line="360" w:lineRule="auto"/>
        <w:ind w:firstLine="480" w:firstLineChars="200"/>
        <w:rPr>
          <w:rFonts w:hAnsi="宋体" w:cs="Times New Roman"/>
          <w:sz w:val="24"/>
          <w:szCs w:val="24"/>
          <w:u w:val="single"/>
        </w:rPr>
      </w:pPr>
      <w:r>
        <w:rPr>
          <w:rFonts w:hint="eastAsia" w:hAnsi="宋体"/>
          <w:sz w:val="24"/>
          <w:szCs w:val="24"/>
        </w:rPr>
        <w:t>发包人提供材料设备的约定：。</w:t>
      </w:r>
    </w:p>
    <w:p>
      <w:pPr>
        <w:pStyle w:val="6"/>
        <w:ind w:firstLine="31680"/>
        <w:rPr>
          <w:rFonts w:ascii="宋体" w:eastAsia="宋体" w:cs="Times New Roman"/>
          <w:sz w:val="24"/>
          <w:szCs w:val="24"/>
        </w:rPr>
      </w:pPr>
      <w:bookmarkStart w:id="656" w:name="_Toc29049648"/>
      <w:bookmarkStart w:id="657" w:name="_Toc1395"/>
      <w:bookmarkStart w:id="658" w:name="_Toc31815"/>
      <w:r>
        <w:rPr>
          <w:rFonts w:ascii="宋体" w:eastAsia="宋体" w:cs="宋体"/>
          <w:sz w:val="24"/>
          <w:szCs w:val="24"/>
        </w:rPr>
        <w:t>7.</w:t>
      </w:r>
      <w:r>
        <w:rPr>
          <w:rFonts w:hint="eastAsia" w:ascii="宋体" w:eastAsia="宋体" w:cs="宋体"/>
          <w:sz w:val="24"/>
          <w:szCs w:val="24"/>
        </w:rPr>
        <w:t>施工设备和临时设施</w:t>
      </w:r>
      <w:bookmarkEnd w:id="656"/>
      <w:bookmarkEnd w:id="657"/>
      <w:bookmarkEnd w:id="658"/>
    </w:p>
    <w:p>
      <w:pPr>
        <w:pStyle w:val="7"/>
        <w:rPr>
          <w:rFonts w:ascii="宋体" w:eastAsia="宋体" w:cs="Times New Roman"/>
          <w:sz w:val="24"/>
          <w:szCs w:val="24"/>
        </w:rPr>
      </w:pPr>
      <w:bookmarkStart w:id="659" w:name="_Toc4616"/>
      <w:bookmarkStart w:id="660" w:name="_Toc27069"/>
      <w:r>
        <w:rPr>
          <w:rFonts w:ascii="宋体" w:eastAsia="宋体" w:cs="宋体"/>
          <w:sz w:val="24"/>
          <w:szCs w:val="24"/>
        </w:rPr>
        <w:t xml:space="preserve">7.1 </w:t>
      </w:r>
      <w:r>
        <w:rPr>
          <w:rFonts w:hint="eastAsia" w:ascii="宋体" w:eastAsia="宋体" w:cs="宋体"/>
          <w:sz w:val="24"/>
          <w:szCs w:val="24"/>
        </w:rPr>
        <w:t>承包人提供的施工设备和临时设施</w:t>
      </w:r>
      <w:bookmarkEnd w:id="659"/>
      <w:bookmarkEnd w:id="660"/>
    </w:p>
    <w:p>
      <w:pPr>
        <w:pStyle w:val="22"/>
        <w:snapToGrid w:val="0"/>
        <w:spacing w:line="360" w:lineRule="auto"/>
        <w:ind w:firstLine="480" w:firstLineChars="200"/>
        <w:rPr>
          <w:rFonts w:hAnsi="宋体" w:cs="Times New Roman"/>
          <w:sz w:val="24"/>
          <w:szCs w:val="24"/>
          <w:u w:val="single"/>
        </w:rPr>
      </w:pPr>
      <w:r>
        <w:rPr>
          <w:rFonts w:hAnsi="宋体"/>
          <w:sz w:val="24"/>
          <w:szCs w:val="24"/>
        </w:rPr>
        <w:t xml:space="preserve">7.1.2 </w:t>
      </w:r>
      <w:r>
        <w:rPr>
          <w:rFonts w:hint="eastAsia" w:hAnsi="宋体"/>
          <w:sz w:val="24"/>
          <w:szCs w:val="24"/>
        </w:rPr>
        <w:t>修建临时设施的费用承担：。</w:t>
      </w:r>
    </w:p>
    <w:p>
      <w:pPr>
        <w:pStyle w:val="7"/>
        <w:rPr>
          <w:rFonts w:ascii="宋体" w:eastAsia="宋体" w:cs="Times New Roman"/>
          <w:sz w:val="24"/>
          <w:szCs w:val="24"/>
        </w:rPr>
      </w:pPr>
      <w:bookmarkStart w:id="661" w:name="_Toc24118"/>
      <w:bookmarkStart w:id="662" w:name="_Toc27264"/>
      <w:r>
        <w:rPr>
          <w:rFonts w:ascii="宋体" w:eastAsia="宋体" w:cs="宋体"/>
          <w:sz w:val="24"/>
          <w:szCs w:val="24"/>
        </w:rPr>
        <w:t xml:space="preserve">7.2 </w:t>
      </w:r>
      <w:r>
        <w:rPr>
          <w:rFonts w:hint="eastAsia" w:ascii="宋体" w:eastAsia="宋体" w:cs="宋体"/>
          <w:sz w:val="24"/>
          <w:szCs w:val="24"/>
        </w:rPr>
        <w:t>发包人提供的施工设备和临时设施</w:t>
      </w:r>
      <w:bookmarkEnd w:id="661"/>
      <w:bookmarkEnd w:id="662"/>
    </w:p>
    <w:p>
      <w:pPr>
        <w:pStyle w:val="22"/>
        <w:snapToGrid w:val="0"/>
        <w:spacing w:line="360" w:lineRule="auto"/>
        <w:ind w:firstLine="480" w:firstLineChars="200"/>
        <w:rPr>
          <w:rFonts w:hAnsi="宋体" w:cs="Times New Roman"/>
          <w:sz w:val="24"/>
          <w:szCs w:val="24"/>
          <w:u w:val="single"/>
        </w:rPr>
      </w:pPr>
      <w:r>
        <w:rPr>
          <w:rFonts w:hint="eastAsia" w:hAnsi="宋体"/>
          <w:sz w:val="24"/>
          <w:szCs w:val="24"/>
        </w:rPr>
        <w:t>发包人提供的施工设备和临时设施：。</w:t>
      </w:r>
    </w:p>
    <w:p>
      <w:pPr>
        <w:pStyle w:val="6"/>
        <w:ind w:firstLine="31680"/>
        <w:rPr>
          <w:rFonts w:ascii="宋体" w:eastAsia="宋体" w:cs="Times New Roman"/>
          <w:sz w:val="24"/>
          <w:szCs w:val="24"/>
        </w:rPr>
      </w:pPr>
      <w:bookmarkStart w:id="663" w:name="_Toc29049649"/>
      <w:bookmarkStart w:id="664" w:name="_Toc11716"/>
      <w:bookmarkStart w:id="665" w:name="_Toc5129"/>
      <w:r>
        <w:rPr>
          <w:rFonts w:ascii="宋体" w:eastAsia="宋体" w:cs="宋体"/>
          <w:sz w:val="24"/>
          <w:szCs w:val="24"/>
        </w:rPr>
        <w:t>8.</w:t>
      </w:r>
      <w:r>
        <w:rPr>
          <w:rFonts w:hint="eastAsia" w:ascii="宋体" w:eastAsia="宋体" w:cs="宋体"/>
          <w:sz w:val="24"/>
          <w:szCs w:val="24"/>
        </w:rPr>
        <w:t>交通运输</w:t>
      </w:r>
      <w:bookmarkEnd w:id="663"/>
      <w:bookmarkEnd w:id="664"/>
      <w:bookmarkEnd w:id="665"/>
    </w:p>
    <w:p>
      <w:pPr>
        <w:pStyle w:val="7"/>
        <w:rPr>
          <w:rFonts w:ascii="宋体" w:eastAsia="宋体" w:cs="Times New Roman"/>
          <w:sz w:val="24"/>
          <w:szCs w:val="24"/>
        </w:rPr>
      </w:pPr>
      <w:bookmarkStart w:id="666" w:name="_Toc26625"/>
      <w:bookmarkStart w:id="667" w:name="_Toc7017"/>
      <w:r>
        <w:rPr>
          <w:rFonts w:ascii="宋体" w:eastAsia="宋体" w:cs="宋体"/>
          <w:sz w:val="24"/>
          <w:szCs w:val="24"/>
        </w:rPr>
        <w:t xml:space="preserve">8.2 </w:t>
      </w:r>
      <w:r>
        <w:rPr>
          <w:rFonts w:hint="eastAsia" w:ascii="宋体" w:eastAsia="宋体" w:cs="宋体"/>
          <w:sz w:val="24"/>
          <w:szCs w:val="24"/>
        </w:rPr>
        <w:t>场内施工道路</w:t>
      </w:r>
      <w:bookmarkEnd w:id="666"/>
      <w:bookmarkEnd w:id="667"/>
    </w:p>
    <w:p>
      <w:pPr>
        <w:pStyle w:val="22"/>
        <w:snapToGrid w:val="0"/>
        <w:spacing w:line="360" w:lineRule="auto"/>
        <w:ind w:firstLine="480" w:firstLineChars="200"/>
        <w:rPr>
          <w:rFonts w:hAnsi="宋体" w:cs="Times New Roman"/>
          <w:sz w:val="24"/>
          <w:szCs w:val="24"/>
        </w:rPr>
      </w:pPr>
      <w:r>
        <w:rPr>
          <w:rFonts w:hAnsi="宋体"/>
          <w:sz w:val="24"/>
          <w:szCs w:val="24"/>
        </w:rPr>
        <w:t>8.2.1</w:t>
      </w:r>
      <w:r>
        <w:rPr>
          <w:rFonts w:hint="eastAsia" w:hAnsi="宋体"/>
          <w:sz w:val="24"/>
          <w:szCs w:val="24"/>
        </w:rPr>
        <w:t>承包人修建、维修、养护和管理施工所需的临时道路和交通设施的费用承担：。</w:t>
      </w:r>
    </w:p>
    <w:p>
      <w:pPr>
        <w:pStyle w:val="2"/>
        <w:spacing w:line="360" w:lineRule="auto"/>
        <w:ind w:left="0" w:leftChars="0" w:firstLine="31680"/>
        <w:jc w:val="left"/>
        <w:rPr>
          <w:rFonts w:cs="Times New Roman"/>
        </w:rPr>
      </w:pPr>
      <w:r>
        <w:rPr>
          <w:rFonts w:ascii="宋体" w:hAnsi="宋体" w:cs="宋体"/>
          <w:sz w:val="24"/>
          <w:szCs w:val="24"/>
        </w:rPr>
        <w:t xml:space="preserve">8.2.2 </w:t>
      </w:r>
      <w:r>
        <w:rPr>
          <w:rFonts w:hint="eastAsia" w:ascii="宋体" w:hAnsi="宋体" w:cs="宋体"/>
          <w:sz w:val="24"/>
          <w:szCs w:val="24"/>
        </w:rPr>
        <w:t>承包人修建的临时道路和交通设施提供发包人和咨询人为实现合同目的使用的费用承担：</w:t>
      </w:r>
      <w:r>
        <w:rPr>
          <w:rFonts w:hint="eastAsia" w:hAnsi="宋体" w:cs="宋体"/>
          <w:sz w:val="24"/>
          <w:szCs w:val="24"/>
        </w:rPr>
        <w:t>。</w:t>
      </w:r>
    </w:p>
    <w:p>
      <w:pPr>
        <w:pStyle w:val="22"/>
        <w:snapToGrid w:val="0"/>
        <w:spacing w:line="360" w:lineRule="auto"/>
        <w:ind w:firstLine="480" w:firstLineChars="200"/>
        <w:rPr>
          <w:rFonts w:hAnsi="宋体" w:cs="Times New Roman"/>
          <w:sz w:val="24"/>
          <w:szCs w:val="24"/>
        </w:rPr>
      </w:pPr>
    </w:p>
    <w:p>
      <w:pPr>
        <w:pStyle w:val="7"/>
        <w:rPr>
          <w:rFonts w:ascii="宋体" w:eastAsia="宋体" w:cs="Times New Roman"/>
          <w:sz w:val="24"/>
          <w:szCs w:val="24"/>
        </w:rPr>
      </w:pPr>
      <w:bookmarkStart w:id="668" w:name="_Toc25329"/>
      <w:bookmarkStart w:id="669" w:name="_Toc28450"/>
      <w:r>
        <w:rPr>
          <w:rFonts w:ascii="宋体" w:eastAsia="宋体" w:cs="宋体"/>
          <w:sz w:val="24"/>
          <w:szCs w:val="24"/>
        </w:rPr>
        <w:t xml:space="preserve">8.4 </w:t>
      </w:r>
      <w:r>
        <w:rPr>
          <w:rFonts w:hint="eastAsia" w:ascii="宋体" w:eastAsia="宋体" w:cs="宋体"/>
          <w:sz w:val="24"/>
          <w:szCs w:val="24"/>
        </w:rPr>
        <w:t>超大件和超重件的运输</w:t>
      </w:r>
      <w:bookmarkEnd w:id="668"/>
      <w:bookmarkEnd w:id="669"/>
    </w:p>
    <w:p>
      <w:pPr>
        <w:pStyle w:val="22"/>
        <w:snapToGrid w:val="0"/>
        <w:spacing w:line="360" w:lineRule="auto"/>
        <w:ind w:firstLine="480" w:firstLineChars="200"/>
        <w:rPr>
          <w:rFonts w:hAnsi="宋体" w:cs="Times New Roman"/>
          <w:sz w:val="24"/>
          <w:szCs w:val="24"/>
        </w:rPr>
      </w:pPr>
      <w:r>
        <w:rPr>
          <w:rFonts w:hAnsi="宋体"/>
          <w:sz w:val="24"/>
          <w:szCs w:val="24"/>
        </w:rPr>
        <w:t xml:space="preserve">8.4 </w:t>
      </w:r>
      <w:r>
        <w:rPr>
          <w:rFonts w:hint="eastAsia" w:hAnsi="宋体"/>
          <w:sz w:val="24"/>
          <w:szCs w:val="24"/>
        </w:rPr>
        <w:t>运输超大件或超重件所需的道路和桥梁临时加固改造费用和其他有关费用承担：。</w:t>
      </w:r>
    </w:p>
    <w:p>
      <w:pPr>
        <w:pStyle w:val="6"/>
        <w:ind w:firstLine="31680"/>
        <w:rPr>
          <w:rFonts w:ascii="宋体" w:eastAsia="宋体" w:cs="Times New Roman"/>
          <w:sz w:val="24"/>
          <w:szCs w:val="24"/>
        </w:rPr>
      </w:pPr>
      <w:bookmarkStart w:id="670" w:name="_Toc29049650"/>
      <w:bookmarkStart w:id="671" w:name="_Toc12900"/>
      <w:bookmarkStart w:id="672" w:name="_Toc10963"/>
      <w:r>
        <w:rPr>
          <w:rFonts w:ascii="宋体" w:eastAsia="宋体" w:cs="宋体"/>
          <w:sz w:val="24"/>
          <w:szCs w:val="24"/>
        </w:rPr>
        <w:t xml:space="preserve">9. </w:t>
      </w:r>
      <w:r>
        <w:rPr>
          <w:rFonts w:hint="eastAsia" w:ascii="宋体" w:eastAsia="宋体" w:cs="宋体"/>
          <w:sz w:val="24"/>
          <w:szCs w:val="24"/>
        </w:rPr>
        <w:t>测量放线</w:t>
      </w:r>
      <w:bookmarkEnd w:id="670"/>
      <w:bookmarkEnd w:id="671"/>
      <w:bookmarkEnd w:id="672"/>
    </w:p>
    <w:p>
      <w:pPr>
        <w:pStyle w:val="7"/>
        <w:rPr>
          <w:rFonts w:ascii="宋体" w:eastAsia="宋体" w:cs="Times New Roman"/>
          <w:sz w:val="24"/>
          <w:szCs w:val="24"/>
        </w:rPr>
      </w:pPr>
      <w:bookmarkStart w:id="673" w:name="_Toc12318"/>
      <w:bookmarkStart w:id="674" w:name="_Toc4460"/>
      <w:r>
        <w:rPr>
          <w:rFonts w:ascii="宋体" w:eastAsia="宋体" w:cs="宋体"/>
          <w:sz w:val="24"/>
          <w:szCs w:val="24"/>
        </w:rPr>
        <w:t xml:space="preserve">9.1 </w:t>
      </w:r>
      <w:r>
        <w:rPr>
          <w:rFonts w:hint="eastAsia" w:ascii="宋体" w:eastAsia="宋体" w:cs="宋体"/>
          <w:sz w:val="24"/>
          <w:szCs w:val="24"/>
        </w:rPr>
        <w:t>施工控制网</w:t>
      </w:r>
      <w:bookmarkEnd w:id="673"/>
      <w:bookmarkEnd w:id="674"/>
    </w:p>
    <w:p>
      <w:pPr>
        <w:pStyle w:val="22"/>
        <w:snapToGrid w:val="0"/>
        <w:spacing w:line="360" w:lineRule="auto"/>
        <w:ind w:firstLine="480" w:firstLineChars="200"/>
        <w:jc w:val="left"/>
        <w:rPr>
          <w:rFonts w:hAnsi="宋体" w:cs="Times New Roman"/>
          <w:sz w:val="24"/>
          <w:szCs w:val="24"/>
          <w:u w:val="single"/>
        </w:rPr>
      </w:pPr>
      <w:r>
        <w:rPr>
          <w:rFonts w:hAnsi="宋体"/>
          <w:sz w:val="24"/>
          <w:szCs w:val="24"/>
        </w:rPr>
        <w:t xml:space="preserve">9.1.1 </w:t>
      </w:r>
      <w:r>
        <w:rPr>
          <w:rFonts w:hint="eastAsia" w:hAnsi="宋体"/>
          <w:sz w:val="24"/>
          <w:szCs w:val="24"/>
        </w:rPr>
        <w:t>发包人提供测量基准点、基准线和水准点及其书面资料的期限：。</w:t>
      </w:r>
    </w:p>
    <w:p>
      <w:pPr>
        <w:pStyle w:val="22"/>
        <w:snapToGrid w:val="0"/>
        <w:spacing w:line="360" w:lineRule="auto"/>
        <w:ind w:firstLine="480" w:firstLineChars="200"/>
        <w:rPr>
          <w:rFonts w:hAnsi="宋体" w:cs="Times New Roman"/>
          <w:sz w:val="24"/>
          <w:szCs w:val="24"/>
        </w:rPr>
      </w:pPr>
      <w:r>
        <w:rPr>
          <w:rFonts w:hint="eastAsia" w:hAnsi="宋体"/>
          <w:sz w:val="24"/>
          <w:szCs w:val="24"/>
        </w:rPr>
        <w:t>承包人将施工控制网资料报送咨询人批准的期限：。</w:t>
      </w:r>
    </w:p>
    <w:p>
      <w:pPr>
        <w:pStyle w:val="6"/>
        <w:ind w:firstLine="31680"/>
        <w:rPr>
          <w:rFonts w:ascii="宋体" w:eastAsia="宋体" w:cs="Times New Roman"/>
          <w:sz w:val="24"/>
          <w:szCs w:val="24"/>
        </w:rPr>
      </w:pPr>
      <w:bookmarkStart w:id="675" w:name="_Toc29049651"/>
      <w:bookmarkStart w:id="676" w:name="_Toc6467"/>
      <w:bookmarkStart w:id="677" w:name="_Toc497142737"/>
      <w:bookmarkStart w:id="678" w:name="_Toc11298"/>
      <w:bookmarkStart w:id="679" w:name="_Toc5585"/>
      <w:bookmarkStart w:id="680" w:name="_Toc414519134"/>
      <w:r>
        <w:rPr>
          <w:rFonts w:ascii="宋体" w:eastAsia="宋体" w:cs="宋体"/>
          <w:sz w:val="24"/>
          <w:szCs w:val="24"/>
        </w:rPr>
        <w:t>10.</w:t>
      </w:r>
      <w:r>
        <w:rPr>
          <w:rFonts w:hint="eastAsia" w:ascii="宋体" w:eastAsia="宋体" w:cs="宋体"/>
          <w:sz w:val="24"/>
          <w:szCs w:val="24"/>
        </w:rPr>
        <w:t>安全、治安保卫和环境保护</w:t>
      </w:r>
      <w:bookmarkEnd w:id="675"/>
      <w:bookmarkEnd w:id="676"/>
      <w:bookmarkEnd w:id="677"/>
      <w:bookmarkEnd w:id="678"/>
      <w:bookmarkEnd w:id="679"/>
      <w:bookmarkEnd w:id="680"/>
    </w:p>
    <w:p>
      <w:pPr>
        <w:pStyle w:val="7"/>
        <w:rPr>
          <w:rFonts w:ascii="宋体" w:eastAsia="宋体" w:cs="Times New Roman"/>
          <w:sz w:val="24"/>
          <w:szCs w:val="24"/>
        </w:rPr>
      </w:pPr>
      <w:bookmarkStart w:id="681" w:name="_Toc18244"/>
      <w:bookmarkStart w:id="682" w:name="_Toc13680"/>
      <w:r>
        <w:rPr>
          <w:rFonts w:ascii="宋体" w:eastAsia="宋体" w:cs="宋体"/>
          <w:sz w:val="24"/>
          <w:szCs w:val="24"/>
        </w:rPr>
        <w:t>10.2</w:t>
      </w:r>
      <w:r>
        <w:rPr>
          <w:rFonts w:hint="eastAsia" w:ascii="宋体" w:eastAsia="宋体" w:cs="宋体"/>
          <w:sz w:val="24"/>
          <w:szCs w:val="24"/>
        </w:rPr>
        <w:t>承包人的安全责任</w:t>
      </w:r>
      <w:bookmarkEnd w:id="681"/>
      <w:bookmarkEnd w:id="682"/>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10.2.1 </w:t>
      </w:r>
      <w:r>
        <w:rPr>
          <w:rFonts w:hint="eastAsia" w:ascii="宋体" w:hAnsi="宋体" w:cs="宋体"/>
          <w:sz w:val="24"/>
          <w:szCs w:val="24"/>
        </w:rPr>
        <w:t>承包人编制安全措施计划报送批准的期限：。</w:t>
      </w:r>
    </w:p>
    <w:p>
      <w:pPr>
        <w:pStyle w:val="6"/>
        <w:ind w:firstLine="31680"/>
        <w:rPr>
          <w:rFonts w:ascii="宋体" w:eastAsia="宋体" w:cs="Times New Roman"/>
          <w:sz w:val="24"/>
          <w:szCs w:val="24"/>
        </w:rPr>
      </w:pPr>
      <w:bookmarkStart w:id="683" w:name="_Toc29049652"/>
      <w:bookmarkStart w:id="684" w:name="_Toc560"/>
      <w:bookmarkStart w:id="685" w:name="_Toc378"/>
      <w:bookmarkStart w:id="686" w:name="_Toc414519135"/>
      <w:bookmarkStart w:id="687" w:name="_Toc19116"/>
      <w:bookmarkStart w:id="688" w:name="_Toc497142738"/>
      <w:r>
        <w:rPr>
          <w:rFonts w:ascii="宋体" w:eastAsia="宋体" w:cs="宋体"/>
          <w:sz w:val="24"/>
          <w:szCs w:val="24"/>
        </w:rPr>
        <w:t>11.</w:t>
      </w:r>
      <w:r>
        <w:rPr>
          <w:rFonts w:hint="eastAsia" w:ascii="宋体" w:eastAsia="宋体" w:cs="宋体"/>
          <w:sz w:val="24"/>
          <w:szCs w:val="24"/>
        </w:rPr>
        <w:t>开始工作和竣工</w:t>
      </w:r>
      <w:bookmarkEnd w:id="683"/>
      <w:bookmarkEnd w:id="684"/>
      <w:bookmarkEnd w:id="685"/>
      <w:bookmarkEnd w:id="686"/>
      <w:bookmarkEnd w:id="687"/>
      <w:bookmarkEnd w:id="688"/>
    </w:p>
    <w:p>
      <w:pPr>
        <w:pStyle w:val="7"/>
        <w:rPr>
          <w:rFonts w:ascii="宋体" w:eastAsia="宋体" w:cs="Times New Roman"/>
          <w:sz w:val="24"/>
          <w:szCs w:val="24"/>
        </w:rPr>
      </w:pPr>
      <w:bookmarkStart w:id="689" w:name="_Toc15348"/>
      <w:bookmarkStart w:id="690" w:name="_Toc2008"/>
      <w:r>
        <w:rPr>
          <w:rFonts w:ascii="宋体" w:eastAsia="宋体" w:cs="宋体"/>
          <w:sz w:val="24"/>
          <w:szCs w:val="24"/>
        </w:rPr>
        <w:t xml:space="preserve">11.1 </w:t>
      </w:r>
      <w:r>
        <w:rPr>
          <w:rFonts w:hint="eastAsia" w:ascii="宋体" w:eastAsia="宋体" w:cs="宋体"/>
          <w:sz w:val="24"/>
          <w:szCs w:val="24"/>
        </w:rPr>
        <w:t>开始工作</w:t>
      </w:r>
      <w:bookmarkEnd w:id="689"/>
      <w:bookmarkEnd w:id="690"/>
    </w:p>
    <w:p>
      <w:pPr>
        <w:autoSpaceDE w:val="0"/>
        <w:autoSpaceDN w:val="0"/>
        <w:adjustRightInd w:val="0"/>
        <w:snapToGrid w:val="0"/>
        <w:spacing w:line="360" w:lineRule="auto"/>
        <w:ind w:firstLine="496" w:firstLineChars="200"/>
        <w:rPr>
          <w:rFonts w:ascii="宋体" w:cs="Times New Roman"/>
          <w:spacing w:val="4"/>
          <w:sz w:val="24"/>
          <w:szCs w:val="24"/>
          <w:lang w:val="zh-CN"/>
        </w:rPr>
      </w:pPr>
      <w:r>
        <w:rPr>
          <w:rFonts w:hint="eastAsia" w:ascii="宋体" w:hAnsi="宋体" w:cs="宋体"/>
          <w:spacing w:val="4"/>
          <w:sz w:val="24"/>
          <w:szCs w:val="24"/>
        </w:rPr>
        <w:t>承包人开始工作的条件和时间：。</w:t>
      </w:r>
    </w:p>
    <w:p>
      <w:pPr>
        <w:pStyle w:val="7"/>
        <w:rPr>
          <w:rFonts w:ascii="宋体" w:eastAsia="宋体" w:cs="Times New Roman"/>
          <w:sz w:val="24"/>
          <w:szCs w:val="24"/>
        </w:rPr>
      </w:pPr>
      <w:bookmarkStart w:id="691" w:name="_Toc13232"/>
      <w:bookmarkStart w:id="692" w:name="_Toc18390"/>
      <w:r>
        <w:rPr>
          <w:rFonts w:ascii="宋体" w:eastAsia="宋体" w:cs="宋体"/>
          <w:sz w:val="24"/>
          <w:szCs w:val="24"/>
        </w:rPr>
        <w:t xml:space="preserve">11.4 </w:t>
      </w:r>
      <w:r>
        <w:rPr>
          <w:rFonts w:hint="eastAsia" w:ascii="宋体" w:eastAsia="宋体" w:cs="宋体"/>
          <w:sz w:val="24"/>
          <w:szCs w:val="24"/>
        </w:rPr>
        <w:t>异常恶劣的气候条件</w:t>
      </w:r>
      <w:bookmarkEnd w:id="691"/>
      <w:bookmarkEnd w:id="692"/>
    </w:p>
    <w:p>
      <w:pPr>
        <w:autoSpaceDE w:val="0"/>
        <w:autoSpaceDN w:val="0"/>
        <w:adjustRightInd w:val="0"/>
        <w:snapToGrid w:val="0"/>
        <w:spacing w:line="360" w:lineRule="auto"/>
        <w:ind w:firstLine="496" w:firstLineChars="200"/>
        <w:rPr>
          <w:rFonts w:ascii="宋体" w:cs="Times New Roman"/>
          <w:spacing w:val="4"/>
          <w:sz w:val="24"/>
          <w:szCs w:val="24"/>
          <w:lang w:val="zh-CN"/>
        </w:rPr>
      </w:pPr>
      <w:r>
        <w:rPr>
          <w:rFonts w:hint="eastAsia" w:ascii="宋体" w:hAnsi="宋体" w:cs="宋体"/>
          <w:spacing w:val="4"/>
          <w:sz w:val="24"/>
          <w:szCs w:val="24"/>
          <w:lang w:val="zh-CN"/>
        </w:rPr>
        <w:t>异常恶劣的气候条件</w:t>
      </w:r>
      <w:r>
        <w:rPr>
          <w:rFonts w:hint="eastAsia" w:ascii="宋体" w:hAnsi="宋体" w:cs="宋体"/>
          <w:spacing w:val="4"/>
          <w:sz w:val="24"/>
          <w:szCs w:val="24"/>
        </w:rPr>
        <w:t>指</w:t>
      </w:r>
      <w:r>
        <w:rPr>
          <w:rFonts w:hint="eastAsia" w:ascii="宋体" w:hAnsi="宋体" w:cs="宋体"/>
          <w:spacing w:val="4"/>
          <w:sz w:val="24"/>
          <w:szCs w:val="24"/>
          <w:lang w:val="zh-CN"/>
        </w:rPr>
        <w:t>：</w:t>
      </w:r>
      <w:r>
        <w:rPr>
          <w:rFonts w:hint="eastAsia" w:ascii="宋体" w:hAnsi="宋体" w:cs="宋体"/>
          <w:spacing w:val="4"/>
          <w:sz w:val="24"/>
          <w:szCs w:val="24"/>
        </w:rPr>
        <w:t>。</w:t>
      </w:r>
    </w:p>
    <w:p>
      <w:pPr>
        <w:pStyle w:val="7"/>
        <w:rPr>
          <w:rFonts w:ascii="宋体" w:eastAsia="宋体" w:cs="Times New Roman"/>
          <w:sz w:val="24"/>
          <w:szCs w:val="24"/>
        </w:rPr>
      </w:pPr>
      <w:bookmarkStart w:id="693" w:name="_Toc6525"/>
      <w:bookmarkStart w:id="694" w:name="_Toc27892"/>
      <w:r>
        <w:rPr>
          <w:rFonts w:ascii="宋体" w:eastAsia="宋体" w:cs="宋体"/>
          <w:sz w:val="24"/>
          <w:szCs w:val="24"/>
        </w:rPr>
        <w:t xml:space="preserve">11.5 </w:t>
      </w:r>
      <w:r>
        <w:rPr>
          <w:rFonts w:hint="eastAsia" w:ascii="宋体" w:eastAsia="宋体" w:cs="宋体"/>
          <w:sz w:val="24"/>
          <w:szCs w:val="24"/>
        </w:rPr>
        <w:t>承包人引起的工期延误</w:t>
      </w:r>
      <w:bookmarkEnd w:id="693"/>
      <w:bookmarkEnd w:id="694"/>
    </w:p>
    <w:p>
      <w:pPr>
        <w:autoSpaceDE w:val="0"/>
        <w:autoSpaceDN w:val="0"/>
        <w:adjustRightInd w:val="0"/>
        <w:snapToGrid w:val="0"/>
        <w:spacing w:line="360" w:lineRule="auto"/>
        <w:ind w:firstLine="496" w:firstLineChars="200"/>
        <w:rPr>
          <w:rFonts w:ascii="宋体" w:cs="Times New Roman"/>
          <w:spacing w:val="4"/>
          <w:sz w:val="24"/>
          <w:szCs w:val="24"/>
        </w:rPr>
      </w:pPr>
      <w:r>
        <w:rPr>
          <w:rFonts w:hint="eastAsia" w:ascii="宋体" w:hAnsi="宋体" w:cs="宋体"/>
          <w:spacing w:val="4"/>
          <w:sz w:val="24"/>
          <w:szCs w:val="24"/>
          <w:lang w:val="zh-CN"/>
        </w:rPr>
        <w:t>承包人引起的工期延误</w:t>
      </w:r>
      <w:r>
        <w:rPr>
          <w:rFonts w:hint="eastAsia" w:ascii="宋体" w:hAnsi="宋体" w:cs="宋体"/>
          <w:spacing w:val="4"/>
          <w:sz w:val="24"/>
          <w:szCs w:val="24"/>
        </w:rPr>
        <w:t>的逾期竣工违约金的约定：。</w:t>
      </w:r>
    </w:p>
    <w:p>
      <w:pPr>
        <w:autoSpaceDE w:val="0"/>
        <w:autoSpaceDN w:val="0"/>
        <w:adjustRightInd w:val="0"/>
        <w:snapToGrid w:val="0"/>
        <w:spacing w:line="360" w:lineRule="auto"/>
        <w:ind w:firstLine="496" w:firstLineChars="200"/>
        <w:rPr>
          <w:rFonts w:ascii="宋体" w:cs="Times New Roman"/>
          <w:spacing w:val="4"/>
          <w:sz w:val="24"/>
          <w:szCs w:val="24"/>
          <w:lang w:val="zh-CN"/>
        </w:rPr>
      </w:pPr>
      <w:r>
        <w:rPr>
          <w:rFonts w:hint="eastAsia" w:ascii="宋体" w:hAnsi="宋体" w:cs="宋体"/>
          <w:spacing w:val="4"/>
          <w:sz w:val="24"/>
          <w:szCs w:val="24"/>
        </w:rPr>
        <w:t>逾期竣工违约金的最高限额约定：</w:t>
      </w:r>
      <w:r>
        <w:rPr>
          <w:rFonts w:hint="eastAsia" w:ascii="宋体" w:hAnsi="宋体" w:cs="宋体"/>
          <w:kern w:val="0"/>
          <w:sz w:val="24"/>
          <w:szCs w:val="24"/>
          <w:lang w:val="zh-CN"/>
        </w:rPr>
        <w:t>。</w:t>
      </w:r>
    </w:p>
    <w:p>
      <w:pPr>
        <w:pStyle w:val="7"/>
        <w:rPr>
          <w:rFonts w:ascii="宋体" w:eastAsia="宋体" w:cs="Times New Roman"/>
          <w:sz w:val="24"/>
          <w:szCs w:val="24"/>
        </w:rPr>
      </w:pPr>
      <w:bookmarkStart w:id="695" w:name="_Toc11132"/>
      <w:bookmarkStart w:id="696" w:name="_Toc31940"/>
      <w:r>
        <w:rPr>
          <w:rFonts w:ascii="宋体" w:eastAsia="宋体" w:cs="宋体"/>
          <w:sz w:val="24"/>
          <w:szCs w:val="24"/>
        </w:rPr>
        <w:t xml:space="preserve">11.6 </w:t>
      </w:r>
      <w:r>
        <w:rPr>
          <w:rFonts w:hint="eastAsia" w:ascii="宋体" w:eastAsia="宋体" w:cs="宋体"/>
          <w:sz w:val="24"/>
          <w:szCs w:val="24"/>
        </w:rPr>
        <w:t>工期提前</w:t>
      </w:r>
      <w:bookmarkEnd w:id="695"/>
      <w:bookmarkEnd w:id="696"/>
    </w:p>
    <w:p>
      <w:pPr>
        <w:autoSpaceDE w:val="0"/>
        <w:autoSpaceDN w:val="0"/>
        <w:adjustRightInd w:val="0"/>
        <w:snapToGrid w:val="0"/>
        <w:spacing w:line="360" w:lineRule="auto"/>
        <w:ind w:firstLine="496" w:firstLineChars="200"/>
        <w:rPr>
          <w:rFonts w:ascii="宋体" w:cs="Times New Roman"/>
          <w:spacing w:val="4"/>
          <w:sz w:val="24"/>
          <w:szCs w:val="24"/>
          <w:lang w:val="zh-CN"/>
        </w:rPr>
      </w:pPr>
      <w:r>
        <w:rPr>
          <w:rFonts w:hint="eastAsia" w:ascii="宋体" w:hAnsi="宋体" w:cs="宋体"/>
          <w:spacing w:val="4"/>
          <w:sz w:val="24"/>
          <w:szCs w:val="24"/>
          <w:lang w:val="zh-CN"/>
        </w:rPr>
        <w:t>工期提前</w:t>
      </w:r>
      <w:r>
        <w:rPr>
          <w:rFonts w:hint="eastAsia" w:ascii="宋体" w:hAnsi="宋体" w:cs="宋体"/>
          <w:spacing w:val="4"/>
          <w:sz w:val="24"/>
          <w:szCs w:val="24"/>
        </w:rPr>
        <w:t>的奖金约定</w:t>
      </w:r>
      <w:r>
        <w:rPr>
          <w:rFonts w:hint="eastAsia" w:ascii="宋体" w:hAnsi="宋体" w:cs="宋体"/>
          <w:spacing w:val="4"/>
          <w:sz w:val="24"/>
          <w:szCs w:val="24"/>
          <w:lang w:val="zh-CN"/>
        </w:rPr>
        <w:t>：。</w:t>
      </w:r>
    </w:p>
    <w:p>
      <w:pPr>
        <w:pStyle w:val="6"/>
        <w:ind w:firstLine="31680"/>
        <w:rPr>
          <w:rFonts w:ascii="宋体" w:eastAsia="宋体" w:cs="Times New Roman"/>
          <w:sz w:val="24"/>
          <w:szCs w:val="24"/>
        </w:rPr>
      </w:pPr>
      <w:bookmarkStart w:id="697" w:name="_Toc29049653"/>
      <w:bookmarkStart w:id="698" w:name="_Toc414519137"/>
      <w:bookmarkStart w:id="699" w:name="_Toc16882"/>
      <w:bookmarkStart w:id="700" w:name="_Toc3500"/>
      <w:bookmarkStart w:id="701" w:name="_Toc497142740"/>
      <w:bookmarkStart w:id="702" w:name="_Toc29176"/>
      <w:r>
        <w:rPr>
          <w:rFonts w:ascii="宋体" w:eastAsia="宋体" w:cs="宋体"/>
          <w:sz w:val="24"/>
          <w:szCs w:val="24"/>
        </w:rPr>
        <w:t>13.</w:t>
      </w:r>
      <w:r>
        <w:rPr>
          <w:rFonts w:hint="eastAsia" w:ascii="宋体" w:eastAsia="宋体" w:cs="宋体"/>
          <w:sz w:val="24"/>
          <w:szCs w:val="24"/>
        </w:rPr>
        <w:t>工程质量</w:t>
      </w:r>
      <w:bookmarkEnd w:id="697"/>
      <w:bookmarkEnd w:id="698"/>
      <w:bookmarkEnd w:id="699"/>
      <w:bookmarkEnd w:id="700"/>
      <w:bookmarkEnd w:id="701"/>
      <w:bookmarkEnd w:id="702"/>
    </w:p>
    <w:p>
      <w:pPr>
        <w:pStyle w:val="7"/>
        <w:rPr>
          <w:rFonts w:ascii="宋体" w:eastAsia="宋体" w:cs="Times New Roman"/>
          <w:sz w:val="24"/>
          <w:szCs w:val="24"/>
        </w:rPr>
      </w:pPr>
      <w:bookmarkStart w:id="703" w:name="_Toc22392"/>
      <w:bookmarkStart w:id="704" w:name="_Toc6892"/>
      <w:r>
        <w:rPr>
          <w:rFonts w:ascii="宋体" w:eastAsia="宋体" w:cs="宋体"/>
          <w:sz w:val="24"/>
          <w:szCs w:val="24"/>
        </w:rPr>
        <w:t>13.1</w:t>
      </w:r>
      <w:r>
        <w:rPr>
          <w:rFonts w:hint="eastAsia" w:ascii="宋体" w:eastAsia="宋体" w:cs="宋体"/>
          <w:sz w:val="24"/>
          <w:szCs w:val="24"/>
        </w:rPr>
        <w:t>工程质量要求</w:t>
      </w:r>
      <w:bookmarkEnd w:id="703"/>
      <w:bookmarkEnd w:id="704"/>
    </w:p>
    <w:p>
      <w:pPr>
        <w:adjustRightInd w:val="0"/>
        <w:snapToGrid w:val="0"/>
        <w:spacing w:line="360" w:lineRule="auto"/>
        <w:ind w:firstLine="496" w:firstLineChars="200"/>
        <w:jc w:val="left"/>
        <w:rPr>
          <w:rFonts w:ascii="宋体" w:cs="Times New Roman"/>
          <w:sz w:val="24"/>
          <w:szCs w:val="24"/>
        </w:rPr>
      </w:pPr>
      <w:r>
        <w:rPr>
          <w:rFonts w:hint="eastAsia" w:ascii="宋体" w:hAnsi="宋体" w:cs="宋体"/>
          <w:spacing w:val="4"/>
          <w:sz w:val="24"/>
          <w:szCs w:val="24"/>
        </w:rPr>
        <w:t>关于工程质量要求的其它约定：</w:t>
      </w:r>
      <w:r>
        <w:rPr>
          <w:rFonts w:hint="eastAsia" w:ascii="宋体" w:hAnsi="宋体" w:cs="宋体"/>
          <w:sz w:val="24"/>
          <w:szCs w:val="24"/>
        </w:rPr>
        <w:t>。</w:t>
      </w:r>
    </w:p>
    <w:p>
      <w:pPr>
        <w:pStyle w:val="6"/>
        <w:ind w:firstLine="31680"/>
        <w:rPr>
          <w:rFonts w:ascii="宋体" w:eastAsia="宋体" w:cs="Times New Roman"/>
          <w:sz w:val="24"/>
          <w:szCs w:val="24"/>
        </w:rPr>
      </w:pPr>
      <w:bookmarkStart w:id="705" w:name="_Toc3056"/>
      <w:bookmarkStart w:id="706" w:name="_Toc497142741"/>
      <w:bookmarkStart w:id="707" w:name="_Toc19740"/>
      <w:bookmarkStart w:id="708" w:name="_Toc29049654"/>
      <w:bookmarkStart w:id="709" w:name="_Toc15344"/>
      <w:r>
        <w:rPr>
          <w:rFonts w:ascii="宋体" w:eastAsia="宋体" w:cs="宋体"/>
          <w:sz w:val="24"/>
          <w:szCs w:val="24"/>
        </w:rPr>
        <w:t>15.</w:t>
      </w:r>
      <w:r>
        <w:rPr>
          <w:rFonts w:hint="eastAsia" w:ascii="宋体" w:eastAsia="宋体" w:cs="宋体"/>
          <w:sz w:val="24"/>
          <w:szCs w:val="24"/>
        </w:rPr>
        <w:t>变更</w:t>
      </w:r>
      <w:bookmarkEnd w:id="705"/>
      <w:bookmarkEnd w:id="706"/>
      <w:bookmarkEnd w:id="707"/>
      <w:bookmarkEnd w:id="708"/>
      <w:bookmarkEnd w:id="709"/>
    </w:p>
    <w:p>
      <w:pPr>
        <w:pStyle w:val="7"/>
        <w:rPr>
          <w:rFonts w:ascii="宋体" w:eastAsia="宋体" w:cs="Times New Roman"/>
          <w:sz w:val="24"/>
          <w:szCs w:val="24"/>
        </w:rPr>
      </w:pPr>
      <w:bookmarkStart w:id="710" w:name="_Toc30435"/>
      <w:bookmarkStart w:id="711" w:name="_Toc22825"/>
      <w:r>
        <w:rPr>
          <w:rFonts w:ascii="宋体" w:eastAsia="宋体" w:cs="宋体"/>
          <w:sz w:val="24"/>
          <w:szCs w:val="24"/>
        </w:rPr>
        <w:t xml:space="preserve">15.2 </w:t>
      </w:r>
      <w:r>
        <w:rPr>
          <w:rFonts w:hint="eastAsia" w:ascii="宋体" w:eastAsia="宋体" w:cs="宋体"/>
          <w:sz w:val="24"/>
          <w:szCs w:val="24"/>
        </w:rPr>
        <w:t>承包人的合理化建议</w:t>
      </w:r>
      <w:bookmarkEnd w:id="710"/>
      <w:bookmarkEnd w:id="711"/>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15.2.2</w:t>
      </w:r>
      <w:r>
        <w:rPr>
          <w:rFonts w:hint="eastAsia" w:ascii="宋体" w:hAnsi="宋体" w:cs="宋体"/>
          <w:sz w:val="24"/>
          <w:szCs w:val="24"/>
        </w:rPr>
        <w:t>承包人提出的合理化建议降低了合同价格、缩短了工期或者提高了工程经济效益的，发包人给予的奖励：。</w:t>
      </w:r>
    </w:p>
    <w:p>
      <w:pPr>
        <w:pStyle w:val="7"/>
        <w:rPr>
          <w:rFonts w:ascii="宋体" w:eastAsia="宋体" w:cs="Times New Roman"/>
          <w:sz w:val="24"/>
          <w:szCs w:val="24"/>
        </w:rPr>
      </w:pPr>
      <w:bookmarkStart w:id="712" w:name="_Toc13880"/>
      <w:bookmarkStart w:id="713" w:name="_Toc3568"/>
      <w:r>
        <w:rPr>
          <w:rFonts w:ascii="宋体" w:eastAsia="宋体" w:cs="宋体"/>
          <w:sz w:val="24"/>
          <w:szCs w:val="24"/>
        </w:rPr>
        <w:t xml:space="preserve">15.3 </w:t>
      </w:r>
      <w:r>
        <w:rPr>
          <w:rFonts w:hint="eastAsia" w:ascii="宋体" w:eastAsia="宋体" w:cs="宋体"/>
          <w:sz w:val="24"/>
          <w:szCs w:val="24"/>
        </w:rPr>
        <w:t>变更程序</w:t>
      </w:r>
      <w:bookmarkEnd w:id="712"/>
      <w:bookmarkEnd w:id="713"/>
    </w:p>
    <w:p>
      <w:pPr>
        <w:adjustRightInd w:val="0"/>
        <w:snapToGrid w:val="0"/>
        <w:spacing w:line="360" w:lineRule="auto"/>
        <w:ind w:firstLine="480" w:firstLineChars="200"/>
        <w:rPr>
          <w:rFonts w:ascii="宋体" w:cs="Times New Roman"/>
          <w:sz w:val="24"/>
          <w:szCs w:val="24"/>
          <w:u w:val="single"/>
        </w:rPr>
      </w:pPr>
      <w:r>
        <w:rPr>
          <w:rFonts w:ascii="宋体" w:hAnsi="宋体" w:cs="宋体"/>
          <w:sz w:val="24"/>
          <w:szCs w:val="24"/>
        </w:rPr>
        <w:t xml:space="preserve">15.3 </w:t>
      </w:r>
      <w:r>
        <w:rPr>
          <w:rFonts w:hint="eastAsia" w:ascii="宋体" w:hAnsi="宋体" w:cs="宋体"/>
          <w:sz w:val="24"/>
          <w:szCs w:val="24"/>
        </w:rPr>
        <w:t>变更程序的约定：。</w:t>
      </w:r>
    </w:p>
    <w:p>
      <w:pPr>
        <w:pStyle w:val="7"/>
        <w:rPr>
          <w:rFonts w:ascii="宋体" w:eastAsia="宋体" w:cs="Times New Roman"/>
          <w:sz w:val="24"/>
          <w:szCs w:val="24"/>
        </w:rPr>
      </w:pPr>
      <w:bookmarkStart w:id="714" w:name="_Toc18671"/>
      <w:bookmarkStart w:id="715" w:name="_Toc17790"/>
      <w:r>
        <w:rPr>
          <w:rFonts w:ascii="宋体" w:eastAsia="宋体" w:cs="宋体"/>
          <w:sz w:val="24"/>
          <w:szCs w:val="24"/>
        </w:rPr>
        <w:t xml:space="preserve">15.4 </w:t>
      </w:r>
      <w:r>
        <w:rPr>
          <w:rFonts w:hint="eastAsia" w:ascii="宋体" w:eastAsia="宋体" w:cs="宋体"/>
          <w:sz w:val="24"/>
          <w:szCs w:val="24"/>
        </w:rPr>
        <w:t>暂定金额</w:t>
      </w:r>
      <w:bookmarkEnd w:id="714"/>
      <w:bookmarkEnd w:id="715"/>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15.4.1 </w:t>
      </w:r>
      <w:r>
        <w:rPr>
          <w:rFonts w:hint="eastAsia" w:ascii="宋体" w:hAnsi="宋体" w:cs="宋体"/>
          <w:sz w:val="24"/>
          <w:szCs w:val="24"/>
        </w:rPr>
        <w:t>关于暂定金额项目选择分包商、供应商的约定：。</w:t>
      </w:r>
    </w:p>
    <w:p>
      <w:pPr>
        <w:widowControl/>
        <w:adjustRightInd w:val="0"/>
        <w:snapToGrid w:val="0"/>
        <w:spacing w:line="360" w:lineRule="auto"/>
        <w:ind w:firstLine="480" w:firstLineChars="200"/>
        <w:jc w:val="left"/>
        <w:rPr>
          <w:rFonts w:ascii="宋体" w:cs="Times New Roman"/>
          <w:sz w:val="24"/>
          <w:szCs w:val="24"/>
        </w:rPr>
      </w:pPr>
      <w:r>
        <w:rPr>
          <w:rFonts w:ascii="宋体" w:hAnsi="宋体" w:cs="宋体"/>
          <w:sz w:val="24"/>
          <w:szCs w:val="24"/>
        </w:rPr>
        <w:t xml:space="preserve">15.4.2 </w:t>
      </w:r>
      <w:r>
        <w:rPr>
          <w:rFonts w:hint="eastAsia" w:ascii="宋体" w:hAnsi="宋体" w:cs="宋体"/>
          <w:sz w:val="24"/>
          <w:szCs w:val="24"/>
        </w:rPr>
        <w:t>关于暂定金额项目的定价约定：</w:t>
      </w:r>
    </w:p>
    <w:p>
      <w:pPr>
        <w:rPr>
          <w:rFonts w:cs="Times New Roman"/>
        </w:rPr>
      </w:pPr>
    </w:p>
    <w:p>
      <w:pPr>
        <w:widowControl/>
        <w:adjustRightInd w:val="0"/>
        <w:snapToGrid w:val="0"/>
        <w:spacing w:line="360" w:lineRule="auto"/>
        <w:ind w:firstLine="480" w:firstLineChars="200"/>
        <w:rPr>
          <w:rFonts w:ascii="仿宋_GB2312" w:hAnsi="仿宋_GB2312" w:eastAsia="仿宋_GB2312" w:cs="Times New Roman"/>
          <w:sz w:val="24"/>
          <w:szCs w:val="24"/>
          <w:shd w:val="clear" w:color="FFFFFF" w:fill="auto"/>
        </w:rPr>
      </w:pPr>
      <w:r>
        <w:rPr>
          <w:rFonts w:hint="eastAsia" w:ascii="仿宋_GB2312" w:hAnsi="仿宋_GB2312" w:eastAsia="仿宋_GB2312" w:cs="仿宋_GB2312"/>
          <w:sz w:val="24"/>
          <w:szCs w:val="24"/>
          <w:shd w:val="clear" w:color="FFFFFF" w:fill="auto"/>
        </w:rPr>
        <w:t>【建议条款：</w:t>
      </w:r>
      <w:r>
        <w:rPr>
          <w:rFonts w:ascii="仿宋_GB2312" w:hAnsi="仿宋_GB2312" w:eastAsia="仿宋_GB2312" w:cs="仿宋_GB2312"/>
          <w:sz w:val="24"/>
          <w:szCs w:val="24"/>
          <w:shd w:val="clear" w:color="FFFFFF" w:fill="auto"/>
        </w:rPr>
        <w:t>1</w:t>
      </w:r>
      <w:r>
        <w:rPr>
          <w:rFonts w:hint="eastAsia" w:ascii="仿宋_GB2312" w:hAnsi="仿宋_GB2312" w:eastAsia="仿宋_GB2312" w:cs="仿宋_GB2312"/>
          <w:sz w:val="24"/>
          <w:szCs w:val="24"/>
          <w:shd w:val="clear" w:color="FFFFFF" w:fill="auto"/>
        </w:rPr>
        <w:t>、暂定金额中，属于承包人的承包范围且可以自行承接完成的专业工程，按照专用合同条款</w:t>
      </w:r>
      <w:r>
        <w:rPr>
          <w:rFonts w:ascii="仿宋_GB2312" w:hAnsi="仿宋_GB2312" w:eastAsia="仿宋_GB2312" w:cs="仿宋_GB2312"/>
          <w:sz w:val="24"/>
          <w:szCs w:val="24"/>
          <w:shd w:val="clear" w:color="FFFFFF" w:fill="auto"/>
        </w:rPr>
        <w:t>17.5</w:t>
      </w:r>
      <w:r>
        <w:rPr>
          <w:rFonts w:hint="eastAsia" w:ascii="仿宋_GB2312" w:hAnsi="仿宋_GB2312" w:eastAsia="仿宋_GB2312" w:cs="仿宋_GB2312"/>
          <w:sz w:val="24"/>
          <w:szCs w:val="24"/>
          <w:shd w:val="clear" w:color="FFFFFF" w:fill="auto"/>
        </w:rPr>
        <w:t>“竣工结算”规定执行。</w:t>
      </w:r>
    </w:p>
    <w:p>
      <w:pPr>
        <w:widowControl/>
        <w:adjustRightInd w:val="0"/>
        <w:snapToGrid w:val="0"/>
        <w:spacing w:line="360" w:lineRule="auto"/>
        <w:ind w:firstLine="480" w:firstLineChars="200"/>
        <w:rPr>
          <w:rFonts w:ascii="仿宋_GB2312" w:hAnsi="仿宋_GB2312" w:eastAsia="仿宋_GB2312" w:cs="Times New Roman"/>
          <w:sz w:val="24"/>
          <w:szCs w:val="24"/>
          <w:shd w:val="clear" w:color="FFFFFF" w:fill="auto"/>
        </w:rPr>
      </w:pPr>
      <w:r>
        <w:rPr>
          <w:rFonts w:ascii="仿宋_GB2312" w:hAnsi="仿宋_GB2312" w:eastAsia="仿宋_GB2312" w:cs="仿宋_GB2312"/>
          <w:sz w:val="24"/>
          <w:szCs w:val="24"/>
          <w:shd w:val="clear" w:color="FFFFFF" w:fill="auto"/>
        </w:rPr>
        <w:t>2</w:t>
      </w:r>
      <w:r>
        <w:rPr>
          <w:rFonts w:hint="eastAsia" w:ascii="仿宋_GB2312" w:hAnsi="仿宋_GB2312" w:eastAsia="仿宋_GB2312" w:cs="仿宋_GB2312"/>
          <w:sz w:val="24"/>
          <w:szCs w:val="24"/>
          <w:shd w:val="clear" w:color="FFFFFF" w:fill="auto"/>
        </w:rPr>
        <w:t>、暂定金额中，属于依法必须招标的专业工程、设备或服务，按中标供应商（或分包商）成交价加上承包人的总承包管理费作为办理签价手续确定价格的依据，即不含税成交价×（</w:t>
      </w:r>
      <w:r>
        <w:rPr>
          <w:rFonts w:ascii="仿宋_GB2312" w:hAnsi="仿宋_GB2312" w:eastAsia="仿宋_GB2312" w:cs="仿宋_GB2312"/>
          <w:sz w:val="24"/>
          <w:szCs w:val="24"/>
          <w:shd w:val="clear" w:color="FFFFFF" w:fill="auto"/>
        </w:rPr>
        <w:t>1+</w:t>
      </w:r>
      <w:r>
        <w:rPr>
          <w:rFonts w:hint="eastAsia" w:ascii="仿宋_GB2312" w:hAnsi="仿宋_GB2312" w:eastAsia="仿宋_GB2312" w:cs="仿宋_GB2312"/>
          <w:sz w:val="24"/>
          <w:szCs w:val="24"/>
          <w:shd w:val="clear" w:color="FFFFFF" w:fill="auto"/>
        </w:rPr>
        <w:t>总承包管理费费率</w:t>
      </w:r>
      <w:r>
        <w:rPr>
          <w:rFonts w:ascii="仿宋_GB2312" w:hAnsi="仿宋_GB2312" w:eastAsia="仿宋_GB2312" w:cs="仿宋_GB2312"/>
          <w:sz w:val="24"/>
          <w:szCs w:val="24"/>
          <w:shd w:val="clear" w:color="FFFFFF" w:fill="auto"/>
        </w:rPr>
        <w:t>%</w:t>
      </w:r>
      <w:r>
        <w:rPr>
          <w:rFonts w:hint="eastAsia" w:ascii="仿宋_GB2312" w:hAnsi="仿宋_GB2312" w:eastAsia="仿宋_GB2312" w:cs="仿宋_GB2312"/>
          <w:sz w:val="24"/>
          <w:szCs w:val="24"/>
          <w:shd w:val="clear" w:color="FFFFFF" w:fill="auto"/>
        </w:rPr>
        <w:t>）×（</w:t>
      </w:r>
      <w:r>
        <w:rPr>
          <w:rFonts w:ascii="仿宋_GB2312" w:hAnsi="仿宋_GB2312" w:eastAsia="仿宋_GB2312" w:cs="仿宋_GB2312"/>
          <w:sz w:val="24"/>
          <w:szCs w:val="24"/>
          <w:shd w:val="clear" w:color="FFFFFF" w:fill="auto"/>
        </w:rPr>
        <w:t>1+</w:t>
      </w:r>
      <w:r>
        <w:rPr>
          <w:rFonts w:hint="eastAsia" w:ascii="仿宋_GB2312" w:hAnsi="仿宋_GB2312" w:eastAsia="仿宋_GB2312" w:cs="仿宋_GB2312"/>
          <w:sz w:val="24"/>
          <w:szCs w:val="24"/>
          <w:shd w:val="clear" w:color="FFFFFF" w:fill="auto"/>
        </w:rPr>
        <w:t>增值税税率</w:t>
      </w:r>
      <w:r>
        <w:rPr>
          <w:rFonts w:ascii="仿宋_GB2312" w:hAnsi="仿宋_GB2312" w:eastAsia="仿宋_GB2312" w:cs="仿宋_GB2312"/>
          <w:sz w:val="24"/>
          <w:szCs w:val="24"/>
          <w:shd w:val="clear" w:color="FFFFFF" w:fill="auto"/>
        </w:rPr>
        <w:t>%</w:t>
      </w:r>
      <w:r>
        <w:rPr>
          <w:rFonts w:hint="eastAsia" w:ascii="仿宋_GB2312" w:hAnsi="仿宋_GB2312" w:eastAsia="仿宋_GB2312" w:cs="仿宋_GB2312"/>
          <w:sz w:val="24"/>
          <w:szCs w:val="24"/>
          <w:shd w:val="clear" w:color="FFFFFF" w:fill="auto"/>
        </w:rPr>
        <w:t>）。总承包管理费包括承包人的管理费、利润和配合费，费率按</w:t>
      </w:r>
      <w:r>
        <w:rPr>
          <w:rFonts w:ascii="仿宋_GB2312" w:hAnsi="仿宋_GB2312" w:eastAsia="仿宋_GB2312" w:cs="仿宋_GB2312"/>
          <w:sz w:val="24"/>
          <w:szCs w:val="24"/>
          <w:shd w:val="clear" w:color="FFFFFF" w:fill="auto"/>
        </w:rPr>
        <w:t>6-10%</w:t>
      </w:r>
      <w:r>
        <w:rPr>
          <w:rFonts w:hint="eastAsia" w:ascii="仿宋_GB2312" w:hAnsi="仿宋_GB2312" w:eastAsia="仿宋_GB2312" w:cs="仿宋_GB2312"/>
          <w:sz w:val="24"/>
          <w:szCs w:val="24"/>
          <w:shd w:val="clear" w:color="FFFFFF" w:fill="auto"/>
        </w:rPr>
        <w:t>计取（具体由双方在合同中约定）。</w:t>
      </w:r>
    </w:p>
    <w:p>
      <w:pPr>
        <w:widowControl/>
        <w:adjustRightInd w:val="0"/>
        <w:snapToGrid w:val="0"/>
        <w:spacing w:line="360" w:lineRule="auto"/>
        <w:ind w:firstLine="480" w:firstLineChars="200"/>
        <w:rPr>
          <w:rFonts w:ascii="仿宋_GB2312" w:hAnsi="仿宋_GB2312" w:eastAsia="仿宋_GB2312" w:cs="Times New Roman"/>
          <w:sz w:val="24"/>
          <w:szCs w:val="24"/>
          <w:shd w:val="clear" w:color="FFFFFF" w:fill="auto"/>
        </w:rPr>
      </w:pPr>
      <w:r>
        <w:rPr>
          <w:rFonts w:ascii="仿宋_GB2312" w:hAnsi="仿宋_GB2312" w:eastAsia="仿宋_GB2312" w:cs="仿宋_GB2312"/>
          <w:sz w:val="24"/>
          <w:szCs w:val="24"/>
          <w:shd w:val="clear" w:color="FFFFFF" w:fill="auto"/>
        </w:rPr>
        <w:t>3</w:t>
      </w:r>
      <w:r>
        <w:rPr>
          <w:rFonts w:hint="eastAsia" w:ascii="仿宋_GB2312" w:hAnsi="仿宋_GB2312" w:eastAsia="仿宋_GB2312" w:cs="仿宋_GB2312"/>
          <w:sz w:val="24"/>
          <w:szCs w:val="24"/>
          <w:shd w:val="clear" w:color="FFFFFF" w:fill="auto"/>
        </w:rPr>
        <w:t>、暂定金额中，非属必须招标的专业工程、设备或服务，由双方询价定价，即在明确相应专业工程、设备或服务的具体需求（如设备规格、型号、技术性能要求与品质、厂家品牌范围、服务工作内容）基础上，由承包人提出价格（含总承包管理费），发包人应当在</w:t>
      </w:r>
      <w:r>
        <w:rPr>
          <w:rFonts w:ascii="仿宋_GB2312" w:hAnsi="仿宋_GB2312" w:eastAsia="仿宋_GB2312" w:cs="仿宋_GB2312"/>
          <w:sz w:val="24"/>
          <w:szCs w:val="24"/>
          <w:shd w:val="clear" w:color="FFFFFF" w:fill="auto"/>
        </w:rPr>
        <w:t>7</w:t>
      </w:r>
      <w:r>
        <w:rPr>
          <w:rFonts w:hint="eastAsia" w:ascii="仿宋_GB2312" w:hAnsi="仿宋_GB2312" w:eastAsia="仿宋_GB2312" w:cs="仿宋_GB2312"/>
          <w:sz w:val="24"/>
          <w:szCs w:val="24"/>
          <w:shd w:val="clear" w:color="FFFFFF" w:fill="auto"/>
        </w:rPr>
        <w:t>日内根据其询价情况与承包人协商确定价格（含总承包管理费），办理签价手续作为双方定价的依据。</w:t>
      </w:r>
    </w:p>
    <w:p>
      <w:pPr>
        <w:widowControl/>
        <w:adjustRightInd w:val="0"/>
        <w:snapToGrid w:val="0"/>
        <w:spacing w:line="360" w:lineRule="auto"/>
        <w:ind w:firstLine="480" w:firstLineChars="200"/>
        <w:rPr>
          <w:rFonts w:ascii="仿宋_GB2312" w:hAnsi="仿宋_GB2312" w:eastAsia="仿宋_GB2312" w:cs="Times New Roman"/>
          <w:sz w:val="24"/>
          <w:szCs w:val="24"/>
          <w:shd w:val="clear" w:color="FFFFFF" w:fill="auto"/>
        </w:rPr>
      </w:pPr>
      <w:r>
        <w:rPr>
          <w:rFonts w:hint="eastAsia" w:ascii="仿宋_GB2312" w:hAnsi="仿宋_GB2312" w:eastAsia="仿宋_GB2312" w:cs="仿宋_GB2312"/>
          <w:sz w:val="24"/>
          <w:szCs w:val="24"/>
          <w:shd w:val="clear" w:color="FFFFFF" w:fill="auto"/>
        </w:rPr>
        <w:t>如双方无法协商一致的，承包人应当通过合同约定的竞争性方式确定供应商（或分包商），并按下列方式办理签价手续：</w:t>
      </w:r>
    </w:p>
    <w:p>
      <w:pPr>
        <w:widowControl/>
        <w:adjustRightInd w:val="0"/>
        <w:snapToGrid w:val="0"/>
        <w:spacing w:line="360" w:lineRule="auto"/>
        <w:ind w:firstLine="480" w:firstLineChars="200"/>
        <w:rPr>
          <w:rFonts w:ascii="仿宋_GB2312" w:hAnsi="仿宋_GB2312" w:eastAsia="仿宋_GB2312" w:cs="Times New Roman"/>
          <w:sz w:val="24"/>
          <w:szCs w:val="24"/>
          <w:shd w:val="clear" w:color="FFFFFF" w:fill="auto"/>
        </w:rPr>
      </w:pPr>
      <w:r>
        <w:rPr>
          <w:rFonts w:hint="eastAsia" w:ascii="仿宋_GB2312" w:hAnsi="仿宋_GB2312" w:eastAsia="仿宋_GB2312" w:cs="仿宋_GB2312"/>
          <w:sz w:val="24"/>
          <w:szCs w:val="24"/>
          <w:shd w:val="clear" w:color="FFFFFF" w:fill="auto"/>
        </w:rPr>
        <w:t>（</w:t>
      </w:r>
      <w:r>
        <w:rPr>
          <w:rFonts w:ascii="仿宋_GB2312" w:hAnsi="仿宋_GB2312" w:eastAsia="仿宋_GB2312" w:cs="仿宋_GB2312"/>
          <w:sz w:val="24"/>
          <w:szCs w:val="24"/>
          <w:shd w:val="clear" w:color="FFFFFF" w:fill="auto"/>
        </w:rPr>
        <w:t>1</w:t>
      </w:r>
      <w:r>
        <w:rPr>
          <w:rFonts w:hint="eastAsia" w:ascii="仿宋_GB2312" w:hAnsi="仿宋_GB2312" w:eastAsia="仿宋_GB2312" w:cs="仿宋_GB2312"/>
          <w:sz w:val="24"/>
          <w:szCs w:val="24"/>
          <w:shd w:val="clear" w:color="FFFFFF" w:fill="auto"/>
        </w:rPr>
        <w:t>）供应商（或分包商）报价加上承包人的总承包管理费，未超过暂定金额的，承发包双方按供应商（或分包商）报价加上承包人的总承包管理费办理签价手续作为双方定价的依据。</w:t>
      </w:r>
    </w:p>
    <w:p>
      <w:pPr>
        <w:widowControl/>
        <w:adjustRightInd w:val="0"/>
        <w:snapToGrid w:val="0"/>
        <w:spacing w:line="360" w:lineRule="auto"/>
        <w:ind w:firstLine="480" w:firstLineChars="200"/>
        <w:rPr>
          <w:rFonts w:ascii="仿宋_GB2312" w:hAnsi="仿宋_GB2312" w:eastAsia="仿宋_GB2312" w:cs="Times New Roman"/>
          <w:sz w:val="24"/>
          <w:szCs w:val="24"/>
          <w:shd w:val="clear" w:color="FFFFFF" w:fill="auto"/>
        </w:rPr>
      </w:pPr>
      <w:r>
        <w:rPr>
          <w:rFonts w:hint="eastAsia" w:ascii="仿宋_GB2312" w:hAnsi="仿宋_GB2312" w:eastAsia="仿宋_GB2312" w:cs="仿宋_GB2312"/>
          <w:sz w:val="24"/>
          <w:szCs w:val="24"/>
          <w:shd w:val="clear" w:color="FFFFFF" w:fill="auto"/>
        </w:rPr>
        <w:t>（</w:t>
      </w:r>
      <w:r>
        <w:rPr>
          <w:rFonts w:ascii="仿宋_GB2312" w:hAnsi="仿宋_GB2312" w:eastAsia="仿宋_GB2312" w:cs="仿宋_GB2312"/>
          <w:sz w:val="24"/>
          <w:szCs w:val="24"/>
          <w:shd w:val="clear" w:color="FFFFFF" w:fill="auto"/>
        </w:rPr>
        <w:t>2</w:t>
      </w:r>
      <w:r>
        <w:rPr>
          <w:rFonts w:hint="eastAsia" w:ascii="仿宋_GB2312" w:hAnsi="仿宋_GB2312" w:eastAsia="仿宋_GB2312" w:cs="仿宋_GB2312"/>
          <w:sz w:val="24"/>
          <w:szCs w:val="24"/>
          <w:shd w:val="clear" w:color="FFFFFF" w:fill="auto"/>
        </w:rPr>
        <w:t>）供应商（或分包商）报价加上承包人的总承包管理费超过暂定金额的，承包人与供应商（或分包商）签订合同前，其价格应经发包人同意。发包人不同意该报价的，应当调整材料、工程设备或服务的具体需求，再按上述程序询价定价。】</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15.4.3</w:t>
      </w:r>
      <w:r>
        <w:rPr>
          <w:rFonts w:hint="eastAsia" w:ascii="宋体" w:hAnsi="宋体" w:cs="宋体"/>
          <w:sz w:val="24"/>
          <w:szCs w:val="24"/>
        </w:rPr>
        <w:t>关于暂列金额使用的约定：。</w:t>
      </w:r>
    </w:p>
    <w:p>
      <w:pPr>
        <w:pStyle w:val="7"/>
        <w:rPr>
          <w:rFonts w:ascii="宋体" w:eastAsia="宋体" w:cs="Times New Roman"/>
          <w:sz w:val="24"/>
          <w:szCs w:val="24"/>
        </w:rPr>
      </w:pPr>
      <w:r>
        <w:rPr>
          <w:rFonts w:ascii="宋体" w:eastAsia="宋体" w:cs="宋体"/>
          <w:sz w:val="24"/>
          <w:szCs w:val="24"/>
        </w:rPr>
        <w:t xml:space="preserve">15.5 </w:t>
      </w:r>
      <w:r>
        <w:rPr>
          <w:rFonts w:hint="eastAsia" w:ascii="宋体" w:eastAsia="宋体" w:cs="宋体"/>
          <w:sz w:val="24"/>
          <w:szCs w:val="24"/>
        </w:rPr>
        <w:t>暂定单价主材</w:t>
      </w:r>
    </w:p>
    <w:p>
      <w:pPr>
        <w:pStyle w:val="2"/>
        <w:adjustRightInd w:val="0"/>
        <w:snapToGrid w:val="0"/>
        <w:spacing w:line="360" w:lineRule="auto"/>
        <w:ind w:left="31680" w:firstLine="31680"/>
        <w:rPr>
          <w:rFonts w:ascii="宋体" w:cs="Times New Roman"/>
          <w:sz w:val="24"/>
          <w:szCs w:val="24"/>
        </w:rPr>
      </w:pPr>
      <w:r>
        <w:rPr>
          <w:rFonts w:hint="eastAsia" w:ascii="宋体" w:hAnsi="宋体" w:cs="宋体"/>
          <w:sz w:val="24"/>
          <w:szCs w:val="24"/>
        </w:rPr>
        <w:t>发包人在模拟清单中暂定单价的主材，参照</w:t>
      </w:r>
      <w:r>
        <w:rPr>
          <w:rFonts w:ascii="宋体" w:hAnsi="宋体" w:cs="宋体"/>
          <w:sz w:val="24"/>
          <w:szCs w:val="24"/>
        </w:rPr>
        <w:t>15.4</w:t>
      </w:r>
      <w:r>
        <w:rPr>
          <w:rFonts w:hint="eastAsia" w:ascii="宋体" w:hAnsi="宋体" w:cs="宋体"/>
          <w:sz w:val="24"/>
          <w:szCs w:val="24"/>
        </w:rPr>
        <w:t>暂定金额的规定执行。</w:t>
      </w:r>
    </w:p>
    <w:p>
      <w:pPr>
        <w:pStyle w:val="6"/>
        <w:ind w:firstLine="31680"/>
        <w:rPr>
          <w:rFonts w:ascii="宋体" w:eastAsia="宋体" w:cs="Times New Roman"/>
          <w:sz w:val="24"/>
          <w:szCs w:val="24"/>
        </w:rPr>
      </w:pPr>
      <w:bookmarkStart w:id="716" w:name="_Toc6153"/>
      <w:bookmarkStart w:id="717" w:name="_Toc20172"/>
      <w:bookmarkStart w:id="718" w:name="_Toc29995"/>
      <w:bookmarkStart w:id="719" w:name="_Toc29049655"/>
      <w:bookmarkStart w:id="720" w:name="_Toc414519140"/>
      <w:bookmarkStart w:id="721" w:name="_Toc497142742"/>
      <w:r>
        <w:rPr>
          <w:rFonts w:ascii="宋体" w:eastAsia="宋体" w:cs="宋体"/>
          <w:sz w:val="24"/>
          <w:szCs w:val="24"/>
        </w:rPr>
        <w:t>16.</w:t>
      </w:r>
      <w:r>
        <w:rPr>
          <w:rFonts w:hint="eastAsia" w:ascii="宋体" w:eastAsia="宋体" w:cs="宋体"/>
          <w:sz w:val="24"/>
          <w:szCs w:val="24"/>
        </w:rPr>
        <w:t>价格调整</w:t>
      </w:r>
      <w:bookmarkEnd w:id="716"/>
      <w:bookmarkEnd w:id="717"/>
      <w:bookmarkEnd w:id="718"/>
      <w:bookmarkEnd w:id="719"/>
      <w:bookmarkEnd w:id="720"/>
      <w:bookmarkEnd w:id="721"/>
    </w:p>
    <w:p>
      <w:pPr>
        <w:pStyle w:val="7"/>
        <w:rPr>
          <w:rFonts w:ascii="宋体" w:eastAsia="宋体" w:cs="Times New Roman"/>
          <w:sz w:val="24"/>
          <w:szCs w:val="24"/>
        </w:rPr>
      </w:pPr>
      <w:bookmarkStart w:id="722" w:name="_Toc17054"/>
      <w:bookmarkStart w:id="723" w:name="_Toc27407"/>
      <w:bookmarkStart w:id="724" w:name="_Toc414519141"/>
      <w:r>
        <w:rPr>
          <w:rFonts w:ascii="宋体" w:eastAsia="宋体" w:cs="宋体"/>
          <w:sz w:val="24"/>
          <w:szCs w:val="24"/>
        </w:rPr>
        <w:t xml:space="preserve">16.1 </w:t>
      </w:r>
      <w:r>
        <w:rPr>
          <w:rFonts w:hint="eastAsia" w:ascii="宋体" w:eastAsia="宋体" w:cs="宋体"/>
          <w:sz w:val="24"/>
          <w:szCs w:val="24"/>
        </w:rPr>
        <w:t>物价波动引起的调整</w:t>
      </w:r>
      <w:bookmarkEnd w:id="722"/>
      <w:bookmarkEnd w:id="723"/>
      <w:bookmarkEnd w:id="724"/>
    </w:p>
    <w:p>
      <w:pPr>
        <w:adjustRightInd w:val="0"/>
        <w:snapToGrid w:val="0"/>
        <w:spacing w:beforeLines="50" w:afterLines="50" w:line="360" w:lineRule="auto"/>
        <w:ind w:firstLine="480" w:firstLineChars="200"/>
        <w:rPr>
          <w:rFonts w:ascii="宋体" w:cs="Times New Roman"/>
          <w:sz w:val="24"/>
          <w:szCs w:val="24"/>
        </w:rPr>
      </w:pPr>
      <w:r>
        <w:rPr>
          <w:rFonts w:hint="eastAsia" w:ascii="宋体" w:hAnsi="宋体" w:cs="宋体"/>
          <w:sz w:val="24"/>
          <w:szCs w:val="24"/>
        </w:rPr>
        <w:t>物价波动引起价格调整的约定：。</w:t>
      </w:r>
    </w:p>
    <w:p>
      <w:pPr>
        <w:adjustRightInd w:val="0"/>
        <w:snapToGrid w:val="0"/>
        <w:spacing w:beforeLines="50" w:afterLines="50"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【建议条款：固定价格合同市场价格波动的调整约定：</w:t>
      </w:r>
    </w:p>
    <w:p>
      <w:pPr>
        <w:adjustRightInd w:val="0"/>
        <w:snapToGrid w:val="0"/>
        <w:spacing w:beforeLines="50" w:afterLines="50"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固定价格合同遇到下列市场价格波动引起调整合同价的情形，调整方式如下：</w:t>
      </w:r>
    </w:p>
    <w:p>
      <w:pPr>
        <w:numPr>
          <w:ilvl w:val="0"/>
          <w:numId w:val="8"/>
        </w:numPr>
        <w:adjustRightInd w:val="0"/>
        <w:snapToGrid w:val="0"/>
        <w:spacing w:beforeLines="50" w:afterLines="50" w:line="360" w:lineRule="auto"/>
        <w:ind w:firstLine="480" w:firstLineChars="200"/>
        <w:rPr>
          <w:rFonts w:ascii="仿宋_GB2312" w:hAnsi="仿宋_GB2312" w:eastAsia="仿宋_GB2312" w:cs="Times New Roman"/>
          <w:sz w:val="24"/>
          <w:szCs w:val="24"/>
          <w:shd w:val="clear" w:color="FFFFFF" w:fill="D9D9D9"/>
        </w:rPr>
      </w:pPr>
      <w:r>
        <w:rPr>
          <w:rFonts w:hint="eastAsia" w:ascii="仿宋_GB2312" w:hAnsi="仿宋_GB2312" w:eastAsia="仿宋_GB2312" w:cs="仿宋_GB2312"/>
          <w:sz w:val="24"/>
          <w:szCs w:val="24"/>
          <w:shd w:val="clear" w:color="FFFFFF" w:fill="auto"/>
        </w:rPr>
        <w:t>施工期间建设主管部门发布人工费指数或定额人工费调整的，按下列</w:t>
      </w:r>
    </w:p>
    <w:p>
      <w:pPr>
        <w:adjustRightInd w:val="0"/>
        <w:snapToGrid w:val="0"/>
        <w:spacing w:beforeLines="50" w:afterLines="50" w:line="360" w:lineRule="auto"/>
        <w:rPr>
          <w:rFonts w:ascii="仿宋_GB2312" w:hAnsi="仿宋_GB2312" w:eastAsia="仿宋_GB2312" w:cs="Times New Roman"/>
          <w:sz w:val="24"/>
          <w:szCs w:val="24"/>
          <w:shd w:val="clear" w:color="FFFFFF" w:fill="D9D9D9"/>
        </w:rPr>
      </w:pPr>
      <w:r>
        <w:rPr>
          <w:rFonts w:hint="eastAsia" w:ascii="仿宋_GB2312" w:hAnsi="仿宋_GB2312" w:eastAsia="仿宋_GB2312" w:cs="仿宋_GB2312"/>
          <w:sz w:val="24"/>
          <w:szCs w:val="24"/>
          <w:shd w:val="clear" w:color="FFFFFF" w:fill="auto"/>
        </w:rPr>
        <w:t>第种方式调整价差。</w:t>
      </w:r>
    </w:p>
    <w:p>
      <w:pPr>
        <w:adjustRightInd w:val="0"/>
        <w:snapToGrid w:val="0"/>
        <w:spacing w:beforeLines="50" w:afterLines="50"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第</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种，按的分表</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的“人工、主要材料、施工机械项目与价格表”的人工费总额，根据其文件规定进行调整，价差部分只计算税金、不计取其他费用、不参与下浮；</w:t>
      </w:r>
    </w:p>
    <w:p>
      <w:pPr>
        <w:adjustRightInd w:val="0"/>
        <w:snapToGrid w:val="0"/>
        <w:spacing w:beforeLines="50" w:afterLines="50"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第</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种，按固定价格范围的</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计算人工费总额，根据其文件规定进行调整，价差部分只计算税金、不计取其他费用、不参与下浮。</w:t>
      </w:r>
    </w:p>
    <w:p>
      <w:pPr>
        <w:adjustRightInd w:val="0"/>
        <w:snapToGrid w:val="0"/>
        <w:spacing w:beforeLines="50" w:afterLines="50"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）施工期间主要材料设备价格和主要施工机械使用费市场价格波动的，按下列第种方式调整价差：</w:t>
      </w:r>
    </w:p>
    <w:p>
      <w:pPr>
        <w:adjustRightInd w:val="0"/>
        <w:snapToGrid w:val="0"/>
        <w:spacing w:beforeLines="50" w:afterLines="50" w:line="360" w:lineRule="auto"/>
        <w:ind w:firstLine="480" w:firstLineChars="200"/>
        <w:rPr>
          <w:rFonts w:ascii="仿宋_GB2312" w:hAnsi="仿宋_GB2312" w:eastAsia="仿宋_GB2312" w:cs="Times New Roman"/>
          <w:sz w:val="24"/>
          <w:szCs w:val="24"/>
          <w:shd w:val="clear" w:color="FFFFFF" w:fill="D9D9D9"/>
        </w:rPr>
      </w:pPr>
      <w:r>
        <w:rPr>
          <w:rFonts w:hint="eastAsia" w:ascii="仿宋_GB2312" w:hAnsi="仿宋_GB2312" w:eastAsia="仿宋_GB2312" w:cs="仿宋_GB2312"/>
          <w:sz w:val="24"/>
          <w:szCs w:val="24"/>
        </w:rPr>
        <w:t>第</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种，根据的分表</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的“人工、主要材料设备、施工机械项目与价格表”的数量和单价（作为基准价），施工期间材料、设备、施工机械市场价格变动累计超过合同包干范围总价±</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的，对超过部分的金额调整合同价，价差部分只计算税金、不计取其他费用、不参与下浮；</w:t>
      </w:r>
    </w:p>
    <w:p>
      <w:pPr>
        <w:adjustRightInd w:val="0"/>
        <w:snapToGrid w:val="0"/>
        <w:spacing w:beforeLines="50" w:afterLines="50" w:line="360" w:lineRule="auto"/>
        <w:ind w:firstLine="480" w:firstLineChars="200"/>
        <w:rPr>
          <w:rFonts w:ascii="仿宋_GB2312" w:hAnsi="仿宋_GB2312" w:eastAsia="仿宋_GB2312" w:cs="Times New Roman"/>
          <w:sz w:val="24"/>
          <w:szCs w:val="24"/>
          <w:shd w:val="clear" w:color="auto" w:fill="DDD9C3"/>
        </w:rPr>
      </w:pPr>
      <w:r>
        <w:rPr>
          <w:rFonts w:hint="eastAsia" w:ascii="仿宋_GB2312" w:hAnsi="仿宋_GB2312" w:eastAsia="仿宋_GB2312" w:cs="仿宋_GB2312"/>
          <w:sz w:val="24"/>
          <w:szCs w:val="24"/>
        </w:rPr>
        <w:t>第</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种，根据的分表</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的“人工、主要材料设备、施工机械项目与价格表”的数量和单价（作为基准价），施工期间当月某材料、设备、施工机械市场价格变动超过基准价±</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的，对该材料、设备、施工机械超过部分的金额调整合同价，价差部分只计算税金、不计取其他费用、不参与下浮。】</w:t>
      </w:r>
    </w:p>
    <w:p>
      <w:pPr>
        <w:pStyle w:val="7"/>
        <w:rPr>
          <w:rFonts w:ascii="宋体" w:eastAsia="宋体" w:cs="Times New Roman"/>
          <w:sz w:val="24"/>
          <w:szCs w:val="24"/>
        </w:rPr>
      </w:pPr>
      <w:r>
        <w:rPr>
          <w:rFonts w:ascii="宋体" w:eastAsia="宋体" w:cs="宋体"/>
          <w:sz w:val="24"/>
          <w:szCs w:val="24"/>
        </w:rPr>
        <w:t xml:space="preserve">16.3 </w:t>
      </w:r>
      <w:r>
        <w:rPr>
          <w:rFonts w:hint="eastAsia" w:ascii="宋体" w:eastAsia="宋体" w:cs="宋体"/>
          <w:sz w:val="24"/>
          <w:szCs w:val="24"/>
        </w:rPr>
        <w:t>其它因素引起的调整</w:t>
      </w:r>
    </w:p>
    <w:p>
      <w:pPr>
        <w:pStyle w:val="2"/>
        <w:ind w:left="0" w:leftChars="0" w:firstLine="31680"/>
        <w:rPr>
          <w:rFonts w:ascii="宋体" w:cs="Times New Roman"/>
          <w:sz w:val="24"/>
          <w:szCs w:val="24"/>
        </w:rPr>
      </w:pPr>
      <w:r>
        <w:rPr>
          <w:rFonts w:hint="eastAsia" w:ascii="宋体" w:hAnsi="宋体" w:cs="宋体"/>
          <w:sz w:val="24"/>
          <w:szCs w:val="24"/>
        </w:rPr>
        <w:t>其它因素引起价格调整的约定：。</w:t>
      </w:r>
    </w:p>
    <w:p>
      <w:pPr>
        <w:pStyle w:val="6"/>
        <w:ind w:firstLine="31680"/>
        <w:rPr>
          <w:rFonts w:ascii="宋体" w:eastAsia="宋体" w:cs="Times New Roman"/>
          <w:sz w:val="24"/>
          <w:szCs w:val="24"/>
        </w:rPr>
      </w:pPr>
      <w:bookmarkStart w:id="725" w:name="_Toc29049656"/>
      <w:bookmarkStart w:id="726" w:name="_Toc12673"/>
      <w:bookmarkStart w:id="727" w:name="_Toc8005"/>
      <w:r>
        <w:rPr>
          <w:rFonts w:ascii="宋体" w:eastAsia="宋体" w:cs="宋体"/>
          <w:sz w:val="24"/>
          <w:szCs w:val="24"/>
        </w:rPr>
        <w:t xml:space="preserve">17. </w:t>
      </w:r>
      <w:r>
        <w:rPr>
          <w:rFonts w:hint="eastAsia" w:ascii="宋体" w:eastAsia="宋体" w:cs="宋体"/>
          <w:sz w:val="24"/>
          <w:szCs w:val="24"/>
        </w:rPr>
        <w:t>合同价格与支付</w:t>
      </w:r>
      <w:bookmarkEnd w:id="725"/>
      <w:bookmarkEnd w:id="726"/>
      <w:bookmarkEnd w:id="727"/>
    </w:p>
    <w:p>
      <w:pPr>
        <w:pStyle w:val="7"/>
        <w:rPr>
          <w:rFonts w:ascii="宋体" w:cs="Times New Roman"/>
          <w:sz w:val="24"/>
          <w:szCs w:val="24"/>
        </w:rPr>
      </w:pPr>
      <w:bookmarkStart w:id="728" w:name="_Toc10938"/>
      <w:bookmarkStart w:id="729" w:name="_Toc3756"/>
      <w:r>
        <w:rPr>
          <w:rFonts w:ascii="宋体" w:eastAsia="宋体" w:cs="宋体"/>
          <w:sz w:val="24"/>
          <w:szCs w:val="24"/>
        </w:rPr>
        <w:t xml:space="preserve">17.1 </w:t>
      </w:r>
      <w:r>
        <w:rPr>
          <w:rFonts w:hint="eastAsia" w:ascii="宋体" w:eastAsia="宋体" w:cs="宋体"/>
          <w:sz w:val="24"/>
          <w:szCs w:val="24"/>
        </w:rPr>
        <w:t>合同价格</w:t>
      </w:r>
      <w:bookmarkEnd w:id="728"/>
      <w:bookmarkEnd w:id="729"/>
    </w:p>
    <w:p>
      <w:pPr>
        <w:pStyle w:val="8"/>
        <w:rPr>
          <w:rFonts w:ascii="宋体" w:cs="Times New Roman"/>
          <w:b w:val="0"/>
          <w:bCs w:val="0"/>
          <w:sz w:val="24"/>
          <w:szCs w:val="24"/>
        </w:rPr>
      </w:pPr>
      <w:r>
        <w:rPr>
          <w:rFonts w:ascii="宋体" w:hAnsi="宋体" w:cs="宋体"/>
          <w:b w:val="0"/>
          <w:bCs w:val="0"/>
          <w:sz w:val="24"/>
          <w:szCs w:val="24"/>
        </w:rPr>
        <w:t>17.1.1</w:t>
      </w:r>
      <w:r>
        <w:rPr>
          <w:rFonts w:hint="eastAsia" w:ascii="宋体" w:hAnsi="宋体" w:cs="宋体"/>
          <w:b w:val="0"/>
          <w:bCs w:val="0"/>
          <w:sz w:val="24"/>
          <w:szCs w:val="24"/>
        </w:rPr>
        <w:t>合同价格形式</w:t>
      </w:r>
    </w:p>
    <w:p>
      <w:pPr>
        <w:pStyle w:val="35"/>
        <w:widowControl/>
        <w:adjustRightInd w:val="0"/>
        <w:snapToGrid w:val="0"/>
        <w:ind w:firstLine="480" w:firstLineChars="200"/>
        <w:jc w:val="both"/>
        <w:rPr>
          <w:rFonts w:ascii="宋体" w:cs="Times New Roman"/>
          <w:shd w:val="clear" w:color="auto" w:fill="DDD9C3"/>
        </w:rPr>
      </w:pPr>
      <w:r>
        <w:rPr>
          <w:rFonts w:hint="eastAsia" w:ascii="宋体" w:hAnsi="宋体" w:cs="宋体"/>
        </w:rPr>
        <w:t>按下列第种方式确定合同价形式。</w:t>
      </w:r>
    </w:p>
    <w:p>
      <w:pPr>
        <w:pStyle w:val="35"/>
        <w:widowControl/>
        <w:adjustRightInd w:val="0"/>
        <w:snapToGrid w:val="0"/>
        <w:spacing w:beforeAutospacing="0" w:afterAutospacing="0" w:line="360" w:lineRule="auto"/>
        <w:ind w:firstLine="482" w:firstLineChars="200"/>
        <w:jc w:val="both"/>
        <w:rPr>
          <w:rFonts w:ascii="宋体" w:cs="Times New Roman"/>
        </w:rPr>
      </w:pPr>
      <w:r>
        <w:rPr>
          <w:rFonts w:hint="eastAsia" w:ascii="宋体" w:hAnsi="宋体" w:cs="宋体"/>
          <w:b/>
          <w:bCs/>
        </w:rPr>
        <w:t>第一种</w:t>
      </w:r>
      <w:r>
        <w:rPr>
          <w:rFonts w:hint="eastAsia" w:ascii="宋体" w:hAnsi="宋体" w:cs="宋体"/>
        </w:rPr>
        <w:t>：采用固定总价合同，除暂定金额与暂定主材单价外均纳入固定总价范围，遇到下列情形按下列方式调整合同价：</w:t>
      </w:r>
    </w:p>
    <w:p>
      <w:pPr>
        <w:pStyle w:val="35"/>
        <w:widowControl/>
        <w:adjustRightInd w:val="0"/>
        <w:snapToGrid w:val="0"/>
        <w:spacing w:beforeAutospacing="0" w:afterAutospacing="0" w:line="360" w:lineRule="auto"/>
        <w:ind w:firstLine="480" w:firstLineChars="200"/>
        <w:jc w:val="both"/>
        <w:rPr>
          <w:rFonts w:ascii="宋体" w:cs="Times New Roman"/>
        </w:rPr>
      </w:pPr>
      <w:r>
        <w:rPr>
          <w:rFonts w:hint="eastAsia" w:ascii="宋体" w:hAnsi="宋体" w:cs="宋体"/>
        </w:rPr>
        <w:t>（</w:t>
      </w:r>
      <w:r>
        <w:rPr>
          <w:rFonts w:ascii="宋体" w:hAnsi="宋体" w:cs="宋体"/>
        </w:rPr>
        <w:t>1</w:t>
      </w:r>
      <w:r>
        <w:rPr>
          <w:rFonts w:hint="eastAsia" w:ascii="宋体" w:hAnsi="宋体" w:cs="宋体"/>
        </w:rPr>
        <w:t>）发包人变更发包人要求的，按变更部分的工程量和变更项目单价增减相应造价；</w:t>
      </w:r>
      <w:r>
        <w:rPr>
          <w:rFonts w:ascii="宋体" w:hAnsi="宋体" w:cs="宋体"/>
        </w:rPr>
        <w:t xml:space="preserve"> </w:t>
      </w:r>
    </w:p>
    <w:p>
      <w:pPr>
        <w:pStyle w:val="35"/>
        <w:widowControl/>
        <w:adjustRightInd w:val="0"/>
        <w:snapToGrid w:val="0"/>
        <w:spacing w:beforeAutospacing="0" w:afterAutospacing="0" w:line="360" w:lineRule="auto"/>
        <w:ind w:firstLine="480" w:firstLineChars="200"/>
        <w:jc w:val="both"/>
        <w:rPr>
          <w:rFonts w:ascii="宋体" w:cs="Times New Roman"/>
          <w:shd w:val="clear" w:color="auto" w:fill="DDD9C3"/>
        </w:rPr>
      </w:pPr>
      <w:r>
        <w:rPr>
          <w:rFonts w:hint="eastAsia" w:ascii="宋体" w:hAnsi="宋体" w:cs="宋体"/>
        </w:rPr>
        <w:t>（</w:t>
      </w:r>
      <w:r>
        <w:rPr>
          <w:rFonts w:ascii="宋体" w:hAnsi="宋体" w:cs="宋体"/>
        </w:rPr>
        <w:t>2</w:t>
      </w:r>
      <w:r>
        <w:rPr>
          <w:rFonts w:hint="eastAsia" w:ascii="宋体" w:hAnsi="宋体" w:cs="宋体"/>
        </w:rPr>
        <w:t>）下列涉及工程质量安全和品质的项目采用有限包干模式，根据经深化后的施工图（含后续双方确认的完善变更）与初步设计图及相应指标（未明确的，按最高投标限价的工程量）对比，实际工程量变化超过</w:t>
      </w:r>
      <w:r>
        <w:rPr>
          <w:rFonts w:hint="eastAsia" w:ascii="宋体" w:hAnsi="宋体" w:cs="宋体"/>
          <w:u w:val="single"/>
        </w:rPr>
        <w:t>（建议±</w:t>
      </w:r>
      <w:r>
        <w:rPr>
          <w:rFonts w:ascii="宋体" w:hAnsi="宋体" w:cs="宋体"/>
          <w:u w:val="single"/>
        </w:rPr>
        <w:t>5%</w:t>
      </w:r>
      <w:r>
        <w:rPr>
          <w:rFonts w:hint="eastAsia" w:ascii="宋体" w:hAnsi="宋体" w:cs="宋体"/>
          <w:u w:val="single"/>
        </w:rPr>
        <w:t>）</w:t>
      </w:r>
      <w:r>
        <w:rPr>
          <w:rFonts w:hint="eastAsia" w:ascii="宋体" w:hAnsi="宋体" w:cs="宋体"/>
        </w:rPr>
        <w:t>的，超过</w:t>
      </w:r>
      <w:r>
        <w:rPr>
          <w:rFonts w:hint="eastAsia" w:ascii="宋体" w:hAnsi="宋体" w:cs="宋体"/>
          <w:u w:val="single"/>
        </w:rPr>
        <w:t>（建议±</w:t>
      </w:r>
      <w:r>
        <w:rPr>
          <w:rFonts w:ascii="宋体" w:hAnsi="宋体" w:cs="宋体"/>
          <w:u w:val="single"/>
        </w:rPr>
        <w:t>5%</w:t>
      </w:r>
      <w:r>
        <w:rPr>
          <w:rFonts w:hint="eastAsia" w:ascii="宋体" w:hAnsi="宋体" w:cs="宋体"/>
          <w:u w:val="single"/>
        </w:rPr>
        <w:t>）</w:t>
      </w:r>
      <w:r>
        <w:rPr>
          <w:rFonts w:hint="eastAsia" w:ascii="宋体" w:hAnsi="宋体" w:cs="宋体"/>
        </w:rPr>
        <w:t>部分的工程量按其合同单价的</w:t>
      </w:r>
      <w:r>
        <w:rPr>
          <w:rFonts w:ascii="宋体" w:hAnsi="宋体" w:cs="宋体"/>
        </w:rPr>
        <w:t>95%</w:t>
      </w:r>
      <w:r>
        <w:rPr>
          <w:rFonts w:hint="eastAsia" w:ascii="宋体" w:hAnsi="宋体" w:cs="宋体"/>
        </w:rPr>
        <w:t>计算价差并调整合同价（按照有利减量不利增量的原则）：</w:t>
      </w:r>
    </w:p>
    <w:p>
      <w:pPr>
        <w:pStyle w:val="35"/>
        <w:widowControl/>
        <w:adjustRightInd w:val="0"/>
        <w:snapToGrid w:val="0"/>
        <w:spacing w:beforeAutospacing="0" w:afterAutospacing="0" w:line="360" w:lineRule="auto"/>
        <w:ind w:firstLine="480" w:firstLineChars="200"/>
        <w:jc w:val="both"/>
        <w:rPr>
          <w:rFonts w:ascii="宋体" w:cs="Times New Roman"/>
          <w:u w:val="single"/>
          <w:shd w:val="clear" w:color="auto" w:fill="DDD9C3"/>
        </w:rPr>
      </w:pPr>
      <w:r>
        <w:rPr>
          <w:rFonts w:ascii="宋体" w:hAnsi="宋体" w:cs="宋体"/>
        </w:rPr>
        <w:t>a.</w:t>
      </w:r>
      <w:r>
        <w:rPr>
          <w:rFonts w:hint="eastAsia" w:ascii="宋体" w:hAnsi="宋体" w:cs="宋体"/>
        </w:rPr>
        <w:t>现浇结构钢筋总量（不含拉结筋、钢筋网等）</w:t>
      </w:r>
      <w:r>
        <w:rPr>
          <w:rFonts w:hint="eastAsia" w:ascii="宋体" w:hAnsi="宋体" w:cs="宋体"/>
          <w:u w:val="single"/>
        </w:rPr>
        <w:t>（列出具体清单）</w:t>
      </w:r>
      <w:r>
        <w:rPr>
          <w:rFonts w:hint="eastAsia" w:ascii="宋体" w:hAnsi="宋体" w:cs="宋体"/>
        </w:rPr>
        <w:t>；</w:t>
      </w:r>
    </w:p>
    <w:p>
      <w:pPr>
        <w:pStyle w:val="35"/>
        <w:widowControl/>
        <w:adjustRightInd w:val="0"/>
        <w:snapToGrid w:val="0"/>
        <w:spacing w:beforeAutospacing="0" w:afterAutospacing="0" w:line="360" w:lineRule="auto"/>
        <w:ind w:firstLine="480" w:firstLineChars="200"/>
        <w:jc w:val="both"/>
        <w:rPr>
          <w:rFonts w:ascii="宋体" w:cs="Times New Roman"/>
          <w:shd w:val="clear" w:color="auto" w:fill="DDD9C3"/>
        </w:rPr>
      </w:pPr>
      <w:r>
        <w:rPr>
          <w:rFonts w:ascii="宋体" w:hAnsi="宋体" w:cs="宋体"/>
        </w:rPr>
        <w:t>b.</w:t>
      </w:r>
      <w:r>
        <w:rPr>
          <w:rFonts w:hint="eastAsia" w:ascii="宋体" w:hAnsi="宋体" w:cs="宋体"/>
        </w:rPr>
        <w:t>装配式预制构件总量：</w:t>
      </w:r>
      <w:r>
        <w:rPr>
          <w:rFonts w:hint="eastAsia" w:ascii="宋体" w:hAnsi="宋体" w:cs="宋体"/>
          <w:u w:val="single"/>
        </w:rPr>
        <w:t>（列出具体清单）</w:t>
      </w:r>
      <w:r>
        <w:rPr>
          <w:rFonts w:hint="eastAsia" w:ascii="宋体" w:hAnsi="宋体" w:cs="宋体"/>
        </w:rPr>
        <w:t>；</w:t>
      </w:r>
    </w:p>
    <w:p>
      <w:pPr>
        <w:pStyle w:val="35"/>
        <w:widowControl/>
        <w:adjustRightInd w:val="0"/>
        <w:snapToGrid w:val="0"/>
        <w:spacing w:beforeAutospacing="0" w:afterAutospacing="0" w:line="360" w:lineRule="auto"/>
        <w:ind w:firstLine="480" w:firstLineChars="200"/>
        <w:jc w:val="both"/>
        <w:rPr>
          <w:rFonts w:ascii="宋体" w:cs="Times New Roman"/>
          <w:shd w:val="clear" w:color="auto" w:fill="DDD9C3"/>
        </w:rPr>
      </w:pPr>
      <w:r>
        <w:rPr>
          <w:rFonts w:ascii="宋体" w:hAnsi="宋体" w:cs="宋体"/>
        </w:rPr>
        <w:t>c.</w:t>
      </w:r>
      <w:r>
        <w:rPr>
          <w:rFonts w:hint="eastAsia" w:ascii="宋体" w:hAnsi="宋体" w:cs="宋体"/>
        </w:rPr>
        <w:t>钢结构总量：</w:t>
      </w:r>
      <w:r>
        <w:rPr>
          <w:rFonts w:hint="eastAsia" w:ascii="宋体" w:hAnsi="宋体" w:cs="宋体"/>
          <w:u w:val="single"/>
        </w:rPr>
        <w:t>（列出具体清单）</w:t>
      </w:r>
      <w:r>
        <w:rPr>
          <w:rFonts w:hint="eastAsia" w:ascii="宋体" w:hAnsi="宋体" w:cs="宋体"/>
        </w:rPr>
        <w:t>；</w:t>
      </w:r>
    </w:p>
    <w:p>
      <w:pPr>
        <w:pStyle w:val="35"/>
        <w:widowControl/>
        <w:adjustRightInd w:val="0"/>
        <w:snapToGrid w:val="0"/>
        <w:spacing w:beforeAutospacing="0" w:afterAutospacing="0" w:line="360" w:lineRule="auto"/>
        <w:ind w:firstLine="480" w:firstLineChars="200"/>
        <w:jc w:val="both"/>
        <w:rPr>
          <w:rFonts w:ascii="宋体" w:cs="Times New Roman"/>
        </w:rPr>
      </w:pPr>
      <w:r>
        <w:rPr>
          <w:rFonts w:ascii="宋体" w:hAnsi="宋体" w:cs="宋体"/>
        </w:rPr>
        <w:t>d.</w:t>
      </w:r>
      <w:r>
        <w:rPr>
          <w:rFonts w:hint="eastAsia" w:ascii="宋体" w:hAnsi="宋体" w:cs="宋体"/>
        </w:rPr>
        <w:t>涉及多个子目的，按工程量加权平均的合同单价计算综合单价。</w:t>
      </w:r>
    </w:p>
    <w:p>
      <w:pPr>
        <w:pStyle w:val="35"/>
        <w:widowControl/>
        <w:adjustRightInd w:val="0"/>
        <w:snapToGrid w:val="0"/>
        <w:spacing w:beforeAutospacing="0" w:afterAutospacing="0" w:line="360" w:lineRule="auto"/>
        <w:ind w:left="19" w:leftChars="9" w:firstLine="422" w:firstLineChars="175"/>
        <w:jc w:val="both"/>
        <w:rPr>
          <w:rFonts w:ascii="宋体" w:cs="Times New Roman"/>
          <w:shd w:val="clear" w:color="auto" w:fill="DDD9C3"/>
        </w:rPr>
      </w:pPr>
      <w:r>
        <w:rPr>
          <w:rFonts w:hint="eastAsia" w:ascii="宋体" w:hAnsi="宋体" w:cs="宋体"/>
          <w:b/>
          <w:bCs/>
        </w:rPr>
        <w:t>第二种：</w:t>
      </w:r>
      <w:r>
        <w:rPr>
          <w:rFonts w:hint="eastAsia" w:ascii="宋体" w:hAnsi="宋体" w:cs="宋体"/>
        </w:rPr>
        <w:t>采用固定单价合同，执行限额设计，工程量按实计量。承包人完成详勘（如有）与初步设计后，编制设计概算报发包人确认，同时根据初步设计文件与模拟清单合同单价编制承包项目金额并报送发包人审查，承包项目金额不得超过签约合同价。如超过签约合同价的，经发包人组织评审认定为系初步设计不合理原因的，承包人应无偿修改初步设计并承担相关违约责任；如因发包人变更发包人要求或承包人在编制初步设计时已遇到合同约定调整情形等原因造成，双方按照合同约定处理。在承包项目金额不超过设计概算中相应金额（不含预备费）的前提下，设计概算由发包人报有关部门批准。</w:t>
      </w:r>
      <w:r>
        <w:rPr>
          <w:rFonts w:ascii="宋体" w:hAnsi="宋体" w:cs="宋体"/>
        </w:rPr>
        <w:t xml:space="preserve"> </w:t>
      </w:r>
    </w:p>
    <w:p>
      <w:pPr>
        <w:pStyle w:val="35"/>
        <w:widowControl/>
        <w:adjustRightInd w:val="0"/>
        <w:snapToGrid w:val="0"/>
        <w:spacing w:beforeAutospacing="0" w:afterAutospacing="0" w:line="360" w:lineRule="auto"/>
        <w:ind w:firstLine="482" w:firstLineChars="200"/>
        <w:jc w:val="both"/>
        <w:rPr>
          <w:rFonts w:ascii="宋体" w:cs="Times New Roman"/>
          <w:shd w:val="clear" w:color="auto" w:fill="DDD9C3"/>
        </w:rPr>
      </w:pPr>
      <w:r>
        <w:rPr>
          <w:rFonts w:hint="eastAsia" w:ascii="宋体" w:hAnsi="宋体" w:cs="宋体"/>
          <w:b/>
          <w:bCs/>
        </w:rPr>
        <w:t>第三种：</w:t>
      </w:r>
      <w:r>
        <w:rPr>
          <w:rFonts w:hint="eastAsia" w:ascii="宋体" w:hAnsi="宋体" w:cs="宋体"/>
        </w:rPr>
        <w:t>采用标后固定单价合同，执行限额设计，工程量按实计量。承包人完成详勘（如有）与初步设计后编制设计概算与模拟清单报发包人确认，同时根据初步设计文件与模拟清单编制承包项目金额并报送发包人审查，承包项目金额不得超过签约合同价。如超过签约合同价的，经发包人组织评审认定为系初步设计不合理原因的，承包人应无偿修改初步设计并承担相关违约责任；如因发包人变更发包人要求或承包人在编制初步设计时已遇到合同约定调整情形等原因造成，双方按照合同约定处理。在承包项目金额不超过设计概算中相应金额（不含预备费）的前提下，设计概算由发包人报有关部门批准后，根据经有关部门审核（如需）的模拟清单综合单价作为合同固定单价，工程量按实结算。</w:t>
      </w:r>
    </w:p>
    <w:p>
      <w:pPr>
        <w:pStyle w:val="8"/>
        <w:rPr>
          <w:rFonts w:ascii="宋体" w:cs="Times New Roman"/>
          <w:b w:val="0"/>
          <w:bCs w:val="0"/>
          <w:sz w:val="24"/>
          <w:szCs w:val="24"/>
        </w:rPr>
      </w:pPr>
      <w:r>
        <w:rPr>
          <w:rFonts w:ascii="宋体" w:hAnsi="宋体" w:cs="宋体"/>
          <w:b w:val="0"/>
          <w:bCs w:val="0"/>
          <w:sz w:val="24"/>
          <w:szCs w:val="24"/>
        </w:rPr>
        <w:t>17.1.2</w:t>
      </w:r>
      <w:r>
        <w:rPr>
          <w:rFonts w:hint="eastAsia" w:ascii="宋体" w:hAnsi="宋体" w:cs="宋体"/>
          <w:b w:val="0"/>
          <w:bCs w:val="0"/>
          <w:sz w:val="24"/>
          <w:szCs w:val="24"/>
        </w:rPr>
        <w:t>固定价格风险范围</w:t>
      </w:r>
    </w:p>
    <w:p>
      <w:pPr>
        <w:rPr>
          <w:rFonts w:cs="Times New Roman"/>
        </w:rPr>
      </w:pPr>
    </w:p>
    <w:p>
      <w:pPr>
        <w:widowControl/>
        <w:adjustRightInd w:val="0"/>
        <w:snapToGrid w:val="0"/>
        <w:spacing w:beforeLines="50" w:line="360" w:lineRule="auto"/>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【建议条款：（</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承包人在投标截止前未在规定时间内对模拟清单、最高投标限价、设计概算、发包人要求等招标文件中影响工程造价的内容提出异议的，中标后不再调整。发包人未对承包人及其他投标人在投标截止前并在规定时间内提出的异议进行回复或修正的，在中标后发现确属错误的，不纳入风险承包范围；</w:t>
      </w:r>
    </w:p>
    <w:p>
      <w:pPr>
        <w:widowControl/>
        <w:adjustRightInd w:val="0"/>
        <w:snapToGrid w:val="0"/>
        <w:spacing w:line="360" w:lineRule="auto"/>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）除合同明确约定可以调整价格的物价波动情形外，其它物价波动不调整合同价格；</w:t>
      </w:r>
    </w:p>
    <w:p>
      <w:pPr>
        <w:widowControl/>
        <w:adjustRightInd w:val="0"/>
        <w:snapToGrid w:val="0"/>
        <w:spacing w:line="360" w:lineRule="auto"/>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）除属招标文件和合同约定的变更及可调整量差情形外，承包人在招标文件规定的发包人要求范围内对设计图纸的修改、完善而出现的工程量变化，不调整合同价格；</w:t>
      </w:r>
    </w:p>
    <w:p>
      <w:pPr>
        <w:widowControl/>
        <w:adjustRightInd w:val="0"/>
        <w:snapToGrid w:val="0"/>
        <w:spacing w:line="360" w:lineRule="auto"/>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）计价依据调整，招标文件及合同未约定可调整合同价格的；</w:t>
      </w:r>
    </w:p>
    <w:p>
      <w:pPr>
        <w:widowControl/>
        <w:adjustRightInd w:val="0"/>
        <w:snapToGrid w:val="0"/>
        <w:spacing w:line="360" w:lineRule="auto"/>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）承包人项目管理不善造成的损失及费用增加，包括但不限于采购、设计与施工之间协调不周、管理不善造成返工浪费、施工机械设备选型增加费用、与第三人的分包、采购、劳资、融资纠纷产生的损失及费用。</w:t>
      </w:r>
    </w:p>
    <w:p>
      <w:pPr>
        <w:widowControl/>
        <w:adjustRightInd w:val="0"/>
        <w:snapToGrid w:val="0"/>
        <w:spacing w:line="360" w:lineRule="auto"/>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w:t>
      </w:r>
    </w:p>
    <w:p>
      <w:pPr>
        <w:pStyle w:val="8"/>
        <w:rPr>
          <w:rFonts w:ascii="宋体" w:cs="Times New Roman"/>
          <w:b w:val="0"/>
          <w:bCs w:val="0"/>
          <w:sz w:val="24"/>
          <w:szCs w:val="24"/>
        </w:rPr>
      </w:pPr>
      <w:r>
        <w:rPr>
          <w:rFonts w:ascii="宋体" w:hAnsi="宋体" w:cs="宋体"/>
          <w:b w:val="0"/>
          <w:bCs w:val="0"/>
          <w:sz w:val="24"/>
          <w:szCs w:val="24"/>
        </w:rPr>
        <w:t>17.1.3</w:t>
      </w:r>
      <w:r>
        <w:rPr>
          <w:rFonts w:hint="eastAsia" w:ascii="宋体" w:hAnsi="宋体" w:cs="宋体"/>
          <w:b w:val="0"/>
          <w:bCs w:val="0"/>
          <w:sz w:val="24"/>
          <w:szCs w:val="24"/>
        </w:rPr>
        <w:t>模拟清单的合同单价</w:t>
      </w:r>
    </w:p>
    <w:p>
      <w:pPr>
        <w:widowControl/>
        <w:adjustRightInd w:val="0"/>
        <w:snapToGrid w:val="0"/>
        <w:spacing w:line="360" w:lineRule="auto"/>
        <w:ind w:firstLine="480" w:firstLineChars="200"/>
        <w:rPr>
          <w:rFonts w:ascii="宋体" w:cs="Times New Roman"/>
          <w:sz w:val="24"/>
          <w:szCs w:val="24"/>
        </w:rPr>
      </w:pPr>
      <w:bookmarkStart w:id="730" w:name="_Toc4808"/>
      <w:bookmarkStart w:id="731" w:name="_Toc7964"/>
      <w:r>
        <w:rPr>
          <w:rFonts w:ascii="宋体" w:hAnsi="宋体" w:cs="宋体"/>
          <w:sz w:val="24"/>
          <w:szCs w:val="24"/>
        </w:rPr>
        <w:t>17.1.3</w:t>
      </w:r>
      <w:r>
        <w:rPr>
          <w:rFonts w:hint="eastAsia" w:ascii="宋体" w:hAnsi="宋体" w:cs="宋体"/>
          <w:sz w:val="24"/>
          <w:szCs w:val="24"/>
        </w:rPr>
        <w:t>模拟清单的合同单价</w:t>
      </w:r>
    </w:p>
    <w:p>
      <w:pPr>
        <w:widowControl/>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模拟清单合同单价按下列优先顺序构成：</w:t>
      </w:r>
    </w:p>
    <w:p>
      <w:pPr>
        <w:widowControl/>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）承包人中标价中已标价的模拟清单的单价（包括根据报价要求的偏差修正）；</w:t>
      </w:r>
    </w:p>
    <w:p>
      <w:pPr>
        <w:pStyle w:val="10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）招标人模拟清单单价乘以（</w:t>
      </w:r>
      <w:r>
        <w:rPr>
          <w:rFonts w:ascii="宋体" w:hAnsi="宋体" w:cs="宋体"/>
          <w:sz w:val="24"/>
          <w:szCs w:val="24"/>
        </w:rPr>
        <w:t>1-</w:t>
      </w:r>
      <w:r>
        <w:rPr>
          <w:rFonts w:hint="eastAsia" w:ascii="宋体" w:hAnsi="宋体" w:cs="宋体"/>
          <w:sz w:val="24"/>
          <w:szCs w:val="24"/>
        </w:rPr>
        <w:t>合同价下浮率）。</w:t>
      </w:r>
    </w:p>
    <w:p>
      <w:pPr>
        <w:pStyle w:val="8"/>
        <w:rPr>
          <w:rFonts w:ascii="宋体" w:cs="Times New Roman"/>
          <w:b w:val="0"/>
          <w:bCs w:val="0"/>
          <w:sz w:val="24"/>
          <w:szCs w:val="24"/>
        </w:rPr>
      </w:pPr>
      <w:r>
        <w:rPr>
          <w:rFonts w:ascii="宋体" w:hAnsi="宋体" w:cs="宋体"/>
          <w:b w:val="0"/>
          <w:bCs w:val="0"/>
          <w:sz w:val="24"/>
          <w:szCs w:val="24"/>
        </w:rPr>
        <w:t>17.1.4</w:t>
      </w:r>
      <w:r>
        <w:rPr>
          <w:rFonts w:hint="eastAsia" w:ascii="宋体" w:hAnsi="宋体" w:cs="宋体"/>
          <w:b w:val="0"/>
          <w:bCs w:val="0"/>
          <w:sz w:val="24"/>
          <w:szCs w:val="24"/>
        </w:rPr>
        <w:t>暂定金额专业工程承包方式</w:t>
      </w:r>
    </w:p>
    <w:p>
      <w:pPr>
        <w:rPr>
          <w:rFonts w:cs="Times New Roman"/>
          <w:u w:val="single"/>
        </w:rPr>
      </w:pPr>
    </w:p>
    <w:p>
      <w:pPr>
        <w:widowControl/>
        <w:adjustRightInd w:val="0"/>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【建议条款：</w:t>
      </w:r>
    </w:p>
    <w:p>
      <w:pPr>
        <w:widowControl/>
        <w:adjustRightInd w:val="0"/>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）采用模拟清单固定单价、工程量按实计量的专业工程有：（具体细化明确，适用于固定总价合同）；</w:t>
      </w:r>
    </w:p>
    <w:p>
      <w:pPr>
        <w:widowControl/>
        <w:adjustRightInd w:val="0"/>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）采用限额（或限指标）设计、按实结算的专业工程有：（具体细化明确）。】</w:t>
      </w:r>
    </w:p>
    <w:p>
      <w:pPr>
        <w:pStyle w:val="8"/>
        <w:rPr>
          <w:rFonts w:ascii="宋体" w:cs="Times New Roman"/>
          <w:b w:val="0"/>
          <w:bCs w:val="0"/>
          <w:sz w:val="24"/>
          <w:szCs w:val="24"/>
        </w:rPr>
      </w:pPr>
      <w:r>
        <w:rPr>
          <w:rFonts w:ascii="宋体" w:hAnsi="宋体" w:cs="宋体"/>
          <w:b w:val="0"/>
          <w:bCs w:val="0"/>
          <w:sz w:val="24"/>
          <w:szCs w:val="24"/>
        </w:rPr>
        <w:t>17.1.5</w:t>
      </w:r>
      <w:r>
        <w:rPr>
          <w:rFonts w:hint="eastAsia" w:ascii="宋体" w:hAnsi="宋体" w:cs="宋体"/>
          <w:b w:val="0"/>
          <w:bCs w:val="0"/>
          <w:sz w:val="24"/>
          <w:szCs w:val="24"/>
        </w:rPr>
        <w:t>其他计价约定</w:t>
      </w:r>
    </w:p>
    <w:p>
      <w:pPr>
        <w:spacing w:line="360" w:lineRule="auto"/>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列入暂定金额的专业工程与设备，承包人完成深化设计后，其造价超过暂定金额（或限额指标）的，经发包人组织专家评审或经委托的咨询人审核后认为设计不合理的，承包人应无偿修改设计，并承担相关设计费用和工期延误等责任。暂定金额因发包人估计不足，导致结算价超过设计概算的，超过部分由发包人承担。</w:t>
      </w:r>
    </w:p>
    <w:p>
      <w:pPr>
        <w:spacing w:line="360" w:lineRule="auto"/>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、经批复的概算不得突破，按规定可以调整概算的情形除外；因承包人原因造成结算价超过概算的，超过部分由承包人承担。</w:t>
      </w:r>
    </w:p>
    <w:p>
      <w:pPr>
        <w:spacing w:line="360" w:lineRule="auto"/>
        <w:ind w:firstLine="480"/>
        <w:rPr>
          <w:rFonts w:ascii="宋体" w:cs="Times New Roman"/>
          <w:sz w:val="24"/>
          <w:szCs w:val="24"/>
        </w:rPr>
      </w:pPr>
      <w:r>
        <w:rPr>
          <w:rFonts w:ascii="宋体" w:hAnsi="宋体" w:cs="宋体"/>
          <w:sz w:val="24"/>
          <w:szCs w:val="24"/>
        </w:rPr>
        <w:t>3</w:t>
      </w:r>
      <w:r>
        <w:rPr>
          <w:rFonts w:hint="eastAsia" w:ascii="宋体" w:hAnsi="宋体" w:cs="宋体"/>
          <w:sz w:val="24"/>
          <w:szCs w:val="24"/>
        </w:rPr>
        <w:t>、暂定金额的专业工程承包人通过优化设计节约造价的，承包人可以得到设计优化措施费，设计优化措施费按节约造价的比例（建议</w:t>
      </w:r>
      <w:r>
        <w:rPr>
          <w:rFonts w:ascii="宋体" w:hAnsi="宋体" w:cs="宋体"/>
          <w:sz w:val="24"/>
          <w:szCs w:val="24"/>
        </w:rPr>
        <w:t>10-20%</w:t>
      </w:r>
      <w:r>
        <w:rPr>
          <w:rFonts w:hint="eastAsia" w:ascii="宋体" w:hAnsi="宋体" w:cs="宋体"/>
          <w:sz w:val="24"/>
          <w:szCs w:val="24"/>
        </w:rPr>
        <w:t>）计取，承包人应当在施工图设计完善后以及实施中具体设计优化措施提出后</w:t>
      </w:r>
      <w:r>
        <w:rPr>
          <w:rFonts w:ascii="宋体" w:hAnsi="宋体" w:cs="宋体"/>
          <w:sz w:val="24"/>
          <w:szCs w:val="24"/>
        </w:rPr>
        <w:t>14</w:t>
      </w:r>
      <w:r>
        <w:rPr>
          <w:rFonts w:hint="eastAsia" w:ascii="宋体" w:hAnsi="宋体" w:cs="宋体"/>
          <w:sz w:val="24"/>
          <w:szCs w:val="24"/>
        </w:rPr>
        <w:t>日内将优化事项及对造价的影响（具体金额待结算时计算）报发包人确认；承包人未提出的，不计取设计优化措施费。节约造价的计算方式如下：</w:t>
      </w:r>
    </w:p>
    <w:p>
      <w:pPr>
        <w:spacing w:line="360" w:lineRule="auto"/>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）固定总价合同的暂定金额部分与结算价的差价计算，固定单价合同的按合同暂定价与结算价的差价计算；</w:t>
      </w:r>
    </w:p>
    <w:p>
      <w:pPr>
        <w:spacing w:line="360" w:lineRule="auto"/>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）节约造价属于市场价格波动以及发包人减少或降低建设范围、建设规模、建设标准、功能需求的除外。</w:t>
      </w:r>
    </w:p>
    <w:p>
      <w:pPr>
        <w:pStyle w:val="7"/>
        <w:rPr>
          <w:rFonts w:ascii="宋体" w:eastAsia="宋体" w:cs="Times New Roman"/>
          <w:sz w:val="24"/>
          <w:szCs w:val="24"/>
        </w:rPr>
      </w:pPr>
      <w:r>
        <w:rPr>
          <w:rFonts w:ascii="宋体" w:eastAsia="宋体" w:cs="宋体"/>
          <w:sz w:val="24"/>
          <w:szCs w:val="24"/>
        </w:rPr>
        <w:t xml:space="preserve">17.2 </w:t>
      </w:r>
      <w:r>
        <w:rPr>
          <w:rFonts w:hint="eastAsia" w:ascii="宋体" w:eastAsia="宋体" w:cs="宋体"/>
          <w:sz w:val="24"/>
          <w:szCs w:val="24"/>
        </w:rPr>
        <w:t>预付款</w:t>
      </w:r>
      <w:bookmarkEnd w:id="730"/>
      <w:bookmarkEnd w:id="731"/>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17.2.1 </w:t>
      </w:r>
      <w:r>
        <w:rPr>
          <w:rFonts w:hint="eastAsia" w:ascii="宋体" w:hAnsi="宋体" w:cs="宋体"/>
          <w:sz w:val="24"/>
          <w:szCs w:val="24"/>
        </w:rPr>
        <w:t>预付款支付</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预付款的金额或比例为：。</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预付款支付期限：。</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预付款扣回的方式：。</w:t>
      </w:r>
    </w:p>
    <w:p>
      <w:pPr>
        <w:pStyle w:val="7"/>
        <w:rPr>
          <w:rFonts w:ascii="宋体" w:eastAsia="宋体" w:cs="Times New Roman"/>
          <w:sz w:val="24"/>
          <w:szCs w:val="24"/>
        </w:rPr>
      </w:pPr>
      <w:bookmarkStart w:id="732" w:name="_Toc12106"/>
      <w:bookmarkStart w:id="733" w:name="_Toc2472"/>
      <w:r>
        <w:rPr>
          <w:rFonts w:ascii="宋体" w:eastAsia="宋体" w:cs="宋体"/>
          <w:sz w:val="24"/>
          <w:szCs w:val="24"/>
        </w:rPr>
        <w:t xml:space="preserve">17.3 </w:t>
      </w:r>
      <w:r>
        <w:rPr>
          <w:rFonts w:hint="eastAsia" w:ascii="宋体" w:eastAsia="宋体" w:cs="宋体"/>
          <w:sz w:val="24"/>
          <w:szCs w:val="24"/>
        </w:rPr>
        <w:t>工程进度款与过程结算付款</w:t>
      </w:r>
      <w:bookmarkEnd w:id="732"/>
      <w:bookmarkEnd w:id="733"/>
    </w:p>
    <w:p>
      <w:pPr>
        <w:adjustRightInd w:val="0"/>
        <w:snapToGrid w:val="0"/>
        <w:spacing w:line="360" w:lineRule="auto"/>
        <w:ind w:firstLine="480" w:firstLineChars="200"/>
        <w:rPr>
          <w:rFonts w:ascii="宋体" w:cs="Times New Roman"/>
          <w:sz w:val="24"/>
          <w:szCs w:val="24"/>
        </w:rPr>
      </w:pPr>
      <w:bookmarkStart w:id="734" w:name="_Toc17247"/>
      <w:bookmarkStart w:id="735" w:name="_Toc16370"/>
      <w:r>
        <w:rPr>
          <w:rFonts w:hint="eastAsia" w:ascii="宋体" w:hAnsi="宋体" w:cs="宋体"/>
          <w:sz w:val="24"/>
          <w:szCs w:val="24"/>
        </w:rPr>
        <w:t>工程勘察设计费、建筑安装工程费、设备及工器具购置费、工程建设其他费分别支付，建筑安装工程费按施工节点进行过程结算。</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17.3.1 </w:t>
      </w:r>
      <w:r>
        <w:rPr>
          <w:rFonts w:hint="eastAsia" w:ascii="宋体" w:hAnsi="宋体" w:cs="宋体"/>
          <w:sz w:val="24"/>
          <w:szCs w:val="24"/>
        </w:rPr>
        <w:t>付款时间</w:t>
      </w:r>
    </w:p>
    <w:p>
      <w:pPr>
        <w:pStyle w:val="2"/>
        <w:numPr>
          <w:ilvl w:val="0"/>
          <w:numId w:val="9"/>
        </w:numPr>
        <w:ind w:left="0" w:leftChars="0" w:firstLine="31680"/>
        <w:rPr>
          <w:rFonts w:ascii="宋体" w:cs="Times New Roman"/>
          <w:sz w:val="24"/>
          <w:szCs w:val="24"/>
        </w:rPr>
      </w:pPr>
      <w:r>
        <w:rPr>
          <w:rFonts w:hint="eastAsia" w:ascii="宋体" w:hAnsi="宋体" w:cs="宋体"/>
          <w:sz w:val="24"/>
          <w:szCs w:val="24"/>
        </w:rPr>
        <w:t>工程进度付款</w:t>
      </w:r>
    </w:p>
    <w:p>
      <w:pPr>
        <w:rPr>
          <w:rFonts w:ascii="宋体" w:cs="Times New Roman"/>
          <w:sz w:val="24"/>
          <w:szCs w:val="24"/>
        </w:rPr>
      </w:pPr>
    </w:p>
    <w:p>
      <w:pPr>
        <w:pStyle w:val="2"/>
        <w:spacing w:line="360" w:lineRule="auto"/>
        <w:ind w:left="0" w:leftChars="0" w:firstLine="566" w:firstLineChars="236"/>
        <w:rPr>
          <w:rFonts w:ascii="仿宋_GB2312" w:hAnsi="仿宋_GB2312" w:eastAsia="仿宋_GB2312" w:cs="Times New Roman"/>
          <w:sz w:val="24"/>
          <w:szCs w:val="24"/>
        </w:rPr>
      </w:pPr>
      <w:r>
        <w:rPr>
          <w:rFonts w:hint="eastAsia" w:ascii="仿宋_GB2312" w:hAnsi="仿宋_GB2312" w:eastAsia="仿宋_GB2312" w:cs="仿宋_GB2312"/>
          <w:sz w:val="24"/>
          <w:szCs w:val="24"/>
        </w:rPr>
        <w:t>【建议条款：</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、工程勘察设计费的支付。根据勘察、初步设计、施工图设计等完成节点及内容，具体约定各节点工程勘察设计费的支付。</w:t>
      </w:r>
    </w:p>
    <w:p>
      <w:pPr>
        <w:pStyle w:val="2"/>
        <w:numPr>
          <w:ilvl w:val="0"/>
          <w:numId w:val="10"/>
        </w:numPr>
        <w:spacing w:line="360" w:lineRule="auto"/>
        <w:ind w:left="0" w:leftChars="0" w:firstLine="566" w:firstLineChars="236"/>
        <w:rPr>
          <w:rFonts w:ascii="仿宋_GB2312" w:hAnsi="仿宋_GB2312" w:eastAsia="仿宋_GB2312" w:cs="Times New Roman"/>
          <w:sz w:val="24"/>
          <w:szCs w:val="24"/>
        </w:rPr>
      </w:pPr>
      <w:r>
        <w:rPr>
          <w:rFonts w:hint="eastAsia" w:ascii="仿宋_GB2312" w:hAnsi="仿宋_GB2312" w:eastAsia="仿宋_GB2312" w:cs="仿宋_GB2312"/>
          <w:sz w:val="24"/>
          <w:szCs w:val="24"/>
        </w:rPr>
        <w:t>建筑安装工程费的支付（工程建设其他费并入）。过程结算节点之间的间隔时间超过</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个月的，进度款按已完工程款的（建议</w:t>
      </w:r>
      <w:r>
        <w:rPr>
          <w:rFonts w:ascii="仿宋_GB2312" w:hAnsi="仿宋_GB2312" w:eastAsia="仿宋_GB2312" w:cs="仿宋_GB2312"/>
          <w:sz w:val="24"/>
          <w:szCs w:val="24"/>
        </w:rPr>
        <w:t>80-90%</w:t>
      </w:r>
      <w:r>
        <w:rPr>
          <w:rFonts w:hint="eastAsia" w:ascii="仿宋_GB2312" w:hAnsi="仿宋_GB2312" w:eastAsia="仿宋_GB2312" w:cs="仿宋_GB2312"/>
          <w:sz w:val="24"/>
          <w:szCs w:val="24"/>
        </w:rPr>
        <w:t>）按月支付。</w:t>
      </w:r>
    </w:p>
    <w:p>
      <w:pPr>
        <w:pStyle w:val="2"/>
        <w:numPr>
          <w:ilvl w:val="0"/>
          <w:numId w:val="10"/>
        </w:numPr>
        <w:spacing w:line="360" w:lineRule="auto"/>
        <w:ind w:left="0" w:leftChars="0" w:firstLine="566" w:firstLineChars="236"/>
        <w:rPr>
          <w:rFonts w:ascii="仿宋_GB2312" w:hAnsi="仿宋_GB2312" w:eastAsia="仿宋_GB2312" w:cs="仿宋_GB2312"/>
          <w:sz w:val="24"/>
          <w:szCs w:val="24"/>
        </w:rPr>
      </w:pPr>
      <w:r>
        <w:rPr>
          <w:rFonts w:hint="eastAsia" w:ascii="仿宋_GB2312" w:hAnsi="仿宋_GB2312" w:eastAsia="仿宋_GB2312" w:cs="仿宋_GB2312"/>
          <w:sz w:val="24"/>
          <w:szCs w:val="24"/>
        </w:rPr>
        <w:t>设备及工器具购置费的支付。按订立采购合同、进场安装就位、竣工验收等阶段约定的比例进行分解。订立采购合同时，根据实际设备情况，按相应设备的购置费支付预付款（建议</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）；进场安装时按相应设备的购置费支付至（建议</w:t>
      </w:r>
      <w:r>
        <w:rPr>
          <w:rFonts w:ascii="仿宋_GB2312" w:hAnsi="仿宋_GB2312" w:eastAsia="仿宋_GB2312" w:cs="仿宋_GB2312"/>
          <w:sz w:val="24"/>
          <w:szCs w:val="24"/>
        </w:rPr>
        <w:t>50-80%</w:t>
      </w:r>
      <w:r>
        <w:rPr>
          <w:rFonts w:hint="eastAsia" w:ascii="仿宋_GB2312" w:hAnsi="仿宋_GB2312" w:eastAsia="仿宋_GB2312" w:cs="仿宋_GB2312"/>
          <w:sz w:val="24"/>
          <w:szCs w:val="24"/>
        </w:rPr>
        <w:t>）；竣工验收时支付至</w:t>
      </w:r>
      <w:r>
        <w:rPr>
          <w:rFonts w:ascii="仿宋_GB2312" w:hAnsi="仿宋_GB2312" w:eastAsia="仿宋_GB2312" w:cs="仿宋_GB2312"/>
          <w:sz w:val="24"/>
          <w:szCs w:val="24"/>
        </w:rPr>
        <w:t>90%</w:t>
      </w:r>
      <w:r>
        <w:rPr>
          <w:rFonts w:hint="eastAsia" w:ascii="仿宋_GB2312" w:hAnsi="仿宋_GB2312" w:eastAsia="仿宋_GB2312" w:cs="仿宋_GB2312"/>
          <w:sz w:val="24"/>
          <w:szCs w:val="24"/>
        </w:rPr>
        <w:t>，余款待结算金额确定时一次性付清。</w:t>
      </w:r>
      <w:r>
        <w:rPr>
          <w:rFonts w:ascii="仿宋_GB2312" w:hAnsi="仿宋_GB2312" w:eastAsia="仿宋_GB2312" w:cs="仿宋_GB2312"/>
          <w:sz w:val="24"/>
          <w:szCs w:val="24"/>
        </w:rPr>
        <w:t>)</w:t>
      </w:r>
    </w:p>
    <w:p>
      <w:pPr>
        <w:pStyle w:val="2"/>
        <w:numPr>
          <w:ilvl w:val="0"/>
          <w:numId w:val="10"/>
        </w:numPr>
        <w:spacing w:line="360" w:lineRule="auto"/>
        <w:ind w:left="0" w:leftChars="0" w:firstLine="566" w:firstLineChars="236"/>
        <w:rPr>
          <w:rFonts w:ascii="仿宋_GB2312" w:hAnsi="仿宋_GB2312" w:eastAsia="仿宋_GB2312" w:cs="Times New Roman"/>
          <w:sz w:val="24"/>
          <w:szCs w:val="24"/>
        </w:rPr>
      </w:pPr>
      <w:r>
        <w:rPr>
          <w:rFonts w:hint="eastAsia" w:ascii="仿宋_GB2312" w:hAnsi="仿宋_GB2312" w:eastAsia="仿宋_GB2312" w:cs="仿宋_GB2312"/>
          <w:sz w:val="24"/>
          <w:szCs w:val="24"/>
        </w:rPr>
        <w:t>工程建设其他费，服务类费用按完成节点支付，施工类费用归入建筑安装工程费支付。】</w:t>
      </w:r>
    </w:p>
    <w:p>
      <w:pPr>
        <w:pStyle w:val="2"/>
        <w:numPr>
          <w:ilvl w:val="0"/>
          <w:numId w:val="11"/>
        </w:numPr>
        <w:spacing w:line="360" w:lineRule="auto"/>
        <w:ind w:left="0" w:leftChars="0" w:firstLine="31680"/>
        <w:rPr>
          <w:rFonts w:ascii="宋体" w:cs="Times New Roman"/>
          <w:sz w:val="24"/>
          <w:szCs w:val="24"/>
        </w:rPr>
      </w:pPr>
      <w:r>
        <w:rPr>
          <w:rFonts w:hint="eastAsia" w:ascii="宋体" w:hAnsi="宋体" w:cs="宋体"/>
          <w:sz w:val="24"/>
          <w:szCs w:val="24"/>
        </w:rPr>
        <w:t>建筑安装工程费过程结算</w:t>
      </w:r>
    </w:p>
    <w:p>
      <w:pPr>
        <w:rPr>
          <w:rFonts w:cs="Times New Roman"/>
        </w:rPr>
      </w:pPr>
    </w:p>
    <w:p>
      <w:pPr>
        <w:pStyle w:val="2"/>
        <w:spacing w:line="360" w:lineRule="auto"/>
        <w:ind w:left="0" w:leftChars="0" w:firstLine="420" w:firstLineChars="175"/>
        <w:rPr>
          <w:rFonts w:ascii="仿宋_GB2312" w:hAnsi="仿宋_GB2312" w:eastAsia="仿宋_GB2312" w:cs="Times New Roman"/>
          <w:sz w:val="24"/>
          <w:szCs w:val="24"/>
        </w:rPr>
      </w:pPr>
      <w:r>
        <w:rPr>
          <w:rFonts w:hint="eastAsia" w:ascii="仿宋_GB2312" w:hAnsi="仿宋_GB2312" w:eastAsia="仿宋_GB2312" w:cs="仿宋_GB2312"/>
          <w:sz w:val="24"/>
          <w:szCs w:val="24"/>
        </w:rPr>
        <w:t>【建议条款：（</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项目按以下施工节点进行过程结算，节点划分如下：（房屋建筑工程，建议可分桩基础完成、地下室结构封顶、主体结构封顶、外墙装饰完成、竣工验收等施工节点；道路工程，可以分管线工程、路基工程、路面工程等施工节点；桥梁工程的，可以分桩基础工程、桥涵结构工程、路面工程等施工节点。）</w:t>
      </w:r>
    </w:p>
    <w:p>
      <w:pPr>
        <w:pStyle w:val="2"/>
        <w:spacing w:line="360" w:lineRule="auto"/>
        <w:ind w:left="0" w:leftChars="0" w:firstLine="420" w:firstLineChars="175"/>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承包人施工到上述施工节点并验收合格后按约定时间向发包人报送至该节点的过程结算款，发包人应在约定时间内进行审核。经审核，已完施工节点工程结算款未超出相应节点概算金额的，按该施工节点实际工程款（预留质保金）支付；超出相应节点概算金额的，暂按节点概算金额（预留质保金）支付。</w:t>
      </w:r>
    </w:p>
    <w:p>
      <w:pPr>
        <w:pStyle w:val="2"/>
        <w:spacing w:line="360" w:lineRule="auto"/>
        <w:ind w:left="0" w:leftChars="0" w:firstLine="420" w:firstLineChars="175"/>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）下一个施工节点结算时应当扣除双方已确定的上一个节点结算工程款</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且不再修改），施工节点结算后由于发包人原因新增的工程款归入下一个节点办理。</w:t>
      </w:r>
    </w:p>
    <w:p>
      <w:pPr>
        <w:pStyle w:val="2"/>
        <w:spacing w:line="360" w:lineRule="auto"/>
        <w:ind w:left="0" w:leftChars="0" w:firstLine="420" w:firstLineChars="175"/>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）施工节点结算时发现超概的，属于非承包人原因的，发包人应当及时报审批部门修正概算；概算修正后，在下一个施工节点结算时一并支付上一个节点未支付的结算款。】</w:t>
      </w:r>
    </w:p>
    <w:p>
      <w:pPr>
        <w:pStyle w:val="76"/>
        <w:adjustRightInd w:val="0"/>
        <w:snapToGrid w:val="0"/>
        <w:spacing w:line="360" w:lineRule="auto"/>
        <w:ind w:left="0" w:firstLine="360" w:firstLineChars="150"/>
        <w:rPr>
          <w:rFonts w:ascii="宋体" w:cs="Times New Roman"/>
          <w:lang w:eastAsia="zh-CN"/>
        </w:rPr>
      </w:pPr>
      <w:r>
        <w:rPr>
          <w:rFonts w:ascii="宋体" w:hAnsi="宋体" w:cs="宋体"/>
          <w:lang w:eastAsia="zh-CN"/>
        </w:rPr>
        <w:t xml:space="preserve">17.3.2 </w:t>
      </w:r>
      <w:r>
        <w:rPr>
          <w:rFonts w:hint="eastAsia" w:ascii="宋体" w:hAnsi="宋体" w:cs="宋体"/>
          <w:lang w:eastAsia="zh-CN"/>
        </w:rPr>
        <w:t>支付分解表</w:t>
      </w:r>
    </w:p>
    <w:p>
      <w:pPr>
        <w:adjustRightInd w:val="0"/>
        <w:snapToGrid w:val="0"/>
        <w:spacing w:line="360" w:lineRule="auto"/>
        <w:ind w:firstLine="420" w:firstLineChars="175"/>
        <w:rPr>
          <w:rFonts w:ascii="宋体" w:cs="Times New Roman"/>
          <w:sz w:val="24"/>
          <w:szCs w:val="24"/>
        </w:rPr>
      </w:pPr>
      <w:r>
        <w:rPr>
          <w:rFonts w:hint="eastAsia" w:ascii="宋体" w:hAnsi="宋体" w:cs="宋体"/>
          <w:sz w:val="24"/>
          <w:szCs w:val="24"/>
        </w:rPr>
        <w:t>支付分解表的编制：。</w:t>
      </w:r>
    </w:p>
    <w:p>
      <w:pPr>
        <w:adjustRightInd w:val="0"/>
        <w:snapToGrid w:val="0"/>
        <w:spacing w:line="360" w:lineRule="auto"/>
        <w:ind w:firstLine="420" w:firstLineChars="175"/>
        <w:rPr>
          <w:rFonts w:ascii="宋体" w:cs="Times New Roman"/>
          <w:sz w:val="24"/>
          <w:szCs w:val="24"/>
        </w:rPr>
      </w:pPr>
      <w:r>
        <w:rPr>
          <w:rFonts w:hint="eastAsia" w:ascii="宋体" w:hAnsi="宋体" w:cs="宋体"/>
          <w:sz w:val="24"/>
          <w:szCs w:val="24"/>
        </w:rPr>
        <w:t>支付分解表的审批：。</w:t>
      </w:r>
    </w:p>
    <w:p>
      <w:pPr>
        <w:adjustRightInd w:val="0"/>
        <w:snapToGrid w:val="0"/>
        <w:spacing w:line="360" w:lineRule="auto"/>
        <w:ind w:firstLine="420" w:firstLineChars="175"/>
        <w:rPr>
          <w:rFonts w:ascii="宋体" w:cs="Times New Roman"/>
          <w:sz w:val="24"/>
          <w:szCs w:val="24"/>
        </w:rPr>
      </w:pPr>
      <w:r>
        <w:rPr>
          <w:rFonts w:ascii="宋体" w:hAnsi="宋体" w:cs="宋体"/>
          <w:sz w:val="24"/>
          <w:szCs w:val="24"/>
        </w:rPr>
        <w:t xml:space="preserve">17.3.3 </w:t>
      </w:r>
      <w:r>
        <w:rPr>
          <w:rFonts w:hint="eastAsia" w:ascii="宋体" w:hAnsi="宋体" w:cs="宋体"/>
          <w:sz w:val="24"/>
          <w:szCs w:val="24"/>
        </w:rPr>
        <w:t>进度付款与过程结算申请单</w:t>
      </w:r>
    </w:p>
    <w:p>
      <w:pPr>
        <w:adjustRightInd w:val="0"/>
        <w:snapToGrid w:val="0"/>
        <w:spacing w:line="360" w:lineRule="auto"/>
        <w:ind w:firstLine="420" w:firstLineChars="175"/>
        <w:rPr>
          <w:rFonts w:ascii="宋体" w:cs="Times New Roman"/>
          <w:sz w:val="24"/>
          <w:szCs w:val="24"/>
        </w:rPr>
      </w:pPr>
      <w:r>
        <w:rPr>
          <w:rFonts w:hint="eastAsia" w:ascii="宋体" w:hAnsi="宋体" w:cs="宋体"/>
          <w:sz w:val="24"/>
          <w:szCs w:val="24"/>
        </w:rPr>
        <w:t>工程进度付款与过程结算申请方式：。</w:t>
      </w:r>
    </w:p>
    <w:p>
      <w:pPr>
        <w:adjustRightInd w:val="0"/>
        <w:snapToGrid w:val="0"/>
        <w:spacing w:line="360" w:lineRule="auto"/>
        <w:ind w:firstLine="420" w:firstLineChars="175"/>
        <w:jc w:val="left"/>
        <w:rPr>
          <w:rFonts w:ascii="宋体" w:cs="Times New Roman"/>
          <w:sz w:val="24"/>
          <w:szCs w:val="24"/>
        </w:rPr>
      </w:pPr>
      <w:r>
        <w:rPr>
          <w:rFonts w:hint="eastAsia" w:ascii="宋体" w:hAnsi="宋体" w:cs="宋体"/>
          <w:sz w:val="24"/>
          <w:szCs w:val="24"/>
        </w:rPr>
        <w:t>承包人提交进度付款与过程结算申请单的格式、内容、份数和时间：。</w:t>
      </w:r>
    </w:p>
    <w:p>
      <w:pPr>
        <w:adjustRightInd w:val="0"/>
        <w:snapToGrid w:val="0"/>
        <w:spacing w:line="360" w:lineRule="auto"/>
        <w:ind w:firstLine="420" w:firstLineChars="175"/>
        <w:rPr>
          <w:rFonts w:ascii="宋体" w:cs="Times New Roman"/>
          <w:sz w:val="24"/>
          <w:szCs w:val="24"/>
        </w:rPr>
      </w:pPr>
      <w:r>
        <w:rPr>
          <w:rFonts w:hint="eastAsia" w:ascii="宋体" w:hAnsi="宋体" w:cs="宋体"/>
          <w:sz w:val="24"/>
          <w:szCs w:val="24"/>
        </w:rPr>
        <w:t>进度付款与过程结算申请单应包括的内容：。</w:t>
      </w:r>
    </w:p>
    <w:p>
      <w:pPr>
        <w:adjustRightInd w:val="0"/>
        <w:snapToGrid w:val="0"/>
        <w:spacing w:line="360" w:lineRule="auto"/>
        <w:ind w:firstLine="420" w:firstLineChars="175"/>
        <w:rPr>
          <w:rFonts w:ascii="宋体" w:cs="Times New Roman"/>
          <w:sz w:val="24"/>
          <w:szCs w:val="24"/>
        </w:rPr>
      </w:pPr>
      <w:r>
        <w:rPr>
          <w:rFonts w:ascii="宋体" w:hAnsi="宋体" w:cs="宋体"/>
          <w:sz w:val="24"/>
          <w:szCs w:val="24"/>
        </w:rPr>
        <w:t xml:space="preserve">17.3.4 </w:t>
      </w:r>
      <w:r>
        <w:rPr>
          <w:rFonts w:hint="eastAsia" w:ascii="宋体" w:hAnsi="宋体" w:cs="宋体"/>
          <w:sz w:val="24"/>
          <w:szCs w:val="24"/>
        </w:rPr>
        <w:t>进度付款与过程结算证书和支付时间</w:t>
      </w:r>
    </w:p>
    <w:p>
      <w:pPr>
        <w:adjustRightInd w:val="0"/>
        <w:snapToGrid w:val="0"/>
        <w:spacing w:line="360" w:lineRule="auto"/>
        <w:ind w:firstLine="420" w:firstLineChars="175"/>
        <w:rPr>
          <w:rFonts w:ascii="宋体" w:cs="Times New Roman"/>
          <w:sz w:val="24"/>
          <w:szCs w:val="24"/>
        </w:rPr>
      </w:pPr>
      <w:r>
        <w:rPr>
          <w:rFonts w:hint="eastAsia" w:ascii="宋体" w:hAnsi="宋体" w:cs="宋体"/>
          <w:sz w:val="24"/>
          <w:szCs w:val="24"/>
        </w:rPr>
        <w:t>进度付款与过程结算的审核方式和支付的约定：。</w:t>
      </w:r>
    </w:p>
    <w:p>
      <w:pPr>
        <w:pStyle w:val="7"/>
        <w:rPr>
          <w:rFonts w:ascii="宋体" w:eastAsia="宋体" w:cs="Times New Roman"/>
          <w:sz w:val="24"/>
          <w:szCs w:val="24"/>
        </w:rPr>
      </w:pPr>
      <w:r>
        <w:rPr>
          <w:rFonts w:ascii="宋体" w:eastAsia="宋体" w:cs="宋体"/>
          <w:sz w:val="24"/>
          <w:szCs w:val="24"/>
        </w:rPr>
        <w:t xml:space="preserve">17.4 </w:t>
      </w:r>
      <w:r>
        <w:rPr>
          <w:rFonts w:hint="eastAsia" w:ascii="宋体" w:eastAsia="宋体" w:cs="宋体"/>
          <w:sz w:val="24"/>
          <w:szCs w:val="24"/>
        </w:rPr>
        <w:t>质量保证金</w:t>
      </w:r>
      <w:bookmarkEnd w:id="734"/>
      <w:bookmarkEnd w:id="735"/>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17.4.1 </w:t>
      </w:r>
      <w:r>
        <w:rPr>
          <w:rFonts w:hint="eastAsia" w:ascii="宋体" w:hAnsi="宋体" w:cs="宋体"/>
          <w:sz w:val="24"/>
          <w:szCs w:val="24"/>
        </w:rPr>
        <w:t>承包人提供质量保证金的方式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质量保证金采用以下第种方式：</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提供工程质量保证担保，保证方式及保证金额为：；</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 </w:t>
      </w:r>
      <w:r>
        <w:rPr>
          <w:rFonts w:hint="eastAsia" w:ascii="宋体" w:hAnsi="宋体" w:cs="宋体"/>
          <w:sz w:val="24"/>
          <w:szCs w:val="24"/>
        </w:rPr>
        <w:t>采取以下种方式预留</w:t>
      </w:r>
      <w:r>
        <w:rPr>
          <w:rFonts w:ascii="宋体" w:hAnsi="宋体" w:cs="宋体"/>
          <w:sz w:val="24"/>
          <w:szCs w:val="24"/>
        </w:rPr>
        <w:t>%</w:t>
      </w:r>
      <w:r>
        <w:rPr>
          <w:rFonts w:hint="eastAsia" w:ascii="宋体" w:hAnsi="宋体" w:cs="宋体"/>
          <w:sz w:val="24"/>
          <w:szCs w:val="24"/>
        </w:rPr>
        <w:t>的工程款作为质量保证金；</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A.</w:t>
      </w:r>
      <w:r>
        <w:rPr>
          <w:rFonts w:hint="eastAsia" w:ascii="宋体" w:hAnsi="宋体" w:cs="宋体"/>
          <w:sz w:val="24"/>
          <w:szCs w:val="24"/>
        </w:rPr>
        <w:t>在支付工程进度款或过程结算款时逐次预留的质量保证金；</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B.</w:t>
      </w:r>
      <w:r>
        <w:rPr>
          <w:rFonts w:hint="eastAsia" w:ascii="宋体" w:hAnsi="宋体" w:cs="宋体"/>
          <w:sz w:val="24"/>
          <w:szCs w:val="24"/>
        </w:rPr>
        <w:t>工程竣工结算时一次性预留质量保证金；</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C.</w:t>
      </w:r>
      <w:r>
        <w:rPr>
          <w:rFonts w:hint="eastAsia" w:ascii="宋体" w:hAnsi="宋体" w:cs="宋体"/>
          <w:sz w:val="24"/>
          <w:szCs w:val="24"/>
        </w:rPr>
        <w:t>其他预留方式</w:t>
      </w:r>
      <w:r>
        <w:rPr>
          <w:rFonts w:ascii="宋体" w:hAnsi="宋体" w:cs="宋体"/>
          <w:sz w:val="24"/>
          <w:szCs w:val="24"/>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(3) </w:t>
      </w:r>
      <w:r>
        <w:rPr>
          <w:rFonts w:hint="eastAsia" w:ascii="宋体" w:hAnsi="宋体" w:cs="宋体"/>
          <w:sz w:val="24"/>
          <w:szCs w:val="24"/>
        </w:rPr>
        <w:t>其他方式：。</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17.4.2 </w:t>
      </w:r>
      <w:r>
        <w:rPr>
          <w:rFonts w:hint="eastAsia" w:ascii="宋体" w:hAnsi="宋体" w:cs="宋体"/>
          <w:sz w:val="24"/>
          <w:szCs w:val="24"/>
        </w:rPr>
        <w:t>质量保证金的返还：。</w:t>
      </w:r>
    </w:p>
    <w:p>
      <w:pPr>
        <w:pStyle w:val="7"/>
        <w:rPr>
          <w:rFonts w:ascii="宋体" w:eastAsia="宋体" w:cs="Times New Roman"/>
          <w:sz w:val="24"/>
          <w:szCs w:val="24"/>
        </w:rPr>
      </w:pPr>
      <w:bookmarkStart w:id="736" w:name="_Toc16487"/>
      <w:bookmarkStart w:id="737" w:name="_Toc28384"/>
      <w:r>
        <w:rPr>
          <w:rFonts w:ascii="宋体" w:eastAsia="宋体" w:cs="宋体"/>
          <w:sz w:val="24"/>
          <w:szCs w:val="24"/>
        </w:rPr>
        <w:t xml:space="preserve">17.5 </w:t>
      </w:r>
      <w:r>
        <w:rPr>
          <w:rFonts w:hint="eastAsia" w:ascii="宋体" w:eastAsia="宋体" w:cs="宋体"/>
          <w:sz w:val="24"/>
          <w:szCs w:val="24"/>
        </w:rPr>
        <w:t>竣工结算</w:t>
      </w:r>
      <w:bookmarkEnd w:id="736"/>
      <w:bookmarkEnd w:id="737"/>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17.5.1</w:t>
      </w:r>
      <w:r>
        <w:rPr>
          <w:rFonts w:hint="eastAsia" w:ascii="宋体" w:hAnsi="宋体" w:cs="宋体"/>
          <w:sz w:val="24"/>
          <w:szCs w:val="24"/>
        </w:rPr>
        <w:t>对工程总承包项目结算方式的约定：</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（一）勘察设计费结算方式</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、勘察费：</w:t>
      </w:r>
      <w:r>
        <w:rPr>
          <w:rFonts w:hint="eastAsia" w:ascii="宋体" w:hAnsi="宋体" w:cs="宋体"/>
          <w:sz w:val="24"/>
          <w:szCs w:val="24"/>
          <w:u w:val="single"/>
        </w:rPr>
        <w:t>（具体约定结算方式）</w:t>
      </w:r>
      <w:r>
        <w:rPr>
          <w:rFonts w:ascii="宋体" w:hAnsi="宋体" w:cs="宋体"/>
          <w:sz w:val="24"/>
          <w:szCs w:val="24"/>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、设计费：</w:t>
      </w:r>
      <w:r>
        <w:rPr>
          <w:rFonts w:hint="eastAsia" w:ascii="宋体" w:hAnsi="宋体" w:cs="宋体"/>
          <w:sz w:val="24"/>
          <w:szCs w:val="24"/>
          <w:u w:val="single"/>
        </w:rPr>
        <w:t>（具体约定结算方式，如包干明确不再调整）</w:t>
      </w:r>
      <w:r>
        <w:rPr>
          <w:rFonts w:ascii="宋体" w:hAnsi="宋体" w:cs="宋体"/>
          <w:sz w:val="24"/>
          <w:szCs w:val="24"/>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（二）建筑安装工程费结算方式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按上述专用合同条款</w:t>
      </w:r>
      <w:r>
        <w:rPr>
          <w:rFonts w:ascii="宋体" w:hAnsi="宋体" w:cs="宋体"/>
          <w:sz w:val="24"/>
          <w:szCs w:val="24"/>
        </w:rPr>
        <w:t>17.1</w:t>
      </w:r>
      <w:r>
        <w:rPr>
          <w:rFonts w:hint="eastAsia" w:ascii="宋体" w:hAnsi="宋体" w:cs="宋体"/>
          <w:sz w:val="24"/>
          <w:szCs w:val="24"/>
        </w:rPr>
        <w:t>款合同价格形式的计价方式和专用合同条款第</w:t>
      </w:r>
      <w:r>
        <w:rPr>
          <w:rFonts w:ascii="宋体" w:hAnsi="宋体" w:cs="宋体"/>
          <w:sz w:val="24"/>
          <w:szCs w:val="24"/>
        </w:rPr>
        <w:t>16</w:t>
      </w:r>
      <w:r>
        <w:rPr>
          <w:rFonts w:hint="eastAsia" w:ascii="宋体" w:hAnsi="宋体" w:cs="宋体"/>
          <w:sz w:val="24"/>
          <w:szCs w:val="24"/>
        </w:rPr>
        <w:t>条约定的价格调整情形办理竣工结算。其中：</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、暂定金额中按实结算的专业工程</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暂定金额采用限额设计、按实结算的，且属于承包人自行组织施工的（经过招标确定分包商的应按</w:t>
      </w:r>
      <w:r>
        <w:rPr>
          <w:rFonts w:ascii="宋体" w:hAnsi="宋体" w:cs="宋体"/>
          <w:sz w:val="24"/>
          <w:szCs w:val="24"/>
        </w:rPr>
        <w:t>15.4</w:t>
      </w:r>
      <w:r>
        <w:rPr>
          <w:rFonts w:hint="eastAsia" w:ascii="宋体" w:hAnsi="宋体" w:cs="宋体"/>
          <w:sz w:val="24"/>
          <w:szCs w:val="24"/>
        </w:rPr>
        <w:t>条款进行结算），按照下列计价办法和计价依据确定结算造价（以下简称“按实结算办法”）：（参考最高投标限价编制依据，但价格应按施工期的）</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a</w:t>
      </w:r>
      <w:r>
        <w:rPr>
          <w:rFonts w:hint="eastAsia" w:ascii="宋体" w:hAnsi="宋体" w:cs="宋体"/>
          <w:sz w:val="24"/>
          <w:szCs w:val="24"/>
        </w:rPr>
        <w:t>、计价办法：定额计价；</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b</w:t>
      </w:r>
      <w:r>
        <w:rPr>
          <w:rFonts w:hint="eastAsia" w:ascii="宋体" w:hAnsi="宋体" w:cs="宋体"/>
          <w:sz w:val="24"/>
          <w:szCs w:val="24"/>
        </w:rPr>
        <w:t>、预算定额：；</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c</w:t>
      </w:r>
      <w:r>
        <w:rPr>
          <w:rFonts w:hint="eastAsia" w:ascii="宋体" w:hAnsi="宋体" w:cs="宋体"/>
          <w:sz w:val="24"/>
          <w:szCs w:val="24"/>
        </w:rPr>
        <w:t>、费用定额</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。其中，工程专业为，措施费类别为，税率为，其他按费用定额规定执行；</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d</w:t>
      </w:r>
      <w:r>
        <w:rPr>
          <w:rFonts w:hint="eastAsia" w:ascii="宋体" w:hAnsi="宋体" w:cs="宋体"/>
          <w:sz w:val="24"/>
          <w:szCs w:val="24"/>
        </w:rPr>
        <w:t>、人工费：；</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e</w:t>
      </w:r>
      <w:r>
        <w:rPr>
          <w:rFonts w:hint="eastAsia" w:ascii="宋体" w:hAnsi="宋体" w:cs="宋体"/>
          <w:sz w:val="24"/>
          <w:szCs w:val="24"/>
        </w:rPr>
        <w:t>、施工机械台班价格：；</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f</w:t>
      </w:r>
      <w:r>
        <w:rPr>
          <w:rFonts w:hint="eastAsia" w:ascii="宋体" w:hAnsi="宋体" w:cs="宋体"/>
          <w:sz w:val="24"/>
          <w:szCs w:val="24"/>
        </w:rPr>
        <w:t>、材料设备价格：；</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g</w:t>
      </w:r>
      <w:r>
        <w:rPr>
          <w:rFonts w:hint="eastAsia" w:ascii="宋体" w:hAnsi="宋体" w:cs="宋体"/>
          <w:sz w:val="24"/>
          <w:szCs w:val="24"/>
        </w:rPr>
        <w:t>、按上述计算的综合单价下浮</w:t>
      </w:r>
      <w:r>
        <w:rPr>
          <w:rFonts w:ascii="宋体" w:hAnsi="宋体" w:cs="宋体"/>
          <w:sz w:val="24"/>
          <w:szCs w:val="24"/>
          <w:u w:val="single"/>
        </w:rPr>
        <w:t xml:space="preserve">  </w:t>
      </w:r>
      <w:r>
        <w:rPr>
          <w:rFonts w:hint="eastAsia" w:ascii="宋体" w:hAnsi="宋体" w:cs="宋体"/>
          <w:sz w:val="24"/>
          <w:szCs w:val="24"/>
          <w:u w:val="single"/>
        </w:rPr>
        <w:t>（合同价下浮率）</w:t>
      </w:r>
      <w:r>
        <w:rPr>
          <w:rFonts w:ascii="宋体" w:hAnsi="宋体" w:cs="宋体"/>
          <w:sz w:val="24"/>
          <w:szCs w:val="24"/>
        </w:rPr>
        <w:t>%</w:t>
      </w:r>
      <w:r>
        <w:rPr>
          <w:rFonts w:hint="eastAsia" w:ascii="宋体" w:hAnsi="宋体" w:cs="宋体"/>
          <w:sz w:val="24"/>
          <w:szCs w:val="24"/>
        </w:rPr>
        <w:t>。</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、模拟清单的工程量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固定总价按约定可以调整的工程量，或固定单价按实计量的工程量，均按本项目模拟清单编制依据中有关工程量计算规则进行计量并办理结算。</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、模拟清单的结算单价</w:t>
      </w:r>
    </w:p>
    <w:p>
      <w:pPr>
        <w:adjustRightInd w:val="0"/>
        <w:snapToGrid w:val="0"/>
        <w:spacing w:line="360" w:lineRule="auto"/>
        <w:ind w:left="480"/>
        <w:rPr>
          <w:rFonts w:ascii="宋体" w:cs="Times New Roman"/>
          <w:sz w:val="24"/>
          <w:szCs w:val="24"/>
        </w:rPr>
      </w:pPr>
      <w:r>
        <w:rPr>
          <w:rFonts w:hint="eastAsia" w:ascii="宋体" w:hAnsi="宋体" w:cs="宋体"/>
          <w:sz w:val="24"/>
          <w:szCs w:val="24"/>
        </w:rPr>
        <w:t>模拟清单合同单价，遇到下列变更的按照本款约定结算：</w:t>
      </w:r>
    </w:p>
    <w:p>
      <w:pPr>
        <w:widowControl/>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）属于承包人已标价的模拟清单单价与招标人的模拟清单相应单价的偏差高于</w:t>
      </w:r>
      <w:r>
        <w:rPr>
          <w:rFonts w:ascii="宋体" w:hAnsi="宋体" w:cs="宋体"/>
          <w:sz w:val="24"/>
          <w:szCs w:val="24"/>
        </w:rPr>
        <w:t>10%</w:t>
      </w:r>
      <w:r>
        <w:rPr>
          <w:rFonts w:hint="eastAsia" w:ascii="宋体" w:hAnsi="宋体" w:cs="宋体"/>
          <w:sz w:val="24"/>
          <w:szCs w:val="24"/>
        </w:rPr>
        <w:t>或低于</w:t>
      </w:r>
      <w:r>
        <w:rPr>
          <w:rFonts w:ascii="宋体" w:hAnsi="宋体" w:cs="宋体"/>
          <w:sz w:val="24"/>
          <w:szCs w:val="24"/>
        </w:rPr>
        <w:t>20%</w:t>
      </w:r>
      <w:r>
        <w:rPr>
          <w:rFonts w:hint="eastAsia" w:ascii="宋体" w:hAnsi="宋体" w:cs="宋体"/>
          <w:sz w:val="24"/>
          <w:szCs w:val="24"/>
        </w:rPr>
        <w:t>的，或已标价的模拟清单修改招标人模拟清单编码、特征、内容后出现意思表达差异的，中标后出现工程量变化，比较其与招标人相应单价，工程量增加部分执行较低的单价、减少部分执行较高的单价。属于承包人在投标时自行增加的模拟清单出现变更的，其单价与发包人及经有关部门审核（如需）的单价的偏差不高于</w:t>
      </w:r>
      <w:r>
        <w:rPr>
          <w:rFonts w:ascii="宋体" w:hAnsi="宋体" w:cs="宋体"/>
          <w:sz w:val="24"/>
          <w:szCs w:val="24"/>
        </w:rPr>
        <w:t>10%</w:t>
      </w:r>
      <w:r>
        <w:rPr>
          <w:rFonts w:hint="eastAsia" w:ascii="宋体" w:hAnsi="宋体" w:cs="宋体"/>
          <w:sz w:val="24"/>
          <w:szCs w:val="24"/>
        </w:rPr>
        <w:t>且不低于</w:t>
      </w:r>
      <w:r>
        <w:rPr>
          <w:rFonts w:ascii="宋体" w:hAnsi="宋体" w:cs="宋体"/>
          <w:sz w:val="24"/>
          <w:szCs w:val="24"/>
        </w:rPr>
        <w:t>20%</w:t>
      </w:r>
      <w:r>
        <w:rPr>
          <w:rFonts w:hint="eastAsia" w:ascii="宋体" w:hAnsi="宋体" w:cs="宋体"/>
          <w:sz w:val="24"/>
          <w:szCs w:val="24"/>
        </w:rPr>
        <w:t>的，则按中标人的综合单价执行；否则同“按实结算办法”确定结算单价。</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）属于主材发生变更或暂定主材单价的项目，根据招标人模拟清单的主材数量与单价，材料价差按主材单价价差乘以主材数量计算，材料价差只计算税金、不计取其他费用、不参与下浮；</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）属于变化工程量的项目（对比初步设计文件，包括发包人或承包人的原因），工程量变化在±</w:t>
      </w:r>
      <w:r>
        <w:rPr>
          <w:rFonts w:ascii="宋体" w:hAnsi="宋体" w:cs="宋体"/>
          <w:sz w:val="24"/>
          <w:szCs w:val="24"/>
        </w:rPr>
        <w:t>30%</w:t>
      </w:r>
      <w:r>
        <w:rPr>
          <w:rFonts w:hint="eastAsia" w:ascii="宋体" w:hAnsi="宋体" w:cs="宋体"/>
          <w:sz w:val="24"/>
          <w:szCs w:val="24"/>
        </w:rPr>
        <w:t>以内的，执行模拟清单合同单价；工程量变化超过±</w:t>
      </w:r>
      <w:r>
        <w:rPr>
          <w:rFonts w:ascii="宋体" w:hAnsi="宋体" w:cs="宋体"/>
          <w:sz w:val="24"/>
          <w:szCs w:val="24"/>
        </w:rPr>
        <w:t>30%</w:t>
      </w:r>
      <w:r>
        <w:rPr>
          <w:rFonts w:hint="eastAsia" w:ascii="宋体" w:hAnsi="宋体" w:cs="宋体"/>
          <w:sz w:val="24"/>
          <w:szCs w:val="24"/>
        </w:rPr>
        <w:t>的，合同双方认为合同单价合理的，仍执行合同单价。工程量变化超过±</w:t>
      </w:r>
      <w:r>
        <w:rPr>
          <w:rFonts w:ascii="宋体" w:hAnsi="宋体" w:cs="宋体"/>
          <w:sz w:val="24"/>
          <w:szCs w:val="24"/>
        </w:rPr>
        <w:t>30%</w:t>
      </w:r>
      <w:r>
        <w:rPr>
          <w:rFonts w:hint="eastAsia" w:ascii="宋体" w:hAnsi="宋体" w:cs="宋体"/>
          <w:sz w:val="24"/>
          <w:szCs w:val="24"/>
        </w:rPr>
        <w:t>的，合同中有一方认为继续执行合同单价不合理的，则增加或减少的工程量部分同“按实结算办法”确定综合单价（原工程量执行原单价）；</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）同时发生上述第</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种情形的项目，按上述顺序执行。</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）属于模拟清单之外的项目，或主材变化大已难以采用价差调整的项目，或承包人在投标时自行增加的模拟清单出现变更的，同“按实结算办法”确定结算单价。</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、总价措施项目清单</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）纳入固定价格范围的，总价措施项目清单按项包干，涉及变更的情形按照本款约定处理：</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a.</w:t>
      </w:r>
      <w:r>
        <w:rPr>
          <w:rFonts w:hint="eastAsia" w:ascii="宋体" w:hAnsi="宋体" w:cs="宋体"/>
          <w:sz w:val="24"/>
          <w:szCs w:val="24"/>
        </w:rPr>
        <w:t>发包人变更建设范围、建设规模的，总价措施项目费按变更前后相应造价同比例调整。</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b.</w:t>
      </w:r>
      <w:r>
        <w:rPr>
          <w:rFonts w:hint="eastAsia" w:ascii="宋体" w:hAnsi="宋体" w:cs="宋体"/>
          <w:sz w:val="24"/>
          <w:szCs w:val="24"/>
        </w:rPr>
        <w:t>发包人变更建设标准、功能需求，总价措施项目费均不调整。</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c.</w:t>
      </w:r>
      <w:r>
        <w:rPr>
          <w:rFonts w:hint="eastAsia" w:ascii="宋体" w:hAnsi="宋体" w:cs="宋体"/>
          <w:sz w:val="24"/>
          <w:szCs w:val="24"/>
        </w:rPr>
        <w:t>市场价格波动的价差调整，总价措施项目费均不调整；</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d.</w:t>
      </w:r>
      <w:r>
        <w:rPr>
          <w:rFonts w:hint="eastAsia" w:ascii="宋体" w:hAnsi="宋体" w:cs="宋体"/>
          <w:sz w:val="24"/>
          <w:szCs w:val="24"/>
        </w:rPr>
        <w:t>政府监管要求变化影响总价措施项目费的，按有关监管要求进行调整。</w:t>
      </w:r>
    </w:p>
    <w:p>
      <w:pPr>
        <w:numPr>
          <w:ilvl w:val="0"/>
          <w:numId w:val="12"/>
        </w:num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暂定金额按实结算的专业工程，其总价措施项目清单按下列方式结算：</w:t>
      </w:r>
      <w:r>
        <w:rPr>
          <w:rFonts w:hint="eastAsia" w:ascii="宋体" w:hAnsi="宋体" w:cs="宋体"/>
          <w:sz w:val="24"/>
          <w:szCs w:val="24"/>
          <w:u w:val="single"/>
        </w:rPr>
        <w:t>（根据现行费用定额的有关规定细化明确）。</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、其他项目清单</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列入包干的结算不再调整；未列入包干的暂列金额，按下列约定结算：</w:t>
      </w:r>
    </w:p>
    <w:p>
      <w:pPr>
        <w:adjustRightInd w:val="0"/>
        <w:snapToGrid w:val="0"/>
        <w:spacing w:line="360" w:lineRule="auto"/>
        <w:rPr>
          <w:rFonts w:ascii="宋体" w:cs="Times New Roman"/>
          <w:sz w:val="24"/>
          <w:szCs w:val="24"/>
        </w:rPr>
      </w:pPr>
      <w:r>
        <w:rPr>
          <w:rFonts w:hint="eastAsia" w:ascii="宋体" w:hAnsi="宋体" w:cs="宋体"/>
          <w:sz w:val="24"/>
          <w:szCs w:val="24"/>
        </w:rPr>
        <w:t>。</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（四）设备及工器具购置费结算方式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列入固定价格的结算不再调整；发生变更的，或暂定单价的设备，按本合同</w:t>
      </w:r>
      <w:r>
        <w:rPr>
          <w:rFonts w:ascii="宋体" w:hAnsi="宋体" w:cs="宋体"/>
          <w:sz w:val="24"/>
          <w:szCs w:val="24"/>
        </w:rPr>
        <w:t>15.4</w:t>
      </w:r>
      <w:r>
        <w:rPr>
          <w:rFonts w:hint="eastAsia" w:ascii="宋体" w:hAnsi="宋体" w:cs="宋体"/>
          <w:sz w:val="24"/>
          <w:szCs w:val="24"/>
        </w:rPr>
        <w:t>款约定定价方式确定设备单价并重新计算综合单价。综合单价</w:t>
      </w:r>
      <w:r>
        <w:rPr>
          <w:rFonts w:ascii="宋体" w:hAnsi="宋体" w:cs="宋体"/>
          <w:sz w:val="24"/>
          <w:szCs w:val="24"/>
        </w:rPr>
        <w:t>=</w:t>
      </w:r>
      <w:r>
        <w:rPr>
          <w:rFonts w:hint="eastAsia" w:ascii="宋体" w:hAnsi="宋体" w:cs="宋体"/>
          <w:sz w:val="24"/>
          <w:szCs w:val="24"/>
        </w:rPr>
        <w:t>设备单价</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设备增值税税率）×（</w:t>
      </w:r>
      <w:r>
        <w:rPr>
          <w:rFonts w:ascii="宋体" w:hAnsi="宋体" w:cs="宋体"/>
          <w:sz w:val="24"/>
          <w:szCs w:val="24"/>
        </w:rPr>
        <w:t>1+</w:t>
      </w:r>
      <w:r>
        <w:rPr>
          <w:rFonts w:hint="eastAsia" w:ascii="宋体" w:hAnsi="宋体" w:cs="宋体"/>
          <w:sz w:val="24"/>
          <w:szCs w:val="24"/>
        </w:rPr>
        <w:t>建筑业增值税税率）。经双方定价后的设备单价应当考虑承包人的总承包管理费，且不参与下浮。</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（五）工程建设其他费结算方式</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未列入包干的暂定金额，按下列约定结算：。</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17.5.2 </w:t>
      </w:r>
      <w:r>
        <w:rPr>
          <w:rFonts w:hint="eastAsia" w:ascii="宋体" w:hAnsi="宋体" w:cs="宋体"/>
          <w:sz w:val="24"/>
          <w:szCs w:val="24"/>
        </w:rPr>
        <w:t>竣工付款申请单</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承包人提交竣工结算申请及竣工结算资料的时间：。</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竣工结算资料清单和份数：。</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竣工结算的其它约定：。</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17.5.3</w:t>
      </w:r>
      <w:r>
        <w:rPr>
          <w:rFonts w:hint="eastAsia" w:ascii="宋体" w:hAnsi="宋体" w:cs="宋体"/>
          <w:sz w:val="24"/>
          <w:szCs w:val="24"/>
        </w:rPr>
        <w:t>竣工付款证书及支付时间</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发包人审批竣工付款申请单的期限：。</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发包人完成竣工付款的期限：。</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关于竣工付款证书异议部分复核的方式和程序：</w:t>
      </w:r>
      <w:r>
        <w:rPr>
          <w:rFonts w:ascii="宋体" w:hAnsi="宋体" w:cs="宋体"/>
          <w:sz w:val="24"/>
          <w:szCs w:val="24"/>
        </w:rPr>
        <w:t xml:space="preserve"> </w:t>
      </w:r>
      <w:r>
        <w:rPr>
          <w:rFonts w:hint="eastAsia" w:ascii="宋体" w:hAnsi="宋体" w:cs="宋体"/>
          <w:sz w:val="24"/>
          <w:szCs w:val="24"/>
        </w:rPr>
        <w:t>。</w:t>
      </w:r>
    </w:p>
    <w:p>
      <w:pPr>
        <w:pStyle w:val="7"/>
        <w:rPr>
          <w:rFonts w:ascii="宋体" w:eastAsia="宋体" w:cs="Times New Roman"/>
          <w:sz w:val="24"/>
          <w:szCs w:val="24"/>
        </w:rPr>
      </w:pPr>
      <w:bookmarkStart w:id="738" w:name="_Toc1234"/>
      <w:bookmarkStart w:id="739" w:name="_Toc17684"/>
      <w:r>
        <w:rPr>
          <w:rFonts w:ascii="宋体" w:eastAsia="宋体" w:cs="宋体"/>
          <w:sz w:val="24"/>
          <w:szCs w:val="24"/>
        </w:rPr>
        <w:t>17.6</w:t>
      </w:r>
      <w:r>
        <w:rPr>
          <w:rFonts w:hint="eastAsia" w:ascii="宋体" w:eastAsia="宋体" w:cs="宋体"/>
          <w:sz w:val="24"/>
          <w:szCs w:val="24"/>
        </w:rPr>
        <w:t>最终结清</w:t>
      </w:r>
      <w:bookmarkEnd w:id="738"/>
      <w:bookmarkEnd w:id="739"/>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17.6.1 </w:t>
      </w:r>
      <w:r>
        <w:rPr>
          <w:rFonts w:hint="eastAsia" w:ascii="宋体" w:hAnsi="宋体" w:cs="宋体"/>
          <w:sz w:val="24"/>
          <w:szCs w:val="24"/>
        </w:rPr>
        <w:t>最终结清申请单</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关于最终结清申请的其他约定：。</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17.6.2 </w:t>
      </w:r>
      <w:r>
        <w:rPr>
          <w:rFonts w:hint="eastAsia" w:ascii="宋体" w:hAnsi="宋体" w:cs="宋体"/>
          <w:sz w:val="24"/>
          <w:szCs w:val="24"/>
        </w:rPr>
        <w:t>最终结清证书和支付时间</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关于最终结清支付的其他约定：。</w:t>
      </w:r>
    </w:p>
    <w:p>
      <w:pPr>
        <w:pStyle w:val="6"/>
        <w:ind w:firstLine="31680"/>
        <w:rPr>
          <w:rFonts w:ascii="宋体" w:eastAsia="宋体" w:cs="Times New Roman"/>
          <w:sz w:val="24"/>
          <w:szCs w:val="24"/>
        </w:rPr>
      </w:pPr>
      <w:bookmarkStart w:id="740" w:name="_Toc497142744"/>
      <w:bookmarkStart w:id="741" w:name="_Toc24870"/>
      <w:bookmarkStart w:id="742" w:name="_Toc414519144"/>
      <w:bookmarkStart w:id="743" w:name="_Toc18540"/>
      <w:bookmarkStart w:id="744" w:name="_Toc29049657"/>
      <w:bookmarkStart w:id="745" w:name="_Toc5368"/>
      <w:r>
        <w:rPr>
          <w:rFonts w:ascii="宋体" w:eastAsia="宋体" w:cs="宋体"/>
          <w:sz w:val="24"/>
          <w:szCs w:val="24"/>
        </w:rPr>
        <w:t>18.</w:t>
      </w:r>
      <w:r>
        <w:rPr>
          <w:rFonts w:hint="eastAsia" w:ascii="宋体" w:eastAsia="宋体" w:cs="宋体"/>
          <w:sz w:val="24"/>
          <w:szCs w:val="24"/>
        </w:rPr>
        <w:t>竣工试验和竣工验收</w:t>
      </w:r>
      <w:bookmarkEnd w:id="740"/>
      <w:bookmarkEnd w:id="741"/>
      <w:bookmarkEnd w:id="742"/>
      <w:bookmarkEnd w:id="743"/>
      <w:bookmarkEnd w:id="744"/>
      <w:bookmarkEnd w:id="745"/>
    </w:p>
    <w:p>
      <w:pPr>
        <w:pStyle w:val="7"/>
        <w:rPr>
          <w:rFonts w:ascii="宋体" w:eastAsia="宋体" w:cs="Times New Roman"/>
          <w:sz w:val="24"/>
          <w:szCs w:val="24"/>
        </w:rPr>
      </w:pPr>
      <w:bookmarkStart w:id="746" w:name="_Toc24508"/>
      <w:bookmarkStart w:id="747" w:name="_Toc23683"/>
      <w:r>
        <w:rPr>
          <w:rFonts w:ascii="宋体" w:eastAsia="宋体" w:cs="宋体"/>
          <w:sz w:val="24"/>
          <w:szCs w:val="24"/>
        </w:rPr>
        <w:t xml:space="preserve">18.1 </w:t>
      </w:r>
      <w:r>
        <w:rPr>
          <w:rFonts w:hint="eastAsia" w:ascii="宋体" w:eastAsia="宋体" w:cs="宋体"/>
          <w:sz w:val="24"/>
          <w:szCs w:val="24"/>
        </w:rPr>
        <w:t>竣工试验</w:t>
      </w:r>
      <w:bookmarkEnd w:id="746"/>
      <w:bookmarkEnd w:id="747"/>
    </w:p>
    <w:p>
      <w:pPr>
        <w:adjustRightInd w:val="0"/>
        <w:snapToGrid w:val="0"/>
        <w:spacing w:line="360" w:lineRule="auto"/>
        <w:ind w:firstLine="480" w:firstLineChars="200"/>
        <w:rPr>
          <w:rFonts w:ascii="宋体" w:cs="Times New Roman"/>
          <w:sz w:val="24"/>
          <w:szCs w:val="24"/>
          <w:u w:val="single"/>
        </w:rPr>
      </w:pPr>
      <w:r>
        <w:rPr>
          <w:rFonts w:ascii="宋体" w:hAnsi="宋体" w:cs="宋体"/>
          <w:sz w:val="24"/>
          <w:szCs w:val="24"/>
        </w:rPr>
        <w:t xml:space="preserve">18.1.2 </w:t>
      </w:r>
      <w:r>
        <w:rPr>
          <w:rFonts w:hint="eastAsia" w:ascii="宋体" w:hAnsi="宋体" w:cs="宋体"/>
          <w:sz w:val="24"/>
          <w:szCs w:val="24"/>
        </w:rPr>
        <w:t>竣工试验的程序：。</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18.1.3 </w:t>
      </w:r>
      <w:r>
        <w:rPr>
          <w:rFonts w:hint="eastAsia" w:ascii="宋体" w:hAnsi="宋体" w:cs="宋体"/>
          <w:sz w:val="24"/>
          <w:szCs w:val="24"/>
        </w:rPr>
        <w:t>试运行准备及费用承担的约定：。</w:t>
      </w:r>
    </w:p>
    <w:p>
      <w:pPr>
        <w:pStyle w:val="7"/>
        <w:rPr>
          <w:rFonts w:cs="Times New Roman"/>
        </w:rPr>
      </w:pPr>
      <w:bookmarkStart w:id="748" w:name="_Toc11612"/>
      <w:bookmarkStart w:id="749" w:name="_Toc23605"/>
      <w:r>
        <w:rPr>
          <w:rFonts w:ascii="宋体" w:eastAsia="宋体" w:cs="宋体"/>
          <w:sz w:val="24"/>
          <w:szCs w:val="24"/>
        </w:rPr>
        <w:t xml:space="preserve">18.2 </w:t>
      </w:r>
      <w:r>
        <w:rPr>
          <w:rFonts w:hint="eastAsia" w:ascii="宋体" w:eastAsia="宋体" w:cs="宋体"/>
          <w:sz w:val="24"/>
          <w:szCs w:val="24"/>
        </w:rPr>
        <w:t>竣工验收申请报告</w:t>
      </w:r>
      <w:bookmarkEnd w:id="748"/>
      <w:bookmarkEnd w:id="749"/>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竣工资料内容：。</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竣工资料份数：。</w:t>
      </w:r>
    </w:p>
    <w:p>
      <w:pPr>
        <w:pStyle w:val="7"/>
        <w:rPr>
          <w:rFonts w:ascii="宋体" w:eastAsia="宋体" w:cs="Times New Roman"/>
          <w:sz w:val="24"/>
          <w:szCs w:val="24"/>
        </w:rPr>
      </w:pPr>
      <w:bookmarkStart w:id="750" w:name="_Toc22037"/>
      <w:bookmarkStart w:id="751" w:name="_Toc27705"/>
      <w:r>
        <w:rPr>
          <w:rFonts w:ascii="宋体" w:eastAsia="宋体" w:cs="宋体"/>
          <w:sz w:val="24"/>
          <w:szCs w:val="24"/>
        </w:rPr>
        <w:t xml:space="preserve">18.3 </w:t>
      </w:r>
      <w:r>
        <w:rPr>
          <w:rFonts w:hint="eastAsia" w:ascii="宋体" w:eastAsia="宋体" w:cs="宋体"/>
          <w:sz w:val="24"/>
          <w:szCs w:val="24"/>
        </w:rPr>
        <w:t>竣工验收</w:t>
      </w:r>
      <w:bookmarkEnd w:id="750"/>
      <w:bookmarkEnd w:id="751"/>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18.3.5 </w:t>
      </w:r>
      <w:r>
        <w:rPr>
          <w:rFonts w:hint="eastAsia" w:ascii="宋体" w:hAnsi="宋体" w:cs="宋体"/>
          <w:sz w:val="24"/>
          <w:szCs w:val="24"/>
        </w:rPr>
        <w:t>实际竣工日期：。</w:t>
      </w:r>
    </w:p>
    <w:p>
      <w:pPr>
        <w:pStyle w:val="7"/>
        <w:spacing w:before="0" w:after="0" w:line="240" w:lineRule="auto"/>
        <w:rPr>
          <w:rFonts w:ascii="宋体" w:eastAsia="宋体" w:cs="Times New Roman"/>
          <w:sz w:val="24"/>
          <w:szCs w:val="24"/>
        </w:rPr>
      </w:pPr>
      <w:r>
        <w:rPr>
          <w:rFonts w:ascii="宋体" w:eastAsia="宋体" w:cs="宋体"/>
          <w:sz w:val="24"/>
          <w:szCs w:val="24"/>
        </w:rPr>
        <w:t xml:space="preserve">18.6 </w:t>
      </w:r>
      <w:r>
        <w:rPr>
          <w:rFonts w:hint="eastAsia" w:ascii="宋体" w:eastAsia="宋体" w:cs="宋体"/>
          <w:sz w:val="24"/>
          <w:szCs w:val="24"/>
        </w:rPr>
        <w:t>施工期运行</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18.6.1</w:t>
      </w:r>
      <w:r>
        <w:rPr>
          <w:rFonts w:hint="eastAsia" w:ascii="宋体" w:hAnsi="宋体" w:cs="宋体"/>
          <w:sz w:val="24"/>
          <w:szCs w:val="24"/>
        </w:rPr>
        <w:t>工程尚未全部竣工，区段工程或工程设备需要进行施工期运行的约定：。</w:t>
      </w:r>
    </w:p>
    <w:p>
      <w:pPr>
        <w:pStyle w:val="7"/>
        <w:rPr>
          <w:rFonts w:ascii="宋体" w:eastAsia="宋体" w:cs="Times New Roman"/>
          <w:sz w:val="24"/>
          <w:szCs w:val="24"/>
        </w:rPr>
      </w:pPr>
      <w:bookmarkStart w:id="752" w:name="_Toc5385"/>
      <w:bookmarkStart w:id="753" w:name="_Toc1492"/>
      <w:r>
        <w:rPr>
          <w:rFonts w:ascii="宋体" w:eastAsia="宋体" w:cs="宋体"/>
          <w:sz w:val="24"/>
          <w:szCs w:val="24"/>
        </w:rPr>
        <w:t xml:space="preserve">18.7 </w:t>
      </w:r>
      <w:r>
        <w:rPr>
          <w:rFonts w:hint="eastAsia" w:ascii="宋体" w:eastAsia="宋体" w:cs="宋体"/>
          <w:sz w:val="24"/>
          <w:szCs w:val="24"/>
        </w:rPr>
        <w:t>竣工清场</w:t>
      </w:r>
      <w:bookmarkEnd w:id="752"/>
      <w:bookmarkEnd w:id="753"/>
    </w:p>
    <w:p>
      <w:pPr>
        <w:adjustRightInd w:val="0"/>
        <w:snapToGrid w:val="0"/>
        <w:spacing w:line="360" w:lineRule="auto"/>
        <w:ind w:firstLine="480" w:firstLineChars="200"/>
        <w:rPr>
          <w:rFonts w:ascii="宋体" w:cs="Times New Roman"/>
          <w:sz w:val="24"/>
          <w:szCs w:val="24"/>
          <w:u w:val="single"/>
        </w:rPr>
      </w:pPr>
      <w:r>
        <w:rPr>
          <w:rFonts w:ascii="宋体" w:hAnsi="宋体" w:cs="宋体"/>
          <w:sz w:val="24"/>
          <w:szCs w:val="24"/>
        </w:rPr>
        <w:t>18.7.1</w:t>
      </w:r>
      <w:r>
        <w:rPr>
          <w:rFonts w:hint="eastAsia" w:ascii="宋体" w:hAnsi="宋体" w:cs="宋体"/>
          <w:sz w:val="24"/>
          <w:szCs w:val="24"/>
        </w:rPr>
        <w:t>竣工清场及费用承担：。</w:t>
      </w:r>
    </w:p>
    <w:p>
      <w:pPr>
        <w:pStyle w:val="7"/>
        <w:rPr>
          <w:rFonts w:ascii="宋体" w:eastAsia="宋体" w:cs="Times New Roman"/>
          <w:sz w:val="24"/>
          <w:szCs w:val="24"/>
        </w:rPr>
      </w:pPr>
      <w:bookmarkStart w:id="754" w:name="_Toc3645"/>
      <w:bookmarkStart w:id="755" w:name="_Toc19459"/>
      <w:r>
        <w:rPr>
          <w:rFonts w:ascii="宋体" w:eastAsia="宋体" w:cs="宋体"/>
          <w:sz w:val="24"/>
          <w:szCs w:val="24"/>
        </w:rPr>
        <w:t xml:space="preserve">18.8 </w:t>
      </w:r>
      <w:r>
        <w:rPr>
          <w:rFonts w:hint="eastAsia" w:ascii="宋体" w:eastAsia="宋体" w:cs="宋体"/>
          <w:sz w:val="24"/>
          <w:szCs w:val="24"/>
        </w:rPr>
        <w:t>施工队伍的撤离</w:t>
      </w:r>
      <w:bookmarkEnd w:id="754"/>
      <w:bookmarkEnd w:id="755"/>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施工人员、施工设备撤离场地的时限：。</w:t>
      </w:r>
    </w:p>
    <w:p>
      <w:pPr>
        <w:pStyle w:val="7"/>
        <w:rPr>
          <w:rFonts w:ascii="宋体" w:eastAsia="宋体" w:cs="Times New Roman"/>
          <w:sz w:val="24"/>
          <w:szCs w:val="24"/>
        </w:rPr>
      </w:pPr>
      <w:bookmarkStart w:id="756" w:name="_Toc11779"/>
      <w:bookmarkStart w:id="757" w:name="_Toc7871"/>
      <w:bookmarkStart w:id="758" w:name="_Toc13696"/>
      <w:bookmarkStart w:id="759" w:name="_Toc414519145"/>
      <w:bookmarkStart w:id="760" w:name="_Toc497142745"/>
      <w:r>
        <w:rPr>
          <w:rFonts w:ascii="宋体" w:eastAsia="宋体" w:cs="宋体"/>
          <w:sz w:val="24"/>
          <w:szCs w:val="24"/>
        </w:rPr>
        <w:t xml:space="preserve">18.9 </w:t>
      </w:r>
      <w:r>
        <w:rPr>
          <w:rFonts w:hint="eastAsia" w:ascii="宋体" w:eastAsia="宋体" w:cs="宋体"/>
          <w:sz w:val="24"/>
          <w:szCs w:val="24"/>
        </w:rPr>
        <w:t>竣工后试验</w:t>
      </w:r>
      <w:bookmarkEnd w:id="756"/>
      <w:bookmarkEnd w:id="757"/>
      <w:r>
        <w:rPr>
          <w:rFonts w:hint="eastAsia" w:ascii="宋体" w:eastAsia="宋体" w:cs="宋体"/>
          <w:sz w:val="24"/>
          <w:szCs w:val="24"/>
        </w:rPr>
        <w:t>（执行通用条款</w:t>
      </w:r>
      <w:r>
        <w:rPr>
          <w:rFonts w:ascii="宋体" w:eastAsia="宋体" w:cs="宋体"/>
          <w:sz w:val="24"/>
          <w:szCs w:val="24"/>
        </w:rPr>
        <w:t>18.9</w:t>
      </w:r>
      <w:r>
        <w:rPr>
          <w:rFonts w:ascii="宋体" w:eastAsia="宋体" w:cs="宋体"/>
          <w:sz w:val="24"/>
          <w:szCs w:val="24"/>
          <w:u w:val="single"/>
        </w:rPr>
        <w:t>[   ]</w:t>
      </w:r>
      <w:r>
        <w:rPr>
          <w:rFonts w:hint="eastAsia" w:ascii="宋体" w:eastAsia="宋体" w:cs="宋体"/>
          <w:sz w:val="24"/>
          <w:szCs w:val="24"/>
        </w:rPr>
        <w:t>款）</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18.9 </w:t>
      </w:r>
      <w:r>
        <w:rPr>
          <w:rFonts w:hint="eastAsia" w:ascii="宋体" w:hAnsi="宋体" w:cs="宋体"/>
          <w:sz w:val="24"/>
          <w:szCs w:val="24"/>
        </w:rPr>
        <w:t>竣工后试验的其它约定：。</w:t>
      </w:r>
    </w:p>
    <w:p>
      <w:pPr>
        <w:pStyle w:val="6"/>
        <w:ind w:firstLine="31680"/>
        <w:rPr>
          <w:rFonts w:ascii="宋体" w:eastAsia="宋体" w:cs="Times New Roman"/>
          <w:sz w:val="24"/>
          <w:szCs w:val="24"/>
        </w:rPr>
      </w:pPr>
      <w:bookmarkStart w:id="761" w:name="_Toc29049658"/>
      <w:bookmarkStart w:id="762" w:name="_Toc3048"/>
      <w:bookmarkStart w:id="763" w:name="_Toc13234"/>
      <w:r>
        <w:rPr>
          <w:rFonts w:ascii="宋体" w:eastAsia="宋体" w:cs="宋体"/>
          <w:sz w:val="24"/>
          <w:szCs w:val="24"/>
        </w:rPr>
        <w:t>19.</w:t>
      </w:r>
      <w:r>
        <w:rPr>
          <w:rFonts w:hint="eastAsia" w:ascii="宋体" w:eastAsia="宋体" w:cs="宋体"/>
          <w:sz w:val="24"/>
          <w:szCs w:val="24"/>
        </w:rPr>
        <w:t>缺陷责任与保修责任</w:t>
      </w:r>
      <w:bookmarkEnd w:id="758"/>
      <w:bookmarkEnd w:id="759"/>
      <w:bookmarkEnd w:id="760"/>
      <w:bookmarkEnd w:id="761"/>
      <w:bookmarkEnd w:id="762"/>
      <w:bookmarkEnd w:id="763"/>
    </w:p>
    <w:p>
      <w:pPr>
        <w:pStyle w:val="7"/>
        <w:rPr>
          <w:rFonts w:ascii="宋体" w:eastAsia="宋体" w:cs="Times New Roman"/>
          <w:sz w:val="24"/>
          <w:szCs w:val="24"/>
        </w:rPr>
      </w:pPr>
      <w:bookmarkStart w:id="764" w:name="_Toc23674"/>
      <w:bookmarkStart w:id="765" w:name="_Toc5728"/>
      <w:r>
        <w:rPr>
          <w:rFonts w:ascii="宋体" w:eastAsia="宋体" w:cs="宋体"/>
          <w:sz w:val="24"/>
          <w:szCs w:val="24"/>
        </w:rPr>
        <w:t xml:space="preserve">19.1 </w:t>
      </w:r>
      <w:r>
        <w:rPr>
          <w:rFonts w:hint="eastAsia" w:ascii="宋体" w:hAnsi="宋体" w:eastAsia="宋体" w:cs="宋体"/>
          <w:sz w:val="24"/>
          <w:szCs w:val="24"/>
        </w:rPr>
        <w:t>缺陷责任</w:t>
      </w:r>
      <w:r>
        <w:rPr>
          <w:rFonts w:hint="eastAsia" w:ascii="宋体" w:eastAsia="宋体" w:cs="宋体"/>
          <w:sz w:val="24"/>
          <w:szCs w:val="24"/>
        </w:rPr>
        <w:t>期为：</w:t>
      </w:r>
      <w:r>
        <w:rPr>
          <w:rFonts w:hint="eastAsia" w:ascii="宋体" w:hAnsi="宋体" w:eastAsia="宋体" w:cs="宋体"/>
          <w:sz w:val="24"/>
          <w:szCs w:val="24"/>
        </w:rPr>
        <w:t>。</w:t>
      </w:r>
    </w:p>
    <w:p>
      <w:pPr>
        <w:pStyle w:val="7"/>
        <w:rPr>
          <w:rFonts w:ascii="宋体" w:eastAsia="宋体" w:cs="Times New Roman"/>
          <w:sz w:val="24"/>
          <w:szCs w:val="24"/>
        </w:rPr>
      </w:pPr>
      <w:r>
        <w:rPr>
          <w:rFonts w:ascii="宋体" w:eastAsia="宋体" w:cs="宋体"/>
          <w:sz w:val="24"/>
          <w:szCs w:val="24"/>
        </w:rPr>
        <w:t xml:space="preserve">19.7 </w:t>
      </w:r>
      <w:r>
        <w:rPr>
          <w:rFonts w:hint="eastAsia" w:ascii="宋体" w:eastAsia="宋体" w:cs="宋体"/>
          <w:sz w:val="24"/>
          <w:szCs w:val="24"/>
        </w:rPr>
        <w:t>保修责任</w:t>
      </w:r>
      <w:bookmarkEnd w:id="764"/>
      <w:bookmarkEnd w:id="765"/>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本合同工程约定的工程质量保修范围为：。</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保修期限为：。</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保修责任为：。</w:t>
      </w:r>
    </w:p>
    <w:p>
      <w:pPr>
        <w:pStyle w:val="6"/>
        <w:ind w:firstLine="31680"/>
        <w:rPr>
          <w:rFonts w:ascii="宋体" w:eastAsia="宋体" w:cs="Times New Roman"/>
          <w:sz w:val="24"/>
          <w:szCs w:val="24"/>
        </w:rPr>
      </w:pPr>
      <w:bookmarkStart w:id="766" w:name="_Toc29049659"/>
      <w:bookmarkStart w:id="767" w:name="_Toc414519146"/>
      <w:bookmarkStart w:id="768" w:name="_Toc18515"/>
      <w:bookmarkStart w:id="769" w:name="_Toc497142746"/>
      <w:bookmarkStart w:id="770" w:name="_Toc27378"/>
      <w:bookmarkStart w:id="771" w:name="_Toc2606"/>
      <w:r>
        <w:rPr>
          <w:rFonts w:ascii="宋体" w:eastAsia="宋体" w:cs="宋体"/>
          <w:sz w:val="24"/>
          <w:szCs w:val="24"/>
        </w:rPr>
        <w:t>20.</w:t>
      </w:r>
      <w:r>
        <w:rPr>
          <w:rFonts w:hint="eastAsia" w:ascii="宋体" w:eastAsia="宋体" w:cs="宋体"/>
          <w:sz w:val="24"/>
          <w:szCs w:val="24"/>
        </w:rPr>
        <w:t>保险</w:t>
      </w:r>
      <w:bookmarkEnd w:id="766"/>
      <w:bookmarkEnd w:id="767"/>
      <w:bookmarkEnd w:id="768"/>
      <w:bookmarkEnd w:id="769"/>
      <w:bookmarkEnd w:id="770"/>
      <w:bookmarkEnd w:id="771"/>
    </w:p>
    <w:p>
      <w:pPr>
        <w:pStyle w:val="7"/>
        <w:rPr>
          <w:rFonts w:ascii="宋体" w:eastAsia="宋体" w:cs="Times New Roman"/>
          <w:sz w:val="24"/>
          <w:szCs w:val="24"/>
        </w:rPr>
      </w:pPr>
      <w:bookmarkStart w:id="772" w:name="_Toc5081"/>
      <w:bookmarkStart w:id="773" w:name="_Toc18499"/>
      <w:r>
        <w:rPr>
          <w:rFonts w:ascii="宋体" w:eastAsia="宋体" w:cs="宋体"/>
          <w:sz w:val="24"/>
          <w:szCs w:val="24"/>
        </w:rPr>
        <w:t xml:space="preserve">20.1 </w:t>
      </w:r>
      <w:r>
        <w:rPr>
          <w:rFonts w:hint="eastAsia" w:ascii="宋体" w:eastAsia="宋体" w:cs="宋体"/>
          <w:sz w:val="24"/>
          <w:szCs w:val="24"/>
        </w:rPr>
        <w:t>设计和工程保险</w:t>
      </w:r>
      <w:bookmarkEnd w:id="772"/>
      <w:bookmarkEnd w:id="773"/>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20.1.1 </w:t>
      </w:r>
      <w:r>
        <w:rPr>
          <w:rFonts w:hint="eastAsia" w:ascii="宋体" w:hAnsi="宋体" w:cs="宋体"/>
          <w:sz w:val="24"/>
          <w:szCs w:val="24"/>
        </w:rPr>
        <w:t>发包人投保（或发包人委托承包人投保）建设工程设计责任险、建筑工程一切险或安装工程一切险等保险有关内容如下：</w:t>
      </w:r>
    </w:p>
    <w:p>
      <w:pPr>
        <w:adjustRightInd w:val="0"/>
        <w:snapToGrid w:val="0"/>
        <w:spacing w:line="360" w:lineRule="auto"/>
        <w:ind w:firstLine="480" w:firstLineChars="200"/>
        <w:rPr>
          <w:rFonts w:ascii="宋体" w:cs="Times New Roman"/>
          <w:sz w:val="24"/>
          <w:szCs w:val="24"/>
          <w:u w:val="single"/>
        </w:rPr>
      </w:pPr>
      <w:r>
        <w:rPr>
          <w:rFonts w:hint="eastAsia" w:ascii="宋体" w:hAnsi="宋体" w:cs="宋体"/>
          <w:sz w:val="24"/>
          <w:szCs w:val="24"/>
        </w:rPr>
        <w:t>投保险种：。</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保险范围：。</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保险受益人：。</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保险金额：。</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保险期限：。</w:t>
      </w:r>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20.1.2 </w:t>
      </w:r>
      <w:r>
        <w:rPr>
          <w:rFonts w:hint="eastAsia" w:ascii="宋体" w:hAnsi="宋体" w:cs="宋体"/>
          <w:sz w:val="24"/>
          <w:szCs w:val="24"/>
        </w:rPr>
        <w:t>在缺陷责任期终止证书颁发前，承包人应投保第三者责任险。</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第三者责任险的保险金额：。</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第三者责任险的保险期限：。</w:t>
      </w:r>
    </w:p>
    <w:p>
      <w:pPr>
        <w:pStyle w:val="2"/>
        <w:ind w:left="31680" w:firstLine="31680"/>
        <w:rPr>
          <w:rFonts w:cs="Times New Roman"/>
        </w:rPr>
      </w:pPr>
    </w:p>
    <w:p>
      <w:pPr>
        <w:pStyle w:val="7"/>
        <w:rPr>
          <w:rFonts w:ascii="宋体" w:eastAsia="宋体" w:cs="Times New Roman"/>
          <w:sz w:val="24"/>
          <w:szCs w:val="24"/>
        </w:rPr>
      </w:pPr>
      <w:bookmarkStart w:id="774" w:name="_Toc4098"/>
      <w:bookmarkStart w:id="775" w:name="_Toc2084"/>
      <w:r>
        <w:rPr>
          <w:rFonts w:ascii="宋体" w:eastAsia="宋体" w:cs="宋体"/>
          <w:sz w:val="24"/>
          <w:szCs w:val="24"/>
        </w:rPr>
        <w:t xml:space="preserve">20.4 </w:t>
      </w:r>
      <w:r>
        <w:rPr>
          <w:rFonts w:hint="eastAsia" w:ascii="宋体" w:eastAsia="宋体" w:cs="宋体"/>
          <w:sz w:val="24"/>
          <w:szCs w:val="24"/>
        </w:rPr>
        <w:t>其他保险</w:t>
      </w:r>
      <w:bookmarkEnd w:id="774"/>
      <w:bookmarkEnd w:id="775"/>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施工设备、进场的材料和工程设备办理保险的约定：。</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需要投保其他项目的保险金额及期限等约定：。</w:t>
      </w:r>
    </w:p>
    <w:p>
      <w:pPr>
        <w:pStyle w:val="7"/>
        <w:rPr>
          <w:rFonts w:ascii="宋体" w:eastAsia="宋体" w:cs="Times New Roman"/>
          <w:sz w:val="24"/>
          <w:szCs w:val="24"/>
        </w:rPr>
      </w:pPr>
      <w:bookmarkStart w:id="776" w:name="_Toc14041"/>
      <w:bookmarkStart w:id="777" w:name="_Toc11026"/>
      <w:r>
        <w:rPr>
          <w:rFonts w:ascii="宋体" w:eastAsia="宋体" w:cs="宋体"/>
          <w:sz w:val="24"/>
          <w:szCs w:val="24"/>
        </w:rPr>
        <w:t xml:space="preserve">20.5 </w:t>
      </w:r>
      <w:r>
        <w:rPr>
          <w:rFonts w:hint="eastAsia" w:ascii="宋体" w:eastAsia="宋体" w:cs="宋体"/>
          <w:sz w:val="24"/>
          <w:szCs w:val="24"/>
        </w:rPr>
        <w:t>对各项保险的一般要求</w:t>
      </w:r>
      <w:bookmarkEnd w:id="776"/>
      <w:bookmarkEnd w:id="777"/>
    </w:p>
    <w:p>
      <w:pPr>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20.5.1 </w:t>
      </w:r>
      <w:r>
        <w:rPr>
          <w:rFonts w:hint="eastAsia" w:ascii="宋体" w:hAnsi="宋体" w:cs="宋体"/>
          <w:sz w:val="24"/>
          <w:szCs w:val="24"/>
        </w:rPr>
        <w:t>保险凭证</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承包人向发包人提交各项保险生效的证明和保险单副本的时间：。</w:t>
      </w:r>
    </w:p>
    <w:p>
      <w:pPr>
        <w:pStyle w:val="6"/>
        <w:ind w:firstLine="31680"/>
        <w:rPr>
          <w:rFonts w:ascii="宋体" w:eastAsia="宋体" w:cs="Times New Roman"/>
          <w:sz w:val="24"/>
          <w:szCs w:val="24"/>
        </w:rPr>
      </w:pPr>
      <w:bookmarkStart w:id="778" w:name="_Toc29049660"/>
      <w:bookmarkStart w:id="779" w:name="_Toc414519147"/>
      <w:bookmarkStart w:id="780" w:name="_Toc26566"/>
      <w:bookmarkStart w:id="781" w:name="_Toc12430"/>
      <w:bookmarkStart w:id="782" w:name="_Toc30691"/>
      <w:bookmarkStart w:id="783" w:name="_Toc497142747"/>
      <w:r>
        <w:rPr>
          <w:rFonts w:ascii="宋体" w:eastAsia="宋体" w:cs="宋体"/>
          <w:sz w:val="24"/>
          <w:szCs w:val="24"/>
        </w:rPr>
        <w:t>21.</w:t>
      </w:r>
      <w:r>
        <w:rPr>
          <w:rFonts w:hint="eastAsia" w:ascii="宋体" w:eastAsia="宋体" w:cs="宋体"/>
          <w:sz w:val="24"/>
          <w:szCs w:val="24"/>
        </w:rPr>
        <w:t>不可抗力</w:t>
      </w:r>
      <w:bookmarkEnd w:id="778"/>
      <w:bookmarkEnd w:id="779"/>
      <w:bookmarkEnd w:id="780"/>
      <w:bookmarkEnd w:id="781"/>
      <w:bookmarkEnd w:id="782"/>
      <w:bookmarkEnd w:id="783"/>
    </w:p>
    <w:p>
      <w:pPr>
        <w:pStyle w:val="7"/>
        <w:rPr>
          <w:rFonts w:ascii="宋体" w:eastAsia="宋体" w:cs="Times New Roman"/>
          <w:sz w:val="24"/>
          <w:szCs w:val="24"/>
        </w:rPr>
      </w:pPr>
      <w:bookmarkStart w:id="784" w:name="_Toc30771"/>
      <w:bookmarkStart w:id="785" w:name="_Toc414519148"/>
      <w:bookmarkStart w:id="786" w:name="_Toc6567"/>
      <w:r>
        <w:rPr>
          <w:rFonts w:ascii="宋体" w:eastAsia="宋体" w:cs="宋体"/>
          <w:sz w:val="24"/>
          <w:szCs w:val="24"/>
        </w:rPr>
        <w:t xml:space="preserve">21.1 </w:t>
      </w:r>
      <w:r>
        <w:rPr>
          <w:rFonts w:hint="eastAsia" w:ascii="宋体" w:eastAsia="宋体" w:cs="宋体"/>
          <w:sz w:val="24"/>
          <w:szCs w:val="24"/>
        </w:rPr>
        <w:t>不可抗力的确认</w:t>
      </w:r>
      <w:bookmarkEnd w:id="784"/>
      <w:bookmarkEnd w:id="785"/>
      <w:bookmarkEnd w:id="786"/>
    </w:p>
    <w:p>
      <w:pPr>
        <w:adjustRightInd w:val="0"/>
        <w:snapToGrid w:val="0"/>
        <w:spacing w:line="360" w:lineRule="auto"/>
        <w:ind w:firstLine="480" w:firstLineChars="200"/>
        <w:rPr>
          <w:rFonts w:ascii="宋体" w:cs="Times New Roman"/>
          <w:sz w:val="24"/>
          <w:szCs w:val="24"/>
          <w:u w:val="single"/>
        </w:rPr>
      </w:pPr>
      <w:r>
        <w:rPr>
          <w:rFonts w:ascii="宋体" w:hAnsi="宋体" w:cs="宋体"/>
          <w:sz w:val="24"/>
          <w:szCs w:val="24"/>
        </w:rPr>
        <w:t xml:space="preserve">21.1.1 </w:t>
      </w:r>
      <w:r>
        <w:rPr>
          <w:rFonts w:hint="eastAsia" w:ascii="宋体" w:hAnsi="宋体" w:cs="宋体"/>
          <w:sz w:val="24"/>
          <w:szCs w:val="24"/>
        </w:rPr>
        <w:t>关于不可抗力其他情形的约定：。</w:t>
      </w:r>
    </w:p>
    <w:p>
      <w:pPr>
        <w:pStyle w:val="7"/>
        <w:rPr>
          <w:rFonts w:ascii="宋体" w:eastAsia="宋体" w:cs="Times New Roman"/>
          <w:sz w:val="24"/>
          <w:szCs w:val="24"/>
        </w:rPr>
      </w:pPr>
      <w:bookmarkStart w:id="787" w:name="_Toc697"/>
      <w:bookmarkStart w:id="788" w:name="_Toc17574"/>
      <w:r>
        <w:rPr>
          <w:rFonts w:ascii="宋体" w:eastAsia="宋体" w:cs="宋体"/>
          <w:sz w:val="24"/>
          <w:szCs w:val="24"/>
        </w:rPr>
        <w:t xml:space="preserve">21.3 </w:t>
      </w:r>
      <w:r>
        <w:rPr>
          <w:rFonts w:hint="eastAsia" w:ascii="宋体" w:eastAsia="宋体" w:cs="宋体"/>
          <w:sz w:val="24"/>
          <w:szCs w:val="24"/>
        </w:rPr>
        <w:t>不可抗力后果及其处理</w:t>
      </w:r>
      <w:bookmarkEnd w:id="787"/>
      <w:bookmarkEnd w:id="788"/>
    </w:p>
    <w:p>
      <w:pPr>
        <w:tabs>
          <w:tab w:val="left" w:pos="700"/>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21.3.1 </w:t>
      </w:r>
      <w:r>
        <w:rPr>
          <w:rFonts w:hint="eastAsia" w:ascii="宋体" w:hAnsi="宋体" w:cs="宋体"/>
          <w:sz w:val="24"/>
          <w:szCs w:val="24"/>
        </w:rPr>
        <w:t>不可抗力造成损害的责任</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不可抗力造成损害的责任承担的约定：。</w:t>
      </w:r>
    </w:p>
    <w:p>
      <w:pPr>
        <w:pStyle w:val="6"/>
        <w:ind w:firstLine="31680"/>
        <w:rPr>
          <w:rFonts w:ascii="宋体" w:eastAsia="宋体" w:cs="Times New Roman"/>
          <w:sz w:val="24"/>
          <w:szCs w:val="24"/>
        </w:rPr>
      </w:pPr>
      <w:bookmarkStart w:id="789" w:name="_Toc10758"/>
      <w:bookmarkStart w:id="790" w:name="_Toc28696"/>
      <w:bookmarkStart w:id="791" w:name="_Toc497142748"/>
      <w:bookmarkStart w:id="792" w:name="_Toc26448"/>
      <w:bookmarkStart w:id="793" w:name="_Toc29049661"/>
      <w:bookmarkStart w:id="794" w:name="_Toc414519149"/>
      <w:r>
        <w:rPr>
          <w:rFonts w:ascii="宋体" w:eastAsia="宋体" w:cs="宋体"/>
          <w:sz w:val="24"/>
          <w:szCs w:val="24"/>
        </w:rPr>
        <w:t>22.</w:t>
      </w:r>
      <w:r>
        <w:rPr>
          <w:rFonts w:hint="eastAsia" w:ascii="宋体" w:eastAsia="宋体" w:cs="宋体"/>
          <w:sz w:val="24"/>
          <w:szCs w:val="24"/>
        </w:rPr>
        <w:t>违约</w:t>
      </w:r>
      <w:bookmarkEnd w:id="789"/>
      <w:bookmarkEnd w:id="790"/>
      <w:bookmarkEnd w:id="791"/>
      <w:bookmarkEnd w:id="792"/>
      <w:bookmarkEnd w:id="793"/>
      <w:bookmarkEnd w:id="794"/>
    </w:p>
    <w:p>
      <w:pPr>
        <w:pStyle w:val="7"/>
        <w:rPr>
          <w:rFonts w:ascii="宋体" w:eastAsia="宋体" w:cs="Times New Roman"/>
          <w:sz w:val="24"/>
          <w:szCs w:val="24"/>
        </w:rPr>
      </w:pPr>
      <w:bookmarkStart w:id="795" w:name="_Toc2708"/>
      <w:bookmarkStart w:id="796" w:name="_Toc32354"/>
      <w:r>
        <w:rPr>
          <w:rFonts w:ascii="宋体" w:eastAsia="宋体" w:cs="宋体"/>
          <w:sz w:val="24"/>
          <w:szCs w:val="24"/>
        </w:rPr>
        <w:t xml:space="preserve">22.1 </w:t>
      </w:r>
      <w:r>
        <w:rPr>
          <w:rFonts w:hint="eastAsia" w:ascii="宋体" w:eastAsia="宋体" w:cs="宋体"/>
          <w:sz w:val="24"/>
          <w:szCs w:val="24"/>
        </w:rPr>
        <w:t>承包人违约</w:t>
      </w:r>
      <w:bookmarkEnd w:id="795"/>
      <w:bookmarkEnd w:id="796"/>
    </w:p>
    <w:p>
      <w:pPr>
        <w:tabs>
          <w:tab w:val="left" w:pos="700"/>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22.1.2 </w:t>
      </w:r>
      <w:r>
        <w:rPr>
          <w:rFonts w:hint="eastAsia" w:ascii="宋体" w:hAnsi="宋体" w:cs="宋体"/>
          <w:sz w:val="24"/>
          <w:szCs w:val="24"/>
        </w:rPr>
        <w:t>对承包人违约的处理</w:t>
      </w:r>
    </w:p>
    <w:p>
      <w:pPr>
        <w:tabs>
          <w:tab w:val="left" w:pos="700"/>
        </w:tabs>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承包人违约责任的约定：。</w:t>
      </w:r>
    </w:p>
    <w:p>
      <w:pPr>
        <w:pStyle w:val="7"/>
        <w:rPr>
          <w:rFonts w:ascii="宋体" w:eastAsia="宋体" w:cs="Times New Roman"/>
          <w:sz w:val="24"/>
          <w:szCs w:val="24"/>
        </w:rPr>
      </w:pPr>
      <w:bookmarkStart w:id="797" w:name="_Toc9376"/>
      <w:bookmarkStart w:id="798" w:name="_Toc14106"/>
      <w:r>
        <w:rPr>
          <w:rFonts w:ascii="宋体" w:eastAsia="宋体" w:cs="宋体"/>
          <w:sz w:val="24"/>
          <w:szCs w:val="24"/>
        </w:rPr>
        <w:t xml:space="preserve">22.2 </w:t>
      </w:r>
      <w:r>
        <w:rPr>
          <w:rFonts w:hint="eastAsia" w:ascii="宋体" w:eastAsia="宋体" w:cs="宋体"/>
          <w:sz w:val="24"/>
          <w:szCs w:val="24"/>
        </w:rPr>
        <w:t>发包人违约</w:t>
      </w:r>
      <w:bookmarkEnd w:id="797"/>
      <w:bookmarkEnd w:id="798"/>
    </w:p>
    <w:p>
      <w:pPr>
        <w:tabs>
          <w:tab w:val="left" w:pos="700"/>
        </w:tabs>
        <w:adjustRightInd w:val="0"/>
        <w:snapToGrid w:val="0"/>
        <w:spacing w:line="360" w:lineRule="auto"/>
        <w:ind w:firstLine="480" w:firstLineChars="200"/>
        <w:rPr>
          <w:rFonts w:ascii="宋体" w:cs="Times New Roman"/>
          <w:sz w:val="24"/>
          <w:szCs w:val="24"/>
        </w:rPr>
      </w:pPr>
      <w:r>
        <w:rPr>
          <w:rFonts w:ascii="宋体" w:hAnsi="宋体" w:cs="宋体"/>
          <w:sz w:val="24"/>
          <w:szCs w:val="24"/>
        </w:rPr>
        <w:t xml:space="preserve">22.2.2 </w:t>
      </w:r>
      <w:r>
        <w:rPr>
          <w:rFonts w:hint="eastAsia" w:ascii="宋体" w:hAnsi="宋体" w:cs="宋体"/>
          <w:sz w:val="24"/>
          <w:szCs w:val="24"/>
        </w:rPr>
        <w:t>对发包人违约的处理</w:t>
      </w:r>
    </w:p>
    <w:p>
      <w:pPr>
        <w:tabs>
          <w:tab w:val="left" w:pos="700"/>
        </w:tabs>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发包人违约责任的约定：。</w:t>
      </w:r>
    </w:p>
    <w:p>
      <w:pPr>
        <w:pStyle w:val="6"/>
        <w:ind w:firstLine="31680"/>
        <w:rPr>
          <w:rFonts w:ascii="宋体" w:eastAsia="宋体" w:cs="Times New Roman"/>
          <w:sz w:val="24"/>
          <w:szCs w:val="24"/>
        </w:rPr>
      </w:pPr>
      <w:bookmarkStart w:id="799" w:name="_Toc9811"/>
      <w:bookmarkStart w:id="800" w:name="_Toc497142749"/>
      <w:bookmarkStart w:id="801" w:name="_Toc1608"/>
      <w:bookmarkStart w:id="802" w:name="_Toc7578"/>
      <w:bookmarkStart w:id="803" w:name="_Toc414519150"/>
      <w:bookmarkStart w:id="804" w:name="_Toc29049662"/>
      <w:r>
        <w:rPr>
          <w:rFonts w:ascii="宋体" w:eastAsia="宋体" w:cs="宋体"/>
          <w:sz w:val="24"/>
          <w:szCs w:val="24"/>
        </w:rPr>
        <w:t>24.</w:t>
      </w:r>
      <w:r>
        <w:rPr>
          <w:rFonts w:hint="eastAsia" w:ascii="宋体" w:eastAsia="宋体" w:cs="宋体"/>
          <w:sz w:val="24"/>
          <w:szCs w:val="24"/>
        </w:rPr>
        <w:t>争议的解决</w:t>
      </w:r>
      <w:bookmarkEnd w:id="799"/>
      <w:bookmarkEnd w:id="800"/>
      <w:bookmarkEnd w:id="801"/>
      <w:bookmarkEnd w:id="802"/>
      <w:bookmarkEnd w:id="803"/>
      <w:bookmarkEnd w:id="804"/>
    </w:p>
    <w:p>
      <w:pPr>
        <w:pStyle w:val="7"/>
        <w:rPr>
          <w:rFonts w:ascii="宋体" w:eastAsia="宋体" w:cs="Times New Roman"/>
          <w:sz w:val="24"/>
          <w:szCs w:val="24"/>
        </w:rPr>
      </w:pPr>
      <w:bookmarkStart w:id="805" w:name="_Toc109"/>
      <w:bookmarkStart w:id="806" w:name="_Toc10941"/>
      <w:bookmarkStart w:id="807" w:name="_Toc414519151"/>
      <w:r>
        <w:rPr>
          <w:rFonts w:ascii="宋体" w:eastAsia="宋体" w:cs="宋体"/>
          <w:sz w:val="24"/>
          <w:szCs w:val="24"/>
        </w:rPr>
        <w:t xml:space="preserve">24.1 </w:t>
      </w:r>
      <w:r>
        <w:rPr>
          <w:rFonts w:hint="eastAsia" w:ascii="宋体" w:eastAsia="宋体" w:cs="宋体"/>
          <w:sz w:val="24"/>
          <w:szCs w:val="24"/>
        </w:rPr>
        <w:t>争议的解决方式</w:t>
      </w:r>
      <w:bookmarkEnd w:id="805"/>
      <w:bookmarkEnd w:id="806"/>
      <w:bookmarkEnd w:id="807"/>
    </w:p>
    <w:p>
      <w:pPr>
        <w:tabs>
          <w:tab w:val="left" w:pos="2212"/>
        </w:tabs>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发包人和承包人在履行合同中发生争议的，经友好协商不成，可采取下列</w:t>
      </w:r>
      <w:r>
        <w:rPr>
          <w:rFonts w:ascii="宋体" w:hAnsi="宋体" w:cs="宋体"/>
          <w:sz w:val="24"/>
          <w:szCs w:val="24"/>
        </w:rPr>
        <w:t xml:space="preserve"> </w:t>
      </w:r>
      <w:r>
        <w:rPr>
          <w:rFonts w:hint="eastAsia" w:ascii="宋体" w:hAnsi="宋体" w:cs="宋体"/>
          <w:sz w:val="24"/>
          <w:szCs w:val="24"/>
        </w:rPr>
        <w:t>种方式解决争议：</w:t>
      </w:r>
    </w:p>
    <w:p>
      <w:pPr>
        <w:tabs>
          <w:tab w:val="left" w:pos="2212"/>
        </w:tabs>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）向仲裁委员会申请仲裁；</w:t>
      </w:r>
    </w:p>
    <w:p>
      <w:pPr>
        <w:tabs>
          <w:tab w:val="left" w:pos="2212"/>
        </w:tabs>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）向有管辖权的人民法院提起诉讼。</w:t>
      </w:r>
    </w:p>
    <w:p>
      <w:pPr>
        <w:pStyle w:val="2"/>
        <w:ind w:left="31680" w:firstLine="31680"/>
        <w:rPr>
          <w:rFonts w:cs="Times New Roman"/>
        </w:rPr>
      </w:pPr>
    </w:p>
    <w:p>
      <w:pPr>
        <w:adjustRightInd w:val="0"/>
        <w:snapToGrid w:val="0"/>
        <w:spacing w:line="360" w:lineRule="auto"/>
        <w:rPr>
          <w:rFonts w:ascii="宋体" w:hAnsi="Arial" w:cs="Times New Roman"/>
          <w:b/>
          <w:bCs/>
          <w:sz w:val="24"/>
          <w:szCs w:val="24"/>
        </w:rPr>
      </w:pPr>
      <w:r>
        <w:rPr>
          <w:rFonts w:ascii="宋体" w:hAnsi="Arial" w:cs="宋体"/>
          <w:b/>
          <w:bCs/>
          <w:sz w:val="24"/>
          <w:szCs w:val="24"/>
        </w:rPr>
        <w:t xml:space="preserve">24.3 </w:t>
      </w:r>
      <w:r>
        <w:rPr>
          <w:rFonts w:hint="eastAsia" w:ascii="宋体" w:hAnsi="Arial" w:cs="宋体"/>
          <w:b/>
          <w:bCs/>
          <w:sz w:val="24"/>
          <w:szCs w:val="24"/>
        </w:rPr>
        <w:t>争议评审</w:t>
      </w:r>
    </w:p>
    <w:p>
      <w:pPr>
        <w:adjustRightInd w:val="0"/>
        <w:snapToGrid w:val="0"/>
        <w:spacing w:line="360" w:lineRule="auto"/>
        <w:rPr>
          <w:rFonts w:ascii="宋体" w:cs="Times New Roman"/>
          <w:sz w:val="24"/>
          <w:szCs w:val="24"/>
        </w:rPr>
      </w:pPr>
      <w:r>
        <w:rPr>
          <w:rFonts w:ascii="宋体" w:hAnsi="宋体" w:cs="宋体"/>
          <w:sz w:val="24"/>
          <w:szCs w:val="24"/>
        </w:rPr>
        <w:t xml:space="preserve">24.3.1 </w:t>
      </w:r>
      <w:r>
        <w:rPr>
          <w:rFonts w:hint="eastAsia" w:ascii="宋体" w:hAnsi="宋体" w:cs="宋体"/>
          <w:sz w:val="24"/>
          <w:szCs w:val="24"/>
        </w:rPr>
        <w:t>争议评审组的确定</w:t>
      </w:r>
    </w:p>
    <w:p>
      <w:pPr>
        <w:adjustRightInd w:val="0"/>
        <w:snapToGrid w:val="0"/>
        <w:spacing w:line="360" w:lineRule="auto"/>
        <w:rPr>
          <w:rFonts w:ascii="宋体" w:cs="Times New Roman"/>
          <w:sz w:val="24"/>
          <w:szCs w:val="24"/>
        </w:rPr>
      </w:pPr>
      <w:r>
        <w:rPr>
          <w:rFonts w:hint="eastAsia" w:ascii="宋体" w:hAnsi="宋体" w:cs="宋体"/>
          <w:sz w:val="24"/>
          <w:szCs w:val="24"/>
        </w:rPr>
        <w:t>合同当事人是否同意将工程争议提交争议评审组决定：。</w:t>
      </w:r>
    </w:p>
    <w:p>
      <w:pPr>
        <w:adjustRightInd w:val="0"/>
        <w:snapToGrid w:val="0"/>
        <w:spacing w:line="360" w:lineRule="auto"/>
        <w:rPr>
          <w:rFonts w:ascii="宋体" w:cs="Times New Roman"/>
          <w:sz w:val="24"/>
          <w:szCs w:val="24"/>
        </w:rPr>
      </w:pPr>
      <w:r>
        <w:rPr>
          <w:rFonts w:hint="eastAsia" w:ascii="宋体" w:hAnsi="宋体" w:cs="宋体"/>
          <w:sz w:val="24"/>
          <w:szCs w:val="24"/>
        </w:rPr>
        <w:t>双方同意采取以下方式成立争议评审组评审。</w:t>
      </w:r>
    </w:p>
    <w:p>
      <w:pPr>
        <w:adjustRightInd w:val="0"/>
        <w:snapToGrid w:val="0"/>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）协商成立争议评审组；</w:t>
      </w:r>
    </w:p>
    <w:p>
      <w:pPr>
        <w:adjustRightInd w:val="0"/>
        <w:snapToGrid w:val="0"/>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）提交争议评审机构组织争议评审组。</w:t>
      </w:r>
    </w:p>
    <w:p>
      <w:pPr>
        <w:adjustRightInd w:val="0"/>
        <w:snapToGrid w:val="0"/>
        <w:spacing w:line="360" w:lineRule="auto"/>
        <w:rPr>
          <w:rFonts w:ascii="宋体" w:cs="Times New Roman"/>
          <w:sz w:val="24"/>
          <w:szCs w:val="24"/>
        </w:rPr>
      </w:pPr>
      <w:r>
        <w:rPr>
          <w:rFonts w:ascii="宋体" w:hAnsi="宋体" w:cs="宋体"/>
          <w:sz w:val="24"/>
          <w:szCs w:val="24"/>
        </w:rPr>
        <w:t xml:space="preserve">24.3.8 </w:t>
      </w:r>
      <w:r>
        <w:rPr>
          <w:rFonts w:hint="eastAsia" w:ascii="宋体" w:hAnsi="宋体" w:cs="宋体"/>
          <w:sz w:val="24"/>
          <w:szCs w:val="24"/>
        </w:rPr>
        <w:t>争议评审费用的承担：。</w:t>
      </w:r>
    </w:p>
    <w:p>
      <w:pPr>
        <w:pStyle w:val="7"/>
        <w:rPr>
          <w:rFonts w:ascii="宋体" w:eastAsia="宋体" w:cs="Times New Roman"/>
          <w:sz w:val="24"/>
          <w:szCs w:val="24"/>
        </w:rPr>
      </w:pPr>
      <w:bookmarkStart w:id="808" w:name="_Toc10640"/>
      <w:bookmarkStart w:id="809" w:name="_Toc26916"/>
      <w:r>
        <w:rPr>
          <w:rFonts w:ascii="宋体" w:eastAsia="宋体" w:cs="宋体"/>
          <w:sz w:val="24"/>
          <w:szCs w:val="24"/>
        </w:rPr>
        <w:t xml:space="preserve">24.4 </w:t>
      </w:r>
      <w:r>
        <w:rPr>
          <w:rFonts w:hint="eastAsia" w:ascii="宋体" w:eastAsia="宋体" w:cs="宋体"/>
          <w:sz w:val="24"/>
          <w:szCs w:val="24"/>
        </w:rPr>
        <w:t>调解</w:t>
      </w:r>
      <w:bookmarkEnd w:id="808"/>
      <w:bookmarkEnd w:id="809"/>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关于争议调解机构：。</w:t>
      </w:r>
    </w:p>
    <w:p>
      <w:pPr>
        <w:adjustRightInd w:val="0"/>
        <w:snapToGrid w:val="0"/>
        <w:spacing w:line="360" w:lineRule="auto"/>
        <w:ind w:firstLine="480" w:firstLineChars="200"/>
        <w:rPr>
          <w:rFonts w:ascii="宋体" w:cs="Times New Roman"/>
          <w:sz w:val="24"/>
          <w:szCs w:val="24"/>
        </w:rPr>
      </w:pPr>
      <w:r>
        <w:rPr>
          <w:rFonts w:hint="eastAsia" w:ascii="宋体" w:hAnsi="宋体" w:cs="宋体"/>
          <w:sz w:val="24"/>
          <w:szCs w:val="24"/>
        </w:rPr>
        <w:t>关于调解费用的约定：。</w:t>
      </w:r>
    </w:p>
    <w:p>
      <w:pPr>
        <w:spacing w:line="360" w:lineRule="auto"/>
        <w:rPr>
          <w:rFonts w:ascii="宋体" w:cs="Times New Roman"/>
          <w:sz w:val="24"/>
          <w:szCs w:val="24"/>
        </w:rPr>
        <w:sectPr>
          <w:footerReference r:id="rId7" w:type="default"/>
          <w:pgSz w:w="11906" w:h="16838"/>
          <w:pgMar w:top="1440" w:right="1417" w:bottom="1440" w:left="1587" w:header="851" w:footer="992" w:gutter="0"/>
          <w:cols w:space="720" w:num="1"/>
          <w:titlePg/>
          <w:docGrid w:type="lines" w:linePitch="312" w:charSpace="0"/>
        </w:sectPr>
      </w:pPr>
    </w:p>
    <w:p>
      <w:pPr>
        <w:rPr>
          <w:rFonts w:cs="Times New Roman"/>
        </w:rPr>
      </w:pPr>
    </w:p>
    <w:p>
      <w:pPr>
        <w:rPr>
          <w:rFonts w:cs="Times New Roman"/>
        </w:rPr>
      </w:pPr>
    </w:p>
    <w:p>
      <w:pPr>
        <w:pStyle w:val="5"/>
        <w:jc w:val="center"/>
        <w:rPr>
          <w:rFonts w:ascii="宋体" w:hAnsi="宋体" w:eastAsia="宋体" w:cs="Times New Roman"/>
        </w:rPr>
        <w:sectPr>
          <w:pgSz w:w="11906" w:h="16838"/>
          <w:pgMar w:top="1440" w:right="1417" w:bottom="1440" w:left="1587" w:header="851" w:footer="992" w:gutter="0"/>
          <w:cols w:space="720" w:num="1"/>
          <w:titlePg/>
          <w:docGrid w:type="lines" w:linePitch="312" w:charSpace="0"/>
        </w:sectPr>
      </w:pPr>
      <w:bookmarkStart w:id="810" w:name="_Toc247514198"/>
      <w:bookmarkStart w:id="811" w:name="_Toc29049663"/>
      <w:bookmarkStart w:id="812" w:name="_Toc247527799"/>
      <w:bookmarkStart w:id="813" w:name="_Toc16122"/>
      <w:bookmarkStart w:id="814" w:name="_Toc20241"/>
      <w:bookmarkStart w:id="815" w:name="_Toc184635123"/>
      <w:r>
        <w:rPr>
          <w:rFonts w:hint="eastAsia" w:ascii="宋体" w:hAnsi="宋体" w:eastAsia="宋体" w:cs="宋体"/>
        </w:rPr>
        <w:t>第四部分</w:t>
      </w:r>
      <w:r>
        <w:rPr>
          <w:rFonts w:ascii="宋体" w:hAnsi="宋体" w:eastAsia="宋体" w:cs="宋体"/>
        </w:rPr>
        <w:t xml:space="preserve"> </w:t>
      </w:r>
      <w:r>
        <w:rPr>
          <w:rFonts w:hint="eastAsia" w:ascii="宋体" w:hAnsi="宋体" w:eastAsia="宋体" w:cs="宋体"/>
        </w:rPr>
        <w:t>合同附件格式</w:t>
      </w:r>
      <w:bookmarkEnd w:id="810"/>
      <w:bookmarkEnd w:id="811"/>
      <w:bookmarkEnd w:id="812"/>
      <w:bookmarkEnd w:id="813"/>
      <w:bookmarkEnd w:id="814"/>
      <w:bookmarkEnd w:id="815"/>
    </w:p>
    <w:p>
      <w:pPr>
        <w:pStyle w:val="6"/>
        <w:ind w:firstLine="31680"/>
        <w:rPr>
          <w:rFonts w:hAnsi="黑体" w:cs="Times New Roman"/>
        </w:rPr>
      </w:pPr>
      <w:bookmarkStart w:id="816" w:name="_Toc3381"/>
      <w:bookmarkStart w:id="817" w:name="_Toc31383"/>
      <w:bookmarkStart w:id="818" w:name="_Toc29049664"/>
      <w:bookmarkStart w:id="819" w:name="_Toc20171894"/>
      <w:r>
        <w:rPr>
          <w:rFonts w:hint="eastAsia" w:hAnsi="黑体"/>
        </w:rPr>
        <w:t>附件一：发包人供应材料设备一览表</w:t>
      </w:r>
      <w:bookmarkEnd w:id="816"/>
      <w:bookmarkEnd w:id="817"/>
      <w:bookmarkEnd w:id="818"/>
      <w:bookmarkEnd w:id="819"/>
    </w:p>
    <w:p>
      <w:pPr>
        <w:spacing w:beforeLines="50" w:afterLines="50" w:line="300" w:lineRule="auto"/>
        <w:jc w:val="center"/>
        <w:rPr>
          <w:rFonts w:ascii="宋体" w:cs="Times New Roman"/>
          <w:b/>
          <w:bCs/>
          <w:sz w:val="28"/>
          <w:szCs w:val="28"/>
        </w:rPr>
      </w:pPr>
      <w:bookmarkStart w:id="820" w:name="_Toc29761"/>
      <w:r>
        <w:rPr>
          <w:rFonts w:hint="eastAsia" w:ascii="宋体" w:hAnsi="宋体" w:cs="宋体"/>
          <w:b/>
          <w:bCs/>
          <w:sz w:val="28"/>
          <w:szCs w:val="28"/>
        </w:rPr>
        <w:t>发包人供应材料设备一览表</w:t>
      </w:r>
    </w:p>
    <w:tbl>
      <w:tblPr>
        <w:tblStyle w:val="40"/>
        <w:tblW w:w="94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3"/>
        <w:gridCol w:w="1133"/>
        <w:gridCol w:w="1249"/>
        <w:gridCol w:w="835"/>
        <w:gridCol w:w="851"/>
        <w:gridCol w:w="1044"/>
        <w:gridCol w:w="894"/>
        <w:gridCol w:w="885"/>
        <w:gridCol w:w="853"/>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3"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序号</w:t>
            </w:r>
          </w:p>
        </w:tc>
        <w:tc>
          <w:tcPr>
            <w:tcW w:w="1133"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材料、</w:t>
            </w:r>
          </w:p>
          <w:p>
            <w:pPr>
              <w:pStyle w:val="19"/>
              <w:keepNext/>
              <w:spacing w:after="0" w:line="300" w:lineRule="auto"/>
              <w:ind w:right="63"/>
              <w:jc w:val="center"/>
              <w:rPr>
                <w:rFonts w:ascii="宋体" w:cs="Times New Roman"/>
                <w:sz w:val="24"/>
                <w:szCs w:val="24"/>
              </w:rPr>
            </w:pPr>
            <w:r>
              <w:rPr>
                <w:rFonts w:hint="eastAsia" w:ascii="宋体" w:hAnsi="宋体" w:cs="宋体"/>
                <w:sz w:val="24"/>
                <w:szCs w:val="24"/>
              </w:rPr>
              <w:t>设备品种</w:t>
            </w:r>
          </w:p>
        </w:tc>
        <w:tc>
          <w:tcPr>
            <w:tcW w:w="1249"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规格型号</w:t>
            </w:r>
          </w:p>
        </w:tc>
        <w:tc>
          <w:tcPr>
            <w:tcW w:w="835"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单位</w:t>
            </w:r>
          </w:p>
        </w:tc>
        <w:tc>
          <w:tcPr>
            <w:tcW w:w="851"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数量</w:t>
            </w:r>
          </w:p>
        </w:tc>
        <w:tc>
          <w:tcPr>
            <w:tcW w:w="1044"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单价（元）</w:t>
            </w:r>
          </w:p>
        </w:tc>
        <w:tc>
          <w:tcPr>
            <w:tcW w:w="894"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质量等级</w:t>
            </w:r>
          </w:p>
        </w:tc>
        <w:tc>
          <w:tcPr>
            <w:tcW w:w="885"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供应时间</w:t>
            </w:r>
          </w:p>
        </w:tc>
        <w:tc>
          <w:tcPr>
            <w:tcW w:w="853"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送达地点</w:t>
            </w:r>
          </w:p>
        </w:tc>
        <w:tc>
          <w:tcPr>
            <w:tcW w:w="850" w:type="dxa"/>
            <w:tcBorders>
              <w:top w:val="single" w:color="auto" w:sz="12" w:space="0"/>
              <w:bottom w:val="double" w:color="auto" w:sz="6" w:space="0"/>
            </w:tcBorders>
            <w:vAlign w:val="center"/>
          </w:tcPr>
          <w:p>
            <w:pPr>
              <w:pStyle w:val="19"/>
              <w:keepNext/>
              <w:spacing w:after="0" w:line="300" w:lineRule="auto"/>
              <w:ind w:left="63" w:right="63"/>
              <w:jc w:val="center"/>
              <w:rPr>
                <w:rFonts w:ascii="宋体" w:cs="Times New Roman"/>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1133"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1249"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835"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851"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1044"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894"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885"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853"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c>
          <w:tcPr>
            <w:tcW w:w="850" w:type="dxa"/>
            <w:tcBorders>
              <w:top w:val="double" w:color="auto" w:sz="6" w:space="0"/>
            </w:tcBorders>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tcBorders>
              <w:top w:val="nil"/>
            </w:tcBorders>
            <w:vAlign w:val="center"/>
          </w:tcPr>
          <w:p>
            <w:pPr>
              <w:pStyle w:val="19"/>
              <w:keepNext/>
              <w:spacing w:after="0" w:line="300" w:lineRule="auto"/>
              <w:ind w:left="63" w:right="63"/>
              <w:rPr>
                <w:rFonts w:ascii="宋体" w:cs="Times New Roman"/>
                <w:sz w:val="24"/>
                <w:szCs w:val="24"/>
              </w:rPr>
            </w:pPr>
          </w:p>
        </w:tc>
        <w:tc>
          <w:tcPr>
            <w:tcW w:w="1133" w:type="dxa"/>
            <w:tcBorders>
              <w:top w:val="nil"/>
            </w:tcBorders>
            <w:vAlign w:val="center"/>
          </w:tcPr>
          <w:p>
            <w:pPr>
              <w:pStyle w:val="19"/>
              <w:keepNext/>
              <w:spacing w:after="0" w:line="300" w:lineRule="auto"/>
              <w:ind w:left="63" w:right="63"/>
              <w:rPr>
                <w:rFonts w:ascii="宋体" w:cs="Times New Roman"/>
                <w:sz w:val="24"/>
                <w:szCs w:val="24"/>
              </w:rPr>
            </w:pPr>
          </w:p>
        </w:tc>
        <w:tc>
          <w:tcPr>
            <w:tcW w:w="1249" w:type="dxa"/>
            <w:tcBorders>
              <w:top w:val="nil"/>
            </w:tcBorders>
            <w:vAlign w:val="center"/>
          </w:tcPr>
          <w:p>
            <w:pPr>
              <w:pStyle w:val="19"/>
              <w:keepNext/>
              <w:spacing w:after="0" w:line="300" w:lineRule="auto"/>
              <w:ind w:left="63" w:right="63"/>
              <w:rPr>
                <w:rFonts w:ascii="宋体" w:cs="Times New Roman"/>
                <w:sz w:val="24"/>
                <w:szCs w:val="24"/>
              </w:rPr>
            </w:pPr>
          </w:p>
        </w:tc>
        <w:tc>
          <w:tcPr>
            <w:tcW w:w="835" w:type="dxa"/>
            <w:tcBorders>
              <w:top w:val="nil"/>
            </w:tcBorders>
            <w:vAlign w:val="center"/>
          </w:tcPr>
          <w:p>
            <w:pPr>
              <w:pStyle w:val="19"/>
              <w:keepNext/>
              <w:spacing w:after="0" w:line="300" w:lineRule="auto"/>
              <w:ind w:left="63" w:right="63"/>
              <w:rPr>
                <w:rFonts w:ascii="宋体" w:cs="Times New Roman"/>
                <w:sz w:val="24"/>
                <w:szCs w:val="24"/>
              </w:rPr>
            </w:pPr>
          </w:p>
        </w:tc>
        <w:tc>
          <w:tcPr>
            <w:tcW w:w="851" w:type="dxa"/>
            <w:tcBorders>
              <w:top w:val="nil"/>
            </w:tcBorders>
            <w:vAlign w:val="center"/>
          </w:tcPr>
          <w:p>
            <w:pPr>
              <w:pStyle w:val="19"/>
              <w:keepNext/>
              <w:spacing w:after="0" w:line="300" w:lineRule="auto"/>
              <w:ind w:left="63" w:right="63"/>
              <w:rPr>
                <w:rFonts w:ascii="宋体" w:cs="Times New Roman"/>
                <w:sz w:val="24"/>
                <w:szCs w:val="24"/>
              </w:rPr>
            </w:pPr>
          </w:p>
        </w:tc>
        <w:tc>
          <w:tcPr>
            <w:tcW w:w="1044" w:type="dxa"/>
            <w:tcBorders>
              <w:top w:val="nil"/>
            </w:tcBorders>
            <w:vAlign w:val="center"/>
          </w:tcPr>
          <w:p>
            <w:pPr>
              <w:pStyle w:val="19"/>
              <w:keepNext/>
              <w:spacing w:after="0" w:line="300" w:lineRule="auto"/>
              <w:ind w:left="63" w:right="63"/>
              <w:rPr>
                <w:rFonts w:ascii="宋体" w:cs="Times New Roman"/>
                <w:sz w:val="24"/>
                <w:szCs w:val="24"/>
              </w:rPr>
            </w:pPr>
          </w:p>
        </w:tc>
        <w:tc>
          <w:tcPr>
            <w:tcW w:w="894" w:type="dxa"/>
            <w:tcBorders>
              <w:top w:val="nil"/>
            </w:tcBorders>
            <w:vAlign w:val="center"/>
          </w:tcPr>
          <w:p>
            <w:pPr>
              <w:pStyle w:val="19"/>
              <w:keepNext/>
              <w:spacing w:after="0" w:line="300" w:lineRule="auto"/>
              <w:ind w:left="63" w:right="63"/>
              <w:rPr>
                <w:rFonts w:ascii="宋体" w:cs="Times New Roman"/>
                <w:sz w:val="24"/>
                <w:szCs w:val="24"/>
              </w:rPr>
            </w:pPr>
          </w:p>
        </w:tc>
        <w:tc>
          <w:tcPr>
            <w:tcW w:w="885" w:type="dxa"/>
            <w:tcBorders>
              <w:top w:val="nil"/>
            </w:tcBorders>
            <w:vAlign w:val="center"/>
          </w:tcPr>
          <w:p>
            <w:pPr>
              <w:pStyle w:val="19"/>
              <w:keepNext/>
              <w:spacing w:after="0" w:line="300" w:lineRule="auto"/>
              <w:ind w:left="63" w:right="63"/>
              <w:rPr>
                <w:rFonts w:ascii="宋体" w:cs="Times New Roman"/>
                <w:sz w:val="24"/>
                <w:szCs w:val="24"/>
              </w:rPr>
            </w:pPr>
          </w:p>
        </w:tc>
        <w:tc>
          <w:tcPr>
            <w:tcW w:w="853" w:type="dxa"/>
            <w:tcBorders>
              <w:top w:val="nil"/>
            </w:tcBorders>
            <w:vAlign w:val="center"/>
          </w:tcPr>
          <w:p>
            <w:pPr>
              <w:pStyle w:val="19"/>
              <w:keepNext/>
              <w:spacing w:after="0" w:line="300" w:lineRule="auto"/>
              <w:ind w:left="63" w:right="63"/>
              <w:rPr>
                <w:rFonts w:ascii="宋体" w:cs="Times New Roman"/>
                <w:sz w:val="24"/>
                <w:szCs w:val="24"/>
              </w:rPr>
            </w:pPr>
          </w:p>
        </w:tc>
        <w:tc>
          <w:tcPr>
            <w:tcW w:w="850" w:type="dxa"/>
            <w:tcBorders>
              <w:top w:val="nil"/>
            </w:tcBorders>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pStyle w:val="19"/>
              <w:keepNext/>
              <w:spacing w:after="0" w:line="300" w:lineRule="auto"/>
              <w:ind w:left="63" w:right="63"/>
              <w:rPr>
                <w:rFonts w:ascii="宋体" w:cs="Times New Roman"/>
                <w:sz w:val="24"/>
                <w:szCs w:val="24"/>
              </w:rPr>
            </w:pPr>
          </w:p>
        </w:tc>
        <w:tc>
          <w:tcPr>
            <w:tcW w:w="1133" w:type="dxa"/>
            <w:vAlign w:val="center"/>
          </w:tcPr>
          <w:p>
            <w:pPr>
              <w:pStyle w:val="19"/>
              <w:keepNext/>
              <w:spacing w:after="0" w:line="300" w:lineRule="auto"/>
              <w:ind w:left="63" w:right="63"/>
              <w:rPr>
                <w:rFonts w:ascii="宋体" w:cs="Times New Roman"/>
                <w:sz w:val="24"/>
                <w:szCs w:val="24"/>
              </w:rPr>
            </w:pPr>
          </w:p>
        </w:tc>
        <w:tc>
          <w:tcPr>
            <w:tcW w:w="1249" w:type="dxa"/>
            <w:vAlign w:val="center"/>
          </w:tcPr>
          <w:p>
            <w:pPr>
              <w:pStyle w:val="19"/>
              <w:keepNext/>
              <w:spacing w:after="0" w:line="300" w:lineRule="auto"/>
              <w:ind w:left="63" w:right="63"/>
              <w:rPr>
                <w:rFonts w:ascii="宋体" w:cs="Times New Roman"/>
                <w:sz w:val="24"/>
                <w:szCs w:val="24"/>
              </w:rPr>
            </w:pPr>
          </w:p>
        </w:tc>
        <w:tc>
          <w:tcPr>
            <w:tcW w:w="835" w:type="dxa"/>
            <w:vAlign w:val="center"/>
          </w:tcPr>
          <w:p>
            <w:pPr>
              <w:pStyle w:val="19"/>
              <w:keepNext/>
              <w:spacing w:after="0" w:line="300" w:lineRule="auto"/>
              <w:ind w:left="63" w:right="63"/>
              <w:rPr>
                <w:rFonts w:ascii="宋体" w:cs="Times New Roman"/>
                <w:sz w:val="24"/>
                <w:szCs w:val="24"/>
              </w:rPr>
            </w:pPr>
          </w:p>
        </w:tc>
        <w:tc>
          <w:tcPr>
            <w:tcW w:w="851" w:type="dxa"/>
            <w:vAlign w:val="center"/>
          </w:tcPr>
          <w:p>
            <w:pPr>
              <w:pStyle w:val="19"/>
              <w:keepNext/>
              <w:spacing w:after="0" w:line="300" w:lineRule="auto"/>
              <w:ind w:left="63" w:right="63"/>
              <w:rPr>
                <w:rFonts w:ascii="宋体" w:cs="Times New Roman"/>
                <w:sz w:val="24"/>
                <w:szCs w:val="24"/>
              </w:rPr>
            </w:pPr>
          </w:p>
        </w:tc>
        <w:tc>
          <w:tcPr>
            <w:tcW w:w="1044" w:type="dxa"/>
            <w:vAlign w:val="center"/>
          </w:tcPr>
          <w:p>
            <w:pPr>
              <w:pStyle w:val="19"/>
              <w:keepNext/>
              <w:spacing w:after="0" w:line="300" w:lineRule="auto"/>
              <w:ind w:left="63" w:right="63"/>
              <w:rPr>
                <w:rFonts w:ascii="宋体" w:cs="Times New Roman"/>
                <w:sz w:val="24"/>
                <w:szCs w:val="24"/>
              </w:rPr>
            </w:pPr>
          </w:p>
        </w:tc>
        <w:tc>
          <w:tcPr>
            <w:tcW w:w="894" w:type="dxa"/>
            <w:vAlign w:val="center"/>
          </w:tcPr>
          <w:p>
            <w:pPr>
              <w:pStyle w:val="19"/>
              <w:keepNext/>
              <w:spacing w:after="0" w:line="300" w:lineRule="auto"/>
              <w:ind w:left="63" w:right="63"/>
              <w:rPr>
                <w:rFonts w:ascii="宋体" w:cs="Times New Roman"/>
                <w:sz w:val="24"/>
                <w:szCs w:val="24"/>
              </w:rPr>
            </w:pPr>
          </w:p>
        </w:tc>
        <w:tc>
          <w:tcPr>
            <w:tcW w:w="885" w:type="dxa"/>
            <w:vAlign w:val="center"/>
          </w:tcPr>
          <w:p>
            <w:pPr>
              <w:pStyle w:val="19"/>
              <w:keepNext/>
              <w:spacing w:after="0" w:line="300" w:lineRule="auto"/>
              <w:ind w:left="63" w:right="63"/>
              <w:rPr>
                <w:rFonts w:ascii="宋体" w:cs="Times New Roman"/>
                <w:sz w:val="24"/>
                <w:szCs w:val="24"/>
              </w:rPr>
            </w:pPr>
          </w:p>
        </w:tc>
        <w:tc>
          <w:tcPr>
            <w:tcW w:w="853" w:type="dxa"/>
            <w:vAlign w:val="center"/>
          </w:tcPr>
          <w:p>
            <w:pPr>
              <w:pStyle w:val="19"/>
              <w:keepNext/>
              <w:spacing w:after="0" w:line="300" w:lineRule="auto"/>
              <w:ind w:left="63" w:right="63"/>
              <w:rPr>
                <w:rFonts w:ascii="宋体" w:cs="Times New Roman"/>
                <w:sz w:val="24"/>
                <w:szCs w:val="24"/>
              </w:rPr>
            </w:pPr>
          </w:p>
        </w:tc>
        <w:tc>
          <w:tcPr>
            <w:tcW w:w="850" w:type="dxa"/>
            <w:vAlign w:val="center"/>
          </w:tcPr>
          <w:p>
            <w:pPr>
              <w:pStyle w:val="19"/>
              <w:keepNext/>
              <w:spacing w:after="0" w:line="300" w:lineRule="auto"/>
              <w:ind w:left="63" w:right="63"/>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vAlign w:val="center"/>
          </w:tcPr>
          <w:p>
            <w:pPr>
              <w:spacing w:line="300" w:lineRule="auto"/>
              <w:jc w:val="center"/>
              <w:rPr>
                <w:rFonts w:ascii="宋体" w:cs="Times New Roman"/>
                <w:sz w:val="24"/>
                <w:szCs w:val="24"/>
              </w:rPr>
            </w:pPr>
          </w:p>
        </w:tc>
        <w:tc>
          <w:tcPr>
            <w:tcW w:w="1133" w:type="dxa"/>
            <w:vAlign w:val="center"/>
          </w:tcPr>
          <w:p>
            <w:pPr>
              <w:spacing w:line="300" w:lineRule="auto"/>
              <w:jc w:val="center"/>
              <w:rPr>
                <w:rFonts w:ascii="宋体" w:cs="Times New Roman"/>
                <w:sz w:val="24"/>
                <w:szCs w:val="24"/>
              </w:rPr>
            </w:pPr>
          </w:p>
        </w:tc>
        <w:tc>
          <w:tcPr>
            <w:tcW w:w="1249" w:type="dxa"/>
            <w:vAlign w:val="center"/>
          </w:tcPr>
          <w:p>
            <w:pPr>
              <w:spacing w:line="300" w:lineRule="auto"/>
              <w:jc w:val="center"/>
              <w:rPr>
                <w:rFonts w:ascii="宋体" w:cs="Times New Roman"/>
                <w:sz w:val="24"/>
                <w:szCs w:val="24"/>
              </w:rPr>
            </w:pPr>
          </w:p>
        </w:tc>
        <w:tc>
          <w:tcPr>
            <w:tcW w:w="835" w:type="dxa"/>
            <w:vAlign w:val="center"/>
          </w:tcPr>
          <w:p>
            <w:pPr>
              <w:spacing w:line="300" w:lineRule="auto"/>
              <w:jc w:val="center"/>
              <w:rPr>
                <w:rFonts w:ascii="宋体" w:cs="Times New Roman"/>
                <w:sz w:val="24"/>
                <w:szCs w:val="24"/>
              </w:rPr>
            </w:pPr>
          </w:p>
        </w:tc>
        <w:tc>
          <w:tcPr>
            <w:tcW w:w="851" w:type="dxa"/>
            <w:vAlign w:val="center"/>
          </w:tcPr>
          <w:p>
            <w:pPr>
              <w:spacing w:line="300" w:lineRule="auto"/>
              <w:jc w:val="center"/>
              <w:rPr>
                <w:rFonts w:ascii="宋体" w:cs="Times New Roman"/>
                <w:sz w:val="24"/>
                <w:szCs w:val="24"/>
              </w:rPr>
            </w:pPr>
          </w:p>
        </w:tc>
        <w:tc>
          <w:tcPr>
            <w:tcW w:w="1044" w:type="dxa"/>
            <w:vAlign w:val="center"/>
          </w:tcPr>
          <w:p>
            <w:pPr>
              <w:spacing w:line="300" w:lineRule="auto"/>
              <w:jc w:val="center"/>
              <w:rPr>
                <w:rFonts w:ascii="宋体" w:cs="Times New Roman"/>
                <w:sz w:val="24"/>
                <w:szCs w:val="24"/>
              </w:rPr>
            </w:pPr>
          </w:p>
        </w:tc>
        <w:tc>
          <w:tcPr>
            <w:tcW w:w="894" w:type="dxa"/>
            <w:vAlign w:val="center"/>
          </w:tcPr>
          <w:p>
            <w:pPr>
              <w:spacing w:line="300" w:lineRule="auto"/>
              <w:jc w:val="center"/>
              <w:rPr>
                <w:rFonts w:ascii="宋体" w:cs="Times New Roman"/>
                <w:sz w:val="24"/>
                <w:szCs w:val="24"/>
              </w:rPr>
            </w:pPr>
          </w:p>
        </w:tc>
        <w:tc>
          <w:tcPr>
            <w:tcW w:w="885" w:type="dxa"/>
            <w:vAlign w:val="center"/>
          </w:tcPr>
          <w:p>
            <w:pPr>
              <w:spacing w:line="300" w:lineRule="auto"/>
              <w:jc w:val="center"/>
              <w:rPr>
                <w:rFonts w:ascii="宋体" w:cs="Times New Roman"/>
                <w:sz w:val="24"/>
                <w:szCs w:val="24"/>
              </w:rPr>
            </w:pPr>
          </w:p>
        </w:tc>
        <w:tc>
          <w:tcPr>
            <w:tcW w:w="853" w:type="dxa"/>
            <w:vAlign w:val="center"/>
          </w:tcPr>
          <w:p>
            <w:pPr>
              <w:spacing w:line="300" w:lineRule="auto"/>
              <w:jc w:val="center"/>
              <w:rPr>
                <w:rFonts w:ascii="宋体" w:cs="Times New Roman"/>
                <w:sz w:val="24"/>
                <w:szCs w:val="24"/>
              </w:rPr>
            </w:pPr>
          </w:p>
        </w:tc>
        <w:tc>
          <w:tcPr>
            <w:tcW w:w="850" w:type="dxa"/>
            <w:vAlign w:val="center"/>
          </w:tcPr>
          <w:p>
            <w:pPr>
              <w:spacing w:line="300" w:lineRule="auto"/>
              <w:jc w:val="center"/>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3" w:type="dxa"/>
            <w:tcBorders>
              <w:bottom w:val="single" w:color="auto" w:sz="12" w:space="0"/>
            </w:tcBorders>
            <w:vAlign w:val="center"/>
          </w:tcPr>
          <w:p>
            <w:pPr>
              <w:spacing w:line="300" w:lineRule="auto"/>
              <w:jc w:val="center"/>
              <w:rPr>
                <w:rFonts w:ascii="宋体" w:cs="Times New Roman"/>
                <w:sz w:val="24"/>
                <w:szCs w:val="24"/>
              </w:rPr>
            </w:pPr>
          </w:p>
        </w:tc>
        <w:tc>
          <w:tcPr>
            <w:tcW w:w="1133" w:type="dxa"/>
            <w:tcBorders>
              <w:bottom w:val="single" w:color="auto" w:sz="12" w:space="0"/>
            </w:tcBorders>
            <w:vAlign w:val="center"/>
          </w:tcPr>
          <w:p>
            <w:pPr>
              <w:spacing w:line="300" w:lineRule="auto"/>
              <w:jc w:val="center"/>
              <w:rPr>
                <w:rFonts w:ascii="宋体" w:cs="Times New Roman"/>
                <w:sz w:val="24"/>
                <w:szCs w:val="24"/>
              </w:rPr>
            </w:pPr>
          </w:p>
        </w:tc>
        <w:tc>
          <w:tcPr>
            <w:tcW w:w="1249" w:type="dxa"/>
            <w:tcBorders>
              <w:bottom w:val="single" w:color="auto" w:sz="12" w:space="0"/>
            </w:tcBorders>
            <w:vAlign w:val="center"/>
          </w:tcPr>
          <w:p>
            <w:pPr>
              <w:spacing w:line="300" w:lineRule="auto"/>
              <w:jc w:val="center"/>
              <w:rPr>
                <w:rFonts w:ascii="宋体" w:cs="Times New Roman"/>
                <w:sz w:val="24"/>
                <w:szCs w:val="24"/>
              </w:rPr>
            </w:pPr>
          </w:p>
        </w:tc>
        <w:tc>
          <w:tcPr>
            <w:tcW w:w="835" w:type="dxa"/>
            <w:tcBorders>
              <w:bottom w:val="single" w:color="auto" w:sz="12" w:space="0"/>
            </w:tcBorders>
            <w:vAlign w:val="center"/>
          </w:tcPr>
          <w:p>
            <w:pPr>
              <w:spacing w:line="300" w:lineRule="auto"/>
              <w:jc w:val="center"/>
              <w:rPr>
                <w:rFonts w:ascii="宋体" w:cs="Times New Roman"/>
                <w:sz w:val="24"/>
                <w:szCs w:val="24"/>
              </w:rPr>
            </w:pPr>
          </w:p>
        </w:tc>
        <w:tc>
          <w:tcPr>
            <w:tcW w:w="851" w:type="dxa"/>
            <w:tcBorders>
              <w:bottom w:val="single" w:color="auto" w:sz="12" w:space="0"/>
            </w:tcBorders>
            <w:vAlign w:val="center"/>
          </w:tcPr>
          <w:p>
            <w:pPr>
              <w:spacing w:line="300" w:lineRule="auto"/>
              <w:jc w:val="center"/>
              <w:rPr>
                <w:rFonts w:ascii="宋体" w:cs="Times New Roman"/>
                <w:sz w:val="24"/>
                <w:szCs w:val="24"/>
              </w:rPr>
            </w:pPr>
          </w:p>
        </w:tc>
        <w:tc>
          <w:tcPr>
            <w:tcW w:w="1044" w:type="dxa"/>
            <w:tcBorders>
              <w:bottom w:val="single" w:color="auto" w:sz="12" w:space="0"/>
            </w:tcBorders>
            <w:vAlign w:val="center"/>
          </w:tcPr>
          <w:p>
            <w:pPr>
              <w:spacing w:line="300" w:lineRule="auto"/>
              <w:jc w:val="center"/>
              <w:rPr>
                <w:rFonts w:ascii="宋体" w:cs="Times New Roman"/>
                <w:sz w:val="24"/>
                <w:szCs w:val="24"/>
              </w:rPr>
            </w:pPr>
          </w:p>
        </w:tc>
        <w:tc>
          <w:tcPr>
            <w:tcW w:w="894" w:type="dxa"/>
            <w:tcBorders>
              <w:bottom w:val="single" w:color="auto" w:sz="12" w:space="0"/>
            </w:tcBorders>
            <w:vAlign w:val="center"/>
          </w:tcPr>
          <w:p>
            <w:pPr>
              <w:spacing w:line="300" w:lineRule="auto"/>
              <w:jc w:val="center"/>
              <w:rPr>
                <w:rFonts w:ascii="宋体" w:cs="Times New Roman"/>
                <w:sz w:val="24"/>
                <w:szCs w:val="24"/>
              </w:rPr>
            </w:pPr>
          </w:p>
        </w:tc>
        <w:tc>
          <w:tcPr>
            <w:tcW w:w="885" w:type="dxa"/>
            <w:tcBorders>
              <w:bottom w:val="single" w:color="auto" w:sz="12" w:space="0"/>
            </w:tcBorders>
            <w:vAlign w:val="center"/>
          </w:tcPr>
          <w:p>
            <w:pPr>
              <w:spacing w:line="300" w:lineRule="auto"/>
              <w:jc w:val="center"/>
              <w:rPr>
                <w:rFonts w:ascii="宋体" w:cs="Times New Roman"/>
                <w:sz w:val="24"/>
                <w:szCs w:val="24"/>
              </w:rPr>
            </w:pPr>
          </w:p>
        </w:tc>
        <w:tc>
          <w:tcPr>
            <w:tcW w:w="853" w:type="dxa"/>
            <w:tcBorders>
              <w:bottom w:val="single" w:color="auto" w:sz="12" w:space="0"/>
            </w:tcBorders>
            <w:vAlign w:val="center"/>
          </w:tcPr>
          <w:p>
            <w:pPr>
              <w:spacing w:line="300" w:lineRule="auto"/>
              <w:jc w:val="center"/>
              <w:rPr>
                <w:rFonts w:ascii="宋体" w:cs="Times New Roman"/>
                <w:sz w:val="24"/>
                <w:szCs w:val="24"/>
              </w:rPr>
            </w:pPr>
          </w:p>
        </w:tc>
        <w:tc>
          <w:tcPr>
            <w:tcW w:w="850" w:type="dxa"/>
            <w:tcBorders>
              <w:bottom w:val="single" w:color="auto" w:sz="12" w:space="0"/>
            </w:tcBorders>
            <w:vAlign w:val="center"/>
          </w:tcPr>
          <w:p>
            <w:pPr>
              <w:spacing w:line="300" w:lineRule="auto"/>
              <w:jc w:val="center"/>
              <w:rPr>
                <w:rFonts w:ascii="宋体" w:cs="Times New Roman"/>
                <w:sz w:val="24"/>
                <w:szCs w:val="24"/>
              </w:rPr>
            </w:pPr>
          </w:p>
        </w:tc>
      </w:tr>
    </w:tbl>
    <w:p>
      <w:pPr>
        <w:spacing w:line="300" w:lineRule="auto"/>
        <w:rPr>
          <w:rFonts w:ascii="宋体" w:cs="Times New Roman"/>
          <w:sz w:val="24"/>
          <w:szCs w:val="24"/>
        </w:rPr>
      </w:pPr>
    </w:p>
    <w:p>
      <w:pPr>
        <w:spacing w:line="300" w:lineRule="auto"/>
        <w:rPr>
          <w:rFonts w:ascii="宋体" w:cs="Times New Roman"/>
          <w:sz w:val="24"/>
          <w:szCs w:val="24"/>
        </w:rPr>
        <w:sectPr>
          <w:pgSz w:w="11906" w:h="16838"/>
          <w:pgMar w:top="1440" w:right="1418" w:bottom="1440" w:left="1588" w:header="851" w:footer="992" w:gutter="0"/>
          <w:cols w:space="720" w:num="1"/>
          <w:docGrid w:type="linesAndChars" w:linePitch="312" w:charSpace="0"/>
        </w:sectPr>
      </w:pPr>
    </w:p>
    <w:bookmarkEnd w:id="820"/>
    <w:p>
      <w:pPr>
        <w:pStyle w:val="6"/>
        <w:ind w:firstLine="31680"/>
        <w:rPr>
          <w:rFonts w:hAnsi="黑体" w:cs="Times New Roman"/>
        </w:rPr>
      </w:pPr>
      <w:bookmarkStart w:id="821" w:name="_Toc63471493"/>
      <w:bookmarkStart w:id="822" w:name="_Toc29049665"/>
      <w:bookmarkStart w:id="823" w:name="_Toc24090"/>
      <w:bookmarkStart w:id="824" w:name="_Toc18197"/>
      <w:r>
        <w:rPr>
          <w:rFonts w:hint="eastAsia" w:hAnsi="黑体"/>
        </w:rPr>
        <w:t>附</w:t>
      </w:r>
      <w:bookmarkStart w:id="825" w:name="_Toc296944567"/>
      <w:bookmarkStart w:id="826" w:name="_Toc296891268"/>
      <w:bookmarkStart w:id="827" w:name="_Toc267261699"/>
      <w:bookmarkStart w:id="828" w:name="_Toc296346729"/>
      <w:bookmarkStart w:id="829" w:name="_Toc296503228"/>
      <w:bookmarkStart w:id="830" w:name="_Toc296891056"/>
      <w:bookmarkStart w:id="831" w:name="_Toc296347227"/>
      <w:r>
        <w:rPr>
          <w:rFonts w:hint="eastAsia" w:hAnsi="黑体"/>
        </w:rPr>
        <w:t>件二：</w:t>
      </w:r>
      <w:bookmarkEnd w:id="821"/>
      <w:r>
        <w:rPr>
          <w:rFonts w:hint="eastAsia" w:hAnsi="黑体"/>
        </w:rPr>
        <w:t>承包人主要管理人员表</w:t>
      </w:r>
      <w:bookmarkEnd w:id="822"/>
    </w:p>
    <w:bookmarkEnd w:id="825"/>
    <w:bookmarkEnd w:id="826"/>
    <w:bookmarkEnd w:id="827"/>
    <w:bookmarkEnd w:id="828"/>
    <w:bookmarkEnd w:id="829"/>
    <w:bookmarkEnd w:id="830"/>
    <w:bookmarkEnd w:id="831"/>
    <w:p>
      <w:pPr>
        <w:adjustRightInd w:val="0"/>
        <w:spacing w:beforeLines="50" w:afterLines="50" w:line="300" w:lineRule="auto"/>
        <w:jc w:val="center"/>
        <w:textAlignment w:val="baseline"/>
        <w:rPr>
          <w:rFonts w:ascii="宋体" w:cs="Times New Roman"/>
          <w:b/>
          <w:bCs/>
          <w:kern w:val="0"/>
          <w:sz w:val="28"/>
          <w:szCs w:val="28"/>
        </w:rPr>
      </w:pPr>
      <w:r>
        <w:rPr>
          <w:rFonts w:hint="eastAsia" w:ascii="宋体" w:hAnsi="宋体" w:cs="宋体"/>
          <w:b/>
          <w:bCs/>
          <w:kern w:val="0"/>
          <w:sz w:val="28"/>
          <w:szCs w:val="28"/>
        </w:rPr>
        <w:t>承包人主要管理人员表</w:t>
      </w:r>
    </w:p>
    <w:tbl>
      <w:tblPr>
        <w:tblStyle w:val="4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称</w:t>
            </w:r>
          </w:p>
        </w:tc>
        <w:tc>
          <w:tcPr>
            <w:tcW w:w="1418"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项目主管</w:t>
            </w:r>
          </w:p>
        </w:tc>
        <w:tc>
          <w:tcPr>
            <w:tcW w:w="1418"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keepNext/>
              <w:adjustRightInd w:val="0"/>
              <w:spacing w:after="120" w:line="300" w:lineRule="auto"/>
              <w:ind w:left="63" w:right="63"/>
              <w:jc w:val="center"/>
              <w:textAlignment w:val="baseline"/>
              <w:rPr>
                <w:rFonts w:ascii="宋体" w:cs="Times New Roman"/>
                <w:sz w:val="24"/>
                <w:szCs w:val="24"/>
              </w:rPr>
            </w:pPr>
            <w:r>
              <w:rPr>
                <w:rFonts w:hint="eastAsia" w:ascii="宋体" w:hAnsi="宋体" w:cs="宋体"/>
                <w:sz w:val="24"/>
                <w:szCs w:val="24"/>
              </w:rPr>
              <w:t>其他人员</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项目负责人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设计项目负责人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采购负责人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施工项目负责人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技术负责人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造价管理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质量管理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材料管理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计划管理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安全管理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其他人员</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adjustRightInd w:val="0"/>
              <w:spacing w:line="360" w:lineRule="atLeast"/>
              <w:textAlignment w:val="baseline"/>
              <w:rPr>
                <w:rFonts w:ascii="宋体" w:cs="Times New Roman"/>
                <w:kern w:val="0"/>
                <w:sz w:val="20"/>
                <w:szCs w:val="20"/>
              </w:rPr>
            </w:pPr>
          </w:p>
        </w:tc>
        <w:tc>
          <w:tcPr>
            <w:tcW w:w="1418"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r>
    </w:tbl>
    <w:p>
      <w:pPr>
        <w:pStyle w:val="6"/>
        <w:ind w:firstLine="31680"/>
        <w:rPr>
          <w:rFonts w:ascii="宋体" w:cs="Times New Roman"/>
          <w:b/>
          <w:bCs/>
          <w:kern w:val="0"/>
        </w:rPr>
      </w:pPr>
      <w:r>
        <w:rPr>
          <w:rFonts w:cs="Times New Roman"/>
        </w:rPr>
        <w:br w:type="page"/>
      </w:r>
      <w:bookmarkStart w:id="832" w:name="_Toc63471494"/>
      <w:bookmarkStart w:id="833" w:name="_Toc29049666"/>
      <w:r>
        <w:rPr>
          <w:rFonts w:hint="eastAsia" w:hAnsi="黑体"/>
        </w:rPr>
        <w:t>附件三：</w:t>
      </w:r>
      <w:bookmarkEnd w:id="832"/>
      <w:r>
        <w:rPr>
          <w:rFonts w:hint="eastAsia" w:hAnsi="黑体"/>
        </w:rPr>
        <w:t>分包人主要管理人员表（如有）</w:t>
      </w:r>
      <w:bookmarkEnd w:id="833"/>
    </w:p>
    <w:p>
      <w:pPr>
        <w:adjustRightInd w:val="0"/>
        <w:spacing w:beforeLines="50" w:afterLines="50" w:line="300" w:lineRule="auto"/>
        <w:jc w:val="center"/>
        <w:textAlignment w:val="baseline"/>
        <w:rPr>
          <w:rFonts w:ascii="宋体" w:cs="Times New Roman"/>
          <w:b/>
          <w:bCs/>
          <w:kern w:val="0"/>
          <w:sz w:val="28"/>
          <w:szCs w:val="28"/>
        </w:rPr>
      </w:pPr>
      <w:r>
        <w:rPr>
          <w:rFonts w:hint="eastAsia" w:ascii="宋体" w:hAnsi="宋体" w:cs="宋体"/>
          <w:b/>
          <w:bCs/>
          <w:kern w:val="0"/>
          <w:sz w:val="28"/>
          <w:szCs w:val="28"/>
        </w:rPr>
        <w:t>分包人主要管理人员表（如有）</w:t>
      </w:r>
    </w:p>
    <w:tbl>
      <w:tblPr>
        <w:tblStyle w:val="4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称</w:t>
            </w:r>
          </w:p>
        </w:tc>
        <w:tc>
          <w:tcPr>
            <w:tcW w:w="1418"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项目主管</w:t>
            </w:r>
          </w:p>
        </w:tc>
        <w:tc>
          <w:tcPr>
            <w:tcW w:w="1418"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tcBorders>
              <w:top w:val="nil"/>
            </w:tcBorders>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keepNext/>
              <w:adjustRightInd w:val="0"/>
              <w:spacing w:after="120" w:line="300" w:lineRule="auto"/>
              <w:ind w:left="63" w:right="63"/>
              <w:jc w:val="center"/>
              <w:textAlignment w:val="baseline"/>
              <w:rPr>
                <w:rFonts w:ascii="宋体" w:cs="Times New Roman"/>
                <w:sz w:val="24"/>
                <w:szCs w:val="24"/>
              </w:rPr>
            </w:pPr>
            <w:r>
              <w:rPr>
                <w:rFonts w:hint="eastAsia" w:ascii="宋体" w:hAnsi="宋体" w:cs="宋体"/>
                <w:sz w:val="24"/>
                <w:szCs w:val="24"/>
              </w:rPr>
              <w:t>其他人员</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项目负责人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项目副经理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技术负责人</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造价管理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质量管理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材料管理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计划管理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安全管理</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keepNext/>
              <w:adjustRightInd w:val="0"/>
              <w:spacing w:line="300" w:lineRule="auto"/>
              <w:ind w:left="63" w:right="63"/>
              <w:jc w:val="center"/>
              <w:textAlignment w:val="baseline"/>
              <w:rPr>
                <w:rFonts w:ascii="宋体" w:cs="Times New Roman"/>
                <w:sz w:val="24"/>
                <w:szCs w:val="24"/>
              </w:rPr>
            </w:pPr>
            <w:r>
              <w:rPr>
                <w:rFonts w:hint="eastAsia" w:ascii="宋体" w:hAnsi="宋体" w:cs="宋体"/>
                <w:sz w:val="24"/>
                <w:szCs w:val="24"/>
              </w:rPr>
              <w:t>其他人员</w:t>
            </w: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tcBorders>
              <w:bottom w:val="nil"/>
            </w:tcBorders>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cs="Times New Roman"/>
                <w:kern w:val="0"/>
                <w:sz w:val="20"/>
                <w:szCs w:val="20"/>
              </w:rPr>
            </w:pPr>
          </w:p>
        </w:tc>
        <w:tc>
          <w:tcPr>
            <w:tcW w:w="1418"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pPr>
              <w:keepNext/>
              <w:adjustRightInd w:val="0"/>
              <w:spacing w:line="300" w:lineRule="auto"/>
              <w:ind w:left="63" w:right="63"/>
              <w:jc w:val="center"/>
              <w:textAlignment w:val="baseline"/>
              <w:rPr>
                <w:rFonts w:asci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adjustRightInd w:val="0"/>
              <w:spacing w:line="360" w:lineRule="atLeast"/>
              <w:textAlignment w:val="baseline"/>
              <w:rPr>
                <w:rFonts w:ascii="宋体" w:cs="Times New Roman"/>
                <w:kern w:val="0"/>
                <w:sz w:val="20"/>
                <w:szCs w:val="20"/>
              </w:rPr>
            </w:pPr>
          </w:p>
        </w:tc>
        <w:tc>
          <w:tcPr>
            <w:tcW w:w="1418"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c>
          <w:tcPr>
            <w:tcW w:w="4252" w:type="dxa"/>
            <w:tcBorders>
              <w:bottom w:val="single" w:color="auto" w:sz="12" w:space="0"/>
            </w:tcBorders>
            <w:vAlign w:val="center"/>
          </w:tcPr>
          <w:p>
            <w:pPr>
              <w:keepNext/>
              <w:adjustRightInd w:val="0"/>
              <w:spacing w:line="300" w:lineRule="auto"/>
              <w:ind w:left="63" w:right="63"/>
              <w:jc w:val="center"/>
              <w:textAlignment w:val="baseline"/>
              <w:rPr>
                <w:rFonts w:ascii="宋体" w:cs="Times New Roman"/>
                <w:sz w:val="24"/>
                <w:szCs w:val="24"/>
              </w:rPr>
            </w:pPr>
          </w:p>
        </w:tc>
      </w:tr>
    </w:tbl>
    <w:p>
      <w:pPr>
        <w:pStyle w:val="6"/>
        <w:spacing w:line="440" w:lineRule="exact"/>
        <w:ind w:firstLine="0" w:firstLineChars="0"/>
        <w:rPr>
          <w:rFonts w:cs="Times New Roman"/>
        </w:rPr>
      </w:pPr>
      <w:r>
        <w:rPr>
          <w:rFonts w:cs="Times New Roman"/>
        </w:rPr>
        <w:br w:type="page"/>
      </w:r>
      <w:bookmarkStart w:id="834" w:name="_Toc29049667"/>
      <w:r>
        <w:rPr>
          <w:rFonts w:hint="eastAsia"/>
        </w:rPr>
        <w:t>附件四</w:t>
      </w:r>
      <w:r>
        <w:t>-1</w:t>
      </w:r>
      <w:r>
        <w:rPr>
          <w:rFonts w:hint="eastAsia"/>
        </w:rPr>
        <w:t>：履约担保格式</w:t>
      </w:r>
      <w:bookmarkEnd w:id="823"/>
      <w:bookmarkEnd w:id="824"/>
      <w:bookmarkEnd w:id="834"/>
    </w:p>
    <w:p>
      <w:pPr>
        <w:adjustRightInd w:val="0"/>
        <w:spacing w:beforeLines="50" w:afterLines="50" w:line="300" w:lineRule="auto"/>
        <w:jc w:val="center"/>
        <w:textAlignment w:val="baseline"/>
        <w:rPr>
          <w:rFonts w:ascii="宋体" w:cs="Times New Roman"/>
          <w:b/>
          <w:bCs/>
          <w:kern w:val="0"/>
          <w:sz w:val="28"/>
          <w:szCs w:val="28"/>
        </w:rPr>
      </w:pPr>
      <w:r>
        <w:rPr>
          <w:rFonts w:hint="eastAsia" w:ascii="宋体" w:hAnsi="宋体" w:cs="宋体"/>
          <w:b/>
          <w:bCs/>
          <w:kern w:val="0"/>
          <w:sz w:val="28"/>
          <w:szCs w:val="28"/>
        </w:rPr>
        <w:t>履约担保</w:t>
      </w:r>
    </w:p>
    <w:p>
      <w:pPr>
        <w:spacing w:line="440" w:lineRule="exact"/>
        <w:ind w:right="945" w:rightChars="450"/>
        <w:jc w:val="right"/>
        <w:rPr>
          <w:rFonts w:ascii="Times New Roman" w:hAnsi="Times New Roman" w:eastAsia="黑体" w:cs="Times New Roman"/>
          <w:sz w:val="20"/>
          <w:szCs w:val="20"/>
        </w:rPr>
      </w:pPr>
      <w:r>
        <w:rPr>
          <w:rFonts w:hint="eastAsia" w:ascii="Times New Roman" w:hAnsi="Times New Roman" w:eastAsia="黑体" w:cs="黑体"/>
          <w:sz w:val="20"/>
          <w:szCs w:val="20"/>
        </w:rPr>
        <w:t>保函编号：</w:t>
      </w:r>
    </w:p>
    <w:p>
      <w:pPr>
        <w:spacing w:line="420" w:lineRule="exact"/>
        <w:rPr>
          <w:rFonts w:ascii="宋体" w:cs="Times New Roman"/>
          <w:sz w:val="24"/>
          <w:szCs w:val="24"/>
        </w:rPr>
      </w:pPr>
      <w:r>
        <w:rPr>
          <w:rFonts w:hint="eastAsia" w:ascii="宋体" w:hAnsi="宋体" w:cs="宋体"/>
          <w:sz w:val="24"/>
          <w:szCs w:val="24"/>
        </w:rPr>
        <w:t>（发包人名称）：</w:t>
      </w:r>
    </w:p>
    <w:p>
      <w:pPr>
        <w:spacing w:line="420" w:lineRule="exact"/>
        <w:ind w:firstLine="480" w:firstLineChars="200"/>
        <w:rPr>
          <w:rFonts w:ascii="宋体" w:cs="Times New Roman"/>
          <w:sz w:val="24"/>
          <w:szCs w:val="24"/>
        </w:rPr>
      </w:pPr>
      <w:r>
        <w:rPr>
          <w:rFonts w:hint="eastAsia" w:ascii="宋体" w:hAnsi="宋体" w:cs="宋体"/>
          <w:sz w:val="24"/>
          <w:szCs w:val="24"/>
        </w:rPr>
        <w:t>鉴于（发包人名称，以下简称“发包人”）接受</w:t>
      </w:r>
      <w:r>
        <w:rPr>
          <w:rFonts w:ascii="宋体" w:hAnsi="宋体" w:cs="宋体"/>
          <w:sz w:val="24"/>
          <w:szCs w:val="24"/>
        </w:rPr>
        <w:t xml:space="preserve"> </w:t>
      </w:r>
      <w:r>
        <w:rPr>
          <w:rFonts w:hint="eastAsia" w:ascii="宋体" w:hAnsi="宋体" w:cs="宋体"/>
          <w:sz w:val="24"/>
          <w:szCs w:val="24"/>
        </w:rPr>
        <w:t>（承包人名称，以下称“承包人”）于年月日参加（项目名称）的投标。我方愿意就承包人履行与你方订立的《工程总承包合同》（下称合同），向你方提供不可撤销的履约担保。</w:t>
      </w:r>
    </w:p>
    <w:p>
      <w:pPr>
        <w:spacing w:line="42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最高担保金额</w:t>
      </w:r>
      <w:r>
        <w:rPr>
          <w:rFonts w:hint="eastAsia" w:ascii="宋体" w:hAnsi="宋体" w:cs="宋体"/>
          <w:kern w:val="0"/>
          <w:sz w:val="24"/>
          <w:szCs w:val="24"/>
        </w:rPr>
        <w:t>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w:t>
      </w:r>
      <w:r>
        <w:rPr>
          <w:rFonts w:hint="eastAsia" w:ascii="宋体" w:hAnsi="宋体" w:cs="宋体"/>
          <w:sz w:val="24"/>
          <w:szCs w:val="24"/>
        </w:rPr>
        <w:t>。</w:t>
      </w:r>
    </w:p>
    <w:p>
      <w:pPr>
        <w:spacing w:line="42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本担保性质为连带责任保证。</w:t>
      </w:r>
    </w:p>
    <w:p>
      <w:pPr>
        <w:spacing w:line="420" w:lineRule="exact"/>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本担保保证期间自发包人与承包人签订的合同生效之日起至本合同约定的竣工日期后</w:t>
      </w:r>
      <w:r>
        <w:rPr>
          <w:rFonts w:ascii="宋体" w:hAnsi="宋体" w:cs="宋体"/>
          <w:sz w:val="24"/>
          <w:szCs w:val="24"/>
        </w:rPr>
        <w:t>90</w:t>
      </w:r>
      <w:r>
        <w:rPr>
          <w:rFonts w:hint="eastAsia" w:ascii="宋体" w:hAnsi="宋体" w:cs="宋体"/>
          <w:sz w:val="24"/>
          <w:szCs w:val="24"/>
        </w:rPr>
        <w:t>日止。</w:t>
      </w:r>
    </w:p>
    <w:p>
      <w:pPr>
        <w:spacing w:line="420" w:lineRule="exact"/>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在保证期间内，我方在收到你方以书面形式提出的在最高担保金额内的赔偿要求后，在</w:t>
      </w:r>
      <w:r>
        <w:rPr>
          <w:rFonts w:ascii="宋体" w:hAnsi="宋体" w:cs="宋体"/>
          <w:sz w:val="24"/>
          <w:szCs w:val="24"/>
        </w:rPr>
        <w:t>7</w:t>
      </w:r>
      <w:r>
        <w:rPr>
          <w:rFonts w:hint="eastAsia" w:ascii="宋体" w:hAnsi="宋体" w:cs="宋体"/>
          <w:sz w:val="24"/>
          <w:szCs w:val="24"/>
        </w:rPr>
        <w:t>个工作日内支付。</w:t>
      </w:r>
    </w:p>
    <w:p>
      <w:pPr>
        <w:spacing w:line="420" w:lineRule="exact"/>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发包人和承包人按《通用合同条款》第</w:t>
      </w:r>
      <w:r>
        <w:rPr>
          <w:rFonts w:ascii="宋体" w:hAnsi="宋体" w:cs="宋体"/>
          <w:sz w:val="24"/>
          <w:szCs w:val="24"/>
        </w:rPr>
        <w:t>15</w:t>
      </w:r>
      <w:r>
        <w:rPr>
          <w:rFonts w:hint="eastAsia" w:ascii="宋体" w:hAnsi="宋体" w:cs="宋体"/>
          <w:sz w:val="24"/>
          <w:szCs w:val="24"/>
        </w:rPr>
        <w:t>条变更合同时，我方承担本担保规定的义务不变。</w:t>
      </w:r>
    </w:p>
    <w:p>
      <w:pPr>
        <w:spacing w:line="420" w:lineRule="exact"/>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因本保函发生的纠纷，可由双方协商解决；协商不成的，任何一方应向合同专用条款第</w:t>
      </w:r>
      <w:r>
        <w:rPr>
          <w:rFonts w:ascii="宋体" w:hAnsi="宋体" w:cs="宋体"/>
          <w:sz w:val="24"/>
          <w:szCs w:val="24"/>
        </w:rPr>
        <w:t>24.1</w:t>
      </w:r>
      <w:r>
        <w:rPr>
          <w:rFonts w:hint="eastAsia" w:ascii="宋体" w:hAnsi="宋体" w:cs="宋体"/>
          <w:sz w:val="24"/>
          <w:szCs w:val="24"/>
        </w:rPr>
        <w:t>条约定的同一仲裁机构提起仲裁；合同未约定仲裁机构的，向工程所在地人民法院提起诉讼。</w:t>
      </w:r>
    </w:p>
    <w:p>
      <w:pPr>
        <w:spacing w:line="420" w:lineRule="exact"/>
        <w:ind w:firstLine="480" w:firstLineChars="200"/>
        <w:rPr>
          <w:rFonts w:ascii="宋体" w:cs="Times New Roman"/>
          <w:sz w:val="24"/>
          <w:szCs w:val="24"/>
        </w:rPr>
      </w:pPr>
      <w:r>
        <w:rPr>
          <w:rFonts w:ascii="宋体" w:hAnsi="宋体" w:cs="宋体"/>
          <w:sz w:val="24"/>
          <w:szCs w:val="24"/>
        </w:rPr>
        <w:t>7.</w:t>
      </w:r>
      <w:r>
        <w:rPr>
          <w:rFonts w:hint="eastAsia" w:ascii="宋体" w:hAnsi="宋体" w:cs="宋体"/>
          <w:sz w:val="24"/>
          <w:szCs w:val="24"/>
        </w:rPr>
        <w:t>本保函自我方法定代表人（或其委托代理人）签字并加盖公章之日起生效。</w:t>
      </w:r>
    </w:p>
    <w:p>
      <w:pPr>
        <w:spacing w:line="420" w:lineRule="exact"/>
        <w:jc w:val="right"/>
        <w:rPr>
          <w:rFonts w:ascii="宋体" w:cs="Times New Roman"/>
          <w:sz w:val="24"/>
          <w:szCs w:val="24"/>
        </w:rPr>
      </w:pPr>
      <w:r>
        <w:rPr>
          <w:rFonts w:hint="eastAsia" w:ascii="宋体" w:hAnsi="宋体" w:cs="宋体"/>
          <w:sz w:val="24"/>
          <w:szCs w:val="24"/>
        </w:rPr>
        <w:t>担</w:t>
      </w:r>
      <w:r>
        <w:rPr>
          <w:rFonts w:ascii="宋体" w:hAnsi="宋体" w:cs="宋体"/>
          <w:sz w:val="24"/>
          <w:szCs w:val="24"/>
        </w:rPr>
        <w:t xml:space="preserve"> </w:t>
      </w:r>
      <w:r>
        <w:rPr>
          <w:rFonts w:hint="eastAsia" w:ascii="宋体" w:hAnsi="宋体" w:cs="宋体"/>
          <w:sz w:val="24"/>
          <w:szCs w:val="24"/>
        </w:rPr>
        <w:t>保</w:t>
      </w:r>
      <w:r>
        <w:rPr>
          <w:rFonts w:ascii="宋体" w:hAnsi="宋体" w:cs="宋体"/>
          <w:sz w:val="24"/>
          <w:szCs w:val="24"/>
        </w:rPr>
        <w:t xml:space="preserve"> </w:t>
      </w:r>
      <w:r>
        <w:rPr>
          <w:rFonts w:hint="eastAsia" w:ascii="宋体" w:hAnsi="宋体" w:cs="宋体"/>
          <w:sz w:val="24"/>
          <w:szCs w:val="24"/>
        </w:rPr>
        <w:t>人：（盖单位章）</w:t>
      </w:r>
    </w:p>
    <w:p>
      <w:pPr>
        <w:spacing w:line="420" w:lineRule="exact"/>
        <w:jc w:val="right"/>
        <w:rPr>
          <w:rFonts w:ascii="宋体" w:cs="Times New Roman"/>
          <w:sz w:val="24"/>
          <w:szCs w:val="24"/>
        </w:rPr>
      </w:pPr>
      <w:r>
        <w:rPr>
          <w:rFonts w:hint="eastAsia" w:ascii="宋体" w:hAnsi="宋体" w:cs="宋体"/>
          <w:sz w:val="24"/>
          <w:szCs w:val="24"/>
        </w:rPr>
        <w:t>法定代表人或其委托代理人：（签字）</w:t>
      </w:r>
    </w:p>
    <w:p>
      <w:pPr>
        <w:spacing w:line="420" w:lineRule="exact"/>
        <w:ind w:firstLine="3360" w:firstLineChars="1400"/>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spacing w:line="420" w:lineRule="exact"/>
        <w:ind w:firstLine="3360" w:firstLineChars="1400"/>
        <w:rPr>
          <w:rFonts w:ascii="宋体" w:cs="Times New Roman"/>
          <w:sz w:val="24"/>
          <w:szCs w:val="24"/>
        </w:rPr>
      </w:pPr>
      <w:r>
        <w:rPr>
          <w:rFonts w:hint="eastAsia" w:ascii="宋体" w:hAnsi="宋体" w:cs="宋体"/>
          <w:sz w:val="24"/>
          <w:szCs w:val="24"/>
        </w:rPr>
        <w:t>邮政编码：</w:t>
      </w:r>
    </w:p>
    <w:p>
      <w:pPr>
        <w:spacing w:line="420" w:lineRule="exact"/>
        <w:ind w:firstLine="3360" w:firstLineChars="1400"/>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p>
      <w:pPr>
        <w:spacing w:line="420" w:lineRule="exact"/>
        <w:ind w:firstLine="2738" w:firstLineChars="1141"/>
        <w:jc w:val="right"/>
        <w:rPr>
          <w:rFonts w:ascii="宋体" w:cs="Times New Roman"/>
          <w:sz w:val="24"/>
          <w:szCs w:val="24"/>
        </w:rPr>
      </w:pPr>
      <w:r>
        <w:rPr>
          <w:rFonts w:hint="eastAsia" w:ascii="宋体" w:hAnsi="宋体" w:cs="宋体"/>
          <w:sz w:val="24"/>
          <w:szCs w:val="24"/>
        </w:rPr>
        <w:t>年月日</w:t>
      </w:r>
    </w:p>
    <w:p>
      <w:pPr>
        <w:pStyle w:val="2"/>
        <w:spacing w:line="420" w:lineRule="exact"/>
        <w:ind w:left="31680" w:firstLine="31680"/>
        <w:rPr>
          <w:rFonts w:ascii="宋体" w:cs="Times New Roman"/>
          <w:sz w:val="24"/>
          <w:szCs w:val="24"/>
        </w:rPr>
      </w:pPr>
    </w:p>
    <w:p>
      <w:pPr>
        <w:spacing w:line="420" w:lineRule="exact"/>
        <w:rPr>
          <w:rFonts w:ascii="宋体" w:cs="Times New Roman"/>
          <w:sz w:val="24"/>
          <w:szCs w:val="24"/>
        </w:rPr>
      </w:pPr>
      <w:r>
        <w:rPr>
          <w:rFonts w:hint="eastAsia" w:ascii="宋体" w:hAnsi="宋体" w:cs="宋体"/>
          <w:sz w:val="24"/>
          <w:szCs w:val="24"/>
        </w:rPr>
        <w:t>备注：本履约担保格式可以采用经发包人同意的其他格式，但相关内容不得违背合同约定的实质性内容。</w:t>
      </w:r>
    </w:p>
    <w:p>
      <w:pPr>
        <w:pStyle w:val="6"/>
        <w:spacing w:line="440" w:lineRule="exact"/>
        <w:ind w:firstLine="0" w:firstLineChars="0"/>
        <w:rPr>
          <w:rFonts w:ascii="宋体" w:cs="Times New Roman"/>
          <w:sz w:val="24"/>
          <w:szCs w:val="24"/>
        </w:rPr>
      </w:pPr>
      <w:r>
        <w:rPr>
          <w:rFonts w:ascii="宋体" w:cs="Times New Roman"/>
          <w:sz w:val="24"/>
          <w:szCs w:val="24"/>
        </w:rPr>
        <w:br w:type="page"/>
      </w:r>
      <w:bookmarkStart w:id="835" w:name="_Toc29049668"/>
      <w:r>
        <w:rPr>
          <w:rFonts w:hint="eastAsia"/>
        </w:rPr>
        <w:t>附件四</w:t>
      </w:r>
      <w:r>
        <w:t>-2</w:t>
      </w:r>
      <w:r>
        <w:rPr>
          <w:rFonts w:hint="eastAsia"/>
        </w:rPr>
        <w:t>：履约保证保险格式</w:t>
      </w:r>
      <w:bookmarkEnd w:id="835"/>
    </w:p>
    <w:p>
      <w:pPr>
        <w:adjustRightInd w:val="0"/>
        <w:spacing w:beforeLines="50" w:afterLines="50" w:line="300" w:lineRule="auto"/>
        <w:jc w:val="center"/>
        <w:textAlignment w:val="baseline"/>
        <w:rPr>
          <w:rFonts w:ascii="宋体" w:cs="Times New Roman"/>
          <w:kern w:val="0"/>
          <w:sz w:val="28"/>
          <w:szCs w:val="28"/>
        </w:rPr>
      </w:pPr>
      <w:r>
        <w:rPr>
          <w:rFonts w:hint="eastAsia" w:ascii="宋体" w:hAnsi="宋体" w:cs="宋体"/>
          <w:b/>
          <w:bCs/>
          <w:kern w:val="0"/>
          <w:sz w:val="28"/>
          <w:szCs w:val="28"/>
        </w:rPr>
        <w:t>履约保证保险（凭证）</w:t>
      </w:r>
    </w:p>
    <w:p>
      <w:pPr>
        <w:autoSpaceDE w:val="0"/>
        <w:autoSpaceDN w:val="0"/>
        <w:adjustRightInd w:val="0"/>
        <w:spacing w:after="443" w:line="440" w:lineRule="atLeast"/>
        <w:rPr>
          <w:rFonts w:ascii="宋体" w:cs="Times New Roman"/>
          <w:sz w:val="24"/>
          <w:szCs w:val="24"/>
        </w:rPr>
      </w:pPr>
      <w:r>
        <w:rPr>
          <w:rFonts w:hint="eastAsia" w:ascii="宋体" w:hAnsi="宋体" w:cs="宋体"/>
          <w:sz w:val="24"/>
          <w:szCs w:val="24"/>
        </w:rPr>
        <w:t>（发包人名称）：</w:t>
      </w:r>
    </w:p>
    <w:p>
      <w:pPr>
        <w:pStyle w:val="108"/>
        <w:spacing w:line="300" w:lineRule="auto"/>
        <w:ind w:firstLine="420"/>
        <w:rPr>
          <w:rFonts w:hAnsi="宋体" w:eastAsia="宋体" w:cs="Times New Roman"/>
        </w:rPr>
      </w:pPr>
      <w:r>
        <w:rPr>
          <w:rFonts w:hint="eastAsia" w:hAnsi="宋体" w:eastAsia="宋体"/>
        </w:rPr>
        <w:t>鉴于（发包人名称，以下简称“发包人”）接受（承包人名称，以下称“承包人”）于年月日参加（项目名称）标段的投标。我方愿意无条件地、不可撤销地就承包人履行与你方订立的合同，向你方提供履约保证保险。</w:t>
      </w:r>
    </w:p>
    <w:p>
      <w:pPr>
        <w:pStyle w:val="108"/>
        <w:spacing w:line="300" w:lineRule="auto"/>
        <w:ind w:firstLine="480" w:firstLineChars="200"/>
        <w:rPr>
          <w:rFonts w:hAnsi="宋体" w:eastAsia="宋体" w:cs="Times New Roman"/>
        </w:rPr>
      </w:pPr>
      <w:r>
        <w:rPr>
          <w:rFonts w:hAnsi="宋体" w:eastAsia="宋体"/>
        </w:rPr>
        <w:t>1.</w:t>
      </w:r>
      <w:r>
        <w:rPr>
          <w:rFonts w:hint="eastAsia" w:hAnsi="宋体" w:eastAsia="宋体"/>
        </w:rPr>
        <w:t>保险单号：。</w:t>
      </w:r>
    </w:p>
    <w:p>
      <w:pPr>
        <w:pStyle w:val="108"/>
        <w:spacing w:line="300" w:lineRule="auto"/>
        <w:ind w:firstLine="480" w:firstLineChars="200"/>
        <w:rPr>
          <w:rFonts w:hAnsi="宋体" w:eastAsia="宋体" w:cs="Times New Roman"/>
        </w:rPr>
      </w:pPr>
      <w:r>
        <w:rPr>
          <w:rFonts w:hAnsi="宋体" w:eastAsia="宋体"/>
        </w:rPr>
        <w:t>2.</w:t>
      </w:r>
      <w:r>
        <w:rPr>
          <w:rFonts w:hint="eastAsia" w:hAnsi="宋体" w:eastAsia="宋体"/>
        </w:rPr>
        <w:t>履约保证保险金额人民币（大写</w:t>
      </w:r>
      <w:r>
        <w:rPr>
          <w:rFonts w:hAnsi="宋体" w:eastAsia="宋体"/>
        </w:rPr>
        <w:t>) ______________</w:t>
      </w:r>
      <w:r>
        <w:rPr>
          <w:rFonts w:hint="eastAsia" w:hAnsi="宋体" w:eastAsia="宋体"/>
        </w:rPr>
        <w:t>（</w:t>
      </w:r>
      <w:r>
        <w:rPr>
          <w:rFonts w:hAnsi="宋体" w:eastAsia="宋体" w:cs="Times New Roman"/>
        </w:rPr>
        <w:t>¡ê¡è</w:t>
      </w:r>
      <w:r>
        <w:rPr>
          <w:rFonts w:hAnsi="宋体" w:eastAsia="宋体"/>
        </w:rPr>
        <w:t>__________</w:t>
      </w:r>
      <w:r>
        <w:rPr>
          <w:rFonts w:hint="eastAsia" w:hAnsi="宋体" w:eastAsia="宋体"/>
        </w:rPr>
        <w:t>元）。</w:t>
      </w:r>
    </w:p>
    <w:p>
      <w:pPr>
        <w:autoSpaceDE w:val="0"/>
        <w:autoSpaceDN w:val="0"/>
        <w:adjustRightInd w:val="0"/>
        <w:spacing w:line="300" w:lineRule="auto"/>
        <w:rPr>
          <w:rFonts w:ascii="宋体" w:cs="Times New Roman"/>
          <w:sz w:val="24"/>
          <w:szCs w:val="24"/>
        </w:rPr>
      </w:pPr>
      <w:r>
        <w:rPr>
          <w:rFonts w:ascii="宋体" w:hAnsi="宋体" w:cs="宋体"/>
          <w:sz w:val="24"/>
          <w:szCs w:val="24"/>
        </w:rPr>
        <w:t xml:space="preserve">    3.</w:t>
      </w:r>
      <w:r>
        <w:rPr>
          <w:rFonts w:hint="eastAsia" w:ascii="宋体" w:hAnsi="宋体" w:cs="宋体"/>
          <w:sz w:val="24"/>
          <w:szCs w:val="24"/>
        </w:rPr>
        <w:t>保险有效期自发包人与承包人签订的合同生效之日起至合同约定的竣工之日后</w:t>
      </w:r>
      <w:r>
        <w:rPr>
          <w:rFonts w:ascii="宋体" w:hAnsi="宋体" w:cs="宋体"/>
          <w:sz w:val="24"/>
          <w:szCs w:val="24"/>
        </w:rPr>
        <w:t>90</w:t>
      </w:r>
      <w:r>
        <w:rPr>
          <w:rFonts w:hint="eastAsia" w:ascii="宋体" w:hAnsi="宋体" w:cs="宋体"/>
          <w:sz w:val="24"/>
          <w:szCs w:val="24"/>
        </w:rPr>
        <w:t>日止。</w:t>
      </w:r>
    </w:p>
    <w:p>
      <w:pPr>
        <w:autoSpaceDE w:val="0"/>
        <w:autoSpaceDN w:val="0"/>
        <w:adjustRightInd w:val="0"/>
        <w:spacing w:line="300" w:lineRule="auto"/>
        <w:rPr>
          <w:rFonts w:ascii="宋体" w:cs="Times New Roman"/>
          <w:sz w:val="24"/>
          <w:szCs w:val="24"/>
        </w:rPr>
      </w:pPr>
      <w:r>
        <w:rPr>
          <w:rFonts w:ascii="宋体" w:hAnsi="宋体" w:cs="宋体"/>
          <w:sz w:val="24"/>
          <w:szCs w:val="24"/>
        </w:rPr>
        <w:t xml:space="preserve">    4.</w:t>
      </w:r>
      <w:r>
        <w:rPr>
          <w:rFonts w:hint="eastAsia" w:ascii="宋体" w:hAnsi="宋体" w:cs="宋体"/>
          <w:sz w:val="24"/>
          <w:szCs w:val="24"/>
        </w:rPr>
        <w:t>在本保险有效期内，因承包人违反合同约定的义务给你方造成经济损失时，我方在收到你方以书面形式提出的在履约保证保险金额内的赔偿要求后，在</w:t>
      </w:r>
      <w:r>
        <w:rPr>
          <w:rFonts w:ascii="宋体" w:hAnsi="宋体" w:cs="宋体"/>
          <w:sz w:val="24"/>
          <w:szCs w:val="24"/>
        </w:rPr>
        <w:t>7</w:t>
      </w:r>
      <w:r>
        <w:rPr>
          <w:rFonts w:hint="eastAsia" w:ascii="宋体" w:hAnsi="宋体" w:cs="宋体"/>
          <w:sz w:val="24"/>
          <w:szCs w:val="24"/>
        </w:rPr>
        <w:t>天内无条件支付。</w:t>
      </w:r>
    </w:p>
    <w:p>
      <w:pPr>
        <w:autoSpaceDE w:val="0"/>
        <w:autoSpaceDN w:val="0"/>
        <w:adjustRightInd w:val="0"/>
        <w:spacing w:line="300" w:lineRule="auto"/>
        <w:ind w:firstLine="479"/>
        <w:rPr>
          <w:rFonts w:ascii="宋体" w:cs="Times New Roman"/>
          <w:sz w:val="24"/>
          <w:szCs w:val="24"/>
        </w:rPr>
      </w:pPr>
      <w:r>
        <w:rPr>
          <w:rFonts w:ascii="宋体" w:hAnsi="宋体" w:cs="宋体"/>
          <w:sz w:val="24"/>
          <w:szCs w:val="24"/>
        </w:rPr>
        <w:t>5.</w:t>
      </w:r>
      <w:r>
        <w:rPr>
          <w:rFonts w:hint="eastAsia" w:ascii="宋体" w:hAnsi="宋体" w:cs="宋体"/>
          <w:sz w:val="24"/>
          <w:szCs w:val="24"/>
        </w:rPr>
        <w:t>发包人和承包人按合同约定变更合同时，我方承担保险合同约定的义务不变。</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6.</w:t>
      </w:r>
      <w:r>
        <w:rPr>
          <w:rFonts w:hint="eastAsia" w:ascii="宋体" w:hAnsi="宋体" w:cs="宋体"/>
          <w:kern w:val="0"/>
          <w:sz w:val="24"/>
          <w:szCs w:val="24"/>
        </w:rPr>
        <w:t>因本保函发生的纠纷，可由双方协商解决；协商不成的，任何一方应向合同专用条款第</w:t>
      </w:r>
      <w:r>
        <w:rPr>
          <w:rFonts w:ascii="宋体" w:hAnsi="宋体" w:cs="宋体"/>
          <w:kern w:val="0"/>
          <w:sz w:val="24"/>
          <w:szCs w:val="24"/>
        </w:rPr>
        <w:t>24.1</w:t>
      </w:r>
      <w:r>
        <w:rPr>
          <w:rFonts w:hint="eastAsia" w:ascii="宋体" w:hAnsi="宋体" w:cs="宋体"/>
          <w:kern w:val="0"/>
          <w:sz w:val="24"/>
          <w:szCs w:val="24"/>
        </w:rPr>
        <w:t>条约定的同一仲裁机构提起仲裁；合同未约定仲裁机构的，向工程所在地人民法院提起诉讼。</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7.</w:t>
      </w:r>
      <w:r>
        <w:rPr>
          <w:rFonts w:hint="eastAsia" w:ascii="宋体" w:hAnsi="宋体" w:cs="宋体"/>
          <w:kern w:val="0"/>
          <w:sz w:val="24"/>
          <w:szCs w:val="24"/>
        </w:rPr>
        <w:t>本保险自我方法定代表人（或其委托代理人）签字并加盖公章之日起生效。</w:t>
      </w:r>
    </w:p>
    <w:p>
      <w:pPr>
        <w:autoSpaceDE w:val="0"/>
        <w:autoSpaceDN w:val="0"/>
        <w:adjustRightInd w:val="0"/>
        <w:rPr>
          <w:rFonts w:ascii="宋体" w:cs="Times New Roman"/>
          <w:sz w:val="24"/>
          <w:szCs w:val="24"/>
        </w:rPr>
      </w:pPr>
    </w:p>
    <w:p>
      <w:pPr>
        <w:autoSpaceDE w:val="0"/>
        <w:autoSpaceDN w:val="0"/>
        <w:adjustRightInd w:val="0"/>
        <w:spacing w:line="300" w:lineRule="auto"/>
        <w:ind w:left="3419"/>
        <w:rPr>
          <w:rFonts w:ascii="宋体" w:cs="Times New Roman"/>
          <w:sz w:val="24"/>
          <w:szCs w:val="24"/>
        </w:rPr>
      </w:pPr>
      <w:r>
        <w:rPr>
          <w:rFonts w:hint="eastAsia" w:ascii="宋体" w:hAnsi="宋体" w:cs="宋体"/>
          <w:sz w:val="24"/>
          <w:szCs w:val="24"/>
        </w:rPr>
        <w:t>保</w:t>
      </w:r>
      <w:r>
        <w:rPr>
          <w:rFonts w:ascii="宋体" w:hAnsi="宋体" w:cs="宋体"/>
          <w:sz w:val="24"/>
          <w:szCs w:val="24"/>
        </w:rPr>
        <w:t xml:space="preserve"> </w:t>
      </w:r>
      <w:r>
        <w:rPr>
          <w:rFonts w:hint="eastAsia" w:ascii="宋体" w:hAnsi="宋体" w:cs="宋体"/>
          <w:sz w:val="24"/>
          <w:szCs w:val="24"/>
        </w:rPr>
        <w:t>险</w:t>
      </w:r>
      <w:r>
        <w:rPr>
          <w:rFonts w:ascii="宋体" w:hAnsi="宋体" w:cs="宋体"/>
          <w:sz w:val="24"/>
          <w:szCs w:val="24"/>
        </w:rPr>
        <w:t xml:space="preserve"> </w:t>
      </w:r>
      <w:r>
        <w:rPr>
          <w:rFonts w:hint="eastAsia" w:ascii="宋体" w:hAnsi="宋体" w:cs="宋体"/>
          <w:sz w:val="24"/>
          <w:szCs w:val="24"/>
        </w:rPr>
        <w:t>人：（盖单位章）</w:t>
      </w:r>
    </w:p>
    <w:p>
      <w:pPr>
        <w:autoSpaceDE w:val="0"/>
        <w:autoSpaceDN w:val="0"/>
        <w:adjustRightInd w:val="0"/>
        <w:spacing w:line="300" w:lineRule="auto"/>
        <w:ind w:left="3419"/>
        <w:rPr>
          <w:rFonts w:ascii="宋体" w:cs="Times New Roman"/>
          <w:sz w:val="24"/>
          <w:szCs w:val="24"/>
        </w:rPr>
      </w:pPr>
      <w:r>
        <w:rPr>
          <w:rFonts w:hint="eastAsia" w:ascii="宋体" w:hAnsi="宋体" w:cs="宋体"/>
          <w:sz w:val="24"/>
          <w:szCs w:val="24"/>
        </w:rPr>
        <w:t>法定代表人或其委托代理人：（签字）</w:t>
      </w:r>
    </w:p>
    <w:p>
      <w:pPr>
        <w:autoSpaceDE w:val="0"/>
        <w:autoSpaceDN w:val="0"/>
        <w:adjustRightInd w:val="0"/>
        <w:spacing w:line="300" w:lineRule="auto"/>
        <w:ind w:left="3419"/>
        <w:rPr>
          <w:rFonts w:ascii="宋体" w:cs="Times New Roman"/>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autoSpaceDE w:val="0"/>
        <w:autoSpaceDN w:val="0"/>
        <w:adjustRightInd w:val="0"/>
        <w:spacing w:line="300" w:lineRule="auto"/>
        <w:ind w:left="3419"/>
        <w:rPr>
          <w:rFonts w:ascii="宋体" w:cs="Times New Roman"/>
          <w:sz w:val="24"/>
          <w:szCs w:val="24"/>
        </w:rPr>
      </w:pPr>
      <w:r>
        <w:rPr>
          <w:rFonts w:hint="eastAsia" w:ascii="宋体" w:hAnsi="宋体" w:cs="宋体"/>
          <w:sz w:val="24"/>
          <w:szCs w:val="24"/>
        </w:rPr>
        <w:t>邮政编码：</w:t>
      </w:r>
    </w:p>
    <w:p>
      <w:pPr>
        <w:autoSpaceDE w:val="0"/>
        <w:autoSpaceDN w:val="0"/>
        <w:adjustRightInd w:val="0"/>
        <w:spacing w:line="300" w:lineRule="auto"/>
        <w:ind w:left="3419"/>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p>
      <w:pPr>
        <w:autoSpaceDE w:val="0"/>
        <w:autoSpaceDN w:val="0"/>
        <w:adjustRightInd w:val="0"/>
        <w:spacing w:line="300" w:lineRule="auto"/>
        <w:ind w:left="3419"/>
        <w:rPr>
          <w:rFonts w:ascii="宋体" w:cs="Times New Roman"/>
          <w:sz w:val="24"/>
          <w:szCs w:val="24"/>
        </w:rPr>
      </w:pPr>
      <w:r>
        <w:rPr>
          <w:rFonts w:hint="eastAsia" w:ascii="宋体" w:hAnsi="宋体" w:cs="宋体"/>
          <w:sz w:val="24"/>
          <w:szCs w:val="24"/>
        </w:rPr>
        <w:t>传</w:t>
      </w:r>
      <w:r>
        <w:rPr>
          <w:rFonts w:ascii="宋体" w:hAnsi="宋体" w:cs="宋体"/>
          <w:sz w:val="24"/>
          <w:szCs w:val="24"/>
        </w:rPr>
        <w:t xml:space="preserve">    </w:t>
      </w:r>
      <w:r>
        <w:rPr>
          <w:rFonts w:hint="eastAsia" w:ascii="宋体" w:hAnsi="宋体" w:cs="宋体"/>
          <w:sz w:val="24"/>
          <w:szCs w:val="24"/>
        </w:rPr>
        <w:t>真：</w:t>
      </w:r>
    </w:p>
    <w:p>
      <w:pPr>
        <w:adjustRightInd w:val="0"/>
        <w:spacing w:line="460" w:lineRule="exact"/>
        <w:ind w:firstLine="4680" w:firstLineChars="1950"/>
        <w:textAlignment w:val="baseline"/>
        <w:rPr>
          <w:rFonts w:ascii="宋体" w:cs="Times New Roman"/>
          <w:kern w:val="0"/>
          <w:sz w:val="24"/>
          <w:szCs w:val="24"/>
        </w:rPr>
      </w:pPr>
      <w:r>
        <w:rPr>
          <w:rFonts w:hint="eastAsia" w:ascii="宋体" w:hAnsi="宋体" w:cs="宋体"/>
          <w:kern w:val="0"/>
          <w:sz w:val="24"/>
          <w:szCs w:val="24"/>
        </w:rPr>
        <w:t>年月日</w:t>
      </w:r>
    </w:p>
    <w:p>
      <w:pPr>
        <w:adjustRightInd w:val="0"/>
        <w:spacing w:line="460" w:lineRule="exact"/>
        <w:ind w:firstLine="6960" w:firstLineChars="2900"/>
        <w:textAlignment w:val="baseline"/>
        <w:rPr>
          <w:rFonts w:ascii="宋体" w:cs="Times New Roman"/>
          <w:kern w:val="0"/>
          <w:sz w:val="24"/>
          <w:szCs w:val="24"/>
        </w:rPr>
      </w:pPr>
    </w:p>
    <w:p>
      <w:pPr>
        <w:adjustRightInd w:val="0"/>
        <w:spacing w:line="460" w:lineRule="exact"/>
        <w:ind w:firstLine="482" w:firstLineChars="200"/>
        <w:textAlignment w:val="baseline"/>
        <w:rPr>
          <w:rFonts w:ascii="宋体" w:cs="Times New Roman"/>
          <w:kern w:val="0"/>
          <w:sz w:val="24"/>
          <w:szCs w:val="24"/>
        </w:rPr>
      </w:pPr>
      <w:r>
        <w:rPr>
          <w:rFonts w:hint="eastAsia" w:ascii="宋体" w:hAnsi="宋体" w:cs="宋体"/>
          <w:b/>
          <w:bCs/>
          <w:kern w:val="0"/>
          <w:sz w:val="24"/>
          <w:szCs w:val="24"/>
        </w:rPr>
        <w:t>备注：</w:t>
      </w:r>
      <w:r>
        <w:rPr>
          <w:rFonts w:hint="eastAsia" w:ascii="宋体" w:hAnsi="宋体" w:cs="宋体"/>
          <w:kern w:val="0"/>
          <w:sz w:val="24"/>
          <w:szCs w:val="24"/>
        </w:rPr>
        <w:t>本履约保证保险（凭证）格式可以采用经发包人同意的其他格式，但相关内容不得违背合同约定的实质性内容。</w:t>
      </w:r>
    </w:p>
    <w:p>
      <w:pPr>
        <w:spacing w:line="420" w:lineRule="exact"/>
        <w:rPr>
          <w:rFonts w:ascii="宋体" w:cs="Times New Roman"/>
          <w:sz w:val="24"/>
          <w:szCs w:val="24"/>
        </w:rPr>
      </w:pPr>
    </w:p>
    <w:p>
      <w:pPr>
        <w:pStyle w:val="6"/>
        <w:ind w:firstLine="31680"/>
        <w:rPr>
          <w:rFonts w:cs="Times New Roman"/>
        </w:rPr>
      </w:pPr>
      <w:bookmarkStart w:id="836" w:name="_Toc29049669"/>
      <w:r>
        <w:rPr>
          <w:rFonts w:hint="eastAsia"/>
        </w:rPr>
        <w:t>附件五</w:t>
      </w:r>
      <w:r>
        <w:t>-1</w:t>
      </w:r>
      <w:r>
        <w:rPr>
          <w:rFonts w:hint="eastAsia"/>
        </w:rPr>
        <w:t>：支付担保格式</w:t>
      </w:r>
      <w:bookmarkEnd w:id="836"/>
    </w:p>
    <w:p>
      <w:pPr>
        <w:pStyle w:val="92"/>
        <w:spacing w:before="0" w:beforeAutospacing="0" w:after="0" w:afterAutospacing="0" w:line="440" w:lineRule="exact"/>
        <w:jc w:val="center"/>
        <w:rPr>
          <w:rFonts w:ascii="宋体" w:cs="Times New Roman"/>
          <w:b/>
          <w:bCs/>
          <w:color w:val="auto"/>
          <w:sz w:val="28"/>
          <w:szCs w:val="28"/>
        </w:rPr>
      </w:pPr>
      <w:r>
        <w:rPr>
          <w:rFonts w:hint="eastAsia" w:ascii="宋体" w:hAnsi="宋体" w:cs="宋体"/>
          <w:b/>
          <w:bCs/>
          <w:color w:val="auto"/>
          <w:sz w:val="28"/>
          <w:szCs w:val="28"/>
        </w:rPr>
        <w:t>支付担保</w:t>
      </w:r>
    </w:p>
    <w:p>
      <w:pPr>
        <w:pStyle w:val="92"/>
        <w:spacing w:before="0" w:beforeAutospacing="0" w:after="0" w:afterAutospacing="0" w:line="440" w:lineRule="exact"/>
        <w:ind w:left="31680" w:hanging="5040" w:hangingChars="2400"/>
        <w:rPr>
          <w:rFonts w:ascii="宋体" w:cs="Times New Roman"/>
          <w:color w:val="auto"/>
          <w:u w:val="single"/>
        </w:rPr>
      </w:pPr>
      <w:r>
        <w:rPr>
          <w:rFonts w:ascii="宋体" w:cs="Times New Roman"/>
          <w:color w:val="auto"/>
        </w:rPr>
        <w:br w:type="textWrapping"/>
      </w:r>
      <w:r>
        <w:rPr>
          <w:rFonts w:hint="eastAsia" w:ascii="宋体" w:hAnsi="宋体" w:cs="宋体"/>
          <w:color w:val="auto"/>
        </w:rPr>
        <w:t>保函编号：</w:t>
      </w:r>
    </w:p>
    <w:p>
      <w:pPr>
        <w:pStyle w:val="92"/>
        <w:spacing w:before="0" w:beforeAutospacing="0" w:after="0" w:afterAutospacing="0" w:line="440" w:lineRule="exact"/>
        <w:jc w:val="right"/>
        <w:rPr>
          <w:rFonts w:ascii="宋体" w:cs="Times New Roman"/>
          <w:color w:val="auto"/>
          <w:sz w:val="24"/>
          <w:szCs w:val="24"/>
        </w:rPr>
      </w:pPr>
    </w:p>
    <w:p>
      <w:pPr>
        <w:pStyle w:val="92"/>
        <w:spacing w:before="0" w:beforeAutospacing="0" w:after="0" w:afterAutospacing="0" w:line="440" w:lineRule="exact"/>
        <w:jc w:val="both"/>
        <w:rPr>
          <w:rFonts w:ascii="宋体" w:cs="Times New Roman"/>
          <w:color w:val="auto"/>
          <w:sz w:val="24"/>
          <w:szCs w:val="24"/>
        </w:rPr>
      </w:pPr>
      <w:r>
        <w:rPr>
          <w:rFonts w:hint="eastAsia" w:ascii="宋体" w:hAnsi="宋体" w:cs="宋体"/>
          <w:color w:val="auto"/>
          <w:sz w:val="24"/>
          <w:szCs w:val="24"/>
        </w:rPr>
        <w:t>致（承包人名称，下称受益人）：</w:t>
      </w:r>
    </w:p>
    <w:p>
      <w:pPr>
        <w:pStyle w:val="92"/>
        <w:spacing w:before="0" w:beforeAutospacing="0" w:after="0" w:afterAutospacing="0" w:line="440" w:lineRule="exact"/>
        <w:ind w:firstLine="480" w:firstLineChars="200"/>
        <w:rPr>
          <w:rFonts w:ascii="宋体" w:cs="Times New Roman"/>
          <w:color w:val="auto"/>
          <w:sz w:val="24"/>
          <w:szCs w:val="24"/>
        </w:rPr>
      </w:pPr>
      <w:r>
        <w:rPr>
          <w:rFonts w:hint="eastAsia" w:ascii="宋体" w:hAnsi="宋体" w:cs="宋体"/>
          <w:color w:val="auto"/>
          <w:sz w:val="24"/>
          <w:szCs w:val="24"/>
        </w:rPr>
        <w:t>鉴于（发包人名称，下称被保证人）已与贵方签订的</w:t>
      </w:r>
      <w:r>
        <w:rPr>
          <w:rFonts w:hint="eastAsia" w:ascii="宋体" w:hAnsi="宋体" w:cs="宋体"/>
          <w:color w:val="auto"/>
          <w:sz w:val="24"/>
          <w:szCs w:val="24"/>
          <w:u w:val="single"/>
        </w:rPr>
        <w:t>（</w:t>
      </w:r>
      <w:r>
        <w:rPr>
          <w:rFonts w:hint="eastAsia" w:ascii="宋体" w:hAnsi="宋体" w:cs="宋体"/>
          <w:color w:val="auto"/>
          <w:sz w:val="24"/>
          <w:szCs w:val="24"/>
        </w:rPr>
        <w:t>项目名称）的《工程总承包合同》（下称合同）。我方接受被保证人的委托，在此向受益人提供不可撤销的工程款支付保证：</w:t>
      </w:r>
      <w:r>
        <w:rPr>
          <w:rFonts w:ascii="宋体" w:cs="Times New Roman"/>
          <w:color w:val="auto"/>
          <w:sz w:val="24"/>
          <w:szCs w:val="24"/>
        </w:rPr>
        <w:br w:type="textWrapping"/>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本担保的最高担保金额为人民币（大写</w:t>
      </w:r>
      <w:r>
        <w:rPr>
          <w:rFonts w:ascii="宋体" w:hAnsi="宋体" w:cs="宋体"/>
          <w:color w:val="auto"/>
          <w:sz w:val="24"/>
          <w:szCs w:val="24"/>
        </w:rPr>
        <w:t>) ______________</w:t>
      </w:r>
      <w:r>
        <w:rPr>
          <w:rFonts w:hint="eastAsia" w:ascii="宋体" w:hAnsi="宋体" w:cs="宋体"/>
          <w:color w:val="auto"/>
          <w:sz w:val="24"/>
          <w:szCs w:val="24"/>
        </w:rPr>
        <w:t>（</w:t>
      </w:r>
      <w:r>
        <w:rPr>
          <w:rFonts w:hint="eastAsia" w:ascii="宋体" w:cs="宋体"/>
          <w:color w:val="auto"/>
          <w:sz w:val="24"/>
          <w:szCs w:val="24"/>
        </w:rPr>
        <w:t>￥</w:t>
      </w:r>
      <w:r>
        <w:rPr>
          <w:rFonts w:ascii="宋体" w:hAnsi="宋体" w:cs="宋体"/>
          <w:color w:val="auto"/>
          <w:sz w:val="24"/>
          <w:szCs w:val="24"/>
        </w:rPr>
        <w:t>__________</w:t>
      </w:r>
      <w:r>
        <w:rPr>
          <w:rFonts w:hint="eastAsia" w:ascii="宋体" w:hAnsi="宋体" w:cs="宋体"/>
          <w:color w:val="auto"/>
          <w:sz w:val="24"/>
          <w:szCs w:val="24"/>
        </w:rPr>
        <w:t>元）。</w:t>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本担保性质为连带责任保证。</w:t>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rPr>
        <w:t>本担保的保证期间自本保函生效之日至合同约定的除工程质量保证金之外的工程款的应付款之日后</w:t>
      </w:r>
      <w:r>
        <w:rPr>
          <w:rFonts w:ascii="宋体" w:hAnsi="宋体" w:cs="宋体"/>
          <w:color w:val="auto"/>
          <w:sz w:val="24"/>
          <w:szCs w:val="24"/>
        </w:rPr>
        <w:t>90</w:t>
      </w:r>
      <w:r>
        <w:rPr>
          <w:rFonts w:hint="eastAsia" w:ascii="宋体" w:hAnsi="宋体" w:cs="宋体"/>
          <w:color w:val="auto"/>
          <w:sz w:val="24"/>
          <w:szCs w:val="24"/>
        </w:rPr>
        <w:t>日止。</w:t>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在本担保的保证期间内，我方将在收到受益人经法定代表人签字并加盖公章的书面索赔通知及被保证人未支付工程款的证明材料后</w:t>
      </w:r>
      <w:r>
        <w:rPr>
          <w:rFonts w:ascii="宋体" w:hAnsi="宋体" w:cs="宋体"/>
          <w:color w:val="auto"/>
          <w:sz w:val="24"/>
          <w:szCs w:val="24"/>
          <w:u w:val="single"/>
        </w:rPr>
        <w:t>7</w:t>
      </w:r>
      <w:r>
        <w:rPr>
          <w:rFonts w:hint="eastAsia" w:ascii="宋体" w:hAnsi="宋体" w:cs="宋体"/>
          <w:color w:val="auto"/>
          <w:sz w:val="24"/>
          <w:szCs w:val="24"/>
        </w:rPr>
        <w:t>个工作日内，向受益人支付索赔款。</w:t>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rPr>
        <w:t>因本保函发生的纠纷，可由双方协商解决；协商不成的，任何一方应向合同专用条款第</w:t>
      </w:r>
      <w:r>
        <w:rPr>
          <w:rFonts w:ascii="宋体" w:hAnsi="宋体" w:cs="宋体"/>
          <w:color w:val="auto"/>
          <w:sz w:val="24"/>
          <w:szCs w:val="24"/>
        </w:rPr>
        <w:t>24.1</w:t>
      </w:r>
      <w:r>
        <w:rPr>
          <w:rFonts w:hint="eastAsia" w:ascii="宋体" w:hAnsi="宋体" w:cs="宋体"/>
          <w:color w:val="auto"/>
          <w:sz w:val="24"/>
          <w:szCs w:val="24"/>
        </w:rPr>
        <w:t>条约定的同一仲裁机构提起仲裁；合同未约定仲裁机构的，向工程所在地人民法院提起诉讼。</w:t>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ascii="宋体" w:hAnsi="宋体" w:cs="宋体"/>
          <w:color w:val="auto"/>
          <w:sz w:val="24"/>
          <w:szCs w:val="24"/>
        </w:rPr>
        <w:t>6.</w:t>
      </w:r>
      <w:r>
        <w:rPr>
          <w:rFonts w:hint="eastAsia" w:ascii="宋体" w:hAnsi="宋体" w:cs="宋体"/>
          <w:color w:val="auto"/>
          <w:sz w:val="24"/>
          <w:szCs w:val="24"/>
        </w:rPr>
        <w:t>本保函自我方法定代表人（或其委托代理人）签字并加盖公章之日起生效。</w:t>
      </w:r>
    </w:p>
    <w:p>
      <w:pPr>
        <w:pStyle w:val="92"/>
        <w:spacing w:before="0" w:beforeAutospacing="0" w:after="0" w:afterAutospacing="0" w:line="440" w:lineRule="exact"/>
        <w:jc w:val="both"/>
        <w:rPr>
          <w:rFonts w:ascii="宋体" w:cs="Times New Roman"/>
          <w:color w:val="auto"/>
          <w:sz w:val="24"/>
          <w:szCs w:val="24"/>
        </w:rPr>
      </w:pPr>
    </w:p>
    <w:p>
      <w:pPr>
        <w:spacing w:line="440" w:lineRule="exact"/>
        <w:jc w:val="right"/>
        <w:rPr>
          <w:rFonts w:ascii="宋体" w:cs="Times New Roman"/>
          <w:sz w:val="24"/>
          <w:szCs w:val="24"/>
        </w:rPr>
      </w:pPr>
      <w:r>
        <w:rPr>
          <w:rFonts w:hint="eastAsia" w:ascii="宋体" w:hAnsi="宋体" w:cs="宋体"/>
          <w:sz w:val="24"/>
          <w:szCs w:val="24"/>
        </w:rPr>
        <w:t>担</w:t>
      </w:r>
      <w:r>
        <w:rPr>
          <w:rFonts w:ascii="宋体" w:hAnsi="宋体" w:cs="宋体"/>
          <w:sz w:val="24"/>
          <w:szCs w:val="24"/>
        </w:rPr>
        <w:t xml:space="preserve"> </w:t>
      </w:r>
      <w:r>
        <w:rPr>
          <w:rFonts w:hint="eastAsia" w:ascii="宋体" w:hAnsi="宋体" w:cs="宋体"/>
          <w:sz w:val="24"/>
          <w:szCs w:val="24"/>
        </w:rPr>
        <w:t>保</w:t>
      </w:r>
      <w:r>
        <w:rPr>
          <w:rFonts w:ascii="宋体" w:hAnsi="宋体" w:cs="宋体"/>
          <w:sz w:val="24"/>
          <w:szCs w:val="24"/>
        </w:rPr>
        <w:t xml:space="preserve"> </w:t>
      </w:r>
      <w:r>
        <w:rPr>
          <w:rFonts w:hint="eastAsia" w:ascii="宋体" w:hAnsi="宋体" w:cs="宋体"/>
          <w:sz w:val="24"/>
          <w:szCs w:val="24"/>
        </w:rPr>
        <w:t>人：（盖单位章）</w:t>
      </w:r>
    </w:p>
    <w:p>
      <w:pPr>
        <w:spacing w:line="440" w:lineRule="exact"/>
        <w:jc w:val="right"/>
        <w:rPr>
          <w:rFonts w:ascii="宋体" w:cs="Times New Roman"/>
          <w:sz w:val="24"/>
          <w:szCs w:val="24"/>
        </w:rPr>
      </w:pPr>
      <w:r>
        <w:rPr>
          <w:rFonts w:hint="eastAsia" w:ascii="宋体" w:hAnsi="宋体" w:cs="宋体"/>
          <w:sz w:val="24"/>
          <w:szCs w:val="24"/>
        </w:rPr>
        <w:t>法定代表人或其委托代理人：（签字）</w:t>
      </w:r>
    </w:p>
    <w:p>
      <w:pPr>
        <w:spacing w:line="440" w:lineRule="exact"/>
        <w:ind w:firstLine="3600" w:firstLineChars="1500"/>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spacing w:line="440" w:lineRule="exact"/>
        <w:ind w:firstLine="3600" w:firstLineChars="1500"/>
        <w:rPr>
          <w:rFonts w:ascii="宋体" w:cs="Times New Roman"/>
          <w:sz w:val="24"/>
          <w:szCs w:val="24"/>
        </w:rPr>
      </w:pPr>
      <w:r>
        <w:rPr>
          <w:rFonts w:hint="eastAsia" w:ascii="宋体" w:hAnsi="宋体" w:cs="宋体"/>
          <w:sz w:val="24"/>
          <w:szCs w:val="24"/>
        </w:rPr>
        <w:t>邮政编码：</w:t>
      </w:r>
    </w:p>
    <w:p>
      <w:pPr>
        <w:spacing w:line="440" w:lineRule="exact"/>
        <w:ind w:firstLine="3600" w:firstLineChars="1500"/>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p>
      <w:pPr>
        <w:spacing w:line="440" w:lineRule="exact"/>
        <w:ind w:firstLine="2738" w:firstLineChars="1141"/>
        <w:jc w:val="right"/>
        <w:rPr>
          <w:rFonts w:ascii="宋体" w:cs="Times New Roman"/>
          <w:sz w:val="24"/>
          <w:szCs w:val="24"/>
        </w:rPr>
      </w:pPr>
      <w:r>
        <w:rPr>
          <w:rFonts w:hint="eastAsia" w:ascii="宋体" w:hAnsi="宋体" w:cs="宋体"/>
          <w:sz w:val="24"/>
          <w:szCs w:val="24"/>
        </w:rPr>
        <w:t>年月日</w:t>
      </w:r>
    </w:p>
    <w:p>
      <w:pPr>
        <w:pStyle w:val="92"/>
        <w:spacing w:before="0" w:beforeAutospacing="0" w:after="0" w:afterAutospacing="0" w:line="440" w:lineRule="exact"/>
        <w:ind w:firstLine="480" w:firstLineChars="200"/>
        <w:jc w:val="both"/>
        <w:rPr>
          <w:rFonts w:ascii="宋体" w:cs="Times New Roman"/>
          <w:color w:val="auto"/>
          <w:sz w:val="24"/>
          <w:szCs w:val="24"/>
        </w:rPr>
      </w:pPr>
      <w:r>
        <w:rPr>
          <w:rFonts w:hint="eastAsia" w:ascii="宋体" w:hAnsi="宋体" w:cs="宋体"/>
          <w:color w:val="auto"/>
          <w:sz w:val="24"/>
          <w:szCs w:val="24"/>
        </w:rPr>
        <w:t>备注：本支付担保格式可以采用经承包人同意的其他格式，但相关内容不得违背合同约定的实质性内容。</w:t>
      </w:r>
    </w:p>
    <w:p>
      <w:pPr>
        <w:pStyle w:val="6"/>
        <w:ind w:firstLine="31680"/>
        <w:rPr>
          <w:rFonts w:ascii="宋体" w:eastAsia="宋体" w:cs="Times New Roman"/>
          <w:b/>
          <w:bCs/>
          <w:kern w:val="0"/>
        </w:rPr>
      </w:pPr>
      <w:r>
        <w:rPr>
          <w:rFonts w:ascii="Calibri" w:hAnsi="Calibri" w:eastAsia="宋体" w:cs="Times New Roman"/>
        </w:rPr>
        <w:br w:type="page"/>
      </w:r>
      <w:bookmarkStart w:id="837" w:name="_Toc29049670"/>
      <w:bookmarkStart w:id="838" w:name="_Toc63471500"/>
      <w:r>
        <w:rPr>
          <w:rFonts w:hint="eastAsia"/>
        </w:rPr>
        <w:t>附件五</w:t>
      </w:r>
      <w:r>
        <w:t>-2</w:t>
      </w:r>
      <w:r>
        <w:rPr>
          <w:rFonts w:hint="eastAsia"/>
        </w:rPr>
        <w:t>：支付保证保险格式</w:t>
      </w:r>
      <w:bookmarkEnd w:id="837"/>
      <w:bookmarkEnd w:id="838"/>
    </w:p>
    <w:p>
      <w:pPr>
        <w:adjustRightInd w:val="0"/>
        <w:spacing w:beforeLines="50" w:afterLines="50" w:line="300" w:lineRule="auto"/>
        <w:jc w:val="center"/>
        <w:textAlignment w:val="baseline"/>
        <w:rPr>
          <w:rFonts w:ascii="宋体" w:cs="Times New Roman"/>
          <w:kern w:val="0"/>
          <w:sz w:val="28"/>
          <w:szCs w:val="28"/>
        </w:rPr>
      </w:pPr>
      <w:r>
        <w:rPr>
          <w:rFonts w:hint="eastAsia" w:ascii="宋体" w:hAnsi="宋体" w:cs="宋体"/>
          <w:b/>
          <w:bCs/>
          <w:kern w:val="0"/>
          <w:sz w:val="28"/>
          <w:szCs w:val="28"/>
        </w:rPr>
        <w:t>支付保证保险（凭证）</w:t>
      </w:r>
    </w:p>
    <w:p>
      <w:pPr>
        <w:adjustRightInd w:val="0"/>
        <w:spacing w:line="480" w:lineRule="auto"/>
        <w:textAlignment w:val="baseline"/>
        <w:rPr>
          <w:rFonts w:ascii="宋体" w:cs="Times New Roman"/>
          <w:kern w:val="0"/>
          <w:sz w:val="24"/>
          <w:szCs w:val="24"/>
        </w:rPr>
      </w:pPr>
      <w:r>
        <w:rPr>
          <w:rFonts w:hint="eastAsia" w:ascii="宋体" w:hAnsi="宋体" w:cs="宋体"/>
          <w:kern w:val="0"/>
          <w:sz w:val="24"/>
          <w:szCs w:val="24"/>
        </w:rPr>
        <w:t>（承包人名称）：</w:t>
      </w:r>
    </w:p>
    <w:p>
      <w:pPr>
        <w:adjustRightInd w:val="0"/>
        <w:spacing w:line="300" w:lineRule="auto"/>
        <w:ind w:firstLine="480" w:firstLineChars="200"/>
        <w:textAlignment w:val="baseline"/>
        <w:rPr>
          <w:rFonts w:ascii="宋体" w:cs="Times New Roman"/>
          <w:kern w:val="0"/>
          <w:sz w:val="24"/>
          <w:szCs w:val="24"/>
        </w:rPr>
      </w:pPr>
      <w:r>
        <w:rPr>
          <w:rFonts w:hint="eastAsia" w:ascii="宋体" w:hAnsi="宋体" w:cs="宋体"/>
          <w:kern w:val="0"/>
          <w:sz w:val="24"/>
          <w:szCs w:val="24"/>
        </w:rPr>
        <w:t>根据（承包人名称，以下称“承包人”）与</w:t>
      </w:r>
      <w:r>
        <w:rPr>
          <w:rFonts w:ascii="宋体" w:hAnsi="宋体" w:cs="宋体"/>
          <w:kern w:val="0"/>
          <w:sz w:val="24"/>
          <w:szCs w:val="24"/>
          <w:u w:val="single"/>
        </w:rPr>
        <w:t xml:space="preserve">    </w:t>
      </w:r>
      <w:r>
        <w:rPr>
          <w:rFonts w:hint="eastAsia" w:ascii="宋体" w:hAnsi="宋体" w:cs="宋体"/>
          <w:kern w:val="0"/>
          <w:sz w:val="24"/>
          <w:szCs w:val="24"/>
          <w:u w:val="single"/>
        </w:rPr>
        <w:t>（</w:t>
      </w:r>
      <w:r>
        <w:rPr>
          <w:rFonts w:hint="eastAsia" w:ascii="宋体" w:hAnsi="宋体" w:cs="宋体"/>
          <w:kern w:val="0"/>
          <w:sz w:val="24"/>
          <w:szCs w:val="24"/>
        </w:rPr>
        <w:t>发包人名称，以下简称“发包人”）于年月日签订的（项目名称）标段工程总承包合同，你方要求发包人向你方提交下述金额的支付保证保险，作为发包人履行本合同责任的保证。我方同意为发包人出具支付保证保险（保险单号：</w:t>
      </w:r>
      <w:r>
        <w:rPr>
          <w:rFonts w:ascii="宋体" w:hAnsi="宋体" w:cs="宋体"/>
          <w:kern w:val="0"/>
          <w:sz w:val="24"/>
          <w:szCs w:val="24"/>
        </w:rPr>
        <w:t xml:space="preserve"> </w:t>
      </w:r>
      <w:r>
        <w:rPr>
          <w:rFonts w:hint="eastAsia" w:ascii="宋体" w:hAnsi="宋体" w:cs="宋体"/>
          <w:kern w:val="0"/>
          <w:sz w:val="24"/>
          <w:szCs w:val="24"/>
        </w:rPr>
        <w:t>）。</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1.</w:t>
      </w:r>
      <w:r>
        <w:rPr>
          <w:rFonts w:hint="eastAsia" w:ascii="宋体" w:hAnsi="宋体" w:cs="宋体"/>
          <w:kern w:val="0"/>
          <w:sz w:val="24"/>
          <w:szCs w:val="24"/>
        </w:rPr>
        <w:t>我方在此代表发包人向你方承担支付（大写）（币种，金额，单位）（小写：）的责任，发包人在履行合同过程中，由于资金不足或非不可抗力等原因给你方造成经济损失或不按合同约定付款时，在你方以书面形式提出要求得到上述金额内的任何付款时，我方于日内给予支付，不挑剔、不争辩、也不要求你方出具证明或说明背景、理由。</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2.</w:t>
      </w:r>
      <w:r>
        <w:rPr>
          <w:rFonts w:hint="eastAsia" w:ascii="宋体" w:hAnsi="宋体" w:cs="宋体"/>
          <w:kern w:val="0"/>
          <w:sz w:val="24"/>
          <w:szCs w:val="24"/>
        </w:rPr>
        <w:t>我方放弃你方应先向发包人要求赔偿上述金额然后再向我方提出要求的权力。</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发包人和承包人按合同约定变更合同时，我方承担保险合同约定的义务不变。</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4.</w:t>
      </w:r>
      <w:r>
        <w:rPr>
          <w:rFonts w:hint="eastAsia" w:ascii="宋体" w:hAnsi="宋体" w:cs="宋体"/>
          <w:kern w:val="0"/>
          <w:sz w:val="24"/>
          <w:szCs w:val="24"/>
        </w:rPr>
        <w:t>本支付保证保险直至发包人依据合同付清应付给你方按合同约定的一切款项后</w:t>
      </w:r>
      <w:r>
        <w:rPr>
          <w:rFonts w:ascii="宋体" w:hAnsi="宋体" w:cs="宋体"/>
          <w:kern w:val="0"/>
          <w:sz w:val="24"/>
          <w:szCs w:val="24"/>
        </w:rPr>
        <w:t>28</w:t>
      </w:r>
      <w:r>
        <w:rPr>
          <w:rFonts w:hint="eastAsia" w:ascii="宋体" w:hAnsi="宋体" w:cs="宋体"/>
          <w:kern w:val="0"/>
          <w:sz w:val="24"/>
          <w:szCs w:val="24"/>
        </w:rPr>
        <w:t>天内一直有效。</w:t>
      </w:r>
    </w:p>
    <w:p>
      <w:pPr>
        <w:adjustRightInd w:val="0"/>
        <w:spacing w:line="300" w:lineRule="auto"/>
        <w:ind w:firstLine="480" w:firstLineChars="200"/>
        <w:textAlignment w:val="baseline"/>
        <w:rPr>
          <w:rFonts w:ascii="宋体" w:cs="Times New Roman"/>
          <w:kern w:val="0"/>
          <w:sz w:val="20"/>
          <w:szCs w:val="20"/>
        </w:rPr>
      </w:pPr>
      <w:r>
        <w:rPr>
          <w:rFonts w:ascii="宋体" w:hAnsi="宋体" w:cs="宋体"/>
          <w:kern w:val="0"/>
          <w:sz w:val="24"/>
          <w:szCs w:val="24"/>
        </w:rPr>
        <w:t>5.</w:t>
      </w:r>
      <w:r>
        <w:rPr>
          <w:rFonts w:hint="eastAsia" w:ascii="宋体" w:hAnsi="宋体" w:cs="宋体"/>
          <w:kern w:val="0"/>
          <w:sz w:val="24"/>
          <w:szCs w:val="24"/>
        </w:rPr>
        <w:t>因本保险发生的纠纷，可由双方协商解决；协商不成的，任何一方应向合同专用条款第</w:t>
      </w:r>
      <w:r>
        <w:rPr>
          <w:rFonts w:ascii="宋体" w:hAnsi="宋体" w:cs="宋体"/>
          <w:kern w:val="0"/>
          <w:sz w:val="24"/>
          <w:szCs w:val="24"/>
        </w:rPr>
        <w:t>24.1</w:t>
      </w:r>
      <w:r>
        <w:rPr>
          <w:rFonts w:hint="eastAsia" w:ascii="宋体" w:hAnsi="宋体" w:cs="宋体"/>
          <w:kern w:val="0"/>
          <w:sz w:val="24"/>
          <w:szCs w:val="24"/>
        </w:rPr>
        <w:t>条约定的同一仲裁机构提起仲裁；合同未约定仲裁机构的，向工程所在地人民法院提起诉讼</w:t>
      </w:r>
      <w:r>
        <w:rPr>
          <w:rFonts w:hint="eastAsia" w:ascii="宋体" w:hAnsi="宋体" w:cs="宋体"/>
          <w:kern w:val="0"/>
          <w:sz w:val="20"/>
          <w:szCs w:val="20"/>
        </w:rPr>
        <w:t>。</w:t>
      </w:r>
    </w:p>
    <w:p>
      <w:pPr>
        <w:adjustRightInd w:val="0"/>
        <w:spacing w:line="300" w:lineRule="auto"/>
        <w:ind w:firstLine="480" w:firstLineChars="200"/>
        <w:textAlignment w:val="baseline"/>
        <w:rPr>
          <w:rFonts w:ascii="宋体" w:cs="Times New Roman"/>
          <w:kern w:val="0"/>
          <w:sz w:val="24"/>
          <w:szCs w:val="24"/>
        </w:rPr>
      </w:pPr>
      <w:r>
        <w:rPr>
          <w:rFonts w:ascii="宋体" w:hAnsi="宋体" w:cs="宋体"/>
          <w:kern w:val="0"/>
          <w:sz w:val="24"/>
          <w:szCs w:val="24"/>
        </w:rPr>
        <w:t>6.</w:t>
      </w:r>
      <w:r>
        <w:rPr>
          <w:rFonts w:hint="eastAsia" w:ascii="宋体" w:hAnsi="宋体" w:cs="宋体"/>
          <w:kern w:val="0"/>
          <w:sz w:val="24"/>
          <w:szCs w:val="24"/>
        </w:rPr>
        <w:t>本保险自我方法定代表人（或其委托代理人）签字并加盖公章之日起生效。</w:t>
      </w:r>
    </w:p>
    <w:p>
      <w:pPr>
        <w:adjustRightInd w:val="0"/>
        <w:spacing w:line="300" w:lineRule="auto"/>
        <w:ind w:firstLine="480" w:firstLineChars="200"/>
        <w:textAlignment w:val="baseline"/>
        <w:rPr>
          <w:rFonts w:ascii="宋体" w:cs="Times New Roman"/>
          <w:kern w:val="0"/>
          <w:sz w:val="24"/>
          <w:szCs w:val="24"/>
        </w:rPr>
      </w:pPr>
    </w:p>
    <w:p>
      <w:pPr>
        <w:adjustRightInd w:val="0"/>
        <w:spacing w:line="300" w:lineRule="auto"/>
        <w:ind w:firstLine="480" w:firstLineChars="200"/>
        <w:textAlignment w:val="baseline"/>
        <w:rPr>
          <w:rFonts w:ascii="宋体" w:cs="Times New Roman"/>
          <w:kern w:val="0"/>
          <w:sz w:val="24"/>
          <w:szCs w:val="24"/>
        </w:rPr>
      </w:pPr>
    </w:p>
    <w:p>
      <w:pPr>
        <w:autoSpaceDE w:val="0"/>
        <w:autoSpaceDN w:val="0"/>
        <w:adjustRightInd w:val="0"/>
        <w:spacing w:line="300" w:lineRule="auto"/>
        <w:ind w:firstLine="3840" w:firstLineChars="1600"/>
        <w:rPr>
          <w:rFonts w:ascii="宋体" w:cs="Times New Roman"/>
          <w:sz w:val="24"/>
          <w:szCs w:val="24"/>
        </w:rPr>
      </w:pPr>
      <w:r>
        <w:rPr>
          <w:rFonts w:hint="eastAsia" w:ascii="宋体" w:hAnsi="宋体" w:cs="宋体"/>
          <w:sz w:val="24"/>
          <w:szCs w:val="24"/>
        </w:rPr>
        <w:t>保</w:t>
      </w:r>
      <w:r>
        <w:rPr>
          <w:rFonts w:ascii="宋体" w:hAnsi="宋体" w:cs="宋体"/>
          <w:sz w:val="24"/>
          <w:szCs w:val="24"/>
        </w:rPr>
        <w:t xml:space="preserve"> </w:t>
      </w:r>
      <w:r>
        <w:rPr>
          <w:rFonts w:hint="eastAsia" w:ascii="宋体" w:hAnsi="宋体" w:cs="宋体"/>
          <w:sz w:val="24"/>
          <w:szCs w:val="24"/>
        </w:rPr>
        <w:t>险</w:t>
      </w:r>
      <w:r>
        <w:rPr>
          <w:rFonts w:ascii="宋体" w:hAnsi="宋体" w:cs="宋体"/>
          <w:sz w:val="24"/>
          <w:szCs w:val="24"/>
        </w:rPr>
        <w:t xml:space="preserve"> </w:t>
      </w:r>
      <w:r>
        <w:rPr>
          <w:rFonts w:hint="eastAsia" w:ascii="宋体" w:hAnsi="宋体" w:cs="宋体"/>
          <w:sz w:val="24"/>
          <w:szCs w:val="24"/>
        </w:rPr>
        <w:t>人：（盖单位章）</w:t>
      </w:r>
    </w:p>
    <w:p>
      <w:pPr>
        <w:autoSpaceDE w:val="0"/>
        <w:autoSpaceDN w:val="0"/>
        <w:adjustRightInd w:val="0"/>
        <w:spacing w:line="300" w:lineRule="auto"/>
        <w:ind w:firstLine="3840" w:firstLineChars="1600"/>
        <w:rPr>
          <w:rFonts w:ascii="宋体" w:cs="Times New Roman"/>
          <w:sz w:val="24"/>
          <w:szCs w:val="24"/>
        </w:rPr>
      </w:pPr>
      <w:r>
        <w:rPr>
          <w:rFonts w:hint="eastAsia" w:ascii="宋体" w:hAnsi="宋体" w:cs="宋体"/>
          <w:sz w:val="24"/>
          <w:szCs w:val="24"/>
        </w:rPr>
        <w:t>法定代表人或其委托代理人：（签字）</w:t>
      </w:r>
    </w:p>
    <w:p>
      <w:pPr>
        <w:autoSpaceDE w:val="0"/>
        <w:autoSpaceDN w:val="0"/>
        <w:adjustRightInd w:val="0"/>
        <w:spacing w:line="300" w:lineRule="auto"/>
        <w:ind w:firstLine="3840" w:firstLineChars="1600"/>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autoSpaceDE w:val="0"/>
        <w:autoSpaceDN w:val="0"/>
        <w:adjustRightInd w:val="0"/>
        <w:spacing w:line="300" w:lineRule="auto"/>
        <w:ind w:firstLine="3840" w:firstLineChars="1600"/>
        <w:rPr>
          <w:rFonts w:ascii="宋体" w:cs="Times New Roman"/>
          <w:sz w:val="24"/>
          <w:szCs w:val="24"/>
        </w:rPr>
      </w:pPr>
      <w:r>
        <w:rPr>
          <w:rFonts w:hint="eastAsia" w:ascii="宋体" w:hAnsi="宋体" w:cs="宋体"/>
          <w:sz w:val="24"/>
          <w:szCs w:val="24"/>
        </w:rPr>
        <w:t>邮政编码：</w:t>
      </w:r>
    </w:p>
    <w:p>
      <w:pPr>
        <w:autoSpaceDE w:val="0"/>
        <w:autoSpaceDN w:val="0"/>
        <w:adjustRightInd w:val="0"/>
        <w:spacing w:line="300" w:lineRule="auto"/>
        <w:ind w:firstLine="3840" w:firstLineChars="1600"/>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p>
      <w:pPr>
        <w:autoSpaceDE w:val="0"/>
        <w:autoSpaceDN w:val="0"/>
        <w:adjustRightInd w:val="0"/>
        <w:spacing w:line="300" w:lineRule="auto"/>
        <w:ind w:firstLine="3840" w:firstLineChars="1600"/>
        <w:rPr>
          <w:rFonts w:ascii="宋体" w:cs="Times New Roman"/>
          <w:sz w:val="24"/>
          <w:szCs w:val="24"/>
        </w:rPr>
      </w:pPr>
      <w:r>
        <w:rPr>
          <w:rFonts w:hint="eastAsia" w:ascii="宋体" w:hAnsi="宋体" w:cs="宋体"/>
          <w:sz w:val="24"/>
          <w:szCs w:val="24"/>
        </w:rPr>
        <w:t>传</w:t>
      </w:r>
      <w:r>
        <w:rPr>
          <w:rFonts w:ascii="宋体" w:hAnsi="宋体" w:cs="宋体"/>
          <w:sz w:val="24"/>
          <w:szCs w:val="24"/>
        </w:rPr>
        <w:t xml:space="preserve">    </w:t>
      </w:r>
      <w:r>
        <w:rPr>
          <w:rFonts w:hint="eastAsia" w:ascii="宋体" w:hAnsi="宋体" w:cs="宋体"/>
          <w:sz w:val="24"/>
          <w:szCs w:val="24"/>
        </w:rPr>
        <w:t>真：</w:t>
      </w:r>
    </w:p>
    <w:p>
      <w:pPr>
        <w:adjustRightInd w:val="0"/>
        <w:snapToGrid w:val="0"/>
        <w:spacing w:line="520" w:lineRule="exact"/>
        <w:ind w:firstLine="4680" w:firstLineChars="1950"/>
        <w:jc w:val="left"/>
        <w:textAlignment w:val="baseline"/>
        <w:rPr>
          <w:rFonts w:ascii="宋体" w:cs="Times New Roman"/>
          <w:kern w:val="0"/>
          <w:sz w:val="24"/>
          <w:szCs w:val="24"/>
        </w:rPr>
      </w:pPr>
      <w:r>
        <w:rPr>
          <w:rFonts w:hint="eastAsia" w:ascii="宋体" w:hAnsi="宋体" w:cs="宋体"/>
          <w:kern w:val="0"/>
          <w:sz w:val="24"/>
          <w:szCs w:val="24"/>
        </w:rPr>
        <w:t>年月日</w:t>
      </w:r>
    </w:p>
    <w:p>
      <w:pPr>
        <w:adjustRightInd w:val="0"/>
        <w:spacing w:line="300" w:lineRule="auto"/>
        <w:ind w:right="150" w:firstLine="366" w:firstLineChars="152"/>
        <w:textAlignment w:val="baseline"/>
        <w:rPr>
          <w:rFonts w:ascii="宋体" w:cs="Times New Roman"/>
          <w:kern w:val="0"/>
          <w:sz w:val="24"/>
          <w:szCs w:val="24"/>
        </w:rPr>
      </w:pPr>
      <w:r>
        <w:rPr>
          <w:rFonts w:hint="eastAsia" w:ascii="宋体" w:hAnsi="宋体" w:cs="宋体"/>
          <w:b/>
          <w:bCs/>
          <w:kern w:val="0"/>
          <w:sz w:val="24"/>
          <w:szCs w:val="24"/>
        </w:rPr>
        <w:t>备注：</w:t>
      </w:r>
      <w:r>
        <w:rPr>
          <w:rFonts w:hint="eastAsia" w:ascii="宋体" w:hAnsi="宋体" w:cs="宋体"/>
          <w:kern w:val="0"/>
          <w:sz w:val="24"/>
          <w:szCs w:val="24"/>
        </w:rPr>
        <w:t>本支付保证保险（凭证）格式可以采用经承包人同意的其他格式，但相关内容不得违背合同约定的实质性内容。</w:t>
      </w:r>
    </w:p>
    <w:p>
      <w:pPr>
        <w:keepNext/>
        <w:keepLines/>
        <w:tabs>
          <w:tab w:val="left" w:pos="1134"/>
        </w:tabs>
        <w:wordWrap w:val="0"/>
        <w:topLinePunct/>
        <w:adjustRightInd w:val="0"/>
        <w:snapToGrid w:val="0"/>
        <w:spacing w:afterLines="50" w:line="440" w:lineRule="exact"/>
        <w:outlineLvl w:val="2"/>
        <w:rPr>
          <w:rStyle w:val="50"/>
          <w:rFonts w:cs="Times New Roman"/>
          <w:b w:val="0"/>
          <w:bCs w:val="0"/>
          <w:sz w:val="28"/>
          <w:szCs w:val="28"/>
        </w:rPr>
      </w:pPr>
      <w:r>
        <w:rPr>
          <w:rFonts w:cs="Times New Roman"/>
        </w:rPr>
        <w:br w:type="page"/>
      </w:r>
      <w:bookmarkStart w:id="839" w:name="_Toc20171895"/>
      <w:bookmarkStart w:id="840" w:name="_Toc29049671"/>
      <w:bookmarkStart w:id="841" w:name="_Toc32545"/>
      <w:bookmarkStart w:id="842" w:name="_Toc4798"/>
      <w:r>
        <w:rPr>
          <w:rStyle w:val="50"/>
          <w:rFonts w:hint="eastAsia" w:cs="黑体"/>
          <w:b w:val="0"/>
          <w:bCs w:val="0"/>
          <w:sz w:val="28"/>
          <w:szCs w:val="28"/>
        </w:rPr>
        <w:t>附件六：工程质量保修书</w:t>
      </w:r>
      <w:bookmarkEnd w:id="839"/>
      <w:bookmarkEnd w:id="840"/>
      <w:bookmarkEnd w:id="841"/>
      <w:bookmarkEnd w:id="842"/>
    </w:p>
    <w:p>
      <w:pPr>
        <w:pStyle w:val="2"/>
        <w:ind w:left="31680" w:firstLine="31680"/>
        <w:rPr>
          <w:rFonts w:cs="Times New Roman"/>
        </w:rPr>
      </w:pPr>
    </w:p>
    <w:p>
      <w:pPr>
        <w:pStyle w:val="92"/>
        <w:spacing w:before="0" w:beforeAutospacing="0" w:after="0" w:afterAutospacing="0" w:line="440" w:lineRule="exact"/>
        <w:jc w:val="center"/>
        <w:rPr>
          <w:rFonts w:ascii="宋体" w:cs="Times New Roman"/>
          <w:b/>
          <w:bCs/>
          <w:color w:val="auto"/>
          <w:sz w:val="28"/>
          <w:szCs w:val="28"/>
        </w:rPr>
      </w:pPr>
      <w:r>
        <w:rPr>
          <w:rFonts w:hint="eastAsia" w:ascii="宋体" w:hAnsi="宋体" w:cs="宋体"/>
          <w:b/>
          <w:bCs/>
          <w:color w:val="auto"/>
          <w:sz w:val="28"/>
          <w:szCs w:val="28"/>
        </w:rPr>
        <w:t>工程质量保修书</w:t>
      </w:r>
    </w:p>
    <w:p>
      <w:pPr>
        <w:widowControl/>
        <w:adjustRightInd w:val="0"/>
        <w:snapToGrid w:val="0"/>
        <w:spacing w:afterLines="50"/>
        <w:rPr>
          <w:rFonts w:ascii="宋体" w:cs="Times New Roman"/>
          <w:kern w:val="0"/>
          <w:sz w:val="24"/>
          <w:szCs w:val="24"/>
        </w:rPr>
      </w:pPr>
      <w:r>
        <w:rPr>
          <w:rFonts w:hint="eastAsia" w:ascii="宋体" w:hAnsi="宋体" w:cs="宋体"/>
          <w:kern w:val="0"/>
          <w:sz w:val="24"/>
          <w:szCs w:val="24"/>
        </w:rPr>
        <w:t>发包人（全称）：</w:t>
      </w:r>
      <w:r>
        <w:rPr>
          <w:rFonts w:ascii="宋体" w:hAnsi="宋体" w:cs="宋体"/>
          <w:kern w:val="0"/>
          <w:sz w:val="24"/>
          <w:szCs w:val="24"/>
        </w:rPr>
        <w:t>__________________________________</w:t>
      </w:r>
    </w:p>
    <w:p>
      <w:pPr>
        <w:widowControl/>
        <w:adjustRightInd w:val="0"/>
        <w:snapToGrid w:val="0"/>
        <w:spacing w:afterLines="50"/>
        <w:rPr>
          <w:rFonts w:ascii="宋体" w:cs="Times New Roman"/>
          <w:kern w:val="0"/>
          <w:sz w:val="24"/>
          <w:szCs w:val="24"/>
        </w:rPr>
      </w:pPr>
      <w:r>
        <w:rPr>
          <w:rFonts w:hint="eastAsia" w:ascii="宋体" w:hAnsi="宋体" w:cs="宋体"/>
          <w:kern w:val="0"/>
          <w:sz w:val="24"/>
          <w:szCs w:val="24"/>
        </w:rPr>
        <w:t>承包人（全称）：</w:t>
      </w:r>
      <w:r>
        <w:rPr>
          <w:rFonts w:ascii="宋体" w:hAnsi="宋体" w:cs="宋体"/>
          <w:kern w:val="0"/>
          <w:sz w:val="24"/>
          <w:szCs w:val="24"/>
        </w:rPr>
        <w:t>__________________________________</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发包人和承包人根据《中华人民共和国建筑法》和《建设工程质量管理条例》，经协商一致就</w:t>
      </w:r>
      <w:r>
        <w:rPr>
          <w:rFonts w:ascii="宋体" w:hAnsi="宋体" w:cs="宋体"/>
          <w:kern w:val="0"/>
          <w:sz w:val="24"/>
          <w:szCs w:val="24"/>
        </w:rPr>
        <w:t>______________________</w:t>
      </w:r>
      <w:r>
        <w:rPr>
          <w:rFonts w:hint="eastAsia" w:ascii="宋体" w:hAnsi="宋体" w:cs="宋体"/>
          <w:kern w:val="0"/>
          <w:sz w:val="24"/>
          <w:szCs w:val="24"/>
        </w:rPr>
        <w:t>（工程全称）签订工程质量保修书。</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一、工程质量保修范围和内容</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承包人在质量保修期内，按照有关法律规定和合同约定，承担工程质量保修责任。</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kern w:val="0"/>
          <w:sz w:val="24"/>
          <w:szCs w:val="24"/>
        </w:rPr>
        <w:t>__________________________________________________________________</w:t>
      </w:r>
      <w:r>
        <w:rPr>
          <w:rFonts w:hint="eastAsia" w:ascii="宋体" w:hAnsi="宋体" w:cs="宋体"/>
          <w:kern w:val="0"/>
          <w:sz w:val="24"/>
          <w:szCs w:val="24"/>
        </w:rPr>
        <w:t>。</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二、质量保修期</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根据《建设工程质量管理条例》及有关规定，工程的质量保修期如下：</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1</w:t>
      </w:r>
      <w:r>
        <w:rPr>
          <w:rFonts w:hint="eastAsia" w:ascii="宋体" w:hAnsi="宋体" w:cs="宋体"/>
          <w:kern w:val="0"/>
          <w:sz w:val="24"/>
          <w:szCs w:val="24"/>
        </w:rPr>
        <w:t>．地基基础工程和主体结构工程为设计文件规定的工程合理使用年限；</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2</w:t>
      </w:r>
      <w:r>
        <w:rPr>
          <w:rFonts w:hint="eastAsia" w:ascii="宋体" w:hAnsi="宋体" w:cs="宋体"/>
          <w:kern w:val="0"/>
          <w:sz w:val="24"/>
          <w:szCs w:val="24"/>
        </w:rPr>
        <w:t>．屋面防水工程、有防水要求的卫生间、房间和外墙面的防渗为</w:t>
      </w:r>
      <w:r>
        <w:rPr>
          <w:rFonts w:ascii="宋体" w:hAnsi="宋体" w:cs="宋体"/>
          <w:kern w:val="0"/>
          <w:sz w:val="24"/>
          <w:szCs w:val="24"/>
        </w:rPr>
        <w:t>_______</w:t>
      </w:r>
      <w:r>
        <w:rPr>
          <w:rFonts w:hint="eastAsia" w:ascii="宋体" w:hAnsi="宋体" w:cs="宋体"/>
          <w:kern w:val="0"/>
          <w:sz w:val="24"/>
          <w:szCs w:val="24"/>
        </w:rPr>
        <w:t>年；</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．装修工程为</w:t>
      </w:r>
      <w:r>
        <w:rPr>
          <w:rFonts w:ascii="宋体" w:hAnsi="宋体" w:cs="宋体"/>
          <w:kern w:val="0"/>
          <w:sz w:val="24"/>
          <w:szCs w:val="24"/>
        </w:rPr>
        <w:t>_________</w:t>
      </w:r>
      <w:r>
        <w:rPr>
          <w:rFonts w:hint="eastAsia" w:ascii="宋体" w:hAnsi="宋体" w:cs="宋体"/>
          <w:kern w:val="0"/>
          <w:sz w:val="24"/>
          <w:szCs w:val="24"/>
        </w:rPr>
        <w:t>年；</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4</w:t>
      </w:r>
      <w:r>
        <w:rPr>
          <w:rFonts w:hint="eastAsia" w:ascii="宋体" w:hAnsi="宋体" w:cs="宋体"/>
          <w:kern w:val="0"/>
          <w:sz w:val="24"/>
          <w:szCs w:val="24"/>
        </w:rPr>
        <w:t>．电气管线、给排水管道、设备安装工程为</w:t>
      </w:r>
      <w:r>
        <w:rPr>
          <w:rFonts w:ascii="宋体" w:hAnsi="宋体" w:cs="宋体"/>
          <w:kern w:val="0"/>
          <w:sz w:val="24"/>
          <w:szCs w:val="24"/>
        </w:rPr>
        <w:t>___________</w:t>
      </w:r>
      <w:r>
        <w:rPr>
          <w:rFonts w:hint="eastAsia" w:ascii="宋体" w:hAnsi="宋体" w:cs="宋体"/>
          <w:kern w:val="0"/>
          <w:sz w:val="24"/>
          <w:szCs w:val="24"/>
        </w:rPr>
        <w:t>年；</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5</w:t>
      </w:r>
      <w:r>
        <w:rPr>
          <w:rFonts w:hint="eastAsia" w:ascii="宋体" w:hAnsi="宋体" w:cs="宋体"/>
          <w:kern w:val="0"/>
          <w:sz w:val="24"/>
          <w:szCs w:val="24"/>
        </w:rPr>
        <w:t>．供热与供冷系统为</w:t>
      </w:r>
      <w:r>
        <w:rPr>
          <w:rFonts w:ascii="宋体" w:hAnsi="宋体" w:cs="宋体"/>
          <w:kern w:val="0"/>
          <w:sz w:val="24"/>
          <w:szCs w:val="24"/>
        </w:rPr>
        <w:t>_________</w:t>
      </w:r>
      <w:r>
        <w:rPr>
          <w:rFonts w:hint="eastAsia" w:ascii="宋体" w:hAnsi="宋体" w:cs="宋体"/>
          <w:kern w:val="0"/>
          <w:sz w:val="24"/>
          <w:szCs w:val="24"/>
        </w:rPr>
        <w:t>个采暖期、供冷期；</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6</w:t>
      </w:r>
      <w:r>
        <w:rPr>
          <w:rFonts w:hint="eastAsia" w:ascii="宋体" w:hAnsi="宋体" w:cs="宋体"/>
          <w:kern w:val="0"/>
          <w:sz w:val="24"/>
          <w:szCs w:val="24"/>
        </w:rPr>
        <w:t>．住宅小区内的给排水设施、道路等配套工程为</w:t>
      </w:r>
      <w:r>
        <w:rPr>
          <w:rFonts w:ascii="宋体" w:hAnsi="宋体" w:cs="宋体"/>
          <w:kern w:val="0"/>
          <w:sz w:val="24"/>
          <w:szCs w:val="24"/>
        </w:rPr>
        <w:t>___________</w:t>
      </w:r>
      <w:r>
        <w:rPr>
          <w:rFonts w:hint="eastAsia" w:ascii="宋体" w:hAnsi="宋体" w:cs="宋体"/>
          <w:kern w:val="0"/>
          <w:sz w:val="24"/>
          <w:szCs w:val="24"/>
        </w:rPr>
        <w:t>年；</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7</w:t>
      </w:r>
      <w:r>
        <w:rPr>
          <w:rFonts w:hint="eastAsia" w:ascii="宋体" w:hAnsi="宋体" w:cs="宋体"/>
          <w:kern w:val="0"/>
          <w:sz w:val="24"/>
          <w:szCs w:val="24"/>
        </w:rPr>
        <w:t>．其他项目保修期限约定如下：</w:t>
      </w:r>
      <w:r>
        <w:rPr>
          <w:rFonts w:ascii="宋体" w:hAnsi="宋体" w:cs="宋体"/>
          <w:kern w:val="0"/>
          <w:sz w:val="24"/>
          <w:szCs w:val="24"/>
        </w:rPr>
        <w:t>__________________________________</w:t>
      </w:r>
    </w:p>
    <w:p>
      <w:pPr>
        <w:widowControl/>
        <w:adjustRightInd w:val="0"/>
        <w:snapToGrid w:val="0"/>
        <w:spacing w:afterLines="50"/>
        <w:rPr>
          <w:rFonts w:ascii="宋体" w:cs="Times New Roman"/>
          <w:kern w:val="0"/>
          <w:sz w:val="24"/>
          <w:szCs w:val="24"/>
        </w:rPr>
      </w:pPr>
      <w:r>
        <w:rPr>
          <w:rFonts w:ascii="宋体" w:hAnsi="宋体" w:cs="宋体"/>
          <w:kern w:val="0"/>
          <w:sz w:val="24"/>
          <w:szCs w:val="24"/>
        </w:rPr>
        <w:t>_____________________________________________________________________</w:t>
      </w:r>
      <w:r>
        <w:rPr>
          <w:rFonts w:hint="eastAsia" w:ascii="宋体" w:hAnsi="宋体" w:cs="宋体"/>
          <w:kern w:val="0"/>
          <w:sz w:val="24"/>
          <w:szCs w:val="24"/>
        </w:rPr>
        <w:t>。</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质量保修期自工程竣工验收合格之日起计算。</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三、缺陷责任期</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工程缺陷责任期为</w:t>
      </w:r>
      <w:r>
        <w:rPr>
          <w:rFonts w:ascii="宋体" w:hAnsi="宋体" w:cs="宋体"/>
          <w:kern w:val="0"/>
          <w:sz w:val="24"/>
          <w:szCs w:val="24"/>
        </w:rPr>
        <w:t>______________</w:t>
      </w:r>
      <w:r>
        <w:rPr>
          <w:rFonts w:hint="eastAsia" w:ascii="宋体" w:hAnsi="宋体" w:cs="宋体"/>
          <w:kern w:val="0"/>
          <w:sz w:val="24"/>
          <w:szCs w:val="24"/>
        </w:rPr>
        <w:t>个月，缺陷责任期自工程通过竣工验收之日起计算。单位</w:t>
      </w:r>
      <w:r>
        <w:rPr>
          <w:rFonts w:ascii="宋体" w:hAnsi="宋体" w:cs="宋体"/>
          <w:kern w:val="0"/>
          <w:sz w:val="24"/>
          <w:szCs w:val="24"/>
        </w:rPr>
        <w:t>/</w:t>
      </w:r>
      <w:r>
        <w:rPr>
          <w:rFonts w:hint="eastAsia" w:ascii="宋体" w:hAnsi="宋体" w:cs="宋体"/>
          <w:kern w:val="0"/>
          <w:sz w:val="24"/>
          <w:szCs w:val="24"/>
        </w:rPr>
        <w:t>区段工程先于全部工程进行验收，单位</w:t>
      </w:r>
      <w:r>
        <w:rPr>
          <w:rFonts w:ascii="宋体" w:hAnsi="宋体" w:cs="宋体"/>
          <w:kern w:val="0"/>
          <w:sz w:val="24"/>
          <w:szCs w:val="24"/>
        </w:rPr>
        <w:t>/</w:t>
      </w:r>
      <w:r>
        <w:rPr>
          <w:rFonts w:hint="eastAsia" w:ascii="宋体" w:hAnsi="宋体" w:cs="宋体"/>
          <w:kern w:val="0"/>
          <w:sz w:val="24"/>
          <w:szCs w:val="24"/>
        </w:rPr>
        <w:t>区段工程缺陷责任期自单位</w:t>
      </w:r>
      <w:r>
        <w:rPr>
          <w:rFonts w:ascii="宋体" w:hAnsi="宋体" w:cs="宋体"/>
          <w:kern w:val="0"/>
          <w:sz w:val="24"/>
          <w:szCs w:val="24"/>
        </w:rPr>
        <w:t>/</w:t>
      </w:r>
      <w:r>
        <w:rPr>
          <w:rFonts w:hint="eastAsia" w:ascii="宋体" w:hAnsi="宋体" w:cs="宋体"/>
          <w:kern w:val="0"/>
          <w:sz w:val="24"/>
          <w:szCs w:val="24"/>
        </w:rPr>
        <w:t>区段工程验收合格之日起算。</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缺陷责任期终止后，发包人应返还剩余的质量保证金。</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四、质量保修责任</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1</w:t>
      </w:r>
      <w:r>
        <w:rPr>
          <w:rFonts w:hint="eastAsia" w:ascii="宋体" w:hAnsi="宋体" w:cs="宋体"/>
          <w:kern w:val="0"/>
          <w:sz w:val="24"/>
          <w:szCs w:val="24"/>
        </w:rPr>
        <w:t>．属于保修范围、内容的项目，承包人应当在接到保修通知之日起</w:t>
      </w:r>
      <w:r>
        <w:rPr>
          <w:rFonts w:ascii="宋体" w:hAnsi="宋体" w:cs="宋体"/>
          <w:kern w:val="0"/>
          <w:sz w:val="24"/>
          <w:szCs w:val="24"/>
        </w:rPr>
        <w:t>7</w:t>
      </w:r>
      <w:r>
        <w:rPr>
          <w:rFonts w:hint="eastAsia" w:ascii="宋体" w:hAnsi="宋体" w:cs="宋体"/>
          <w:kern w:val="0"/>
          <w:sz w:val="24"/>
          <w:szCs w:val="24"/>
        </w:rPr>
        <w:t>天内派人保修。承包人不在约定期限内派人保修的，发包人可以委托他人修理。</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2</w:t>
      </w:r>
      <w:r>
        <w:rPr>
          <w:rFonts w:hint="eastAsia" w:ascii="宋体" w:hAnsi="宋体" w:cs="宋体"/>
          <w:kern w:val="0"/>
          <w:sz w:val="24"/>
          <w:szCs w:val="24"/>
        </w:rPr>
        <w:t>．发生紧急事故需抢修的，承包人在接到事故通知后，应当立即到达事故现场抢修。</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对于涉及结构安全的质量问题，应当按照《建设工程质量管理条例》的规定，立即向当地建设行政主管部门和有关部门报告，采取安全防范措施，并由承包人承包人提出保修方案，承包人将设计业务分包的，应由原设计分包人或具有相应资质等级的设计人提出保修方案，承包人实施保修。</w:t>
      </w:r>
    </w:p>
    <w:p>
      <w:pPr>
        <w:widowControl/>
        <w:adjustRightInd w:val="0"/>
        <w:snapToGrid w:val="0"/>
        <w:spacing w:afterLines="50"/>
        <w:ind w:firstLine="480" w:firstLineChars="200"/>
        <w:rPr>
          <w:rFonts w:ascii="宋体" w:cs="Times New Roman"/>
          <w:kern w:val="0"/>
          <w:sz w:val="24"/>
          <w:szCs w:val="24"/>
        </w:rPr>
      </w:pPr>
      <w:r>
        <w:rPr>
          <w:rFonts w:ascii="宋体" w:hAnsi="宋体" w:cs="宋体"/>
          <w:kern w:val="0"/>
          <w:sz w:val="24"/>
          <w:szCs w:val="24"/>
        </w:rPr>
        <w:t>4</w:t>
      </w:r>
      <w:r>
        <w:rPr>
          <w:rFonts w:hint="eastAsia" w:ascii="宋体" w:hAnsi="宋体" w:cs="宋体"/>
          <w:kern w:val="0"/>
          <w:sz w:val="24"/>
          <w:szCs w:val="24"/>
        </w:rPr>
        <w:t>．质量保修完成后，由发包人组织验收。</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五、保修费用</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保修费用由造成质量缺陷的责任方承担。</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六、双方约定的其他工程质量保修事项：</w:t>
      </w:r>
      <w:r>
        <w:rPr>
          <w:rFonts w:ascii="宋体" w:hAnsi="宋体" w:cs="宋体"/>
          <w:kern w:val="0"/>
          <w:sz w:val="24"/>
          <w:szCs w:val="24"/>
        </w:rPr>
        <w:t>____________________________</w:t>
      </w:r>
    </w:p>
    <w:p>
      <w:pPr>
        <w:widowControl/>
        <w:adjustRightInd w:val="0"/>
        <w:snapToGrid w:val="0"/>
        <w:spacing w:afterLines="50"/>
        <w:rPr>
          <w:rFonts w:ascii="宋体" w:cs="Times New Roman"/>
          <w:kern w:val="0"/>
          <w:sz w:val="24"/>
          <w:szCs w:val="24"/>
        </w:rPr>
      </w:pPr>
      <w:r>
        <w:rPr>
          <w:rFonts w:ascii="宋体" w:hAnsi="宋体" w:cs="宋体"/>
          <w:kern w:val="0"/>
          <w:sz w:val="24"/>
          <w:szCs w:val="24"/>
        </w:rPr>
        <w:t>_____________________________________________________________________</w:t>
      </w:r>
      <w:r>
        <w:rPr>
          <w:rFonts w:hint="eastAsia" w:ascii="宋体" w:hAnsi="宋体" w:cs="宋体"/>
          <w:kern w:val="0"/>
          <w:sz w:val="24"/>
          <w:szCs w:val="24"/>
        </w:rPr>
        <w:t>。</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工程质量保修书由发包人、承包人在工程竣工验收前共同签署，作为施工合同附件，其有效期限至保修期满。</w:t>
      </w:r>
    </w:p>
    <w:p>
      <w:pPr>
        <w:widowControl/>
        <w:adjustRightInd w:val="0"/>
        <w:snapToGrid w:val="0"/>
        <w:spacing w:afterLines="50"/>
        <w:ind w:firstLine="480" w:firstLineChars="200"/>
        <w:rPr>
          <w:rFonts w:ascii="宋体" w:cs="Times New Roman"/>
          <w:kern w:val="0"/>
          <w:sz w:val="24"/>
          <w:szCs w:val="24"/>
        </w:rPr>
      </w:pP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发包人</w:t>
      </w:r>
      <w:r>
        <w:rPr>
          <w:rFonts w:ascii="宋体" w:hAnsi="宋体" w:cs="宋体"/>
          <w:kern w:val="0"/>
          <w:sz w:val="24"/>
          <w:szCs w:val="24"/>
        </w:rPr>
        <w:t>(</w:t>
      </w:r>
      <w:r>
        <w:rPr>
          <w:rFonts w:hint="eastAsia" w:ascii="宋体" w:hAnsi="宋体" w:cs="宋体"/>
          <w:kern w:val="0"/>
          <w:sz w:val="24"/>
          <w:szCs w:val="24"/>
        </w:rPr>
        <w:t>公章</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承包人</w:t>
      </w:r>
      <w:r>
        <w:rPr>
          <w:rFonts w:ascii="宋体" w:hAnsi="宋体" w:cs="宋体"/>
          <w:kern w:val="0"/>
          <w:sz w:val="24"/>
          <w:szCs w:val="24"/>
        </w:rPr>
        <w:t>(</w:t>
      </w:r>
      <w:r>
        <w:rPr>
          <w:rFonts w:hint="eastAsia" w:ascii="宋体" w:hAnsi="宋体" w:cs="宋体"/>
          <w:kern w:val="0"/>
          <w:sz w:val="24"/>
          <w:szCs w:val="24"/>
        </w:rPr>
        <w:t>公章</w:t>
      </w:r>
      <w:r>
        <w:rPr>
          <w:rFonts w:ascii="宋体" w:hAns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 xml:space="preserve"> </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r>
        <w:rPr>
          <w:rFonts w:ascii="宋体" w:hAnsi="宋体" w:cs="宋体"/>
          <w:kern w:val="0"/>
          <w:sz w:val="24"/>
          <w:szCs w:val="24"/>
        </w:rPr>
        <w:t xml:space="preserve"> </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r>
        <w:rPr>
          <w:rFonts w:hint="eastAsia" w:ascii="宋体" w:cs="宋体"/>
          <w:kern w:val="0"/>
          <w:sz w:val="24"/>
          <w:szCs w:val="24"/>
        </w:rPr>
        <w:t></w:t>
      </w:r>
      <w:r>
        <w:rPr>
          <w:rFonts w:ascii="宋体" w:hAnsi="宋体" w:cs="宋体"/>
          <w:kern w:val="0"/>
          <w:sz w:val="24"/>
          <w:szCs w:val="24"/>
        </w:rPr>
        <w:t xml:space="preserve"> </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签字</w:t>
      </w:r>
      <w:r>
        <w:rPr>
          <w:rFonts w:ascii="宋体" w:hAns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签字</w:t>
      </w:r>
      <w:r>
        <w:rPr>
          <w:rFonts w:ascii="宋体" w:hAns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p>
    <w:p>
      <w:pPr>
        <w:widowControl/>
        <w:adjustRightInd w:val="0"/>
        <w:snapToGrid w:val="0"/>
        <w:spacing w:afterLines="50"/>
        <w:ind w:firstLine="480" w:firstLineChars="200"/>
        <w:rPr>
          <w:rFonts w:ascii="宋体" w:cs="Times New Roman"/>
          <w:kern w:val="0"/>
          <w:sz w:val="24"/>
          <w:szCs w:val="24"/>
        </w:rPr>
      </w:pPr>
      <w:r>
        <w:rPr>
          <w:rFonts w:hint="eastAsia" w:ascii="宋体" w:hAnsi="宋体" w:cs="宋体"/>
          <w:kern w:val="0"/>
          <w:sz w:val="24"/>
          <w:szCs w:val="24"/>
        </w:rPr>
        <w:t>委托代理人</w:t>
      </w:r>
      <w:r>
        <w:rPr>
          <w:rFonts w:ascii="宋体" w:hAnsi="宋体" w:cs="宋体"/>
          <w:kern w:val="0"/>
          <w:sz w:val="24"/>
          <w:szCs w:val="24"/>
        </w:rPr>
        <w:t>(</w:t>
      </w:r>
      <w:r>
        <w:rPr>
          <w:rFonts w:hint="eastAsia" w:ascii="宋体" w:hAnsi="宋体" w:cs="宋体"/>
          <w:kern w:val="0"/>
          <w:sz w:val="24"/>
          <w:szCs w:val="24"/>
        </w:rPr>
        <w:t>签字</w:t>
      </w:r>
      <w:r>
        <w:rPr>
          <w:rFonts w:ascii="宋体" w:hAns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委托代理人</w:t>
      </w:r>
      <w:r>
        <w:rPr>
          <w:rFonts w:ascii="宋体" w:hAnsi="宋体" w:cs="宋体"/>
          <w:kern w:val="0"/>
          <w:sz w:val="24"/>
          <w:szCs w:val="24"/>
        </w:rPr>
        <w:t>(</w:t>
      </w:r>
      <w:r>
        <w:rPr>
          <w:rFonts w:hint="eastAsia" w:ascii="宋体" w:hAnsi="宋体" w:cs="宋体"/>
          <w:kern w:val="0"/>
          <w:sz w:val="24"/>
          <w:szCs w:val="24"/>
        </w:rPr>
        <w:t>签字</w:t>
      </w:r>
      <w:r>
        <w:rPr>
          <w:rFonts w:ascii="宋体" w:hAns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 xml:space="preserve">  </w:t>
      </w:r>
    </w:p>
    <w:p>
      <w:pPr>
        <w:adjustRightInd w:val="0"/>
        <w:snapToGrid w:val="0"/>
        <w:ind w:firstLine="480" w:firstLineChars="200"/>
        <w:rPr>
          <w:rFonts w:cs="Times New Roman"/>
          <w:sz w:val="24"/>
          <w:szCs w:val="24"/>
        </w:rPr>
      </w:pPr>
      <w:r>
        <w:rPr>
          <w:rFonts w:hint="eastAsia" w:ascii="宋体" w:hAnsi="宋体" w:cs="宋体"/>
          <w:kern w:val="0"/>
          <w:sz w:val="24"/>
          <w:szCs w:val="24"/>
        </w:rPr>
        <w:t>日</w:t>
      </w:r>
      <w:r>
        <w:rPr>
          <w:rFonts w:ascii="宋体" w:hAnsi="宋体" w:cs="宋体"/>
          <w:kern w:val="0"/>
          <w:sz w:val="24"/>
          <w:szCs w:val="24"/>
        </w:rPr>
        <w:t xml:space="preserve"> </w:t>
      </w:r>
      <w:r>
        <w:rPr>
          <w:rFonts w:hint="eastAsia" w:ascii="宋体" w:hAnsi="宋体" w:cs="宋体"/>
          <w:kern w:val="0"/>
          <w:sz w:val="24"/>
          <w:szCs w:val="24"/>
        </w:rPr>
        <w:t>期：</w:t>
      </w:r>
      <w:r>
        <w:rPr>
          <w:rFonts w:hint="eastAsia" w:asci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日</w:t>
      </w:r>
      <w:r>
        <w:rPr>
          <w:rFonts w:ascii="宋体" w:hAnsi="宋体" w:cs="宋体"/>
          <w:kern w:val="0"/>
          <w:sz w:val="24"/>
          <w:szCs w:val="24"/>
        </w:rPr>
        <w:t xml:space="preserve"> </w:t>
      </w:r>
      <w:r>
        <w:rPr>
          <w:rFonts w:hint="eastAsia" w:ascii="宋体" w:hAnsi="宋体" w:cs="宋体"/>
          <w:kern w:val="0"/>
          <w:sz w:val="24"/>
          <w:szCs w:val="24"/>
        </w:rPr>
        <w:t>期：</w:t>
      </w:r>
    </w:p>
    <w:p>
      <w:pPr>
        <w:adjustRightInd w:val="0"/>
        <w:snapToGrid w:val="0"/>
        <w:spacing w:line="360" w:lineRule="auto"/>
        <w:ind w:firstLine="3259" w:firstLineChars="1358"/>
        <w:rPr>
          <w:rFonts w:ascii="宋体" w:cs="Times New Roman"/>
          <w:sz w:val="24"/>
          <w:szCs w:val="24"/>
        </w:rPr>
      </w:pPr>
    </w:p>
    <w:p>
      <w:pPr>
        <w:keepNext/>
        <w:keepLines/>
        <w:tabs>
          <w:tab w:val="left" w:pos="1134"/>
        </w:tabs>
        <w:wordWrap w:val="0"/>
        <w:topLinePunct/>
        <w:adjustRightInd w:val="0"/>
        <w:snapToGrid w:val="0"/>
        <w:spacing w:afterLines="50" w:line="440" w:lineRule="exact"/>
        <w:outlineLvl w:val="2"/>
        <w:rPr>
          <w:rFonts w:ascii="黑体" w:hAnsi="黑体" w:eastAsia="黑体" w:cs="Times New Roman"/>
          <w:b/>
          <w:bCs/>
          <w:sz w:val="30"/>
          <w:szCs w:val="30"/>
        </w:rPr>
      </w:pPr>
      <w:r>
        <w:rPr>
          <w:rFonts w:cs="Times New Roman"/>
        </w:rPr>
        <w:br w:type="page"/>
      </w:r>
      <w:bookmarkStart w:id="843" w:name="_Toc29049672"/>
      <w:r>
        <w:rPr>
          <w:rStyle w:val="50"/>
          <w:rFonts w:hint="eastAsia" w:cs="黑体"/>
          <w:b w:val="0"/>
          <w:bCs w:val="0"/>
          <w:sz w:val="28"/>
          <w:szCs w:val="28"/>
        </w:rPr>
        <w:t>附件七：</w:t>
      </w:r>
      <w:r>
        <w:rPr>
          <w:rStyle w:val="50"/>
          <w:rFonts w:hint="eastAsia" w:cs="黑体"/>
          <w:sz w:val="28"/>
          <w:szCs w:val="28"/>
        </w:rPr>
        <w:t>质量保证金保函</w:t>
      </w:r>
      <w:bookmarkEnd w:id="843"/>
    </w:p>
    <w:p>
      <w:pPr>
        <w:pStyle w:val="92"/>
        <w:spacing w:before="0" w:beforeAutospacing="0" w:after="0" w:afterAutospacing="0" w:line="440" w:lineRule="exact"/>
        <w:jc w:val="center"/>
        <w:rPr>
          <w:rFonts w:ascii="宋体" w:cs="Times New Roman"/>
          <w:b/>
          <w:bCs/>
          <w:color w:val="auto"/>
          <w:sz w:val="28"/>
          <w:szCs w:val="28"/>
        </w:rPr>
      </w:pPr>
      <w:r>
        <w:rPr>
          <w:rFonts w:hint="eastAsia" w:ascii="宋体" w:hAnsi="宋体" w:cs="宋体"/>
          <w:b/>
          <w:bCs/>
          <w:color w:val="auto"/>
          <w:sz w:val="28"/>
          <w:szCs w:val="28"/>
        </w:rPr>
        <w:t>质量保证金保函</w:t>
      </w:r>
    </w:p>
    <w:p>
      <w:pPr>
        <w:adjustRightInd w:val="0"/>
        <w:spacing w:line="400" w:lineRule="exact"/>
        <w:textAlignment w:val="baseline"/>
        <w:rPr>
          <w:rFonts w:ascii="宋体" w:cs="Times New Roman"/>
          <w:kern w:val="0"/>
          <w:sz w:val="24"/>
          <w:szCs w:val="24"/>
          <w:u w:val="single"/>
        </w:rPr>
      </w:pPr>
    </w:p>
    <w:p>
      <w:pPr>
        <w:adjustRightInd w:val="0"/>
        <w:spacing w:line="400" w:lineRule="exact"/>
        <w:textAlignment w:val="baseline"/>
        <w:rPr>
          <w:rFonts w:ascii="宋体" w:cs="Times New Roman"/>
          <w:kern w:val="0"/>
          <w:sz w:val="24"/>
          <w:szCs w:val="24"/>
        </w:rPr>
      </w:pPr>
      <w:r>
        <w:rPr>
          <w:rFonts w:hint="eastAsia" w:ascii="宋体" w:hAnsi="宋体" w:cs="宋体"/>
          <w:kern w:val="0"/>
          <w:sz w:val="24"/>
          <w:szCs w:val="24"/>
        </w:rPr>
        <w:t>（发包人名称）：</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鉴于（发包人名称，以下简称“发包人”）与（承包人名称，以下简称“承包人”）于年月日签订了（工程名称）《工程总承包合同》（以下称“主合同”），我方接受承包人的请求，愿就承包人履行上述合同或协议约定的工程质量保修义务向你方提供如下保证：</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一、本保函项下我方承担的最高保证金额为人民币（大写</w:t>
      </w:r>
      <w:r>
        <w:rPr>
          <w:rFonts w:ascii="宋体" w:hAnsi="宋体" w:cs="宋体"/>
          <w:kern w:val="0"/>
          <w:sz w:val="24"/>
          <w:szCs w:val="24"/>
        </w:rPr>
        <w:t>) ______________</w:t>
      </w:r>
      <w:r>
        <w:rPr>
          <w:rFonts w:hint="eastAsia" w:ascii="宋体" w:hAnsi="宋体" w:cs="宋体"/>
          <w:kern w:val="0"/>
          <w:sz w:val="24"/>
          <w:szCs w:val="24"/>
        </w:rPr>
        <w:t>（</w:t>
      </w:r>
      <w:r>
        <w:rPr>
          <w:rFonts w:hint="eastAsia" w:ascii="宋体" w:cs="宋体"/>
          <w:kern w:val="0"/>
          <w:sz w:val="24"/>
          <w:szCs w:val="24"/>
        </w:rPr>
        <w:t>￥</w:t>
      </w:r>
      <w:r>
        <w:rPr>
          <w:rFonts w:ascii="宋体" w:hAnsi="宋体" w:cs="宋体"/>
          <w:kern w:val="0"/>
          <w:sz w:val="24"/>
          <w:szCs w:val="24"/>
        </w:rPr>
        <w:t>__________</w:t>
      </w:r>
      <w:r>
        <w:rPr>
          <w:rFonts w:hint="eastAsia" w:ascii="宋体" w:hAnsi="宋体" w:cs="宋体"/>
          <w:kern w:val="0"/>
          <w:sz w:val="24"/>
          <w:szCs w:val="24"/>
        </w:rPr>
        <w:t>元）。</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二、我方在本保函项下提供的保证为连带责任保证。</w:t>
      </w:r>
    </w:p>
    <w:p>
      <w:pPr>
        <w:adjustRightInd w:val="0"/>
        <w:spacing w:line="400" w:lineRule="exact"/>
        <w:ind w:firstLine="480" w:firstLineChars="200"/>
        <w:jc w:val="left"/>
        <w:textAlignment w:val="baseline"/>
        <w:rPr>
          <w:rFonts w:ascii="宋体" w:cs="Times New Roman"/>
          <w:snapToGrid w:val="0"/>
          <w:kern w:val="0"/>
          <w:sz w:val="24"/>
          <w:szCs w:val="24"/>
        </w:rPr>
      </w:pPr>
      <w:r>
        <w:rPr>
          <w:rFonts w:hint="eastAsia" w:ascii="宋体" w:hAnsi="宋体" w:cs="宋体"/>
          <w:kern w:val="0"/>
          <w:sz w:val="24"/>
          <w:szCs w:val="24"/>
        </w:rPr>
        <w:t>三、</w:t>
      </w:r>
      <w:r>
        <w:rPr>
          <w:rFonts w:hint="eastAsia" w:ascii="宋体" w:hAnsi="宋体" w:cs="宋体"/>
          <w:snapToGrid w:val="0"/>
          <w:kern w:val="0"/>
          <w:sz w:val="24"/>
          <w:szCs w:val="24"/>
        </w:rPr>
        <w:t>本保函的有效期至本工程缺陷责任期届满之日止。</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四、在本保函的有效期内，如承包人违反上述合同或协议约定的工程质量保修义务，我方在收到发包人以书面形式提出的在担保金额内的赔偿要求后，在</w:t>
      </w:r>
      <w:r>
        <w:rPr>
          <w:rFonts w:ascii="宋体" w:hAnsi="宋体" w:cs="宋体"/>
          <w:kern w:val="0"/>
          <w:sz w:val="24"/>
          <w:szCs w:val="24"/>
        </w:rPr>
        <w:t>7</w:t>
      </w:r>
      <w:r>
        <w:rPr>
          <w:rFonts w:hint="eastAsia" w:ascii="宋体" w:hAnsi="宋体" w:cs="宋体"/>
          <w:kern w:val="0"/>
          <w:sz w:val="24"/>
          <w:szCs w:val="24"/>
        </w:rPr>
        <w:t>天内无条件支付。</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五、因本保函发生的纠纷，可由双方协商解决；协商不成的，任何一方应向合同专用条款第</w:t>
      </w:r>
      <w:r>
        <w:rPr>
          <w:rFonts w:ascii="宋体" w:hAnsi="宋体" w:cs="宋体"/>
          <w:kern w:val="0"/>
          <w:sz w:val="24"/>
          <w:szCs w:val="24"/>
        </w:rPr>
        <w:t>24.1</w:t>
      </w:r>
      <w:r>
        <w:rPr>
          <w:rFonts w:hint="eastAsia" w:ascii="宋体" w:hAnsi="宋体" w:cs="宋体"/>
          <w:kern w:val="0"/>
          <w:sz w:val="24"/>
          <w:szCs w:val="24"/>
        </w:rPr>
        <w:t>条约定的同一仲裁机构提起仲裁；合同未约定仲裁机构的，向工程所在地人民法院提起诉讼。</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六、本保函有效期届满或提前终止，本保函失效，我方在本保函项下的责任消灭，发包人应立即将本保函原件退还我方，发包人未履行上述义务，本保函仍在有效期届满或提前终止之日失效。</w:t>
      </w:r>
    </w:p>
    <w:p>
      <w:pPr>
        <w:adjustRightInd w:val="0"/>
        <w:spacing w:line="400" w:lineRule="exact"/>
        <w:ind w:firstLine="480" w:firstLineChars="200"/>
        <w:textAlignment w:val="baseline"/>
        <w:rPr>
          <w:rFonts w:ascii="宋体" w:cs="Times New Roman"/>
          <w:kern w:val="0"/>
          <w:sz w:val="24"/>
          <w:szCs w:val="24"/>
        </w:rPr>
      </w:pPr>
      <w:r>
        <w:rPr>
          <w:rFonts w:hint="eastAsia" w:ascii="宋体" w:hAnsi="宋体" w:cs="宋体"/>
          <w:kern w:val="0"/>
          <w:sz w:val="24"/>
          <w:szCs w:val="24"/>
        </w:rPr>
        <w:t>七、本保函自法定代表人或委托代理人签字并加盖公章之日起生效。</w:t>
      </w:r>
    </w:p>
    <w:p>
      <w:pPr>
        <w:adjustRightInd w:val="0"/>
        <w:spacing w:line="400" w:lineRule="exact"/>
        <w:textAlignment w:val="baseline"/>
        <w:rPr>
          <w:rFonts w:ascii="宋体" w:cs="Times New Roman"/>
          <w:kern w:val="0"/>
          <w:sz w:val="24"/>
          <w:szCs w:val="24"/>
        </w:rPr>
      </w:pPr>
    </w:p>
    <w:p>
      <w:pPr>
        <w:adjustRightInd w:val="0"/>
        <w:spacing w:line="400" w:lineRule="exact"/>
        <w:ind w:right="600" w:firstLine="2400" w:firstLineChars="1000"/>
        <w:jc w:val="left"/>
        <w:textAlignment w:val="baseline"/>
        <w:rPr>
          <w:rFonts w:ascii="宋体" w:cs="Times New Roman"/>
          <w:kern w:val="0"/>
          <w:sz w:val="24"/>
          <w:szCs w:val="24"/>
        </w:rPr>
      </w:pPr>
      <w:r>
        <w:rPr>
          <w:rFonts w:hint="eastAsia" w:ascii="宋体" w:hAnsi="宋体" w:cs="宋体"/>
          <w:kern w:val="0"/>
          <w:sz w:val="24"/>
          <w:szCs w:val="24"/>
        </w:rPr>
        <w:t>担保人：（盖章）</w:t>
      </w:r>
    </w:p>
    <w:p>
      <w:pPr>
        <w:adjustRightInd w:val="0"/>
        <w:spacing w:line="400" w:lineRule="exact"/>
        <w:ind w:right="1200" w:firstLine="2400" w:firstLineChars="1000"/>
        <w:textAlignment w:val="baseline"/>
        <w:rPr>
          <w:rFonts w:ascii="宋体" w:cs="Times New Roman"/>
          <w:kern w:val="0"/>
          <w:sz w:val="24"/>
          <w:szCs w:val="24"/>
        </w:rPr>
      </w:pPr>
      <w:r>
        <w:rPr>
          <w:rFonts w:hint="eastAsia" w:ascii="宋体" w:hAnsi="宋体" w:cs="宋体"/>
          <w:kern w:val="0"/>
          <w:sz w:val="24"/>
          <w:szCs w:val="24"/>
        </w:rPr>
        <w:t>法定代表人或委托代理人：（签字）</w:t>
      </w:r>
    </w:p>
    <w:p>
      <w:pPr>
        <w:adjustRightInd w:val="0"/>
        <w:spacing w:line="400" w:lineRule="exact"/>
        <w:ind w:firstLine="2400" w:firstLineChars="1000"/>
        <w:jc w:val="left"/>
        <w:textAlignment w:val="baseline"/>
        <w:rPr>
          <w:rFonts w:ascii="宋体" w:cs="Times New Roman"/>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p>
    <w:p>
      <w:pPr>
        <w:adjustRightInd w:val="0"/>
        <w:spacing w:line="400" w:lineRule="exact"/>
        <w:ind w:firstLine="2400" w:firstLineChars="1000"/>
        <w:jc w:val="left"/>
        <w:textAlignment w:val="baseline"/>
        <w:rPr>
          <w:rFonts w:ascii="宋体" w:cs="Times New Roman"/>
          <w:kern w:val="0"/>
          <w:sz w:val="24"/>
          <w:szCs w:val="24"/>
          <w:u w:val="single"/>
        </w:rPr>
      </w:pPr>
      <w:r>
        <w:rPr>
          <w:rFonts w:hint="eastAsia" w:ascii="宋体" w:hAnsi="宋体" w:cs="宋体"/>
          <w:kern w:val="0"/>
          <w:sz w:val="24"/>
          <w:szCs w:val="24"/>
        </w:rPr>
        <w:t>邮政编码：</w:t>
      </w:r>
    </w:p>
    <w:p>
      <w:pPr>
        <w:adjustRightInd w:val="0"/>
        <w:spacing w:line="400" w:lineRule="exact"/>
        <w:ind w:firstLine="2400" w:firstLineChars="1000"/>
        <w:jc w:val="left"/>
        <w:textAlignment w:val="baseline"/>
        <w:rPr>
          <w:rFonts w:ascii="宋体" w:cs="Times New Roman"/>
          <w:kern w:val="0"/>
          <w:sz w:val="24"/>
          <w:szCs w:val="24"/>
          <w:u w:val="single"/>
        </w:rPr>
      </w:pPr>
      <w:r>
        <w:rPr>
          <w:rFonts w:hint="eastAsia" w:ascii="宋体" w:hAnsi="宋体" w:cs="宋体"/>
          <w:kern w:val="0"/>
          <w:sz w:val="24"/>
          <w:szCs w:val="24"/>
        </w:rPr>
        <w:t>电</w:t>
      </w:r>
      <w:r>
        <w:rPr>
          <w:rFonts w:ascii="宋体" w:hAnsi="宋体" w:cs="宋体"/>
          <w:kern w:val="0"/>
          <w:sz w:val="24"/>
          <w:szCs w:val="24"/>
        </w:rPr>
        <w:t xml:space="preserve">    </w:t>
      </w:r>
      <w:r>
        <w:rPr>
          <w:rFonts w:hint="eastAsia" w:ascii="宋体" w:hAnsi="宋体" w:cs="宋体"/>
          <w:kern w:val="0"/>
          <w:sz w:val="24"/>
          <w:szCs w:val="24"/>
        </w:rPr>
        <w:t>话：</w:t>
      </w:r>
    </w:p>
    <w:p>
      <w:pPr>
        <w:adjustRightInd w:val="0"/>
        <w:spacing w:line="400" w:lineRule="exact"/>
        <w:ind w:firstLine="2400" w:firstLineChars="1000"/>
        <w:jc w:val="left"/>
        <w:textAlignment w:val="baseline"/>
        <w:rPr>
          <w:rFonts w:ascii="宋体" w:cs="Times New Roman"/>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p>
    <w:p>
      <w:pPr>
        <w:adjustRightInd w:val="0"/>
        <w:spacing w:line="400" w:lineRule="exact"/>
        <w:ind w:right="1119" w:rightChars="533"/>
        <w:jc w:val="right"/>
        <w:textAlignment w:val="baseline"/>
        <w:rPr>
          <w:rFonts w:ascii="宋体" w:cs="Times New Roman"/>
          <w:kern w:val="0"/>
          <w:sz w:val="24"/>
          <w:szCs w:val="24"/>
        </w:rPr>
      </w:pPr>
      <w:r>
        <w:rPr>
          <w:rFonts w:hint="eastAsia" w:ascii="宋体" w:hAnsi="宋体" w:cs="宋体"/>
          <w:kern w:val="0"/>
          <w:sz w:val="24"/>
          <w:szCs w:val="24"/>
        </w:rPr>
        <w:t>年月日</w:t>
      </w:r>
    </w:p>
    <w:p>
      <w:pPr>
        <w:adjustRightInd w:val="0"/>
        <w:spacing w:line="300" w:lineRule="auto"/>
        <w:ind w:right="150" w:firstLine="366" w:firstLineChars="152"/>
        <w:textAlignment w:val="baseline"/>
        <w:rPr>
          <w:rFonts w:ascii="宋体" w:cs="Times New Roman"/>
          <w:b/>
          <w:bCs/>
          <w:kern w:val="0"/>
          <w:sz w:val="24"/>
          <w:szCs w:val="24"/>
        </w:rPr>
      </w:pPr>
      <w:r>
        <w:rPr>
          <w:rFonts w:hint="eastAsia" w:ascii="宋体" w:hAnsi="宋体" w:cs="宋体"/>
          <w:b/>
          <w:bCs/>
          <w:kern w:val="0"/>
          <w:sz w:val="24"/>
          <w:szCs w:val="24"/>
        </w:rPr>
        <w:t>备注：</w:t>
      </w:r>
      <w:r>
        <w:rPr>
          <w:rFonts w:hint="eastAsia" w:ascii="宋体" w:hAnsi="宋体" w:cs="宋体"/>
          <w:kern w:val="0"/>
          <w:sz w:val="24"/>
          <w:szCs w:val="24"/>
        </w:rPr>
        <w:t>本质量保证金保函格式可以采用经发包人同意的其他格式，但相关内容不得违背合同约定的实质性内容。</w:t>
      </w:r>
    </w:p>
    <w:p>
      <w:pPr>
        <w:spacing w:line="360" w:lineRule="auto"/>
        <w:rPr>
          <w:rFonts w:cs="Times New Roman"/>
        </w:rPr>
      </w:pPr>
    </w:p>
    <w:p>
      <w:pPr>
        <w:spacing w:line="440" w:lineRule="exact"/>
        <w:rPr>
          <w:rFonts w:cs="Times New Roman"/>
          <w:sz w:val="20"/>
          <w:szCs w:val="20"/>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4"/>
        <w:numPr>
          <w:ilvl w:val="0"/>
          <w:numId w:val="13"/>
        </w:numPr>
        <w:jc w:val="center"/>
        <w:rPr>
          <w:rFonts w:cs="Times New Roman"/>
        </w:rPr>
      </w:pPr>
      <w:bookmarkStart w:id="844" w:name="_Toc29049673"/>
      <w:bookmarkStart w:id="845" w:name="_Toc25333"/>
      <w:bookmarkStart w:id="846" w:name="_Toc247514233"/>
      <w:bookmarkStart w:id="847" w:name="_Toc144974851"/>
      <w:bookmarkStart w:id="848" w:name="_Toc152042571"/>
      <w:bookmarkStart w:id="849" w:name="_Toc247527820"/>
      <w:bookmarkStart w:id="850" w:name="_Toc152045782"/>
      <w:r>
        <w:rPr>
          <w:rFonts w:hint="eastAsia" w:cs="宋体"/>
        </w:rPr>
        <w:t>工程总承包模拟清单及计价</w:t>
      </w:r>
      <w:bookmarkEnd w:id="844"/>
      <w:bookmarkEnd w:id="845"/>
    </w:p>
    <w:p>
      <w:pPr>
        <w:rPr>
          <w:rFonts w:cs="Times New Roman"/>
        </w:rPr>
      </w:pPr>
    </w:p>
    <w:p>
      <w:pPr>
        <w:widowControl/>
        <w:jc w:val="left"/>
        <w:rPr>
          <w:rFonts w:cs="Times New Roman"/>
        </w:rPr>
      </w:pPr>
      <w:r>
        <w:rPr>
          <w:rFonts w:cs="Times New Roman"/>
        </w:rPr>
        <w:br w:type="page"/>
      </w:r>
    </w:p>
    <w:p>
      <w:pPr>
        <w:pStyle w:val="5"/>
        <w:spacing w:before="120" w:after="120" w:line="720" w:lineRule="auto"/>
        <w:jc w:val="center"/>
        <w:rPr>
          <w:rFonts w:ascii="宋体" w:hAnsi="宋体" w:eastAsia="宋体" w:cs="Times New Roman"/>
        </w:rPr>
      </w:pPr>
      <w:bookmarkStart w:id="851" w:name="_Toc29049674"/>
      <w:r>
        <w:rPr>
          <w:rFonts w:hint="eastAsia" w:ascii="宋体" w:hAnsi="宋体" w:eastAsia="宋体" w:cs="宋体"/>
        </w:rPr>
        <w:t>第一节</w:t>
      </w:r>
      <w:r>
        <w:rPr>
          <w:rFonts w:ascii="宋体" w:hAnsi="宋体" w:eastAsia="宋体" w:cs="宋体"/>
        </w:rPr>
        <w:t xml:space="preserve"> </w:t>
      </w:r>
      <w:r>
        <w:rPr>
          <w:rFonts w:hint="eastAsia" w:ascii="宋体" w:hAnsi="宋体" w:eastAsia="宋体" w:cs="宋体"/>
        </w:rPr>
        <w:t>总则</w:t>
      </w:r>
      <w:bookmarkEnd w:id="851"/>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hint="eastAsia" w:ascii="宋体" w:hAnsi="宋体" w:cs="宋体"/>
          <w:sz w:val="24"/>
          <w:szCs w:val="24"/>
          <w:shd w:val="clear" w:color="auto" w:fill="FFFFFF"/>
        </w:rPr>
        <w:t>工程总承包费由工程勘察设计费、建筑安装工程费、设备及工器具购置费、工程建设其他费组成。其中：</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）工程总承包费用组成中所有项目均包括成本、利润和税金。其中采用综合单价法计价的，综合单价包括人工费、材料费、施工机具使用费、企业管理费、利润、规费和税金；</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）建筑安装工程费由分部分项工程费、措施项目费（包括单价措施项目、总价措施项目）、其他项目费组成。</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hint="eastAsia" w:ascii="宋体" w:hAnsi="宋体" w:cs="宋体"/>
          <w:sz w:val="24"/>
          <w:szCs w:val="24"/>
          <w:shd w:val="clear" w:color="auto" w:fill="FFFFFF"/>
        </w:rPr>
        <w:t>工程总承包费实行模拟清单计价。模拟清单中列出项目实施过程中实际要发生和可能要发生的各类项目清单、设备清单与费用清单。</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模拟清单由工程勘察设计费清单、建筑安装工程费清单、设备及工器具购置费清单、工程建设其他费清单组成，同时列出暂定金额。其中：</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）建筑安装工程费清单由分部分项工程模拟清单、单价措施项目模拟清单、总价措施项目清单、其他项目清单组成。</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）分部分项工程模拟清单和单价措施项目模拟清单同时列出综合单价，设备及工器具购置费清单同时列出单价，分部分项工程模拟清单中有些项目同时列出主材数量与单价。</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ascii="宋体" w:cs="宋体"/>
          <w:sz w:val="24"/>
          <w:szCs w:val="24"/>
          <w:shd w:val="clear" w:color="auto" w:fill="FFFFFF"/>
        </w:rPr>
        <w:t>.</w:t>
      </w:r>
      <w:r>
        <w:rPr>
          <w:rFonts w:hint="eastAsia" w:ascii="宋体" w:hAnsi="宋体" w:cs="宋体"/>
          <w:sz w:val="24"/>
          <w:szCs w:val="24"/>
          <w:shd w:val="clear" w:color="auto" w:fill="FFFFFF"/>
        </w:rPr>
        <w:t>招标人应当根据模拟清单计价与计量规则（包括《福建省房屋建筑与市政基础设施工程总承包模拟清单计价与计量规则》、现行国家计价与计量规范及福建省实施细则以及有关规定，下同）及我省相关规定，结合项目实际情况对本章内容进行补充完善。其中本章第</w:t>
      </w:r>
      <w:r>
        <w:rPr>
          <w:rFonts w:ascii="宋体" w:hAnsi="宋体" w:cs="宋体"/>
          <w:sz w:val="24"/>
          <w:szCs w:val="24"/>
          <w:shd w:val="clear" w:color="auto" w:fill="FFFFFF"/>
        </w:rPr>
        <w:t>2-4</w:t>
      </w:r>
      <w:r>
        <w:rPr>
          <w:rFonts w:hint="eastAsia" w:ascii="宋体" w:hAnsi="宋体" w:cs="宋体"/>
          <w:sz w:val="24"/>
          <w:szCs w:val="24"/>
          <w:shd w:val="clear" w:color="auto" w:fill="FFFFFF"/>
        </w:rPr>
        <w:t>节内容，招标人应当根据采用的合同价形式选择编写。</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模拟清单、最高投标限价、投标报价的计价表格详见</w:t>
      </w:r>
      <w:r>
        <w:rPr>
          <w:rFonts w:hint="eastAsia" w:ascii="宋体" w:hAnsi="宋体" w:cs="宋体"/>
          <w:spacing w:val="-10"/>
          <w:sz w:val="24"/>
          <w:szCs w:val="24"/>
          <w:shd w:val="clear" w:color="auto" w:fill="FFFFFF"/>
        </w:rPr>
        <w:t>《福建省房屋建筑与市政基础设施工程总承包模拟清单计价与计量规则》</w:t>
      </w:r>
      <w:r>
        <w:rPr>
          <w:rFonts w:hint="eastAsia" w:ascii="宋体" w:hAnsi="宋体" w:cs="宋体"/>
          <w:sz w:val="24"/>
          <w:szCs w:val="24"/>
          <w:shd w:val="clear" w:color="auto" w:fill="FFFFFF"/>
        </w:rPr>
        <w:t>附表</w:t>
      </w:r>
      <w:r>
        <w:rPr>
          <w:rFonts w:hint="eastAsia" w:ascii="宋体" w:hAnsi="宋体" w:cs="宋体"/>
          <w:spacing w:val="-10"/>
          <w:sz w:val="24"/>
          <w:szCs w:val="24"/>
          <w:shd w:val="clear" w:color="auto" w:fill="FFFFFF"/>
        </w:rPr>
        <w:t>的</w:t>
      </w:r>
      <w:r>
        <w:rPr>
          <w:rFonts w:hint="eastAsia" w:ascii="宋体" w:hAnsi="宋体" w:cs="宋体"/>
          <w:sz w:val="24"/>
          <w:szCs w:val="24"/>
          <w:shd w:val="clear" w:color="auto" w:fill="FFFFFF"/>
        </w:rPr>
        <w:t>格式。</w:t>
      </w:r>
    </w:p>
    <w:p>
      <w:pPr>
        <w:pStyle w:val="100"/>
        <w:spacing w:line="360" w:lineRule="auto"/>
        <w:rPr>
          <w:rFonts w:ascii="宋体" w:cs="Times New Roman"/>
          <w:sz w:val="24"/>
          <w:szCs w:val="24"/>
          <w:u w:val="single"/>
          <w:shd w:val="clear" w:color="auto" w:fill="FFFFFF"/>
        </w:rPr>
      </w:pPr>
      <w:r>
        <w:rPr>
          <w:rFonts w:ascii="宋体" w:hAnsi="宋体" w:cs="宋体"/>
          <w:sz w:val="24"/>
          <w:szCs w:val="24"/>
          <w:shd w:val="clear" w:color="auto" w:fill="FFFFFF"/>
        </w:rPr>
        <w:t>6.</w:t>
      </w:r>
      <w:r>
        <w:rPr>
          <w:rFonts w:hint="eastAsia" w:ascii="宋体" w:hAnsi="宋体" w:cs="宋体"/>
          <w:sz w:val="24"/>
          <w:szCs w:val="24"/>
          <w:shd w:val="clear" w:color="auto" w:fill="FFFFFF"/>
        </w:rPr>
        <w:t>本项目采用</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（固定总价合同</w:t>
      </w:r>
      <w:r>
        <w:rPr>
          <w:rFonts w:ascii="宋体" w:hAnsi="宋体" w:cs="宋体"/>
          <w:sz w:val="24"/>
          <w:szCs w:val="24"/>
          <w:u w:val="single"/>
        </w:rPr>
        <w:t>/</w:t>
      </w:r>
      <w:r>
        <w:rPr>
          <w:rFonts w:hint="eastAsia" w:ascii="宋体" w:hAnsi="宋体" w:cs="宋体"/>
          <w:sz w:val="24"/>
          <w:szCs w:val="24"/>
          <w:u w:val="single"/>
          <w:shd w:val="clear" w:color="auto" w:fill="FFFFFF"/>
        </w:rPr>
        <w:t>固定单价合同</w:t>
      </w:r>
      <w:r>
        <w:rPr>
          <w:rFonts w:ascii="宋体" w:hAnsi="宋体" w:cs="宋体"/>
          <w:sz w:val="24"/>
          <w:szCs w:val="24"/>
          <w:u w:val="single"/>
        </w:rPr>
        <w:t>/</w:t>
      </w:r>
      <w:r>
        <w:rPr>
          <w:rFonts w:hint="eastAsia" w:ascii="宋体" w:hAnsi="宋体" w:cs="宋体"/>
          <w:sz w:val="24"/>
          <w:szCs w:val="24"/>
          <w:u w:val="single"/>
          <w:shd w:val="clear" w:color="auto" w:fill="FFFFFF"/>
        </w:rPr>
        <w:t>标后固定单价合同，由招标人选择其中一种）</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的合同价形式。其中，初步设计阶段招标，宜采用固定总价合同；可研或方案设计阶段招标，建造做法较固定，具有类似项目可参照，如安置房、办公楼等，宜采用固定单价合同；可研或方案设计阶段招标，建造做法及材料设备选型难以确定或施工技术较为复杂的，宜采用标后固定单价合同。</w:t>
      </w:r>
    </w:p>
    <w:p>
      <w:pPr>
        <w:pStyle w:val="5"/>
        <w:spacing w:line="360" w:lineRule="auto"/>
        <w:jc w:val="left"/>
        <w:rPr>
          <w:rFonts w:ascii="黑体" w:cs="Times New Roman"/>
          <w:b w:val="0"/>
          <w:bCs w:val="0"/>
          <w:sz w:val="24"/>
          <w:szCs w:val="24"/>
          <w:shd w:val="clear" w:color="auto" w:fill="FFFFFF"/>
        </w:rPr>
      </w:pPr>
      <w:bookmarkStart w:id="852" w:name="_Toc17625"/>
      <w:bookmarkStart w:id="853" w:name="_Toc29049675"/>
      <w:r>
        <w:rPr>
          <w:rFonts w:hint="eastAsia" w:ascii="黑体" w:hAnsi="黑体" w:cs="黑体"/>
          <w:b w:val="0"/>
          <w:bCs w:val="0"/>
          <w:sz w:val="24"/>
          <w:szCs w:val="24"/>
          <w:shd w:val="clear" w:color="auto" w:fill="FFFFFF"/>
        </w:rPr>
        <w:t>（下列第</w:t>
      </w:r>
      <w:r>
        <w:rPr>
          <w:rFonts w:ascii="黑体" w:hAnsi="黑体" w:cs="黑体"/>
          <w:b w:val="0"/>
          <w:bCs w:val="0"/>
          <w:sz w:val="24"/>
          <w:szCs w:val="24"/>
          <w:shd w:val="clear" w:color="auto" w:fill="FFFFFF"/>
        </w:rPr>
        <w:t>2-4</w:t>
      </w:r>
      <w:r>
        <w:rPr>
          <w:rFonts w:hint="eastAsia" w:ascii="黑体" w:hAnsi="黑体" w:cs="黑体"/>
          <w:b w:val="0"/>
          <w:bCs w:val="0"/>
          <w:sz w:val="24"/>
          <w:szCs w:val="24"/>
          <w:shd w:val="clear" w:color="auto" w:fill="FFFFFF"/>
        </w:rPr>
        <w:t>节内容适用于固定总价合同或</w:t>
      </w:r>
      <w:bookmarkEnd w:id="852"/>
      <w:r>
        <w:rPr>
          <w:rFonts w:hint="eastAsia" w:ascii="黑体" w:hAnsi="黑体" w:cs="黑体"/>
          <w:b w:val="0"/>
          <w:bCs w:val="0"/>
          <w:sz w:val="24"/>
          <w:szCs w:val="24"/>
          <w:shd w:val="clear" w:color="auto" w:fill="FFFFFF"/>
        </w:rPr>
        <w:t>固定单价合同）</w:t>
      </w:r>
      <w:bookmarkEnd w:id="853"/>
    </w:p>
    <w:p>
      <w:pPr>
        <w:pStyle w:val="5"/>
        <w:spacing w:before="120" w:after="120" w:line="720" w:lineRule="auto"/>
        <w:jc w:val="center"/>
        <w:rPr>
          <w:rFonts w:ascii="宋体" w:hAnsi="宋体" w:eastAsia="宋体" w:cs="Times New Roman"/>
        </w:rPr>
      </w:pPr>
      <w:bookmarkStart w:id="854" w:name="_Toc29049676"/>
      <w:bookmarkStart w:id="855" w:name="_Toc4293"/>
      <w:r>
        <w:rPr>
          <w:rFonts w:hint="eastAsia" w:ascii="宋体" w:hAnsi="宋体" w:eastAsia="宋体" w:cs="宋体"/>
        </w:rPr>
        <w:t>第二节</w:t>
      </w:r>
      <w:r>
        <w:rPr>
          <w:rFonts w:ascii="宋体" w:hAnsi="宋体" w:eastAsia="宋体" w:cs="宋体"/>
        </w:rPr>
        <w:t xml:space="preserve"> </w:t>
      </w:r>
      <w:r>
        <w:rPr>
          <w:rFonts w:hint="eastAsia" w:ascii="宋体" w:hAnsi="宋体" w:eastAsia="宋体" w:cs="宋体"/>
        </w:rPr>
        <w:t>模拟清单</w:t>
      </w:r>
      <w:bookmarkEnd w:id="854"/>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hint="eastAsia" w:ascii="宋体" w:hAnsi="宋体" w:cs="宋体"/>
          <w:sz w:val="24"/>
          <w:szCs w:val="24"/>
          <w:shd w:val="clear" w:color="auto" w:fill="FFFFFF"/>
        </w:rPr>
        <w:t>本项目模拟清单由招标人另册提供（随附电子文档）。</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hint="eastAsia" w:ascii="宋体" w:hAnsi="宋体" w:cs="宋体"/>
          <w:sz w:val="24"/>
          <w:szCs w:val="24"/>
          <w:shd w:val="clear" w:color="auto" w:fill="FFFFFF"/>
        </w:rPr>
        <w:t>模拟清单作为招标文件的组成部分，是投标报价的共同基础，应与招标文件中的其他章节内容一起阅读和理解。</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模拟清单中的暂定金额包括下列费用项目：</w:t>
      </w:r>
    </w:p>
    <w:p>
      <w:pPr>
        <w:pStyle w:val="100"/>
        <w:spacing w:line="360" w:lineRule="auto"/>
        <w:ind w:firstLine="417" w:firstLineChars="174"/>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）勘察费（如有）：</w:t>
      </w:r>
      <w:r>
        <w:rPr>
          <w:rFonts w:hint="eastAsia" w:ascii="宋体" w:hAnsi="宋体" w:cs="宋体"/>
          <w:sz w:val="24"/>
          <w:szCs w:val="24"/>
          <w:u w:val="single"/>
        </w:rPr>
        <w:t>同时列出模拟清单</w:t>
      </w:r>
      <w:r>
        <w:rPr>
          <w:rFonts w:hint="eastAsia" w:ascii="宋体" w:hAnsi="宋体" w:cs="宋体"/>
          <w:sz w:val="24"/>
          <w:szCs w:val="24"/>
        </w:rPr>
        <w:t>。</w:t>
      </w:r>
    </w:p>
    <w:p>
      <w:pPr>
        <w:pStyle w:val="100"/>
        <w:spacing w:line="360" w:lineRule="auto"/>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）暂定金额并按实结算的专业工程：</w:t>
      </w:r>
      <w:r>
        <w:rPr>
          <w:rFonts w:hint="eastAsia" w:ascii="宋体" w:hAnsi="宋体" w:cs="宋体"/>
          <w:sz w:val="24"/>
          <w:szCs w:val="24"/>
          <w:u w:val="single"/>
        </w:rPr>
        <w:t>（室外园林景观工程、供电、水、气工程等专业工程，由招标人根据设计深度和工程实际情况，具体列出）</w:t>
      </w:r>
      <w:r>
        <w:rPr>
          <w:rFonts w:hint="eastAsia" w:ascii="宋体" w:hAnsi="宋体" w:cs="宋体"/>
          <w:sz w:val="24"/>
          <w:szCs w:val="24"/>
        </w:rPr>
        <w:t>。</w:t>
      </w:r>
    </w:p>
    <w:p>
      <w:pPr>
        <w:pStyle w:val="100"/>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）暂定金额并按模拟清单固定单价的专业工程：</w:t>
      </w:r>
      <w:r>
        <w:rPr>
          <w:rFonts w:hint="eastAsia" w:ascii="宋体" w:hAnsi="宋体" w:cs="宋体"/>
          <w:sz w:val="24"/>
          <w:szCs w:val="24"/>
          <w:u w:val="single"/>
        </w:rPr>
        <w:t>（地基处理、桩基础、基坑支护以及涵洞、管廊、顶管工作井和隧道开挖、衬砌、机电安装等专业工程，由招标人根据设计深度和工程实际情况，具体列出）</w:t>
      </w:r>
      <w:r>
        <w:rPr>
          <w:rFonts w:hint="eastAsia" w:ascii="宋体" w:hAnsi="宋体" w:cs="宋体"/>
          <w:sz w:val="24"/>
          <w:szCs w:val="24"/>
        </w:rPr>
        <w:t>。</w:t>
      </w:r>
    </w:p>
    <w:p>
      <w:pPr>
        <w:pStyle w:val="100"/>
        <w:spacing w:line="360" w:lineRule="auto"/>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）建筑安装工程费中“其他项目清单”中的暂列金额：</w:t>
      </w:r>
      <w:r>
        <w:rPr>
          <w:rFonts w:hint="eastAsia" w:ascii="宋体" w:hAnsi="宋体" w:cs="宋体"/>
          <w:sz w:val="24"/>
          <w:szCs w:val="24"/>
          <w:u w:val="single"/>
        </w:rPr>
        <w:t>（具体列出费用名称）。</w:t>
      </w:r>
    </w:p>
    <w:p>
      <w:pPr>
        <w:pStyle w:val="100"/>
        <w:spacing w:line="360" w:lineRule="auto"/>
        <w:ind w:firstLine="417" w:firstLineChars="174"/>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）暂定单价的设备及工器具：</w:t>
      </w:r>
      <w:r>
        <w:rPr>
          <w:rFonts w:hint="eastAsia" w:ascii="宋体" w:hAnsi="宋体" w:cs="宋体"/>
          <w:sz w:val="24"/>
          <w:szCs w:val="24"/>
          <w:u w:val="single"/>
        </w:rPr>
        <w:t>（如有，具体列出）</w:t>
      </w:r>
      <w:r>
        <w:rPr>
          <w:rFonts w:hint="eastAsia" w:ascii="宋体" w:hAnsi="宋体" w:cs="宋体"/>
          <w:sz w:val="24"/>
          <w:szCs w:val="24"/>
        </w:rPr>
        <w:t>。</w:t>
      </w:r>
    </w:p>
    <w:p>
      <w:pPr>
        <w:pStyle w:val="100"/>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）工程建设其他费：</w:t>
      </w:r>
      <w:r>
        <w:rPr>
          <w:rFonts w:hint="eastAsia" w:ascii="宋体" w:hAnsi="宋体" w:cs="宋体"/>
          <w:sz w:val="24"/>
          <w:szCs w:val="24"/>
          <w:u w:val="single"/>
        </w:rPr>
        <w:t>（具体列出费用名称）</w:t>
      </w:r>
      <w:r>
        <w:rPr>
          <w:rFonts w:hint="eastAsia" w:ascii="宋体" w:hAnsi="宋体" w:cs="宋体"/>
          <w:sz w:val="24"/>
          <w:szCs w:val="24"/>
        </w:rPr>
        <w:t>。</w:t>
      </w:r>
    </w:p>
    <w:p>
      <w:pPr>
        <w:pStyle w:val="100"/>
        <w:spacing w:line="360" w:lineRule="auto"/>
        <w:rPr>
          <w:rFonts w:ascii="宋体" w:cs="Times New Roman"/>
          <w:sz w:val="24"/>
          <w:szCs w:val="24"/>
        </w:rPr>
      </w:pPr>
      <w:r>
        <w:rPr>
          <w:rFonts w:hint="eastAsia" w:ascii="宋体" w:hAnsi="宋体" w:cs="宋体"/>
          <w:sz w:val="24"/>
          <w:szCs w:val="24"/>
        </w:rPr>
        <w:t>前款第（</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）项的费用项目，属于依法必须进行招标的项目范围且达到国家规定规模标准的，由承包人依法组织招标并择优选择供应商或分包人。</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hint="eastAsia" w:ascii="宋体" w:hAnsi="宋体" w:cs="宋体"/>
          <w:sz w:val="24"/>
          <w:szCs w:val="24"/>
          <w:shd w:val="clear" w:color="auto" w:fill="FFFFFF"/>
        </w:rPr>
        <w:t>模拟清单编制依据：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rPr>
        <w:t>（经批准的初步设计文件、设计概算（适用于固定总价合同）。经批准的可研报告、经批准的方案设计文件、投资估算（适用于固定单价合同））</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）发包人要求。</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）模拟清单计价与计量规则。</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4</w:t>
      </w:r>
      <w:r>
        <w:rPr>
          <w:rFonts w:hint="eastAsia" w:ascii="宋体" w:hAnsi="宋体" w:cs="宋体"/>
          <w:sz w:val="24"/>
          <w:szCs w:val="24"/>
          <w:shd w:val="clear" w:color="auto" w:fill="FFFFFF"/>
        </w:rPr>
        <w:t>）概算定额及概算编制办法：</w:t>
      </w:r>
      <w:r>
        <w:rPr>
          <w:rFonts w:hint="eastAsia" w:ascii="宋体" w:hAnsi="宋体" w:cs="宋体"/>
          <w:sz w:val="24"/>
          <w:szCs w:val="24"/>
          <w:u w:val="single"/>
          <w:shd w:val="clear" w:color="auto" w:fill="FFFFFF"/>
        </w:rPr>
        <w:t>（具体列出）</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5</w:t>
      </w:r>
      <w:r>
        <w:rPr>
          <w:rFonts w:hint="eastAsia" w:ascii="宋体" w:hAnsi="宋体" w:cs="宋体"/>
          <w:sz w:val="24"/>
          <w:szCs w:val="24"/>
          <w:shd w:val="clear" w:color="auto" w:fill="FFFFFF"/>
        </w:rPr>
        <w:t>）类似工程技术经济指标、招标人模拟的施工方案。</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6</w:t>
      </w:r>
      <w:r>
        <w:rPr>
          <w:rFonts w:hint="eastAsia" w:ascii="宋体" w:hAnsi="宋体" w:cs="宋体"/>
          <w:sz w:val="24"/>
          <w:szCs w:val="24"/>
          <w:shd w:val="clear" w:color="auto" w:fill="FFFFFF"/>
        </w:rPr>
        <w:t>）中华人民共和国法定计量单位。</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7</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rPr>
        <w:t>（其他，如工程勘察设计费、设备及工器具购置费、工程建设其他费等的编制依据，由招标人补充）</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模拟清单中综合单价的编制依据：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）预算定额：</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）费用定额：</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其中：计取企业管理费时的专业类别为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，计取总价措施项目费时的专业类别为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工程税率为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，其他按费用定额规定。</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4</w:t>
      </w:r>
      <w:r>
        <w:rPr>
          <w:rFonts w:hint="eastAsia" w:ascii="宋体" w:hAnsi="宋体" w:cs="宋体"/>
          <w:sz w:val="24"/>
          <w:szCs w:val="24"/>
          <w:shd w:val="clear" w:color="auto" w:fill="FFFFFF"/>
        </w:rPr>
        <w:t>）人工费：</w:t>
      </w:r>
      <w:r>
        <w:rPr>
          <w:rFonts w:hint="eastAsia" w:ascii="宋体" w:hAnsi="宋体" w:cs="宋体"/>
          <w:sz w:val="24"/>
          <w:szCs w:val="24"/>
          <w:u w:val="single"/>
          <w:shd w:val="clear" w:color="auto" w:fill="FFFFFF"/>
        </w:rPr>
        <w:t>（列出依据、计取情况）</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5</w:t>
      </w:r>
      <w:r>
        <w:rPr>
          <w:rFonts w:hint="eastAsia" w:ascii="宋体" w:hAnsi="宋体" w:cs="宋体"/>
          <w:sz w:val="24"/>
          <w:szCs w:val="24"/>
          <w:shd w:val="clear" w:color="auto" w:fill="FFFFFF"/>
        </w:rPr>
        <w:t>）施工机械台班价格：</w:t>
      </w:r>
      <w:r>
        <w:rPr>
          <w:rFonts w:hint="eastAsia" w:ascii="宋体" w:hAnsi="宋体" w:cs="宋体"/>
          <w:sz w:val="24"/>
          <w:szCs w:val="24"/>
          <w:u w:val="single"/>
          <w:shd w:val="clear" w:color="auto" w:fill="FFFFFF"/>
        </w:rPr>
        <w:t>（列出依据、计取情况）</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6</w:t>
      </w:r>
      <w:r>
        <w:rPr>
          <w:rFonts w:hint="eastAsia" w:ascii="宋体" w:hAnsi="宋体" w:cs="宋体"/>
          <w:sz w:val="24"/>
          <w:szCs w:val="24"/>
          <w:shd w:val="clear" w:color="auto" w:fill="FFFFFF"/>
        </w:rPr>
        <w:t>）材料设备价格：</w:t>
      </w:r>
      <w:r>
        <w:rPr>
          <w:rFonts w:hint="eastAsia" w:ascii="宋体" w:hAnsi="宋体" w:cs="宋体"/>
          <w:sz w:val="24"/>
          <w:szCs w:val="24"/>
          <w:u w:val="single"/>
          <w:shd w:val="clear" w:color="auto" w:fill="FFFFFF"/>
        </w:rPr>
        <w:t>（列出依据、计取情况）</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7</w:t>
      </w:r>
      <w:r>
        <w:rPr>
          <w:rFonts w:hint="eastAsia" w:ascii="宋体" w:hAnsi="宋体" w:cs="宋体"/>
          <w:sz w:val="24"/>
          <w:szCs w:val="24"/>
          <w:shd w:val="clear" w:color="auto" w:fill="FFFFFF"/>
        </w:rPr>
        <w:t>）类似工程综合单价以及市场询价。</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8</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rPr>
        <w:t>（其他，由招标人补充）</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6.</w:t>
      </w:r>
      <w:r>
        <w:rPr>
          <w:rFonts w:hint="eastAsia" w:ascii="宋体" w:hAnsi="宋体" w:cs="宋体"/>
          <w:sz w:val="24"/>
          <w:szCs w:val="24"/>
          <w:shd w:val="clear" w:color="auto" w:fill="FFFFFF"/>
        </w:rPr>
        <w:t>模拟清单按照本项目的建设标准、功能需求、技术参数、规格型号等要素进行描述，未描述的由承包人深化设计确定。建设标准、功能需求、技术参数、规格型号等难以确定的或市场价格差异较大的材料设备，以暂定方式列出，并在模拟清单“是否暂定”栏目中标注“暂定”。</w:t>
      </w:r>
    </w:p>
    <w:p>
      <w:pPr>
        <w:pStyle w:val="100"/>
        <w:spacing w:line="360" w:lineRule="auto"/>
        <w:rPr>
          <w:rFonts w:ascii="宋体" w:cs="Times New Roman"/>
          <w:sz w:val="24"/>
          <w:szCs w:val="24"/>
          <w:u w:val="single"/>
          <w:shd w:val="clear" w:color="auto" w:fill="FFFFFF"/>
        </w:rPr>
      </w:pPr>
      <w:r>
        <w:rPr>
          <w:rFonts w:ascii="宋体" w:hAnsi="宋体" w:cs="宋体"/>
          <w:sz w:val="24"/>
          <w:szCs w:val="24"/>
          <w:shd w:val="clear" w:color="auto" w:fill="FFFFFF"/>
        </w:rPr>
        <w:t>7.</w:t>
      </w:r>
      <w:r>
        <w:rPr>
          <w:rFonts w:hint="eastAsia" w:ascii="宋体" w:hAnsi="宋体" w:cs="宋体"/>
          <w:sz w:val="24"/>
          <w:szCs w:val="24"/>
          <w:u w:val="single"/>
          <w:shd w:val="clear" w:color="auto" w:fill="FFFFFF"/>
        </w:rPr>
        <w:t>（其他，由招标人补充）</w:t>
      </w:r>
      <w:r>
        <w:rPr>
          <w:rFonts w:hint="eastAsia" w:ascii="宋体" w:hAnsi="宋体" w:cs="宋体"/>
          <w:sz w:val="24"/>
          <w:szCs w:val="24"/>
          <w:shd w:val="clear" w:color="auto" w:fill="FFFFFF"/>
        </w:rPr>
        <w:t>。</w:t>
      </w:r>
    </w:p>
    <w:bookmarkEnd w:id="855"/>
    <w:p>
      <w:pPr>
        <w:pStyle w:val="5"/>
        <w:spacing w:before="120" w:after="120" w:line="720" w:lineRule="auto"/>
        <w:jc w:val="center"/>
        <w:rPr>
          <w:rFonts w:ascii="宋体" w:hAnsi="宋体" w:eastAsia="宋体" w:cs="Times New Roman"/>
        </w:rPr>
      </w:pPr>
      <w:bookmarkStart w:id="856" w:name="_Toc29049677"/>
      <w:r>
        <w:rPr>
          <w:rFonts w:hint="eastAsia" w:ascii="宋体" w:hAnsi="宋体" w:eastAsia="宋体" w:cs="宋体"/>
        </w:rPr>
        <w:t>第三节</w:t>
      </w:r>
      <w:r>
        <w:rPr>
          <w:rFonts w:ascii="宋体" w:hAnsi="宋体" w:eastAsia="宋体" w:cs="宋体"/>
        </w:rPr>
        <w:t xml:space="preserve"> </w:t>
      </w:r>
      <w:r>
        <w:rPr>
          <w:rFonts w:hint="eastAsia" w:ascii="宋体" w:hAnsi="宋体" w:eastAsia="宋体" w:cs="宋体"/>
        </w:rPr>
        <w:t>最高投标限价</w:t>
      </w:r>
      <w:bookmarkEnd w:id="856"/>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hint="eastAsia" w:ascii="宋体" w:hAnsi="宋体" w:cs="宋体"/>
          <w:sz w:val="24"/>
          <w:szCs w:val="24"/>
          <w:shd w:val="clear" w:color="auto" w:fill="FFFFFF"/>
        </w:rPr>
        <w:t>本项目的最高投标限价及其组成由招标人另册提供（随附电子文档）。</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hint="eastAsia" w:ascii="宋体" w:hAnsi="宋体" w:cs="宋体"/>
          <w:sz w:val="24"/>
          <w:szCs w:val="24"/>
          <w:shd w:val="clear" w:color="auto" w:fill="FFFFFF"/>
        </w:rPr>
        <w:t>最高投标限价不作为招标文件的组成部分，供投标报价参考，但应与招标文件中的其他章节内容一起阅读和理解。</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本项目的最高投标限价元，其中暂定金额元。</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hint="eastAsia" w:ascii="宋体" w:hAnsi="宋体" w:cs="宋体"/>
          <w:sz w:val="24"/>
          <w:szCs w:val="24"/>
          <w:shd w:val="clear" w:color="auto" w:fill="FFFFFF"/>
        </w:rPr>
        <w:t>最高投标限价编制依据：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）本项目模拟清单</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）模拟清单中列出的编制依据。</w:t>
      </w:r>
    </w:p>
    <w:p>
      <w:pPr>
        <w:pStyle w:val="100"/>
        <w:spacing w:line="360" w:lineRule="auto"/>
        <w:rPr>
          <w:rFonts w:ascii="宋体" w:cs="Times New Roman"/>
          <w:sz w:val="24"/>
          <w:szCs w:val="24"/>
          <w:u w:val="single"/>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rPr>
        <w:t>（其他，由招标人补充）</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最高投标限价中不包括预备费。</w:t>
      </w:r>
    </w:p>
    <w:p>
      <w:pPr>
        <w:pStyle w:val="5"/>
        <w:spacing w:before="120" w:after="120" w:line="720" w:lineRule="auto"/>
        <w:jc w:val="center"/>
        <w:rPr>
          <w:rFonts w:ascii="宋体" w:hAnsi="宋体" w:eastAsia="宋体" w:cs="Times New Roman"/>
        </w:rPr>
      </w:pPr>
      <w:bookmarkStart w:id="857" w:name="_Toc29049678"/>
      <w:r>
        <w:rPr>
          <w:rFonts w:hint="eastAsia" w:ascii="宋体" w:hAnsi="宋体" w:eastAsia="宋体" w:cs="宋体"/>
        </w:rPr>
        <w:t>第四节</w:t>
      </w:r>
      <w:r>
        <w:rPr>
          <w:rFonts w:ascii="宋体" w:hAnsi="宋体" w:eastAsia="宋体" w:cs="宋体"/>
        </w:rPr>
        <w:t xml:space="preserve"> </w:t>
      </w:r>
      <w:r>
        <w:rPr>
          <w:rFonts w:hint="eastAsia" w:ascii="宋体" w:hAnsi="宋体" w:eastAsia="宋体" w:cs="宋体"/>
        </w:rPr>
        <w:t>投标报价</w:t>
      </w:r>
      <w:bookmarkEnd w:id="857"/>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hint="eastAsia" w:ascii="宋体" w:hAnsi="宋体" w:cs="宋体"/>
          <w:b/>
          <w:bCs/>
          <w:sz w:val="24"/>
          <w:szCs w:val="24"/>
          <w:u w:val="double"/>
          <w:shd w:val="clear" w:color="auto" w:fill="FFFFFF"/>
        </w:rPr>
        <w:t>投标报价合计金额不得超过最高投标限价。</w:t>
      </w:r>
      <w:r>
        <w:rPr>
          <w:rFonts w:hint="eastAsia" w:ascii="宋体" w:hAnsi="宋体" w:cs="宋体"/>
          <w:sz w:val="24"/>
          <w:szCs w:val="24"/>
          <w:shd w:val="clear" w:color="auto" w:fill="FFFFFF"/>
        </w:rPr>
        <w:t>构成投标总价的均需填写价格，且只允许有一个报价。</w:t>
      </w:r>
      <w:r>
        <w:rPr>
          <w:rFonts w:hint="eastAsia" w:ascii="宋体" w:hAnsi="宋体" w:cs="宋体"/>
          <w:sz w:val="24"/>
          <w:szCs w:val="24"/>
        </w:rPr>
        <w:t>投标总价组成不完整，或出现漏项、错项的，均视为该费用己包含在投标总价中。</w:t>
      </w:r>
    </w:p>
    <w:p>
      <w:pPr>
        <w:pStyle w:val="100"/>
        <w:spacing w:line="360" w:lineRule="auto"/>
        <w:rPr>
          <w:rFonts w:ascii="宋体" w:cs="Times New Roman"/>
          <w:sz w:val="24"/>
          <w:szCs w:val="24"/>
        </w:rPr>
      </w:pPr>
      <w:r>
        <w:rPr>
          <w:rFonts w:ascii="宋体" w:hAnsi="宋体" w:cs="宋体"/>
          <w:sz w:val="24"/>
          <w:szCs w:val="24"/>
        </w:rPr>
        <w:t>2.</w:t>
      </w:r>
      <w:r>
        <w:rPr>
          <w:rFonts w:hint="eastAsia" w:ascii="宋体" w:hAnsi="宋体" w:cs="宋体"/>
          <w:sz w:val="24"/>
          <w:szCs w:val="24"/>
        </w:rPr>
        <w:t>投标报价依据：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）本项目模拟清单。</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）招标文件、补充通知、答疑纪要。</w:t>
      </w:r>
    </w:p>
    <w:p>
      <w:pPr>
        <w:pStyle w:val="100"/>
        <w:spacing w:line="360" w:lineRule="auto"/>
        <w:rPr>
          <w:rFonts w:ascii="宋体" w:cs="Times New Roman"/>
          <w:sz w:val="24"/>
          <w:szCs w:val="24"/>
          <w:u w:val="single"/>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（勘察报告、初步设计文件、经批准的设计概算及相关资料（适用于固定总价合同）。勘察报告（如有）、方案设计文件、经批准的可研报告及相关资料（适用于固定单价合同））</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4</w:t>
      </w:r>
      <w:r>
        <w:rPr>
          <w:rFonts w:hint="eastAsia" w:ascii="宋体" w:hAnsi="宋体" w:cs="宋体"/>
          <w:sz w:val="24"/>
          <w:szCs w:val="24"/>
          <w:shd w:val="clear" w:color="auto" w:fill="FFFFFF"/>
        </w:rPr>
        <w:t>）施工现场情况、工程特点及投标人拟定的施工方案。</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5</w:t>
      </w:r>
      <w:r>
        <w:rPr>
          <w:rFonts w:hint="eastAsia" w:ascii="宋体" w:hAnsi="宋体" w:cs="宋体"/>
          <w:sz w:val="24"/>
          <w:szCs w:val="24"/>
          <w:shd w:val="clear" w:color="auto" w:fill="FFFFFF"/>
        </w:rPr>
        <w:t>）模拟清单计价与计量规则、与建设项目相关的标准、规范等技术资料。</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6</w:t>
      </w:r>
      <w:r>
        <w:rPr>
          <w:rFonts w:hint="eastAsia" w:ascii="宋体" w:hAnsi="宋体" w:cs="宋体"/>
          <w:sz w:val="24"/>
          <w:szCs w:val="24"/>
          <w:shd w:val="clear" w:color="auto" w:fill="FFFFFF"/>
        </w:rPr>
        <w:t>）本项目最高投标限价。</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7</w:t>
      </w:r>
      <w:r>
        <w:rPr>
          <w:rFonts w:hint="eastAsia" w:ascii="宋体" w:hAnsi="宋体" w:cs="宋体"/>
          <w:sz w:val="24"/>
          <w:szCs w:val="24"/>
          <w:shd w:val="clear" w:color="auto" w:fill="FFFFFF"/>
        </w:rPr>
        <w:t>）市场价格信息。</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8</w:t>
      </w:r>
      <w:r>
        <w:rPr>
          <w:rFonts w:hint="eastAsia" w:ascii="宋体" w:hAnsi="宋体" w:cs="宋体"/>
          <w:sz w:val="24"/>
          <w:szCs w:val="24"/>
          <w:shd w:val="clear" w:color="auto" w:fill="FFFFFF"/>
        </w:rPr>
        <w:t>）其他的相关资料。</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投标人应当根据招标人的模拟清单结合项目实际进行报价。</w:t>
      </w:r>
    </w:p>
    <w:p>
      <w:pPr>
        <w:pStyle w:val="100"/>
        <w:spacing w:line="360" w:lineRule="auto"/>
        <w:ind w:firstLine="419" w:firstLineChars="174"/>
        <w:rPr>
          <w:rFonts w:ascii="宋体" w:cs="Times New Roman"/>
          <w:b/>
          <w:bCs/>
          <w:sz w:val="24"/>
          <w:szCs w:val="24"/>
        </w:rPr>
      </w:pPr>
      <w:r>
        <w:rPr>
          <w:rFonts w:hint="eastAsia" w:ascii="宋体" w:hAnsi="宋体" w:cs="宋体"/>
          <w:b/>
          <w:bCs/>
          <w:sz w:val="24"/>
          <w:szCs w:val="24"/>
        </w:rPr>
        <w:t>采用固定总价合同，按照下列要求报价：</w:t>
      </w:r>
    </w:p>
    <w:p>
      <w:pPr>
        <w:pStyle w:val="100"/>
        <w:spacing w:line="360" w:lineRule="auto"/>
        <w:ind w:firstLine="417" w:firstLineChars="174"/>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）工程量（数量）和价格（费用）由投标人自行填报，模拟清单中的单价和最高投标限价中的工程量（数量）和价格（费用）仅供投标人参考。</w:t>
      </w:r>
    </w:p>
    <w:p>
      <w:pPr>
        <w:pStyle w:val="100"/>
        <w:spacing w:line="360" w:lineRule="auto"/>
        <w:ind w:firstLine="417" w:firstLineChars="174"/>
        <w:rPr>
          <w:rFonts w:ascii="宋体" w:cs="Times New Roman"/>
          <w:sz w:val="24"/>
          <w:szCs w:val="24"/>
          <w:shd w:val="clear" w:color="auto" w:fill="FFFFFF"/>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）投标人认为模拟清单中的清单条目不足、不符合投标人拟定的方案或</w:t>
      </w:r>
      <w:r>
        <w:rPr>
          <w:rFonts w:hint="eastAsia" w:ascii="宋体" w:hAnsi="宋体" w:cs="宋体"/>
          <w:sz w:val="24"/>
          <w:szCs w:val="24"/>
          <w:shd w:val="clear" w:color="auto" w:fill="FFFFFF"/>
        </w:rPr>
        <w:t>投标人认为需要的，可增加模拟清单，但必须同时填报投标人的价格和数量。</w:t>
      </w:r>
    </w:p>
    <w:p>
      <w:pPr>
        <w:pStyle w:val="100"/>
        <w:spacing w:line="360" w:lineRule="auto"/>
        <w:rPr>
          <w:rFonts w:ascii="宋体" w:cs="Times New Roman"/>
          <w:sz w:val="24"/>
          <w:szCs w:val="24"/>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）其他：</w:t>
      </w:r>
      <w:r>
        <w:rPr>
          <w:rFonts w:hint="eastAsia" w:ascii="宋体" w:hAnsi="宋体" w:cs="宋体"/>
          <w:sz w:val="24"/>
          <w:szCs w:val="24"/>
          <w:u w:val="single"/>
          <w:shd w:val="clear" w:color="auto" w:fill="FFFFFF"/>
        </w:rPr>
        <w:t>（其他，由招标人具体列出）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w:t>
      </w:r>
    </w:p>
    <w:p>
      <w:pPr>
        <w:pStyle w:val="100"/>
        <w:spacing w:line="360" w:lineRule="auto"/>
        <w:ind w:firstLine="419" w:firstLineChars="174"/>
        <w:rPr>
          <w:rFonts w:ascii="宋体" w:cs="Times New Roman"/>
          <w:b/>
          <w:bCs/>
          <w:sz w:val="24"/>
          <w:szCs w:val="24"/>
          <w:u w:val="single"/>
        </w:rPr>
      </w:pPr>
      <w:r>
        <w:rPr>
          <w:rFonts w:hint="eastAsia" w:ascii="宋体" w:hAnsi="宋体" w:cs="宋体"/>
          <w:b/>
          <w:bCs/>
          <w:sz w:val="24"/>
          <w:szCs w:val="24"/>
        </w:rPr>
        <w:t>采用固定单价合同，按照下列要求报价：</w:t>
      </w:r>
    </w:p>
    <w:p>
      <w:pPr>
        <w:pStyle w:val="100"/>
        <w:spacing w:line="360" w:lineRule="auto"/>
        <w:ind w:firstLine="417" w:firstLineChars="174"/>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shd w:val="clear" w:color="auto" w:fill="FFFFFF"/>
        </w:rPr>
        <w:t>工程量（数量）</w:t>
      </w:r>
      <w:r>
        <w:rPr>
          <w:rFonts w:hint="eastAsia" w:ascii="宋体" w:hAnsi="宋体" w:cs="宋体"/>
          <w:sz w:val="24"/>
          <w:szCs w:val="24"/>
        </w:rPr>
        <w:t>按照</w:t>
      </w:r>
      <w:r>
        <w:rPr>
          <w:rFonts w:hint="eastAsia" w:ascii="宋体" w:hAnsi="宋体" w:cs="宋体"/>
          <w:sz w:val="24"/>
          <w:szCs w:val="24"/>
          <w:shd w:val="clear" w:color="auto" w:fill="FFFFFF"/>
        </w:rPr>
        <w:t>招标人最高投标限价中的工程量（数量）填报，且</w:t>
      </w:r>
      <w:r>
        <w:rPr>
          <w:rFonts w:hint="eastAsia" w:ascii="宋体" w:hAnsi="宋体" w:cs="宋体"/>
          <w:sz w:val="24"/>
          <w:szCs w:val="24"/>
        </w:rPr>
        <w:t>不作修改；价格（费用）由投标人自行填报。模拟清单中的单价和最高投标限价中的价格（费用）仅供投标人参考。</w:t>
      </w:r>
    </w:p>
    <w:p>
      <w:pPr>
        <w:pStyle w:val="100"/>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shd w:val="clear" w:color="auto" w:fill="FFFFFF"/>
        </w:rPr>
        <w:t>最高投标限价中的</w:t>
      </w:r>
      <w:r>
        <w:rPr>
          <w:rFonts w:hint="eastAsia" w:ascii="宋体" w:hAnsi="宋体" w:cs="宋体"/>
          <w:sz w:val="24"/>
          <w:szCs w:val="24"/>
        </w:rPr>
        <w:t>模拟清单不作增加、删除、修改。</w:t>
      </w:r>
    </w:p>
    <w:p>
      <w:pPr>
        <w:pStyle w:val="100"/>
        <w:spacing w:line="360" w:lineRule="auto"/>
        <w:rPr>
          <w:rFonts w:ascii="宋体" w:cs="Times New Roman"/>
          <w:sz w:val="24"/>
          <w:szCs w:val="24"/>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）其他：</w:t>
      </w:r>
      <w:r>
        <w:rPr>
          <w:rFonts w:hint="eastAsia" w:ascii="宋体" w:hAnsi="宋体" w:cs="宋体"/>
          <w:sz w:val="24"/>
          <w:szCs w:val="24"/>
          <w:u w:val="single"/>
          <w:shd w:val="clear" w:color="auto" w:fill="FFFFFF"/>
        </w:rPr>
        <w:t>（其他，由招标人具体列出）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rPr>
          <w:rFonts w:ascii="宋体" w:cs="Times New Roman"/>
          <w:sz w:val="24"/>
          <w:szCs w:val="24"/>
        </w:rPr>
      </w:pPr>
      <w:r>
        <w:rPr>
          <w:rFonts w:ascii="宋体" w:hAnsi="宋体" w:cs="宋体"/>
          <w:sz w:val="24"/>
          <w:szCs w:val="24"/>
        </w:rPr>
        <w:t>4.</w:t>
      </w:r>
      <w:r>
        <w:rPr>
          <w:rFonts w:hint="eastAsia" w:ascii="宋体" w:hAnsi="宋体" w:cs="宋体"/>
          <w:sz w:val="24"/>
          <w:szCs w:val="24"/>
          <w:shd w:val="clear" w:color="auto" w:fill="FFFFFF"/>
        </w:rPr>
        <w:t>，投标人对下列情形</w:t>
      </w:r>
      <w:r>
        <w:rPr>
          <w:rFonts w:hint="eastAsia" w:ascii="宋体" w:hAnsi="宋体" w:cs="宋体"/>
          <w:sz w:val="24"/>
          <w:szCs w:val="24"/>
        </w:rPr>
        <w:t>无需报价：</w:t>
      </w:r>
    </w:p>
    <w:p>
      <w:pPr>
        <w:pStyle w:val="100"/>
        <w:spacing w:line="360" w:lineRule="auto"/>
        <w:rPr>
          <w:rFonts w:ascii="宋体" w:cs="Times New Roman"/>
          <w:sz w:val="24"/>
          <w:szCs w:val="24"/>
          <w:shd w:val="clear" w:color="auto" w:fill="FFFFFF"/>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shd w:val="clear" w:color="auto" w:fill="FFFFFF"/>
        </w:rPr>
        <w:t>未构成投标人投标总价的模拟清单。</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）专业工程暂定金额同时招标人列出相应模拟清单。</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）分部分项工程模拟清单中的主材数量与单价。</w:t>
      </w:r>
    </w:p>
    <w:p>
      <w:pPr>
        <w:pStyle w:val="100"/>
        <w:spacing w:line="360" w:lineRule="auto"/>
        <w:ind w:firstLine="417" w:firstLineChars="174"/>
        <w:rPr>
          <w:rFonts w:ascii="宋体" w:cs="Times New Roman"/>
          <w:sz w:val="24"/>
          <w:szCs w:val="24"/>
        </w:rPr>
      </w:pPr>
      <w:r>
        <w:rPr>
          <w:rFonts w:ascii="宋体" w:hAnsi="宋体" w:cs="宋体"/>
          <w:sz w:val="24"/>
          <w:szCs w:val="24"/>
        </w:rPr>
        <w:t xml:space="preserve">5. </w:t>
      </w:r>
      <w:r>
        <w:rPr>
          <w:rFonts w:hint="eastAsia" w:ascii="宋体" w:hAnsi="宋体" w:cs="宋体"/>
          <w:sz w:val="24"/>
          <w:szCs w:val="24"/>
        </w:rPr>
        <w:t>投标报价组成中存在下列情形的，按照下列办法确定结算单价：</w:t>
      </w:r>
    </w:p>
    <w:p>
      <w:pPr>
        <w:pStyle w:val="10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）投标人的综合单价与招标人的模拟清单相应综合单价的偏差高于</w:t>
      </w:r>
      <w:r>
        <w:rPr>
          <w:rFonts w:ascii="宋体" w:hAnsi="宋体" w:cs="宋体"/>
          <w:sz w:val="24"/>
          <w:szCs w:val="24"/>
        </w:rPr>
        <w:t>10%</w:t>
      </w:r>
      <w:r>
        <w:rPr>
          <w:rFonts w:hint="eastAsia" w:ascii="宋体" w:hAnsi="宋体" w:cs="宋体"/>
          <w:sz w:val="24"/>
          <w:szCs w:val="24"/>
        </w:rPr>
        <w:t>或低于</w:t>
      </w:r>
      <w:r>
        <w:rPr>
          <w:rFonts w:ascii="宋体" w:hAnsi="宋体" w:cs="宋体"/>
          <w:sz w:val="24"/>
          <w:szCs w:val="24"/>
        </w:rPr>
        <w:t>20%</w:t>
      </w:r>
      <w:r>
        <w:rPr>
          <w:rFonts w:hint="eastAsia" w:ascii="宋体" w:hAnsi="宋体" w:cs="宋体"/>
          <w:sz w:val="24"/>
          <w:szCs w:val="24"/>
        </w:rPr>
        <w:t>，结算时出现工程量变化的，比较投标人的综合单价与招标人的相应综合单价，工程量增加部分执行较低的单价、减少部分执行较高的单价；</w:t>
      </w:r>
    </w:p>
    <w:p>
      <w:pPr>
        <w:pStyle w:val="10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引用招标人模拟清单中的清单条目时，修改其编码、特征、内容后出现意思表达差异的，结算时出现工程量变化的，比较投标人的综合单价与招标人的模拟清单相应综合单价，工程量增加部分执行较低的单价、减少部分执行较高的单价。</w:t>
      </w:r>
    </w:p>
    <w:p>
      <w:pPr>
        <w:pStyle w:val="100"/>
        <w:spacing w:line="360" w:lineRule="auto"/>
        <w:rPr>
          <w:rFonts w:ascii="宋体" w:cs="Times New Roman"/>
          <w:sz w:val="24"/>
          <w:szCs w:val="24"/>
        </w:rPr>
      </w:pPr>
      <w:r>
        <w:rPr>
          <w:rFonts w:ascii="宋体" w:hAnsi="宋体" w:cs="宋体"/>
          <w:sz w:val="24"/>
          <w:szCs w:val="24"/>
          <w:shd w:val="clear" w:color="auto" w:fill="FFFFFF"/>
        </w:rPr>
        <w:t>6.</w:t>
      </w:r>
      <w:r>
        <w:rPr>
          <w:rFonts w:hint="eastAsia" w:ascii="宋体" w:hAnsi="宋体" w:cs="宋体"/>
          <w:sz w:val="24"/>
          <w:szCs w:val="24"/>
          <w:shd w:val="clear" w:color="auto" w:fill="FFFFFF"/>
        </w:rPr>
        <w:t>中标人在签订合同前自行检查</w:t>
      </w:r>
      <w:r>
        <w:rPr>
          <w:rFonts w:hint="eastAsia" w:ascii="宋体" w:hAnsi="宋体" w:cs="宋体"/>
          <w:sz w:val="24"/>
          <w:szCs w:val="24"/>
        </w:rPr>
        <w:t>中标价组成中是否存在下列情形。存在下列情形的，需在</w:t>
      </w:r>
      <w:r>
        <w:rPr>
          <w:rFonts w:hint="eastAsia" w:ascii="宋体" w:hAnsi="宋体" w:cs="宋体"/>
          <w:sz w:val="24"/>
          <w:szCs w:val="24"/>
          <w:shd w:val="clear" w:color="auto" w:fill="FFFFFF"/>
        </w:rPr>
        <w:t>签订合同前按照</w:t>
      </w:r>
      <w:r>
        <w:rPr>
          <w:rFonts w:hint="eastAsia" w:ascii="宋体" w:hAnsi="宋体" w:cs="宋体"/>
          <w:sz w:val="24"/>
          <w:szCs w:val="24"/>
        </w:rPr>
        <w:t>中标价不变原则自行</w:t>
      </w:r>
      <w:r>
        <w:rPr>
          <w:rFonts w:hint="eastAsia" w:ascii="宋体" w:hAnsi="宋体" w:cs="宋体"/>
          <w:sz w:val="24"/>
          <w:szCs w:val="24"/>
          <w:shd w:val="clear" w:color="auto" w:fill="FFFFFF"/>
        </w:rPr>
        <w:t>修正，并经招标人确认。否则，</w:t>
      </w:r>
      <w:r>
        <w:rPr>
          <w:rFonts w:hint="eastAsia" w:ascii="宋体" w:hAnsi="宋体" w:cs="宋体"/>
          <w:sz w:val="24"/>
          <w:szCs w:val="24"/>
        </w:rPr>
        <w:t>按照以下约定罚减相应金额：</w:t>
      </w:r>
    </w:p>
    <w:p>
      <w:pPr>
        <w:pStyle w:val="100"/>
        <w:spacing w:line="360" w:lineRule="auto"/>
        <w:rPr>
          <w:rFonts w:ascii="宋体" w:cs="Times New Roman"/>
          <w:sz w:val="24"/>
          <w:szCs w:val="24"/>
          <w:shd w:val="clear" w:color="auto" w:fill="FFFFFF"/>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）投标人的</w:t>
      </w:r>
      <w:r>
        <w:rPr>
          <w:rFonts w:hint="eastAsia" w:ascii="宋体" w:hAnsi="宋体" w:cs="宋体"/>
          <w:sz w:val="24"/>
          <w:szCs w:val="24"/>
          <w:shd w:val="clear" w:color="auto" w:fill="FFFFFF"/>
        </w:rPr>
        <w:t>暂定金额及其组成与</w:t>
      </w:r>
      <w:r>
        <w:rPr>
          <w:rFonts w:hint="eastAsia" w:ascii="宋体" w:hAnsi="宋体" w:cs="宋体"/>
          <w:sz w:val="24"/>
          <w:szCs w:val="24"/>
        </w:rPr>
        <w:t>招标人提供的不一致</w:t>
      </w:r>
      <w:r>
        <w:rPr>
          <w:rFonts w:hint="eastAsia" w:ascii="宋体" w:hAnsi="宋体" w:cs="宋体"/>
          <w:sz w:val="24"/>
          <w:szCs w:val="24"/>
          <w:shd w:val="clear" w:color="auto" w:fill="FFFFFF"/>
        </w:rPr>
        <w:t>，修正为与招标人暂定金额及其组成一致。未修正的，被减少的暂定金额</w:t>
      </w:r>
      <w:r>
        <w:rPr>
          <w:rFonts w:hint="eastAsia" w:ascii="宋体" w:hAnsi="宋体" w:cs="宋体"/>
          <w:sz w:val="24"/>
          <w:szCs w:val="24"/>
        </w:rPr>
        <w:t>视为承包人优惠，在结算时罚减相应金额</w:t>
      </w:r>
      <w:r>
        <w:rPr>
          <w:rFonts w:hint="eastAsia" w:ascii="宋体" w:hAnsi="宋体" w:cs="宋体"/>
          <w:sz w:val="24"/>
          <w:szCs w:val="24"/>
          <w:shd w:val="clear" w:color="auto" w:fill="FFFFFF"/>
        </w:rPr>
        <w:t>。</w:t>
      </w:r>
    </w:p>
    <w:p>
      <w:pPr>
        <w:pStyle w:val="100"/>
        <w:spacing w:line="360" w:lineRule="auto"/>
        <w:ind w:firstLine="417" w:firstLineChars="174"/>
        <w:rPr>
          <w:rFonts w:ascii="宋体" w:cs="Times New Roman"/>
          <w:sz w:val="24"/>
          <w:szCs w:val="24"/>
          <w:u w:val="single"/>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）采用固定单价合同的，投标人的工程量与招标人</w:t>
      </w:r>
      <w:r>
        <w:rPr>
          <w:rFonts w:hint="eastAsia" w:ascii="宋体" w:hAnsi="宋体" w:cs="宋体"/>
          <w:sz w:val="24"/>
          <w:szCs w:val="24"/>
        </w:rPr>
        <w:t>提供的</w:t>
      </w:r>
      <w:r>
        <w:rPr>
          <w:rFonts w:hint="eastAsia" w:ascii="宋体" w:hAnsi="宋体" w:cs="宋体"/>
          <w:sz w:val="24"/>
          <w:szCs w:val="24"/>
          <w:shd w:val="clear" w:color="auto" w:fill="FFFFFF"/>
        </w:rPr>
        <w:t>不一致，修正为与招标人工程量一致。未修正的，被减少的工程量对应的金额视为承包人优</w:t>
      </w:r>
      <w:r>
        <w:rPr>
          <w:rFonts w:hint="eastAsia" w:ascii="宋体" w:hAnsi="宋体" w:cs="宋体"/>
          <w:sz w:val="24"/>
          <w:szCs w:val="24"/>
        </w:rPr>
        <w:t>惠，在结算时罚减相应金额。</w:t>
      </w:r>
    </w:p>
    <w:p>
      <w:pPr>
        <w:pStyle w:val="100"/>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）投标总价中的模拟清单计价表格之间的数据互有关联，同一表格中的数据汇总与合计数据不一致的、关联表格之间数据不一致的，</w:t>
      </w:r>
      <w:r>
        <w:rPr>
          <w:rFonts w:hint="eastAsia" w:ascii="宋体" w:hAnsi="宋体" w:cs="宋体"/>
          <w:sz w:val="24"/>
          <w:szCs w:val="24"/>
          <w:shd w:val="clear" w:color="auto" w:fill="FFFFFF"/>
        </w:rPr>
        <w:t>修正为一致。未修正的，</w:t>
      </w:r>
      <w:r>
        <w:rPr>
          <w:rFonts w:hint="eastAsia" w:ascii="宋体" w:hAnsi="宋体" w:cs="宋体"/>
          <w:sz w:val="24"/>
          <w:szCs w:val="24"/>
        </w:rPr>
        <w:t>按照绝对值累计（因“四舍五入”引起的计算误差视为细微偏差，不予累计），该累计值视为承包人优惠，在结算时罚减相应金额。</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7.</w:t>
      </w:r>
      <w:r>
        <w:rPr>
          <w:rFonts w:hint="eastAsia" w:ascii="宋体" w:hAnsi="宋体" w:cs="宋体"/>
          <w:sz w:val="24"/>
          <w:szCs w:val="24"/>
          <w:shd w:val="clear" w:color="auto" w:fill="FFFFFF"/>
        </w:rPr>
        <w:t>投标人在投标</w:t>
      </w:r>
      <w:r>
        <w:rPr>
          <w:rFonts w:hint="eastAsia" w:ascii="宋体" w:hAnsi="宋体" w:cs="宋体"/>
          <w:sz w:val="24"/>
          <w:szCs w:val="24"/>
        </w:rPr>
        <w:t>前自行核对模拟</w:t>
      </w:r>
      <w:r>
        <w:rPr>
          <w:rFonts w:hint="eastAsia" w:ascii="宋体" w:hAnsi="宋体" w:cs="宋体"/>
          <w:sz w:val="24"/>
          <w:szCs w:val="24"/>
          <w:shd w:val="clear" w:color="auto" w:fill="FFFFFF"/>
        </w:rPr>
        <w:t>清单和最高投标限价，发现与</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（初步设计文件及设计概算（适用于固定总价合同），或方案设计文件及投资估算（适用于固定单价合同），由招标人根据合同价形式选择）</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、发包人要求等不一致的，应当在招标文件规定时限内向招标人提出。</w:t>
      </w:r>
    </w:p>
    <w:p>
      <w:pPr>
        <w:widowControl/>
        <w:jc w:val="left"/>
        <w:rPr>
          <w:rFonts w:ascii="宋体" w:cs="Times New Roman"/>
          <w:sz w:val="24"/>
          <w:szCs w:val="24"/>
          <w:shd w:val="clear" w:color="auto" w:fill="FFFFFF"/>
        </w:rPr>
      </w:pPr>
      <w:r>
        <w:rPr>
          <w:rFonts w:ascii="宋体" w:cs="Times New Roman"/>
          <w:sz w:val="24"/>
          <w:szCs w:val="24"/>
          <w:shd w:val="clear" w:color="auto" w:fill="FFFFFF"/>
        </w:rPr>
        <w:br w:type="page"/>
      </w:r>
    </w:p>
    <w:p>
      <w:pPr>
        <w:pStyle w:val="5"/>
        <w:spacing w:line="360" w:lineRule="auto"/>
        <w:jc w:val="left"/>
        <w:rPr>
          <w:rFonts w:ascii="黑体" w:cs="Times New Roman"/>
          <w:b w:val="0"/>
          <w:bCs w:val="0"/>
          <w:i/>
          <w:iCs/>
          <w:sz w:val="24"/>
          <w:szCs w:val="24"/>
          <w:shd w:val="clear" w:color="auto" w:fill="FFFFFF"/>
        </w:rPr>
      </w:pPr>
      <w:bookmarkStart w:id="858" w:name="_Toc29049679"/>
      <w:bookmarkStart w:id="859" w:name="_Toc11441"/>
      <w:r>
        <w:rPr>
          <w:rFonts w:hint="eastAsia" w:ascii="黑体" w:hAnsi="黑体" w:cs="黑体"/>
          <w:b w:val="0"/>
          <w:bCs w:val="0"/>
          <w:sz w:val="24"/>
          <w:szCs w:val="24"/>
          <w:shd w:val="clear" w:color="auto" w:fill="FFFFFF"/>
        </w:rPr>
        <w:t>（下列第</w:t>
      </w:r>
      <w:r>
        <w:rPr>
          <w:rFonts w:ascii="黑体" w:hAnsi="黑体" w:cs="黑体"/>
          <w:b w:val="0"/>
          <w:bCs w:val="0"/>
          <w:sz w:val="24"/>
          <w:szCs w:val="24"/>
          <w:shd w:val="clear" w:color="auto" w:fill="FFFFFF"/>
        </w:rPr>
        <w:t>2-4</w:t>
      </w:r>
      <w:r>
        <w:rPr>
          <w:rFonts w:hint="eastAsia" w:ascii="黑体" w:hAnsi="黑体" w:cs="黑体"/>
          <w:b w:val="0"/>
          <w:bCs w:val="0"/>
          <w:sz w:val="24"/>
          <w:szCs w:val="24"/>
          <w:shd w:val="clear" w:color="auto" w:fill="FFFFFF"/>
        </w:rPr>
        <w:t>节内容适用于标后固定单价合同）</w:t>
      </w:r>
      <w:bookmarkEnd w:id="858"/>
    </w:p>
    <w:p>
      <w:pPr>
        <w:pStyle w:val="5"/>
        <w:spacing w:before="120" w:after="120" w:line="720" w:lineRule="auto"/>
        <w:jc w:val="center"/>
        <w:rPr>
          <w:rFonts w:ascii="宋体" w:hAnsi="宋体" w:eastAsia="宋体" w:cs="Times New Roman"/>
        </w:rPr>
      </w:pPr>
      <w:bookmarkStart w:id="860" w:name="_Toc29049680"/>
      <w:r>
        <w:rPr>
          <w:rFonts w:hint="eastAsia" w:ascii="宋体" w:hAnsi="宋体" w:eastAsia="宋体" w:cs="宋体"/>
        </w:rPr>
        <w:t>第二节</w:t>
      </w:r>
      <w:r>
        <w:rPr>
          <w:rFonts w:ascii="宋体" w:hAnsi="宋体" w:eastAsia="宋体" w:cs="宋体"/>
        </w:rPr>
        <w:t xml:space="preserve">  </w:t>
      </w:r>
      <w:r>
        <w:rPr>
          <w:rFonts w:hint="eastAsia" w:ascii="宋体" w:hAnsi="宋体" w:eastAsia="宋体" w:cs="宋体"/>
        </w:rPr>
        <w:t>最高投标限价</w:t>
      </w:r>
      <w:bookmarkEnd w:id="860"/>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hint="eastAsia" w:ascii="宋体" w:hAnsi="宋体" w:cs="宋体"/>
          <w:sz w:val="24"/>
          <w:szCs w:val="24"/>
          <w:shd w:val="clear" w:color="auto" w:fill="FFFFFF"/>
        </w:rPr>
        <w:t>本项目的最高投标限价由招标人另册提供（随附电子文档）。</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hint="eastAsia" w:ascii="宋体" w:hAnsi="宋体" w:cs="宋体"/>
          <w:sz w:val="24"/>
          <w:szCs w:val="24"/>
          <w:shd w:val="clear" w:color="auto" w:fill="FFFFFF"/>
        </w:rPr>
        <w:t>最高投标限价不作为招标文件的组成部分，供投标报价参考，但应与招标文件中的其他章节内容一起阅读和理解。</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u w:val="single"/>
          <w:shd w:val="clear" w:color="auto" w:fill="FFFFFF"/>
        </w:rPr>
        <w:t>（最高投标限价根据可研报告、经批准的方案设计、投资估算、发包人要求、模拟清单计价与计量规则、现行概预算定额及费用定额等（见最高投标限价总说明）编制）</w:t>
      </w:r>
      <w:r>
        <w:rPr>
          <w:rFonts w:hint="eastAsia" w:ascii="宋体" w:hAnsi="宋体" w:cs="宋体"/>
          <w:sz w:val="24"/>
          <w:szCs w:val="24"/>
          <w:shd w:val="clear" w:color="auto" w:fill="FFFFFF"/>
        </w:rPr>
        <w:t>。其中，工程量（数量）依据本项目设计文件及类似项目指标编制。</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hint="eastAsia" w:ascii="宋体" w:hAnsi="宋体" w:cs="宋体"/>
          <w:sz w:val="24"/>
          <w:szCs w:val="24"/>
          <w:shd w:val="clear" w:color="auto" w:fill="FFFFFF"/>
        </w:rPr>
        <w:t>本项目的最高投标限价元。其中：勘察费列出了模拟清单（投标人无需报价）并采用固定单价；设计费按招标文件规定的计算方式，中标后不再调整。</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最高投标限价中不包括预备费。</w:t>
      </w:r>
    </w:p>
    <w:bookmarkEnd w:id="859"/>
    <w:p>
      <w:pPr>
        <w:pStyle w:val="5"/>
        <w:spacing w:before="120" w:after="120" w:line="720" w:lineRule="auto"/>
        <w:jc w:val="center"/>
        <w:rPr>
          <w:rFonts w:ascii="宋体" w:hAnsi="宋体" w:eastAsia="宋体" w:cs="Times New Roman"/>
        </w:rPr>
      </w:pPr>
      <w:bookmarkStart w:id="861" w:name="_Toc20672"/>
      <w:bookmarkStart w:id="862" w:name="_Toc29049681"/>
      <w:r>
        <w:rPr>
          <w:rFonts w:hint="eastAsia" w:ascii="宋体" w:hAnsi="宋体" w:eastAsia="宋体" w:cs="宋体"/>
        </w:rPr>
        <w:t>第三节</w:t>
      </w:r>
      <w:r>
        <w:rPr>
          <w:rFonts w:ascii="宋体" w:hAnsi="宋体" w:eastAsia="宋体" w:cs="宋体"/>
        </w:rPr>
        <w:t xml:space="preserve">  </w:t>
      </w:r>
      <w:r>
        <w:rPr>
          <w:rFonts w:hint="eastAsia" w:ascii="宋体" w:hAnsi="宋体" w:eastAsia="宋体" w:cs="宋体"/>
        </w:rPr>
        <w:t>投标报价</w:t>
      </w:r>
      <w:bookmarkEnd w:id="861"/>
      <w:bookmarkEnd w:id="862"/>
    </w:p>
    <w:p>
      <w:pPr>
        <w:pStyle w:val="100"/>
        <w:spacing w:line="360" w:lineRule="auto"/>
        <w:rPr>
          <w:rFonts w:ascii="宋体" w:cs="Times New Roman"/>
          <w:sz w:val="24"/>
          <w:szCs w:val="24"/>
        </w:rPr>
      </w:pPr>
      <w:r>
        <w:rPr>
          <w:rFonts w:ascii="宋体" w:hAnsi="宋体" w:cs="宋体"/>
          <w:sz w:val="24"/>
          <w:szCs w:val="24"/>
          <w:shd w:val="clear" w:color="auto" w:fill="FFFFFF"/>
        </w:rPr>
        <w:t>1.</w:t>
      </w:r>
      <w:r>
        <w:rPr>
          <w:rFonts w:hint="eastAsia" w:ascii="宋体" w:hAnsi="宋体" w:cs="宋体"/>
          <w:b/>
          <w:bCs/>
          <w:sz w:val="24"/>
          <w:szCs w:val="24"/>
          <w:u w:val="double"/>
          <w:shd w:val="clear" w:color="auto" w:fill="FFFFFF"/>
        </w:rPr>
        <w:t>投标报价合计金额不得超过最高投标限价</w:t>
      </w:r>
      <w:r>
        <w:rPr>
          <w:rFonts w:hint="eastAsia" w:ascii="宋体" w:hAnsi="宋体" w:cs="宋体"/>
          <w:b/>
          <w:bCs/>
          <w:sz w:val="24"/>
          <w:szCs w:val="24"/>
          <w:shd w:val="clear" w:color="auto" w:fill="FFFFFF"/>
        </w:rPr>
        <w:t>。</w:t>
      </w:r>
      <w:r>
        <w:rPr>
          <w:rFonts w:hint="eastAsia" w:ascii="宋体" w:hAnsi="宋体" w:cs="宋体"/>
          <w:sz w:val="24"/>
          <w:szCs w:val="24"/>
          <w:shd w:val="clear" w:color="auto" w:fill="FFFFFF"/>
        </w:rPr>
        <w:t>构成投标总价的均需填写价格，且只允许有一个报价。</w:t>
      </w:r>
      <w:r>
        <w:rPr>
          <w:rFonts w:hint="eastAsia" w:ascii="宋体" w:hAnsi="宋体" w:cs="宋体"/>
          <w:sz w:val="24"/>
          <w:szCs w:val="24"/>
        </w:rPr>
        <w:t>投标总价组成不完整，或出现漏项、错项的，均视为该费用己包含在投标总价中。</w:t>
      </w:r>
    </w:p>
    <w:p>
      <w:pPr>
        <w:pStyle w:val="100"/>
        <w:spacing w:line="360" w:lineRule="auto"/>
        <w:rPr>
          <w:rFonts w:ascii="宋体" w:cs="Times New Roman"/>
          <w:sz w:val="24"/>
          <w:szCs w:val="24"/>
        </w:rPr>
      </w:pPr>
      <w:r>
        <w:rPr>
          <w:rFonts w:ascii="宋体" w:hAnsi="宋体" w:cs="宋体"/>
          <w:sz w:val="24"/>
          <w:szCs w:val="24"/>
        </w:rPr>
        <w:t>2.</w:t>
      </w:r>
      <w:r>
        <w:rPr>
          <w:rFonts w:hint="eastAsia" w:ascii="宋体" w:hAnsi="宋体" w:cs="宋体"/>
          <w:sz w:val="24"/>
          <w:szCs w:val="24"/>
        </w:rPr>
        <w:t>投标报价依据：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）招标文件、补充通知、答疑纪要。</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rPr>
        <w:t>（勘察报告（如有）、方案设计文件、经批准的可研报告及相关资料）</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）施工现场情况、工程特点及投标人拟定的施工方案。</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4</w:t>
      </w:r>
      <w:r>
        <w:rPr>
          <w:rFonts w:hint="eastAsia" w:ascii="宋体" w:hAnsi="宋体" w:cs="宋体"/>
          <w:sz w:val="24"/>
          <w:szCs w:val="24"/>
          <w:shd w:val="clear" w:color="auto" w:fill="FFFFFF"/>
        </w:rPr>
        <w:t>）模拟清单计价与计量规则、与建设项目相关的标准、规范等技术资料。</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5</w:t>
      </w:r>
      <w:r>
        <w:rPr>
          <w:rFonts w:hint="eastAsia" w:ascii="宋体" w:hAnsi="宋体" w:cs="宋体"/>
          <w:sz w:val="24"/>
          <w:szCs w:val="24"/>
          <w:shd w:val="clear" w:color="auto" w:fill="FFFFFF"/>
        </w:rPr>
        <w:t>）最高投标限价。</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6</w:t>
      </w:r>
      <w:r>
        <w:rPr>
          <w:rFonts w:hint="eastAsia" w:ascii="宋体" w:hAnsi="宋体" w:cs="宋体"/>
          <w:sz w:val="24"/>
          <w:szCs w:val="24"/>
          <w:shd w:val="clear" w:color="auto" w:fill="FFFFFF"/>
        </w:rPr>
        <w:t>）市场价格信息。</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7</w:t>
      </w:r>
      <w:r>
        <w:rPr>
          <w:rFonts w:hint="eastAsia" w:ascii="宋体" w:hAnsi="宋体" w:cs="宋体"/>
          <w:sz w:val="24"/>
          <w:szCs w:val="24"/>
          <w:shd w:val="clear" w:color="auto" w:fill="FFFFFF"/>
        </w:rPr>
        <w:t>）其他的相关资料。</w:t>
      </w:r>
    </w:p>
    <w:p>
      <w:pPr>
        <w:pStyle w:val="100"/>
        <w:spacing w:line="360" w:lineRule="auto"/>
        <w:ind w:firstLine="480" w:firstLineChars="200"/>
        <w:rPr>
          <w:rFonts w:ascii="宋体" w:cs="Times New Roman"/>
          <w:sz w:val="24"/>
          <w:szCs w:val="24"/>
        </w:rPr>
      </w:pPr>
      <w:r>
        <w:rPr>
          <w:rFonts w:ascii="宋体" w:hAnsi="宋体" w:cs="宋体"/>
          <w:sz w:val="24"/>
          <w:szCs w:val="24"/>
          <w:shd w:val="clear" w:color="auto" w:fill="FFFFFF"/>
        </w:rPr>
        <w:t>3.</w:t>
      </w:r>
      <w:r>
        <w:rPr>
          <w:rFonts w:hint="eastAsia" w:ascii="宋体" w:hAnsi="宋体" w:cs="宋体"/>
          <w:sz w:val="24"/>
          <w:szCs w:val="24"/>
        </w:rPr>
        <w:t>投标总价中的计价表格之间的数据互有关联，同一表格中的数据汇总与合计数据不一致的、关联表格之间数据不一致的，在</w:t>
      </w:r>
      <w:r>
        <w:rPr>
          <w:rFonts w:hint="eastAsia" w:ascii="宋体" w:hAnsi="宋体" w:cs="宋体"/>
          <w:sz w:val="24"/>
          <w:szCs w:val="24"/>
          <w:shd w:val="clear" w:color="auto" w:fill="FFFFFF"/>
        </w:rPr>
        <w:t>签订合同前按照</w:t>
      </w:r>
      <w:r>
        <w:rPr>
          <w:rFonts w:hint="eastAsia" w:ascii="宋体" w:hAnsi="宋体" w:cs="宋体"/>
          <w:sz w:val="24"/>
          <w:szCs w:val="24"/>
        </w:rPr>
        <w:t>中标价不变原则自行</w:t>
      </w:r>
      <w:r>
        <w:rPr>
          <w:rFonts w:hint="eastAsia" w:ascii="宋体" w:hAnsi="宋体" w:cs="宋体"/>
          <w:sz w:val="24"/>
          <w:szCs w:val="24"/>
          <w:shd w:val="clear" w:color="auto" w:fill="FFFFFF"/>
        </w:rPr>
        <w:t>修正，并经招标人确认。未修正的，</w:t>
      </w:r>
      <w:r>
        <w:rPr>
          <w:rFonts w:hint="eastAsia" w:ascii="宋体" w:hAnsi="宋体" w:cs="宋体"/>
          <w:sz w:val="24"/>
          <w:szCs w:val="24"/>
        </w:rPr>
        <w:t>按照绝对值累计（因“四舍五入”引起的计算误差视为细微偏差，不予累计），该累计值视为承包人优惠，在结算时罚减相应金额。</w:t>
      </w:r>
    </w:p>
    <w:p>
      <w:pPr>
        <w:pStyle w:val="100"/>
        <w:spacing w:line="360" w:lineRule="auto"/>
        <w:rPr>
          <w:rFonts w:ascii="宋体" w:cs="Times New Roman"/>
          <w:sz w:val="24"/>
          <w:szCs w:val="24"/>
          <w:u w:val="single"/>
          <w:shd w:val="clear" w:color="auto" w:fill="FFFFFF"/>
        </w:rPr>
      </w:pPr>
      <w:r>
        <w:rPr>
          <w:rFonts w:ascii="宋体" w:hAnsi="宋体" w:cs="宋体"/>
          <w:sz w:val="24"/>
          <w:szCs w:val="24"/>
          <w:shd w:val="clear" w:color="auto" w:fill="FFFFFF"/>
        </w:rPr>
        <w:t>4.</w:t>
      </w:r>
      <w:r>
        <w:rPr>
          <w:rFonts w:hint="eastAsia" w:ascii="宋体" w:hAnsi="宋体" w:cs="宋体"/>
          <w:sz w:val="24"/>
          <w:szCs w:val="24"/>
          <w:shd w:val="clear" w:color="auto" w:fill="FFFFFF"/>
        </w:rPr>
        <w:t>投标人在投标</w:t>
      </w:r>
      <w:r>
        <w:rPr>
          <w:rFonts w:hint="eastAsia" w:ascii="宋体" w:hAnsi="宋体" w:cs="宋体"/>
          <w:sz w:val="24"/>
          <w:szCs w:val="24"/>
        </w:rPr>
        <w:t>前自行核对</w:t>
      </w:r>
      <w:r>
        <w:rPr>
          <w:rFonts w:hint="eastAsia" w:ascii="宋体" w:hAnsi="宋体" w:cs="宋体"/>
          <w:sz w:val="24"/>
          <w:szCs w:val="24"/>
          <w:shd w:val="clear" w:color="auto" w:fill="FFFFFF"/>
        </w:rPr>
        <w:t>最高投标限价，发现与方案设计、投资估算、发包人要求等不一致的，应当在招标文件的规定时限内向招标人提出。</w:t>
      </w:r>
    </w:p>
    <w:p>
      <w:pPr>
        <w:pStyle w:val="5"/>
        <w:spacing w:before="120" w:after="120" w:line="720" w:lineRule="auto"/>
        <w:jc w:val="center"/>
        <w:rPr>
          <w:rFonts w:ascii="宋体" w:hAnsi="宋体" w:eastAsia="宋体" w:cs="Times New Roman"/>
        </w:rPr>
      </w:pPr>
      <w:bookmarkStart w:id="863" w:name="_Toc29049682"/>
      <w:r>
        <w:rPr>
          <w:rFonts w:hint="eastAsia" w:ascii="宋体" w:hAnsi="宋体" w:eastAsia="宋体" w:cs="宋体"/>
        </w:rPr>
        <w:t>第四节</w:t>
      </w:r>
      <w:r>
        <w:rPr>
          <w:rFonts w:ascii="宋体" w:hAnsi="宋体" w:eastAsia="宋体" w:cs="宋体"/>
        </w:rPr>
        <w:t xml:space="preserve">  </w:t>
      </w:r>
      <w:r>
        <w:rPr>
          <w:rFonts w:hint="eastAsia" w:ascii="宋体" w:hAnsi="宋体" w:eastAsia="宋体" w:cs="宋体"/>
        </w:rPr>
        <w:t>标后模拟清单</w:t>
      </w:r>
      <w:bookmarkEnd w:id="863"/>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hint="eastAsia" w:ascii="宋体" w:hAnsi="宋体" w:cs="宋体"/>
          <w:sz w:val="24"/>
          <w:szCs w:val="24"/>
          <w:shd w:val="clear" w:color="auto" w:fill="FFFFFF"/>
        </w:rPr>
        <w:t>模拟清单在初步设计完成后由承包人编制并经发包人确认。</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hint="eastAsia" w:ascii="宋体" w:hAnsi="宋体" w:cs="宋体"/>
          <w:sz w:val="24"/>
          <w:szCs w:val="24"/>
          <w:shd w:val="clear" w:color="auto" w:fill="FFFFFF"/>
        </w:rPr>
        <w:t>模拟清单作为签约合同价的组成内容。</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模拟清单中的暂定金额包括下列费用项目：</w:t>
      </w:r>
    </w:p>
    <w:p>
      <w:pPr>
        <w:pStyle w:val="100"/>
        <w:spacing w:line="360" w:lineRule="auto"/>
        <w:rPr>
          <w:rFonts w:ascii="宋体" w:cs="Times New Roman"/>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）建筑安装工程费中“其他项目清单”中的暂列金额：</w:t>
      </w:r>
      <w:r>
        <w:rPr>
          <w:rFonts w:hint="eastAsia" w:ascii="宋体" w:hAnsi="宋体" w:cs="宋体"/>
          <w:sz w:val="24"/>
          <w:szCs w:val="24"/>
          <w:u w:val="single"/>
        </w:rPr>
        <w:t>（具体列出费用名称）</w:t>
      </w:r>
      <w:r>
        <w:rPr>
          <w:rFonts w:hint="eastAsia" w:ascii="宋体" w:hAnsi="宋体" w:cs="宋体"/>
          <w:sz w:val="24"/>
          <w:szCs w:val="24"/>
        </w:rPr>
        <w:t>。</w:t>
      </w:r>
    </w:p>
    <w:p>
      <w:pPr>
        <w:pStyle w:val="100"/>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）工程建设其他费：</w:t>
      </w:r>
      <w:r>
        <w:rPr>
          <w:rFonts w:hint="eastAsia" w:ascii="宋体" w:hAnsi="宋体" w:cs="宋体"/>
          <w:sz w:val="24"/>
          <w:szCs w:val="24"/>
          <w:u w:val="single"/>
        </w:rPr>
        <w:t>（具体列出费用名称）</w:t>
      </w:r>
      <w:r>
        <w:rPr>
          <w:rFonts w:hint="eastAsia" w:ascii="宋体" w:hAnsi="宋体" w:cs="宋体"/>
          <w:sz w:val="24"/>
          <w:szCs w:val="24"/>
        </w:rPr>
        <w:t>。</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hint="eastAsia" w:ascii="宋体" w:hAnsi="宋体" w:cs="宋体"/>
          <w:sz w:val="24"/>
          <w:szCs w:val="24"/>
          <w:shd w:val="clear" w:color="auto" w:fill="FFFFFF"/>
        </w:rPr>
        <w:t>模拟清单编制依据：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）经批准的初步设计文件、设计概算。</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）发包人要求。</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）模拟清单计价与计量规则。</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4</w:t>
      </w:r>
      <w:r>
        <w:rPr>
          <w:rFonts w:hint="eastAsia" w:ascii="宋体" w:hAnsi="宋体" w:cs="宋体"/>
          <w:sz w:val="24"/>
          <w:szCs w:val="24"/>
          <w:shd w:val="clear" w:color="auto" w:fill="FFFFFF"/>
        </w:rPr>
        <w:t>）概算定额及概算编制办法：</w:t>
      </w:r>
      <w:r>
        <w:rPr>
          <w:rFonts w:hint="eastAsia" w:ascii="宋体" w:hAnsi="宋体" w:cs="宋体"/>
          <w:sz w:val="24"/>
          <w:szCs w:val="24"/>
          <w:u w:val="single"/>
          <w:shd w:val="clear" w:color="auto" w:fill="FFFFFF"/>
        </w:rPr>
        <w:t>（具体列出）。</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5</w:t>
      </w:r>
      <w:r>
        <w:rPr>
          <w:rFonts w:hint="eastAsia" w:ascii="宋体" w:hAnsi="宋体" w:cs="宋体"/>
          <w:sz w:val="24"/>
          <w:szCs w:val="24"/>
          <w:shd w:val="clear" w:color="auto" w:fill="FFFFFF"/>
        </w:rPr>
        <w:t>）类似工程技术经济指标、拟定的施工方案。</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6</w:t>
      </w:r>
      <w:r>
        <w:rPr>
          <w:rFonts w:hint="eastAsia" w:ascii="宋体" w:hAnsi="宋体" w:cs="宋体"/>
          <w:sz w:val="24"/>
          <w:szCs w:val="24"/>
          <w:shd w:val="clear" w:color="auto" w:fill="FFFFFF"/>
        </w:rPr>
        <w:t>）中华人民共和国法定计量单位。</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7</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rPr>
        <w:t>（其他，如工程勘察设计费、设备及工器具购置费、工程建设其他费等的编制依据，由招标人补充）。</w:t>
      </w:r>
    </w:p>
    <w:p>
      <w:pPr>
        <w:pStyle w:val="100"/>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模拟清单中综合单价的编制依据：</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1</w:t>
      </w:r>
      <w:r>
        <w:rPr>
          <w:rFonts w:hint="eastAsia" w:ascii="宋体" w:hAnsi="宋体" w:cs="宋体"/>
          <w:sz w:val="24"/>
          <w:szCs w:val="24"/>
          <w:shd w:val="clear" w:color="auto" w:fill="FFFFFF"/>
        </w:rPr>
        <w:t>）预算定额：</w:t>
      </w:r>
      <w:r>
        <w:rPr>
          <w:rFonts w:hint="eastAsia" w:ascii="宋体" w:hAnsi="宋体" w:cs="宋体"/>
          <w:sz w:val="24"/>
          <w:szCs w:val="24"/>
          <w:u w:val="single"/>
          <w:shd w:val="clear" w:color="auto" w:fill="FFFFFF"/>
        </w:rPr>
        <w:t>（具体列出）。</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2</w:t>
      </w:r>
      <w:r>
        <w:rPr>
          <w:rFonts w:hint="eastAsia" w:ascii="宋体" w:hAnsi="宋体" w:cs="宋体"/>
          <w:sz w:val="24"/>
          <w:szCs w:val="24"/>
          <w:shd w:val="clear" w:color="auto" w:fill="FFFFFF"/>
        </w:rPr>
        <w:t>）费用定额：</w:t>
      </w:r>
      <w:r>
        <w:rPr>
          <w:rFonts w:hint="eastAsia" w:ascii="宋体" w:hAnsi="宋体" w:cs="宋体"/>
          <w:sz w:val="24"/>
          <w:szCs w:val="24"/>
          <w:u w:val="single"/>
          <w:shd w:val="clear" w:color="auto" w:fill="FFFFFF"/>
        </w:rPr>
        <w:t>（具体列出）。</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其中：计取企业管理费时的专业类别为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，计取总价措施项目费时的专业类别为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工程税率为</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（具体列出）</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，其他按费用定额规定。</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3</w:t>
      </w:r>
      <w:r>
        <w:rPr>
          <w:rFonts w:hint="eastAsia" w:ascii="宋体" w:hAnsi="宋体" w:cs="宋体"/>
          <w:sz w:val="24"/>
          <w:szCs w:val="24"/>
          <w:shd w:val="clear" w:color="auto" w:fill="FFFFFF"/>
        </w:rPr>
        <w:t>）人工费：</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（列出依据、计取情况）</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4</w:t>
      </w:r>
      <w:r>
        <w:rPr>
          <w:rFonts w:hint="eastAsia" w:ascii="宋体" w:hAnsi="宋体" w:cs="宋体"/>
          <w:sz w:val="24"/>
          <w:szCs w:val="24"/>
          <w:shd w:val="clear" w:color="auto" w:fill="FFFFFF"/>
        </w:rPr>
        <w:t>）施工机械台班价格：</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（列出依据、计取情况）</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5</w:t>
      </w:r>
      <w:r>
        <w:rPr>
          <w:rFonts w:hint="eastAsia" w:ascii="宋体" w:hAnsi="宋体" w:cs="宋体"/>
          <w:sz w:val="24"/>
          <w:szCs w:val="24"/>
          <w:shd w:val="clear" w:color="auto" w:fill="FFFFFF"/>
        </w:rPr>
        <w:t>）材料设备价格：</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（列出依据、计取情况）</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6</w:t>
      </w:r>
      <w:r>
        <w:rPr>
          <w:rFonts w:hint="eastAsia" w:ascii="宋体" w:hAnsi="宋体" w:cs="宋体"/>
          <w:sz w:val="24"/>
          <w:szCs w:val="24"/>
          <w:shd w:val="clear" w:color="auto" w:fill="FFFFFF"/>
        </w:rPr>
        <w:t>）类似工程综合单价以及市场询价。</w:t>
      </w:r>
    </w:p>
    <w:p>
      <w:pPr>
        <w:pStyle w:val="100"/>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w:t>
      </w:r>
      <w:r>
        <w:rPr>
          <w:rFonts w:ascii="宋体" w:hAnsi="宋体" w:cs="宋体"/>
          <w:sz w:val="24"/>
          <w:szCs w:val="24"/>
          <w:shd w:val="clear" w:color="auto" w:fill="FFFFFF"/>
        </w:rPr>
        <w:t>7</w:t>
      </w:r>
      <w:r>
        <w:rPr>
          <w:rFonts w:hint="eastAsia" w:ascii="宋体" w:hAnsi="宋体" w:cs="宋体"/>
          <w:sz w:val="24"/>
          <w:szCs w:val="24"/>
          <w:shd w:val="clear" w:color="auto" w:fill="FFFFFF"/>
        </w:rPr>
        <w:t>）</w:t>
      </w:r>
      <w:r>
        <w:rPr>
          <w:rFonts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rPr>
        <w:t>（其他，由招标人补充）</w:t>
      </w:r>
      <w:r>
        <w:rPr>
          <w:rFonts w:ascii="宋体" w:hAnsi="宋体" w:cs="宋体"/>
          <w:sz w:val="24"/>
          <w:szCs w:val="24"/>
          <w:u w:val="single"/>
          <w:shd w:val="clear" w:color="auto" w:fill="FFFFFF"/>
        </w:rPr>
        <w:t xml:space="preserve">  </w:t>
      </w:r>
      <w:r>
        <w:rPr>
          <w:rFonts w:hint="eastAsia" w:ascii="宋体" w:hAnsi="宋体" w:cs="宋体"/>
          <w:sz w:val="24"/>
          <w:szCs w:val="24"/>
          <w:shd w:val="clear" w:color="auto" w:fill="FFFFFF"/>
        </w:rPr>
        <w:t>。</w:t>
      </w:r>
    </w:p>
    <w:p>
      <w:pPr>
        <w:pStyle w:val="2"/>
        <w:ind w:left="0" w:leftChars="0" w:firstLine="0" w:firstLineChars="0"/>
        <w:rPr>
          <w:rFonts w:cs="Times New Roman"/>
        </w:rPr>
      </w:pPr>
    </w:p>
    <w:bookmarkEnd w:id="846"/>
    <w:bookmarkEnd w:id="847"/>
    <w:bookmarkEnd w:id="848"/>
    <w:bookmarkEnd w:id="849"/>
    <w:bookmarkEnd w:id="850"/>
    <w:p>
      <w:pPr>
        <w:pStyle w:val="4"/>
        <w:numPr>
          <w:ilvl w:val="0"/>
          <w:numId w:val="14"/>
        </w:numPr>
        <w:jc w:val="center"/>
        <w:rPr>
          <w:rFonts w:cs="Times New Roman"/>
        </w:rPr>
      </w:pPr>
      <w:bookmarkStart w:id="864" w:name="_Toc29049683"/>
      <w:bookmarkStart w:id="865" w:name="_Toc18111"/>
      <w:r>
        <w:rPr>
          <w:rFonts w:hint="eastAsia" w:cs="宋体"/>
        </w:rPr>
        <w:t>发包人要求</w:t>
      </w:r>
      <w:bookmarkEnd w:id="864"/>
      <w:bookmarkEnd w:id="865"/>
    </w:p>
    <w:p>
      <w:pPr>
        <w:pStyle w:val="6"/>
        <w:spacing w:after="0" w:line="440" w:lineRule="exact"/>
        <w:ind w:firstLine="482" w:firstLineChars="200"/>
        <w:rPr>
          <w:rFonts w:ascii="宋体" w:eastAsia="宋体" w:cs="Times New Roman"/>
          <w:b/>
          <w:bCs/>
          <w:sz w:val="24"/>
          <w:szCs w:val="24"/>
        </w:rPr>
      </w:pPr>
      <w:bookmarkStart w:id="866" w:name="_Toc29049684"/>
      <w:r>
        <w:rPr>
          <w:rFonts w:hint="eastAsia" w:ascii="宋体" w:eastAsia="宋体" w:cs="宋体"/>
          <w:b/>
          <w:bCs/>
          <w:sz w:val="24"/>
          <w:szCs w:val="24"/>
        </w:rPr>
        <w:t>一、基本编制要求</w:t>
      </w:r>
      <w:bookmarkEnd w:id="866"/>
    </w:p>
    <w:p>
      <w:pPr>
        <w:widowControl/>
        <w:adjustRightInd w:val="0"/>
        <w:snapToGrid w:val="0"/>
        <w:spacing w:line="440" w:lineRule="exact"/>
        <w:ind w:firstLine="484" w:firstLineChars="202"/>
        <w:rPr>
          <w:rFonts w:ascii="宋体" w:cs="Times New Roman"/>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招标人应当明确招标范围与规模、建设标准、功能需求等要求，其中建设规模至少包括以下内容：</w:t>
      </w:r>
    </w:p>
    <w:p>
      <w:pPr>
        <w:widowControl/>
        <w:adjustRightInd w:val="0"/>
        <w:snapToGrid w:val="0"/>
        <w:spacing w:line="440" w:lineRule="exact"/>
        <w:ind w:firstLine="484" w:firstLineChars="202"/>
        <w:rPr>
          <w:rFonts w:ascii="宋体" w:cs="Times New Roman"/>
          <w:sz w:val="24"/>
          <w:szCs w:val="24"/>
        </w:rPr>
      </w:pPr>
      <w:r>
        <w:rPr>
          <w:rFonts w:ascii="宋体" w:hAnsi="宋体" w:cs="宋体"/>
          <w:sz w:val="24"/>
          <w:szCs w:val="24"/>
        </w:rPr>
        <w:t>1</w:t>
      </w:r>
      <w:r>
        <w:rPr>
          <w:rFonts w:hint="eastAsia" w:ascii="宋体" w:hAnsi="宋体" w:cs="宋体"/>
          <w:sz w:val="24"/>
          <w:szCs w:val="24"/>
        </w:rPr>
        <w:t>、房屋建筑工程包括地上建筑面积、檐高及层数、地下建筑面积及层数、层高等；</w:t>
      </w:r>
    </w:p>
    <w:p>
      <w:pPr>
        <w:widowControl/>
        <w:adjustRightInd w:val="0"/>
        <w:snapToGrid w:val="0"/>
        <w:spacing w:line="440" w:lineRule="exact"/>
        <w:ind w:firstLine="484" w:firstLineChars="202"/>
        <w:rPr>
          <w:rFonts w:ascii="宋体" w:cs="Times New Roman"/>
          <w:sz w:val="24"/>
          <w:szCs w:val="24"/>
        </w:rPr>
      </w:pPr>
      <w:r>
        <w:rPr>
          <w:rFonts w:ascii="宋体" w:hAnsi="宋体" w:cs="宋体"/>
          <w:sz w:val="24"/>
          <w:szCs w:val="24"/>
        </w:rPr>
        <w:t>2</w:t>
      </w:r>
      <w:r>
        <w:rPr>
          <w:rFonts w:hint="eastAsia" w:ascii="宋体" w:hAnsi="宋体" w:cs="宋体"/>
          <w:sz w:val="24"/>
          <w:szCs w:val="24"/>
        </w:rPr>
        <w:t>、市政工程包括道路、桥梁、隧道、管道、河道等工程特征指标，供水、污水、垃圾处理厂的处理能力、工艺指标等。</w:t>
      </w:r>
    </w:p>
    <w:p>
      <w:pPr>
        <w:widowControl/>
        <w:adjustRightInd w:val="0"/>
        <w:snapToGrid w:val="0"/>
        <w:spacing w:line="440" w:lineRule="exact"/>
        <w:ind w:firstLine="484" w:firstLineChars="202"/>
        <w:rPr>
          <w:rFonts w:ascii="宋体" w:cs="Times New Roman"/>
          <w:sz w:val="24"/>
          <w:szCs w:val="24"/>
        </w:rPr>
      </w:pPr>
      <w:r>
        <w:rPr>
          <w:rFonts w:hint="eastAsia" w:ascii="宋体" w:hAnsi="宋体" w:cs="宋体"/>
          <w:sz w:val="24"/>
          <w:szCs w:val="24"/>
        </w:rPr>
        <w:t>建设标准至少包括以下内容：</w:t>
      </w:r>
    </w:p>
    <w:p>
      <w:pPr>
        <w:widowControl/>
        <w:adjustRightInd w:val="0"/>
        <w:snapToGrid w:val="0"/>
        <w:spacing w:line="440" w:lineRule="exact"/>
        <w:ind w:firstLine="484" w:firstLineChars="202"/>
        <w:rPr>
          <w:rFonts w:ascii="宋体" w:cs="Times New Roman"/>
          <w:sz w:val="24"/>
          <w:szCs w:val="24"/>
        </w:rPr>
      </w:pPr>
      <w:r>
        <w:rPr>
          <w:rFonts w:ascii="宋体" w:hAnsi="宋体" w:cs="宋体"/>
          <w:sz w:val="24"/>
          <w:szCs w:val="24"/>
        </w:rPr>
        <w:t>1</w:t>
      </w:r>
      <w:r>
        <w:rPr>
          <w:rFonts w:hint="eastAsia" w:ascii="宋体" w:hAnsi="宋体" w:cs="宋体"/>
          <w:sz w:val="24"/>
          <w:szCs w:val="24"/>
        </w:rPr>
        <w:t>、房屋建筑工程包括结构体系，装配式建筑的装配率等技术参数要求（如有）；室内户型及户数、开间大小与比例、停车位数量或比例；天、地、墙各种装饰面材的材质种类、规格和品牌档次；机电系统包含的类别、机电设备材料的主要参数、指标和品牌档次，各区域末端设备的密度；家具配置数量和标准，以及室外工程、园林绿化的标准。</w:t>
      </w:r>
    </w:p>
    <w:p>
      <w:pPr>
        <w:adjustRightInd w:val="0"/>
        <w:snapToGrid w:val="0"/>
        <w:spacing w:line="440" w:lineRule="exact"/>
        <w:ind w:firstLine="484" w:firstLineChars="202"/>
        <w:rPr>
          <w:rFonts w:ascii="宋体" w:cs="Times New Roman"/>
          <w:sz w:val="24"/>
          <w:szCs w:val="24"/>
        </w:rPr>
      </w:pPr>
      <w:r>
        <w:rPr>
          <w:rFonts w:ascii="宋体" w:hAnsi="宋体" w:cs="宋体"/>
          <w:sz w:val="24"/>
          <w:szCs w:val="24"/>
        </w:rPr>
        <w:t>2</w:t>
      </w:r>
      <w:r>
        <w:rPr>
          <w:rFonts w:hint="eastAsia" w:ascii="宋体" w:hAnsi="宋体" w:cs="宋体"/>
          <w:sz w:val="24"/>
          <w:szCs w:val="24"/>
        </w:rPr>
        <w:t>、市政工程包括各种结构层、面层的构造方式、厚度等，各种材质种类、规格和品牌档次，机电系统包含的类别、机电设备材料的主要参数、指标和品牌档次，园林绿化的标准。</w:t>
      </w:r>
    </w:p>
    <w:p>
      <w:pPr>
        <w:adjustRightInd w:val="0"/>
        <w:snapToGrid w:val="0"/>
        <w:spacing w:line="440" w:lineRule="exact"/>
        <w:ind w:firstLine="484" w:firstLineChars="202"/>
        <w:rPr>
          <w:rFonts w:ascii="宋体" w:cs="Times New Roman"/>
          <w:sz w:val="24"/>
          <w:szCs w:val="24"/>
        </w:rPr>
      </w:pPr>
      <w:r>
        <w:rPr>
          <w:rFonts w:hint="eastAsia" w:ascii="宋体" w:hAnsi="宋体" w:cs="宋体"/>
          <w:sz w:val="24"/>
          <w:szCs w:val="24"/>
        </w:rPr>
        <w:t>（二）对于其他可以进行定量评估的工作，不仅应当在本章明确规定其产能、功能、用途、质量、环境、安全，并且要规定偏离的范围和计算方法，以及检验、试验、试运行的具体要求。对于承包人负责提供的有关设备和服务，对发包人人员进行培训和提供一些消耗品等，在本章中应一并明确规定。</w:t>
      </w:r>
    </w:p>
    <w:p>
      <w:pPr>
        <w:pStyle w:val="6"/>
        <w:spacing w:before="120" w:after="0" w:line="440" w:lineRule="exact"/>
        <w:ind w:firstLine="482" w:firstLineChars="200"/>
        <w:rPr>
          <w:rFonts w:ascii="宋体" w:eastAsia="宋体" w:cs="Times New Roman"/>
          <w:b/>
          <w:bCs/>
          <w:sz w:val="24"/>
          <w:szCs w:val="24"/>
        </w:rPr>
      </w:pPr>
      <w:bookmarkStart w:id="867" w:name="_Toc29049685"/>
      <w:r>
        <w:rPr>
          <w:rFonts w:hint="eastAsia" w:ascii="宋体" w:eastAsia="宋体" w:cs="宋体"/>
          <w:b/>
          <w:bCs/>
          <w:sz w:val="24"/>
          <w:szCs w:val="24"/>
        </w:rPr>
        <w:t>二、发包人要求</w:t>
      </w:r>
      <w:bookmarkEnd w:id="867"/>
    </w:p>
    <w:p>
      <w:pPr>
        <w:widowControl/>
        <w:adjustRightInd w:val="0"/>
        <w:snapToGrid w:val="0"/>
        <w:spacing w:line="440" w:lineRule="exact"/>
        <w:ind w:firstLine="484" w:firstLineChars="202"/>
        <w:rPr>
          <w:rFonts w:ascii="宋体" w:cs="Times New Roman"/>
          <w:sz w:val="24"/>
          <w:szCs w:val="24"/>
        </w:rPr>
      </w:pPr>
      <w:r>
        <w:rPr>
          <w:rFonts w:hint="eastAsia" w:ascii="宋体" w:hAnsi="宋体" w:cs="宋体"/>
          <w:sz w:val="24"/>
          <w:szCs w:val="24"/>
        </w:rPr>
        <w:t>发包人要求根据项目情况进行编写，通常包括但不限于以下内容：</w:t>
      </w:r>
    </w:p>
    <w:p>
      <w:pPr>
        <w:adjustRightInd w:val="0"/>
        <w:snapToGrid w:val="0"/>
        <w:spacing w:beforeLines="20" w:line="440" w:lineRule="exact"/>
        <w:ind w:firstLine="360" w:firstLineChars="150"/>
        <w:rPr>
          <w:rFonts w:ascii="宋体" w:cs="Times New Roman"/>
          <w:sz w:val="24"/>
          <w:szCs w:val="24"/>
        </w:rPr>
      </w:pPr>
      <w:r>
        <w:rPr>
          <w:rFonts w:hint="eastAsia" w:cs="宋体"/>
          <w:sz w:val="24"/>
          <w:szCs w:val="24"/>
        </w:rPr>
        <w:t>（</w:t>
      </w:r>
      <w:r>
        <w:rPr>
          <w:rFonts w:hint="eastAsia" w:ascii="宋体" w:hAnsi="宋体" w:cs="宋体"/>
          <w:sz w:val="24"/>
          <w:szCs w:val="24"/>
        </w:rPr>
        <w:t>一</w:t>
      </w:r>
      <w:r>
        <w:rPr>
          <w:rFonts w:hint="eastAsia" w:cs="宋体"/>
          <w:sz w:val="24"/>
          <w:szCs w:val="24"/>
        </w:rPr>
        <w:t>）</w:t>
      </w:r>
      <w:r>
        <w:rPr>
          <w:rFonts w:hint="eastAsia" w:ascii="宋体" w:hAnsi="宋体" w:cs="宋体"/>
          <w:sz w:val="24"/>
          <w:szCs w:val="24"/>
        </w:rPr>
        <w:t>概述</w:t>
      </w:r>
    </w:p>
    <w:p>
      <w:pPr>
        <w:adjustRightInd w:val="0"/>
        <w:snapToGrid w:val="0"/>
        <w:spacing w:beforeLines="20" w:line="440" w:lineRule="exact"/>
        <w:ind w:firstLine="360" w:firstLineChars="150"/>
        <w:rPr>
          <w:rFonts w:cs="Times New Roman"/>
          <w:sz w:val="24"/>
          <w:szCs w:val="24"/>
        </w:rPr>
      </w:pPr>
      <w:r>
        <w:rPr>
          <w:rFonts w:hint="eastAsia" w:cs="宋体"/>
          <w:sz w:val="24"/>
          <w:szCs w:val="24"/>
        </w:rPr>
        <w:t>（二）招标范围与规模</w:t>
      </w:r>
    </w:p>
    <w:p>
      <w:pPr>
        <w:adjustRightInd w:val="0"/>
        <w:snapToGrid w:val="0"/>
        <w:spacing w:beforeLines="20" w:line="440" w:lineRule="exact"/>
        <w:ind w:firstLine="960" w:firstLineChars="400"/>
        <w:rPr>
          <w:rFonts w:cs="Times New Roman"/>
          <w:sz w:val="24"/>
          <w:szCs w:val="24"/>
        </w:rPr>
      </w:pPr>
      <w:r>
        <w:rPr>
          <w:sz w:val="24"/>
          <w:szCs w:val="24"/>
        </w:rPr>
        <w:t>1</w:t>
      </w:r>
      <w:r>
        <w:rPr>
          <w:rFonts w:hint="eastAsia" w:cs="宋体"/>
          <w:sz w:val="24"/>
          <w:szCs w:val="24"/>
        </w:rPr>
        <w:t>、招标范围</w:t>
      </w:r>
    </w:p>
    <w:p>
      <w:pPr>
        <w:adjustRightInd w:val="0"/>
        <w:snapToGrid w:val="0"/>
        <w:spacing w:beforeLines="20" w:line="440" w:lineRule="exact"/>
        <w:ind w:firstLine="960" w:firstLineChars="400"/>
        <w:rPr>
          <w:rFonts w:cs="Times New Roman"/>
          <w:sz w:val="24"/>
          <w:szCs w:val="24"/>
        </w:rPr>
      </w:pPr>
      <w:r>
        <w:rPr>
          <w:sz w:val="24"/>
          <w:szCs w:val="24"/>
        </w:rPr>
        <w:t>2</w:t>
      </w:r>
      <w:r>
        <w:rPr>
          <w:rFonts w:hint="eastAsia" w:cs="宋体"/>
          <w:sz w:val="24"/>
          <w:szCs w:val="24"/>
        </w:rPr>
        <w:t>、工程规模</w:t>
      </w:r>
    </w:p>
    <w:p>
      <w:pPr>
        <w:adjustRightInd w:val="0"/>
        <w:snapToGrid w:val="0"/>
        <w:spacing w:beforeLines="20" w:line="440" w:lineRule="exact"/>
        <w:ind w:firstLine="960" w:firstLineChars="400"/>
        <w:rPr>
          <w:rFonts w:cs="Times New Roman"/>
          <w:sz w:val="24"/>
          <w:szCs w:val="24"/>
        </w:rPr>
      </w:pPr>
      <w:r>
        <w:rPr>
          <w:sz w:val="24"/>
          <w:szCs w:val="24"/>
        </w:rPr>
        <w:t>3</w:t>
      </w:r>
      <w:r>
        <w:rPr>
          <w:rFonts w:hint="eastAsia" w:cs="宋体"/>
          <w:sz w:val="24"/>
          <w:szCs w:val="24"/>
        </w:rPr>
        <w:t>、工作界区</w:t>
      </w:r>
    </w:p>
    <w:p>
      <w:pPr>
        <w:adjustRightInd w:val="0"/>
        <w:snapToGrid w:val="0"/>
        <w:spacing w:beforeLines="20" w:line="440" w:lineRule="exact"/>
        <w:ind w:firstLine="960" w:firstLineChars="400"/>
        <w:rPr>
          <w:rFonts w:cs="Times New Roman"/>
          <w:sz w:val="24"/>
          <w:szCs w:val="24"/>
        </w:rPr>
      </w:pPr>
      <w:r>
        <w:rPr>
          <w:sz w:val="24"/>
          <w:szCs w:val="24"/>
        </w:rPr>
        <w:t>4</w:t>
      </w:r>
      <w:r>
        <w:rPr>
          <w:rFonts w:hint="eastAsia" w:cs="宋体"/>
          <w:sz w:val="24"/>
          <w:szCs w:val="24"/>
        </w:rPr>
        <w:t>、发包人提供的现场条件</w:t>
      </w:r>
    </w:p>
    <w:p>
      <w:pPr>
        <w:adjustRightInd w:val="0"/>
        <w:snapToGrid w:val="0"/>
        <w:spacing w:beforeLines="20" w:line="440" w:lineRule="exact"/>
        <w:ind w:firstLine="360" w:firstLineChars="150"/>
        <w:rPr>
          <w:rFonts w:cs="Times New Roman"/>
          <w:sz w:val="24"/>
          <w:szCs w:val="24"/>
        </w:rPr>
      </w:pPr>
      <w:r>
        <w:rPr>
          <w:rFonts w:hint="eastAsia" w:cs="宋体"/>
          <w:sz w:val="24"/>
          <w:szCs w:val="24"/>
        </w:rPr>
        <w:t>（三）功能需求</w:t>
      </w:r>
    </w:p>
    <w:p>
      <w:pPr>
        <w:adjustRightInd w:val="0"/>
        <w:snapToGrid w:val="0"/>
        <w:spacing w:beforeLines="20" w:line="440" w:lineRule="exact"/>
        <w:ind w:firstLine="960" w:firstLineChars="400"/>
        <w:rPr>
          <w:rFonts w:cs="Times New Roman"/>
          <w:sz w:val="24"/>
          <w:szCs w:val="24"/>
        </w:rPr>
      </w:pPr>
      <w:r>
        <w:rPr>
          <w:sz w:val="24"/>
          <w:szCs w:val="24"/>
        </w:rPr>
        <w:t>1</w:t>
      </w:r>
      <w:r>
        <w:rPr>
          <w:rFonts w:hint="eastAsia" w:cs="宋体"/>
          <w:sz w:val="24"/>
          <w:szCs w:val="24"/>
        </w:rPr>
        <w:t>、功能需求任务书</w:t>
      </w:r>
    </w:p>
    <w:p>
      <w:pPr>
        <w:adjustRightInd w:val="0"/>
        <w:snapToGrid w:val="0"/>
        <w:spacing w:beforeLines="20" w:line="440" w:lineRule="exact"/>
        <w:ind w:firstLine="960" w:firstLineChars="400"/>
        <w:rPr>
          <w:rFonts w:cs="Times New Roman"/>
          <w:sz w:val="24"/>
          <w:szCs w:val="24"/>
        </w:rPr>
      </w:pPr>
      <w:r>
        <w:rPr>
          <w:sz w:val="24"/>
          <w:szCs w:val="24"/>
        </w:rPr>
        <w:t>2</w:t>
      </w:r>
      <w:r>
        <w:rPr>
          <w:rFonts w:hint="eastAsia" w:cs="宋体"/>
          <w:sz w:val="24"/>
          <w:szCs w:val="24"/>
        </w:rPr>
        <w:t>、性能保证指标（性能保证表）</w:t>
      </w:r>
    </w:p>
    <w:p>
      <w:pPr>
        <w:adjustRightInd w:val="0"/>
        <w:snapToGrid w:val="0"/>
        <w:spacing w:beforeLines="20" w:line="440" w:lineRule="exact"/>
        <w:ind w:firstLine="960" w:firstLineChars="400"/>
        <w:rPr>
          <w:rFonts w:cs="Times New Roman"/>
          <w:sz w:val="24"/>
          <w:szCs w:val="24"/>
        </w:rPr>
      </w:pPr>
      <w:r>
        <w:rPr>
          <w:sz w:val="24"/>
          <w:szCs w:val="24"/>
        </w:rPr>
        <w:t>3</w:t>
      </w:r>
      <w:r>
        <w:rPr>
          <w:rFonts w:hint="eastAsia" w:cs="宋体"/>
          <w:sz w:val="24"/>
          <w:szCs w:val="24"/>
        </w:rPr>
        <w:t>、产能保证指标</w:t>
      </w:r>
    </w:p>
    <w:p>
      <w:pPr>
        <w:adjustRightInd w:val="0"/>
        <w:snapToGrid w:val="0"/>
        <w:spacing w:beforeLines="20" w:line="440" w:lineRule="exact"/>
        <w:ind w:firstLine="360" w:firstLineChars="150"/>
        <w:rPr>
          <w:rFonts w:cs="Times New Roman"/>
          <w:sz w:val="24"/>
          <w:szCs w:val="24"/>
        </w:rPr>
      </w:pPr>
      <w:r>
        <w:rPr>
          <w:rFonts w:hint="eastAsia" w:cs="宋体"/>
          <w:sz w:val="24"/>
          <w:szCs w:val="24"/>
        </w:rPr>
        <w:t>（四）建设标准</w:t>
      </w:r>
    </w:p>
    <w:p>
      <w:pPr>
        <w:adjustRightInd w:val="0"/>
        <w:snapToGrid w:val="0"/>
        <w:spacing w:beforeLines="20" w:line="440" w:lineRule="exact"/>
        <w:ind w:firstLine="960" w:firstLineChars="400"/>
        <w:rPr>
          <w:rFonts w:cs="Times New Roman"/>
          <w:sz w:val="24"/>
          <w:szCs w:val="24"/>
        </w:rPr>
      </w:pPr>
      <w:r>
        <w:rPr>
          <w:sz w:val="24"/>
          <w:szCs w:val="24"/>
        </w:rPr>
        <w:t>1</w:t>
      </w:r>
      <w:r>
        <w:rPr>
          <w:rFonts w:hint="eastAsia" w:cs="宋体"/>
          <w:sz w:val="24"/>
          <w:szCs w:val="24"/>
        </w:rPr>
        <w:t>、设计标准和规范</w:t>
      </w:r>
    </w:p>
    <w:p>
      <w:pPr>
        <w:adjustRightInd w:val="0"/>
        <w:snapToGrid w:val="0"/>
        <w:spacing w:beforeLines="20" w:line="440" w:lineRule="exact"/>
        <w:ind w:firstLine="960" w:firstLineChars="400"/>
        <w:rPr>
          <w:rFonts w:cs="Times New Roman"/>
          <w:sz w:val="24"/>
          <w:szCs w:val="24"/>
        </w:rPr>
      </w:pPr>
      <w:r>
        <w:rPr>
          <w:sz w:val="24"/>
          <w:szCs w:val="24"/>
        </w:rPr>
        <w:t>2</w:t>
      </w:r>
      <w:r>
        <w:rPr>
          <w:rFonts w:hint="eastAsia" w:cs="宋体"/>
          <w:sz w:val="24"/>
          <w:szCs w:val="24"/>
        </w:rPr>
        <w:t>、技术标准和要求</w:t>
      </w:r>
    </w:p>
    <w:p>
      <w:pPr>
        <w:adjustRightInd w:val="0"/>
        <w:snapToGrid w:val="0"/>
        <w:spacing w:beforeLines="20" w:line="440" w:lineRule="exact"/>
        <w:ind w:firstLine="960" w:firstLineChars="400"/>
        <w:rPr>
          <w:rFonts w:cs="Times New Roman"/>
          <w:sz w:val="24"/>
          <w:szCs w:val="24"/>
        </w:rPr>
      </w:pPr>
      <w:r>
        <w:rPr>
          <w:sz w:val="24"/>
          <w:szCs w:val="24"/>
        </w:rPr>
        <w:t>3</w:t>
      </w:r>
      <w:r>
        <w:rPr>
          <w:rFonts w:hint="eastAsia" w:cs="宋体"/>
          <w:sz w:val="24"/>
          <w:szCs w:val="24"/>
        </w:rPr>
        <w:t>、质量标准</w:t>
      </w:r>
    </w:p>
    <w:p>
      <w:pPr>
        <w:adjustRightInd w:val="0"/>
        <w:snapToGrid w:val="0"/>
        <w:spacing w:beforeLines="20" w:line="440" w:lineRule="exact"/>
        <w:ind w:firstLine="960" w:firstLineChars="400"/>
        <w:rPr>
          <w:rFonts w:cs="Times New Roman"/>
          <w:sz w:val="24"/>
          <w:szCs w:val="24"/>
        </w:rPr>
      </w:pPr>
      <w:r>
        <w:rPr>
          <w:sz w:val="24"/>
          <w:szCs w:val="24"/>
        </w:rPr>
        <w:t>4</w:t>
      </w:r>
      <w:r>
        <w:rPr>
          <w:rFonts w:hint="eastAsia" w:cs="宋体"/>
          <w:sz w:val="24"/>
          <w:szCs w:val="24"/>
        </w:rPr>
        <w:t>、工艺安排或要求</w:t>
      </w:r>
    </w:p>
    <w:p>
      <w:pPr>
        <w:adjustRightInd w:val="0"/>
        <w:snapToGrid w:val="0"/>
        <w:spacing w:beforeLines="20" w:line="440" w:lineRule="exact"/>
        <w:ind w:firstLine="960" w:firstLineChars="400"/>
        <w:rPr>
          <w:rFonts w:cs="Times New Roman"/>
          <w:sz w:val="24"/>
          <w:szCs w:val="24"/>
        </w:rPr>
      </w:pPr>
      <w:r>
        <w:rPr>
          <w:sz w:val="24"/>
          <w:szCs w:val="24"/>
        </w:rPr>
        <w:t>5</w:t>
      </w:r>
      <w:r>
        <w:rPr>
          <w:rFonts w:hint="eastAsia" w:cs="宋体"/>
          <w:sz w:val="24"/>
          <w:szCs w:val="24"/>
        </w:rPr>
        <w:t>、主要材料设备参数、指标及品牌档次</w:t>
      </w:r>
    </w:p>
    <w:p>
      <w:pPr>
        <w:adjustRightInd w:val="0"/>
        <w:snapToGrid w:val="0"/>
        <w:spacing w:beforeLines="20" w:line="440" w:lineRule="exact"/>
        <w:ind w:firstLine="960" w:firstLineChars="400"/>
        <w:rPr>
          <w:rFonts w:cs="Times New Roman"/>
          <w:sz w:val="24"/>
          <w:szCs w:val="24"/>
        </w:rPr>
      </w:pPr>
      <w:r>
        <w:rPr>
          <w:sz w:val="24"/>
          <w:szCs w:val="24"/>
        </w:rPr>
        <w:t>6</w:t>
      </w:r>
      <w:r>
        <w:rPr>
          <w:rFonts w:hint="eastAsia" w:cs="宋体"/>
          <w:sz w:val="24"/>
          <w:szCs w:val="24"/>
        </w:rPr>
        <w:t>、发包人已完成的设计文件</w:t>
      </w:r>
    </w:p>
    <w:p>
      <w:pPr>
        <w:adjustRightInd w:val="0"/>
        <w:snapToGrid w:val="0"/>
        <w:spacing w:beforeLines="20" w:line="440" w:lineRule="exact"/>
        <w:ind w:firstLine="960" w:firstLineChars="400"/>
        <w:rPr>
          <w:rFonts w:cs="Times New Roman"/>
          <w:sz w:val="24"/>
          <w:szCs w:val="24"/>
        </w:rPr>
      </w:pPr>
      <w:r>
        <w:rPr>
          <w:sz w:val="24"/>
          <w:szCs w:val="24"/>
        </w:rPr>
        <w:t>7</w:t>
      </w:r>
      <w:r>
        <w:rPr>
          <w:rFonts w:hint="eastAsia" w:cs="宋体"/>
          <w:sz w:val="24"/>
          <w:szCs w:val="24"/>
        </w:rPr>
        <w:t>、发包人提供的其他条件，如发包人或其委托的第三人提供的设计、工艺包、用于试验检验的工器具等，以及据此对承包人提出的予以配套的要求</w:t>
      </w:r>
    </w:p>
    <w:p>
      <w:pPr>
        <w:adjustRightInd w:val="0"/>
        <w:snapToGrid w:val="0"/>
        <w:spacing w:beforeLines="20" w:line="440" w:lineRule="exact"/>
        <w:ind w:firstLine="360" w:firstLineChars="150"/>
        <w:rPr>
          <w:rFonts w:cs="Times New Roman"/>
          <w:sz w:val="24"/>
          <w:szCs w:val="24"/>
        </w:rPr>
      </w:pPr>
      <w:r>
        <w:rPr>
          <w:rFonts w:hint="eastAsia" w:cs="宋体"/>
          <w:sz w:val="24"/>
          <w:szCs w:val="24"/>
        </w:rPr>
        <w:t>（五）项目管理规定</w:t>
      </w:r>
    </w:p>
    <w:p>
      <w:pPr>
        <w:adjustRightInd w:val="0"/>
        <w:snapToGrid w:val="0"/>
        <w:spacing w:beforeLines="20" w:line="440" w:lineRule="exact"/>
        <w:ind w:firstLine="960" w:firstLineChars="400"/>
        <w:rPr>
          <w:rFonts w:cs="Times New Roman"/>
          <w:sz w:val="24"/>
          <w:szCs w:val="24"/>
        </w:rPr>
      </w:pPr>
      <w:r>
        <w:rPr>
          <w:sz w:val="24"/>
          <w:szCs w:val="24"/>
        </w:rPr>
        <w:t>1</w:t>
      </w:r>
      <w:r>
        <w:rPr>
          <w:rFonts w:hint="eastAsia" w:cs="宋体"/>
          <w:sz w:val="24"/>
          <w:szCs w:val="24"/>
        </w:rPr>
        <w:t>、设计文件，及其相关审批、核准、备案要求</w:t>
      </w:r>
    </w:p>
    <w:p>
      <w:pPr>
        <w:adjustRightInd w:val="0"/>
        <w:snapToGrid w:val="0"/>
        <w:spacing w:beforeLines="20" w:line="440" w:lineRule="exact"/>
        <w:ind w:firstLine="960" w:firstLineChars="400"/>
        <w:rPr>
          <w:rFonts w:cs="Times New Roman"/>
          <w:sz w:val="24"/>
          <w:szCs w:val="24"/>
        </w:rPr>
      </w:pPr>
      <w:r>
        <w:rPr>
          <w:sz w:val="24"/>
          <w:szCs w:val="24"/>
        </w:rPr>
        <w:t>2</w:t>
      </w:r>
      <w:r>
        <w:rPr>
          <w:rFonts w:hint="eastAsia" w:cs="宋体"/>
          <w:sz w:val="24"/>
          <w:szCs w:val="24"/>
        </w:rPr>
        <w:t>、设计、施工和设备监造、试验</w:t>
      </w:r>
    </w:p>
    <w:p>
      <w:pPr>
        <w:adjustRightInd w:val="0"/>
        <w:snapToGrid w:val="0"/>
        <w:spacing w:beforeLines="20" w:line="440" w:lineRule="exact"/>
        <w:ind w:firstLine="960" w:firstLineChars="400"/>
        <w:rPr>
          <w:rFonts w:cs="Times New Roman"/>
          <w:sz w:val="24"/>
          <w:szCs w:val="24"/>
        </w:rPr>
      </w:pPr>
      <w:r>
        <w:rPr>
          <w:sz w:val="24"/>
          <w:szCs w:val="24"/>
        </w:rPr>
        <w:t>3</w:t>
      </w:r>
      <w:r>
        <w:rPr>
          <w:rFonts w:hint="eastAsia" w:cs="宋体"/>
          <w:sz w:val="24"/>
          <w:szCs w:val="24"/>
        </w:rPr>
        <w:t>、样品</w:t>
      </w:r>
    </w:p>
    <w:p>
      <w:pPr>
        <w:adjustRightInd w:val="0"/>
        <w:snapToGrid w:val="0"/>
        <w:spacing w:beforeLines="20" w:line="440" w:lineRule="exact"/>
        <w:ind w:firstLine="960" w:firstLineChars="400"/>
        <w:rPr>
          <w:rFonts w:cs="Times New Roman"/>
          <w:sz w:val="24"/>
          <w:szCs w:val="24"/>
        </w:rPr>
      </w:pPr>
      <w:r>
        <w:rPr>
          <w:sz w:val="24"/>
          <w:szCs w:val="24"/>
        </w:rPr>
        <w:t>4</w:t>
      </w:r>
      <w:r>
        <w:rPr>
          <w:rFonts w:hint="eastAsia" w:cs="宋体"/>
          <w:sz w:val="24"/>
          <w:szCs w:val="24"/>
        </w:rPr>
        <w:t>、进度，包括里程碑进度计划</w:t>
      </w:r>
    </w:p>
    <w:p>
      <w:pPr>
        <w:adjustRightInd w:val="0"/>
        <w:snapToGrid w:val="0"/>
        <w:spacing w:beforeLines="20" w:line="440" w:lineRule="exact"/>
        <w:ind w:firstLine="1440" w:firstLineChars="6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）开始工作时间</w:t>
      </w:r>
    </w:p>
    <w:p>
      <w:pPr>
        <w:adjustRightInd w:val="0"/>
        <w:snapToGrid w:val="0"/>
        <w:spacing w:beforeLines="20" w:line="440" w:lineRule="exact"/>
        <w:ind w:firstLine="1440" w:firstLineChars="6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）设计完成时间</w:t>
      </w:r>
    </w:p>
    <w:p>
      <w:pPr>
        <w:adjustRightInd w:val="0"/>
        <w:snapToGrid w:val="0"/>
        <w:spacing w:beforeLines="20" w:line="440" w:lineRule="exact"/>
        <w:ind w:firstLine="1440" w:firstLineChars="6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）进度计划</w:t>
      </w:r>
    </w:p>
    <w:p>
      <w:pPr>
        <w:adjustRightInd w:val="0"/>
        <w:snapToGrid w:val="0"/>
        <w:spacing w:beforeLines="20" w:line="440" w:lineRule="exact"/>
        <w:ind w:firstLine="1440" w:firstLineChars="6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）竣工时间</w:t>
      </w:r>
    </w:p>
    <w:p>
      <w:pPr>
        <w:adjustRightInd w:val="0"/>
        <w:snapToGrid w:val="0"/>
        <w:spacing w:beforeLines="20" w:line="440" w:lineRule="exact"/>
        <w:ind w:firstLine="1440" w:firstLineChars="6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）缺陷责任期</w:t>
      </w:r>
    </w:p>
    <w:p>
      <w:pPr>
        <w:adjustRightInd w:val="0"/>
        <w:snapToGrid w:val="0"/>
        <w:spacing w:beforeLines="20" w:line="440" w:lineRule="exact"/>
        <w:ind w:firstLine="1440" w:firstLineChars="6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）其他时间要求</w:t>
      </w:r>
    </w:p>
    <w:p>
      <w:pPr>
        <w:adjustRightInd w:val="0"/>
        <w:snapToGrid w:val="0"/>
        <w:spacing w:beforeLines="20" w:line="440" w:lineRule="exact"/>
        <w:ind w:firstLine="960" w:firstLineChars="400"/>
        <w:rPr>
          <w:rFonts w:cs="Times New Roman"/>
          <w:sz w:val="24"/>
          <w:szCs w:val="24"/>
        </w:rPr>
      </w:pPr>
      <w:r>
        <w:rPr>
          <w:sz w:val="24"/>
          <w:szCs w:val="24"/>
        </w:rPr>
        <w:t>5</w:t>
      </w:r>
      <w:r>
        <w:rPr>
          <w:rFonts w:hint="eastAsia" w:cs="宋体"/>
          <w:sz w:val="24"/>
          <w:szCs w:val="24"/>
        </w:rPr>
        <w:t>、支付</w:t>
      </w:r>
    </w:p>
    <w:p>
      <w:pPr>
        <w:adjustRightInd w:val="0"/>
        <w:snapToGrid w:val="0"/>
        <w:spacing w:beforeLines="20" w:line="440" w:lineRule="exact"/>
        <w:ind w:firstLine="960" w:firstLineChars="400"/>
        <w:rPr>
          <w:rFonts w:cs="Times New Roman"/>
          <w:sz w:val="24"/>
          <w:szCs w:val="24"/>
        </w:rPr>
      </w:pPr>
      <w:r>
        <w:rPr>
          <w:sz w:val="24"/>
          <w:szCs w:val="24"/>
        </w:rPr>
        <w:t>6</w:t>
      </w:r>
      <w:r>
        <w:rPr>
          <w:rFonts w:hint="eastAsia" w:cs="宋体"/>
          <w:sz w:val="24"/>
          <w:szCs w:val="24"/>
        </w:rPr>
        <w:t>、变更</w:t>
      </w:r>
    </w:p>
    <w:p>
      <w:pPr>
        <w:adjustRightInd w:val="0"/>
        <w:snapToGrid w:val="0"/>
        <w:spacing w:beforeLines="20" w:line="440" w:lineRule="exact"/>
        <w:ind w:firstLine="960" w:firstLineChars="400"/>
        <w:rPr>
          <w:rFonts w:cs="Times New Roman"/>
          <w:sz w:val="24"/>
          <w:szCs w:val="24"/>
        </w:rPr>
      </w:pPr>
      <w:r>
        <w:rPr>
          <w:sz w:val="24"/>
          <w:szCs w:val="24"/>
        </w:rPr>
        <w:t>7</w:t>
      </w:r>
      <w:r>
        <w:rPr>
          <w:rFonts w:hint="eastAsia" w:cs="宋体"/>
          <w:sz w:val="24"/>
          <w:szCs w:val="24"/>
        </w:rPr>
        <w:t>、分包以及设备供应商。</w:t>
      </w:r>
    </w:p>
    <w:p>
      <w:pPr>
        <w:adjustRightInd w:val="0"/>
        <w:snapToGrid w:val="0"/>
        <w:spacing w:beforeLines="20" w:line="440" w:lineRule="exact"/>
        <w:ind w:firstLine="960" w:firstLineChars="400"/>
        <w:rPr>
          <w:rFonts w:cs="Times New Roman"/>
          <w:sz w:val="24"/>
          <w:szCs w:val="24"/>
        </w:rPr>
      </w:pPr>
      <w:r>
        <w:rPr>
          <w:sz w:val="24"/>
          <w:szCs w:val="24"/>
        </w:rPr>
        <w:t>8</w:t>
      </w:r>
      <w:r>
        <w:rPr>
          <w:rFonts w:hint="eastAsia" w:cs="宋体"/>
          <w:sz w:val="24"/>
          <w:szCs w:val="24"/>
        </w:rPr>
        <w:t>、</w:t>
      </w:r>
      <w:r>
        <w:rPr>
          <w:sz w:val="24"/>
          <w:szCs w:val="24"/>
        </w:rPr>
        <w:t>HSE</w:t>
      </w:r>
      <w:r>
        <w:rPr>
          <w:rFonts w:hint="eastAsia" w:cs="宋体"/>
          <w:sz w:val="24"/>
          <w:szCs w:val="24"/>
        </w:rPr>
        <w:t>（健康、安全与环境管理体系）</w:t>
      </w:r>
    </w:p>
    <w:p>
      <w:pPr>
        <w:adjustRightInd w:val="0"/>
        <w:snapToGrid w:val="0"/>
        <w:spacing w:beforeLines="20" w:line="440" w:lineRule="exact"/>
        <w:ind w:firstLine="960" w:firstLineChars="400"/>
        <w:rPr>
          <w:rFonts w:cs="Times New Roman"/>
          <w:sz w:val="24"/>
          <w:szCs w:val="24"/>
        </w:rPr>
      </w:pPr>
      <w:r>
        <w:rPr>
          <w:sz w:val="24"/>
          <w:szCs w:val="24"/>
        </w:rPr>
        <w:t>9</w:t>
      </w:r>
      <w:r>
        <w:rPr>
          <w:rFonts w:hint="eastAsia" w:cs="宋体"/>
          <w:sz w:val="24"/>
          <w:szCs w:val="24"/>
        </w:rPr>
        <w:t>、沟通</w:t>
      </w:r>
    </w:p>
    <w:p>
      <w:pPr>
        <w:adjustRightInd w:val="0"/>
        <w:snapToGrid w:val="0"/>
        <w:spacing w:beforeLines="20" w:line="440" w:lineRule="exact"/>
        <w:ind w:firstLine="960" w:firstLineChars="400"/>
        <w:rPr>
          <w:rFonts w:cs="Times New Roman"/>
          <w:sz w:val="24"/>
          <w:szCs w:val="24"/>
        </w:rPr>
      </w:pPr>
      <w:r>
        <w:rPr>
          <w:sz w:val="24"/>
          <w:szCs w:val="24"/>
        </w:rPr>
        <w:t>10</w:t>
      </w:r>
      <w:r>
        <w:rPr>
          <w:rFonts w:hint="eastAsia" w:cs="宋体"/>
          <w:sz w:val="24"/>
          <w:szCs w:val="24"/>
        </w:rPr>
        <w:t>、竣工试验</w:t>
      </w:r>
    </w:p>
    <w:p>
      <w:pPr>
        <w:adjustRightInd w:val="0"/>
        <w:snapToGrid w:val="0"/>
        <w:spacing w:beforeLines="20" w:line="440" w:lineRule="exact"/>
        <w:ind w:left="1701" w:leftChars="608" w:hanging="424" w:hangingChars="177"/>
        <w:rPr>
          <w:rFonts w:cs="Times New Roman"/>
          <w:sz w:val="24"/>
          <w:szCs w:val="24"/>
        </w:rPr>
      </w:pPr>
      <w:r>
        <w:rPr>
          <w:rFonts w:hint="eastAsia" w:cs="宋体"/>
          <w:sz w:val="24"/>
          <w:szCs w:val="24"/>
        </w:rPr>
        <w:t>（</w:t>
      </w:r>
      <w:r>
        <w:rPr>
          <w:sz w:val="24"/>
          <w:szCs w:val="24"/>
        </w:rPr>
        <w:t>1</w:t>
      </w:r>
      <w:r>
        <w:rPr>
          <w:rFonts w:hint="eastAsia" w:cs="宋体"/>
          <w:sz w:val="24"/>
          <w:szCs w:val="24"/>
        </w:rPr>
        <w:t>）第一阶段，如对单车试验等的要求，包括试验前准备。</w:t>
      </w:r>
    </w:p>
    <w:p>
      <w:pPr>
        <w:adjustRightInd w:val="0"/>
        <w:snapToGrid w:val="0"/>
        <w:spacing w:beforeLines="20" w:line="440" w:lineRule="exact"/>
        <w:ind w:left="1701" w:leftChars="608" w:hanging="424" w:hangingChars="177"/>
        <w:rPr>
          <w:rFonts w:cs="Times New Roman"/>
          <w:sz w:val="24"/>
          <w:szCs w:val="24"/>
        </w:rPr>
      </w:pPr>
      <w:r>
        <w:rPr>
          <w:rFonts w:hint="eastAsia" w:cs="宋体"/>
          <w:sz w:val="24"/>
          <w:szCs w:val="24"/>
        </w:rPr>
        <w:t>（</w:t>
      </w:r>
      <w:r>
        <w:rPr>
          <w:sz w:val="24"/>
          <w:szCs w:val="24"/>
        </w:rPr>
        <w:t>2</w:t>
      </w:r>
      <w:r>
        <w:rPr>
          <w:rFonts w:hint="eastAsia" w:cs="宋体"/>
          <w:sz w:val="24"/>
          <w:szCs w:val="24"/>
        </w:rPr>
        <w:t>）第二阶段，如对联动试车、投料试车等的要求，包括人员、设备、材料、燃料、电力、消耗品、工具等必要条件。</w:t>
      </w:r>
    </w:p>
    <w:p>
      <w:pPr>
        <w:adjustRightInd w:val="0"/>
        <w:snapToGrid w:val="0"/>
        <w:spacing w:beforeLines="20" w:line="440" w:lineRule="exact"/>
        <w:ind w:left="1701" w:leftChars="608" w:hanging="424" w:hangingChars="177"/>
        <w:rPr>
          <w:rFonts w:cs="Times New Roman"/>
          <w:sz w:val="24"/>
          <w:szCs w:val="24"/>
        </w:rPr>
      </w:pPr>
      <w:r>
        <w:rPr>
          <w:rFonts w:hint="eastAsia" w:cs="宋体"/>
          <w:sz w:val="24"/>
          <w:szCs w:val="24"/>
        </w:rPr>
        <w:t>（</w:t>
      </w:r>
      <w:r>
        <w:rPr>
          <w:sz w:val="24"/>
          <w:szCs w:val="24"/>
        </w:rPr>
        <w:t>3</w:t>
      </w:r>
      <w:r>
        <w:rPr>
          <w:rFonts w:hint="eastAsia" w:cs="宋体"/>
          <w:sz w:val="24"/>
          <w:szCs w:val="24"/>
        </w:rPr>
        <w:t>）第三阶段，如对性能测试及其他竣工试验的要求，包括产能指标、产品质量标准、运营指标、环保指标等。</w:t>
      </w:r>
    </w:p>
    <w:p>
      <w:pPr>
        <w:adjustRightInd w:val="0"/>
        <w:snapToGrid w:val="0"/>
        <w:spacing w:beforeLines="20" w:line="440" w:lineRule="exact"/>
        <w:ind w:firstLine="960" w:firstLineChars="400"/>
        <w:rPr>
          <w:rFonts w:cs="Times New Roman"/>
          <w:sz w:val="24"/>
          <w:szCs w:val="24"/>
        </w:rPr>
      </w:pPr>
      <w:r>
        <w:rPr>
          <w:sz w:val="24"/>
          <w:szCs w:val="24"/>
        </w:rPr>
        <w:t>11</w:t>
      </w:r>
      <w:r>
        <w:rPr>
          <w:rFonts w:hint="eastAsia" w:cs="宋体"/>
          <w:sz w:val="24"/>
          <w:szCs w:val="24"/>
        </w:rPr>
        <w:t>、竣工验收</w:t>
      </w:r>
    </w:p>
    <w:p>
      <w:pPr>
        <w:adjustRightInd w:val="0"/>
        <w:snapToGrid w:val="0"/>
        <w:spacing w:beforeLines="20" w:line="440" w:lineRule="exact"/>
        <w:ind w:firstLine="960" w:firstLineChars="400"/>
        <w:rPr>
          <w:rFonts w:cs="Times New Roman"/>
          <w:sz w:val="24"/>
          <w:szCs w:val="24"/>
        </w:rPr>
      </w:pPr>
      <w:r>
        <w:rPr>
          <w:sz w:val="24"/>
          <w:szCs w:val="24"/>
        </w:rPr>
        <w:t>12</w:t>
      </w:r>
      <w:r>
        <w:rPr>
          <w:rFonts w:hint="eastAsia" w:cs="宋体"/>
          <w:sz w:val="24"/>
          <w:szCs w:val="24"/>
        </w:rPr>
        <w:t>、竣工后试验</w:t>
      </w:r>
    </w:p>
    <w:p>
      <w:pPr>
        <w:adjustRightInd w:val="0"/>
        <w:snapToGrid w:val="0"/>
        <w:spacing w:beforeLines="20" w:line="440" w:lineRule="exact"/>
        <w:ind w:firstLine="960" w:firstLineChars="400"/>
        <w:rPr>
          <w:rFonts w:cs="Times New Roman"/>
          <w:sz w:val="24"/>
          <w:szCs w:val="24"/>
        </w:rPr>
      </w:pPr>
      <w:r>
        <w:rPr>
          <w:sz w:val="24"/>
          <w:szCs w:val="24"/>
        </w:rPr>
        <w:t>13</w:t>
      </w:r>
      <w:r>
        <w:rPr>
          <w:rFonts w:hint="eastAsia" w:cs="宋体"/>
          <w:sz w:val="24"/>
          <w:szCs w:val="24"/>
        </w:rPr>
        <w:t>、对项目业主人员的操作培训。</w:t>
      </w:r>
    </w:p>
    <w:p>
      <w:pPr>
        <w:adjustRightInd w:val="0"/>
        <w:snapToGrid w:val="0"/>
        <w:spacing w:beforeLines="20" w:line="440" w:lineRule="exact"/>
        <w:ind w:firstLine="960" w:firstLineChars="400"/>
        <w:rPr>
          <w:rFonts w:cs="Times New Roman"/>
          <w:sz w:val="24"/>
          <w:szCs w:val="24"/>
        </w:rPr>
      </w:pPr>
      <w:r>
        <w:rPr>
          <w:sz w:val="24"/>
          <w:szCs w:val="24"/>
        </w:rPr>
        <w:t>14</w:t>
      </w:r>
      <w:r>
        <w:rPr>
          <w:rFonts w:hint="eastAsia" w:cs="宋体"/>
          <w:sz w:val="24"/>
          <w:szCs w:val="24"/>
        </w:rPr>
        <w:t>、缺陷责任期的服务要求。</w:t>
      </w:r>
    </w:p>
    <w:p>
      <w:pPr>
        <w:adjustRightInd w:val="0"/>
        <w:snapToGrid w:val="0"/>
        <w:spacing w:beforeLines="20" w:line="440" w:lineRule="exact"/>
        <w:ind w:firstLine="360" w:firstLineChars="150"/>
        <w:rPr>
          <w:rFonts w:cs="Times New Roman"/>
          <w:sz w:val="24"/>
          <w:szCs w:val="24"/>
        </w:rPr>
      </w:pPr>
      <w:r>
        <w:rPr>
          <w:rFonts w:hint="eastAsia" w:cs="宋体"/>
          <w:sz w:val="24"/>
          <w:szCs w:val="24"/>
        </w:rPr>
        <w:t>（六）发包人要求附件清单</w:t>
      </w:r>
    </w:p>
    <w:p>
      <w:pPr>
        <w:pStyle w:val="2"/>
        <w:spacing w:after="0" w:line="440" w:lineRule="exact"/>
        <w:ind w:left="31680" w:firstLine="31680"/>
        <w:rPr>
          <w:rFonts w:cs="Times New Roman"/>
          <w:sz w:val="24"/>
          <w:szCs w:val="24"/>
        </w:rPr>
      </w:pPr>
      <w:r>
        <w:rPr>
          <w:rFonts w:hint="eastAsia" w:cs="宋体"/>
          <w:sz w:val="24"/>
          <w:szCs w:val="24"/>
        </w:rPr>
        <w:t>。</w:t>
      </w:r>
    </w:p>
    <w:p>
      <w:pPr>
        <w:widowControl/>
        <w:adjustRightInd w:val="0"/>
        <w:snapToGrid w:val="0"/>
        <w:spacing w:beforeLines="20" w:line="440" w:lineRule="exact"/>
        <w:ind w:firstLine="482" w:firstLineChars="200"/>
        <w:rPr>
          <w:rFonts w:ascii="宋体" w:cs="Times New Roman"/>
          <w:sz w:val="24"/>
          <w:szCs w:val="24"/>
        </w:rPr>
      </w:pPr>
      <w:r>
        <w:rPr>
          <w:rFonts w:hint="eastAsia" w:ascii="宋体" w:hAnsi="宋体" w:cs="宋体"/>
          <w:b/>
          <w:bCs/>
          <w:sz w:val="24"/>
          <w:szCs w:val="24"/>
        </w:rPr>
        <w:t>备注：</w:t>
      </w:r>
      <w:r>
        <w:rPr>
          <w:rFonts w:ascii="宋体" w:hAnsi="宋体" w:cs="宋体"/>
          <w:sz w:val="24"/>
          <w:szCs w:val="24"/>
        </w:rPr>
        <w:t>1</w:t>
      </w:r>
      <w:r>
        <w:rPr>
          <w:rFonts w:hint="eastAsia" w:ascii="宋体" w:hAnsi="宋体" w:cs="宋体"/>
          <w:sz w:val="24"/>
          <w:szCs w:val="24"/>
        </w:rPr>
        <w:t>、发包人要求中涉及到实质性要求的，应当以双下划线或加粗斜体字标识。</w:t>
      </w:r>
    </w:p>
    <w:p>
      <w:pPr>
        <w:widowControl/>
        <w:adjustRightInd w:val="0"/>
        <w:snapToGrid w:val="0"/>
        <w:spacing w:beforeLines="20" w:line="440" w:lineRule="exact"/>
        <w:ind w:firstLine="482" w:firstLineChars="200"/>
        <w:rPr>
          <w:rFonts w:ascii="宋体" w:cs="Times New Roman"/>
          <w:sz w:val="24"/>
          <w:szCs w:val="24"/>
        </w:rPr>
      </w:pPr>
      <w:r>
        <w:rPr>
          <w:rFonts w:ascii="宋体" w:hAnsi="宋体" w:cs="宋体"/>
          <w:b/>
          <w:bCs/>
          <w:sz w:val="24"/>
          <w:szCs w:val="24"/>
        </w:rPr>
        <w:t>2</w:t>
      </w:r>
      <w:r>
        <w:rPr>
          <w:rFonts w:hint="eastAsia" w:ascii="宋体" w:hAnsi="宋体" w:cs="宋体"/>
          <w:b/>
          <w:bCs/>
          <w:sz w:val="24"/>
          <w:szCs w:val="24"/>
        </w:rPr>
        <w:t>、</w:t>
      </w:r>
      <w:r>
        <w:rPr>
          <w:rFonts w:hint="eastAsia" w:ascii="宋体" w:hAnsi="宋体" w:cs="宋体"/>
          <w:sz w:val="24"/>
          <w:szCs w:val="24"/>
        </w:rPr>
        <w:t>对于发包人列出的材料设备品牌（以下简称参考品牌），投标人无需在投标文件中承诺选用何种品牌。中标后，承包人原则上在参考品牌范围内采购；但在实施中遇到下列情况，承包人、发包人或咨询人中任何一方均可以提出更换品牌，并在保证所选材料设备的品牌品质（品牌知名度、技术标准和质量等级）相当于或不低于参考品牌的前提下，协商确定采购其他品牌的主要材料设备并询价定价与调整价差（承发包双方协商无法达成一致的，仍应执行原参考品牌）：</w:t>
      </w:r>
    </w:p>
    <w:p>
      <w:pPr>
        <w:widowControl/>
        <w:adjustRightInd w:val="0"/>
        <w:snapToGrid w:val="0"/>
        <w:spacing w:beforeLines="20" w:line="44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）参考品牌材料设备的市场价格与本项目模拟清单确定的主材或设备价格差异大，将给承包人或发包人造成损失的。如：市场采购价高于清单价格的，或者市场采购价低于清单价格</w:t>
      </w:r>
      <w:r>
        <w:rPr>
          <w:rFonts w:ascii="宋体" w:hAnsi="宋体" w:cs="宋体"/>
          <w:sz w:val="24"/>
          <w:szCs w:val="24"/>
        </w:rPr>
        <w:t>30%</w:t>
      </w:r>
      <w:r>
        <w:rPr>
          <w:rFonts w:hint="eastAsia" w:ascii="宋体" w:hAnsi="宋体" w:cs="宋体"/>
          <w:sz w:val="24"/>
          <w:szCs w:val="24"/>
        </w:rPr>
        <w:t>的；</w:t>
      </w:r>
    </w:p>
    <w:p>
      <w:pPr>
        <w:widowControl/>
        <w:adjustRightInd w:val="0"/>
        <w:snapToGrid w:val="0"/>
        <w:spacing w:beforeLines="20" w:line="44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）参考品牌材料设备的供货商之间存在协商抬价的；</w:t>
      </w:r>
    </w:p>
    <w:p>
      <w:pPr>
        <w:widowControl/>
        <w:adjustRightInd w:val="0"/>
        <w:snapToGrid w:val="0"/>
        <w:spacing w:beforeLines="20" w:line="44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）参考品牌材料设备的供货无法满足本项目工期的要求。</w:t>
      </w:r>
    </w:p>
    <w:p>
      <w:pPr>
        <w:adjustRightInd w:val="0"/>
        <w:spacing w:line="403" w:lineRule="auto"/>
        <w:rPr>
          <w:rFonts w:ascii="宋体" w:cs="Times New Roman"/>
        </w:rPr>
      </w:pPr>
    </w:p>
    <w:p>
      <w:pPr>
        <w:spacing w:line="400" w:lineRule="exact"/>
        <w:rPr>
          <w:rFonts w:ascii="宋体" w:cs="Times New Roman"/>
        </w:rPr>
      </w:pPr>
    </w:p>
    <w:p>
      <w:pPr>
        <w:spacing w:line="360" w:lineRule="auto"/>
        <w:ind w:firstLine="420"/>
        <w:rPr>
          <w:rFonts w:ascii="宋体" w:cs="Times New Roman"/>
        </w:rPr>
      </w:pPr>
    </w:p>
    <w:p>
      <w:pPr>
        <w:pStyle w:val="4"/>
        <w:jc w:val="center"/>
        <w:rPr>
          <w:rFonts w:cs="Times New Roman"/>
        </w:rPr>
      </w:pPr>
      <w:bookmarkStart w:id="868" w:name="_Toc11831"/>
      <w:bookmarkStart w:id="869" w:name="_Toc29049686"/>
      <w:r>
        <w:rPr>
          <w:rFonts w:cs="Times New Roman"/>
        </w:rPr>
        <w:br w:type="page"/>
      </w:r>
      <w:r>
        <w:rPr>
          <w:rFonts w:hint="eastAsia" w:cs="宋体"/>
        </w:rPr>
        <w:t>第七章</w:t>
      </w:r>
      <w:r>
        <w:t xml:space="preserve">  </w:t>
      </w:r>
      <w:r>
        <w:rPr>
          <w:rFonts w:hint="eastAsia" w:cs="宋体"/>
        </w:rPr>
        <w:t>发包人提供的资料</w:t>
      </w:r>
      <w:bookmarkEnd w:id="868"/>
      <w:bookmarkEnd w:id="869"/>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widowControl/>
        <w:jc w:val="left"/>
        <w:rPr>
          <w:rFonts w:ascii="宋体" w:cs="Times New Roman"/>
        </w:rPr>
      </w:pPr>
      <w:bookmarkStart w:id="870" w:name="_Toc969"/>
      <w:r>
        <w:rPr>
          <w:rFonts w:ascii="宋体" w:cs="Times New Roman"/>
        </w:rPr>
        <w:br w:type="page"/>
      </w:r>
    </w:p>
    <w:p>
      <w:pPr>
        <w:pStyle w:val="2"/>
        <w:ind w:left="31680" w:firstLine="31680"/>
        <w:rPr>
          <w:rFonts w:cs="Times New Roman"/>
        </w:rPr>
      </w:pPr>
    </w:p>
    <w:p>
      <w:pPr>
        <w:pStyle w:val="5"/>
        <w:numPr>
          <w:ilvl w:val="0"/>
          <w:numId w:val="15"/>
        </w:numPr>
        <w:jc w:val="center"/>
        <w:rPr>
          <w:rFonts w:ascii="宋体" w:hAnsi="宋体" w:eastAsia="宋体" w:cs="Times New Roman"/>
        </w:rPr>
      </w:pPr>
      <w:bookmarkStart w:id="871" w:name="_Toc29049687"/>
      <w:r>
        <w:rPr>
          <w:rFonts w:hint="eastAsia" w:ascii="宋体" w:hAnsi="宋体" w:eastAsia="宋体" w:cs="宋体"/>
        </w:rPr>
        <w:t>已完成的设计图纸</w:t>
      </w:r>
      <w:bookmarkEnd w:id="870"/>
      <w:bookmarkEnd w:id="871"/>
    </w:p>
    <w:p>
      <w:pPr>
        <w:rPr>
          <w:rFonts w:cs="Times New Roman"/>
        </w:rPr>
      </w:pPr>
    </w:p>
    <w:p>
      <w:pPr>
        <w:pStyle w:val="6"/>
        <w:spacing w:before="0" w:after="120" w:line="360" w:lineRule="auto"/>
        <w:ind w:firstLine="31680"/>
        <w:rPr>
          <w:rFonts w:ascii="宋体" w:eastAsia="宋体" w:cs="Times New Roman"/>
          <w:b/>
          <w:bCs/>
        </w:rPr>
      </w:pPr>
      <w:bookmarkStart w:id="872" w:name="_Toc28243"/>
      <w:bookmarkStart w:id="873" w:name="_Toc29049688"/>
      <w:r>
        <w:rPr>
          <w:rFonts w:hint="eastAsia" w:ascii="宋体" w:eastAsia="宋体" w:cs="宋体"/>
          <w:b/>
          <w:bCs/>
        </w:rPr>
        <w:t>一、已完成的设计图纸目录</w:t>
      </w:r>
      <w:bookmarkEnd w:id="872"/>
      <w:bookmarkEnd w:id="873"/>
    </w:p>
    <w:p>
      <w:pPr>
        <w:spacing w:beforeLines="100" w:afterLines="100"/>
        <w:jc w:val="center"/>
        <w:rPr>
          <w:rFonts w:ascii="宋体" w:cs="Times New Roman"/>
          <w:b/>
          <w:bCs/>
          <w:sz w:val="32"/>
          <w:szCs w:val="32"/>
        </w:rPr>
      </w:pPr>
      <w:r>
        <w:rPr>
          <w:rFonts w:hint="eastAsia" w:ascii="宋体" w:cs="宋体"/>
          <w:b/>
          <w:bCs/>
          <w:sz w:val="32"/>
          <w:szCs w:val="32"/>
        </w:rPr>
        <w:t>已完成的设计图纸目录（格式）</w:t>
      </w:r>
    </w:p>
    <w:p>
      <w:pPr>
        <w:spacing w:line="360" w:lineRule="auto"/>
        <w:rPr>
          <w:rFonts w:cs="Times New Roman"/>
          <w:sz w:val="24"/>
          <w:szCs w:val="24"/>
          <w:u w:val="single"/>
        </w:rPr>
      </w:pPr>
      <w:r>
        <w:rPr>
          <w:rFonts w:hint="eastAsia" w:cs="宋体"/>
          <w:sz w:val="24"/>
          <w:szCs w:val="24"/>
        </w:rPr>
        <w:t>项目名称：</w:t>
      </w:r>
    </w:p>
    <w:p>
      <w:pPr>
        <w:spacing w:afterLines="50" w:line="360" w:lineRule="auto"/>
        <w:rPr>
          <w:rFonts w:cs="Times New Roman"/>
          <w:sz w:val="24"/>
          <w:szCs w:val="24"/>
          <w:u w:val="single"/>
        </w:rPr>
      </w:pPr>
      <w:r>
        <w:rPr>
          <w:rFonts w:hint="eastAsia" w:cs="宋体"/>
          <w:sz w:val="24"/>
          <w:szCs w:val="24"/>
        </w:rPr>
        <w:t>设计单位：</w:t>
      </w:r>
    </w:p>
    <w:tbl>
      <w:tblPr>
        <w:tblStyle w:val="40"/>
        <w:tblW w:w="923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493"/>
        <w:gridCol w:w="229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sz w:val="24"/>
                <w:szCs w:val="24"/>
              </w:rPr>
            </w:pPr>
            <w:r>
              <w:rPr>
                <w:rFonts w:hint="eastAsia" w:cs="宋体"/>
                <w:sz w:val="24"/>
                <w:szCs w:val="24"/>
              </w:rPr>
              <w:t>序号</w:t>
            </w:r>
          </w:p>
        </w:tc>
        <w:tc>
          <w:tcPr>
            <w:tcW w:w="4493" w:type="dxa"/>
            <w:vAlign w:val="center"/>
          </w:tcPr>
          <w:p>
            <w:pPr>
              <w:spacing w:line="240" w:lineRule="atLeast"/>
              <w:jc w:val="center"/>
              <w:rPr>
                <w:rFonts w:cs="Times New Roman"/>
                <w:sz w:val="24"/>
                <w:szCs w:val="24"/>
              </w:rPr>
            </w:pPr>
            <w:r>
              <w:rPr>
                <w:rFonts w:hint="eastAsia" w:cs="宋体"/>
                <w:sz w:val="24"/>
                <w:szCs w:val="24"/>
              </w:rPr>
              <w:t>图名</w:t>
            </w:r>
          </w:p>
        </w:tc>
        <w:tc>
          <w:tcPr>
            <w:tcW w:w="2291" w:type="dxa"/>
            <w:vAlign w:val="center"/>
          </w:tcPr>
          <w:p>
            <w:pPr>
              <w:spacing w:line="240" w:lineRule="atLeast"/>
              <w:jc w:val="center"/>
              <w:rPr>
                <w:rFonts w:cs="Times New Roman"/>
                <w:sz w:val="24"/>
                <w:szCs w:val="24"/>
              </w:rPr>
            </w:pPr>
            <w:r>
              <w:rPr>
                <w:rFonts w:hint="eastAsia" w:cs="宋体"/>
                <w:sz w:val="24"/>
                <w:szCs w:val="24"/>
              </w:rPr>
              <w:t>出图日期</w:t>
            </w:r>
          </w:p>
        </w:tc>
        <w:tc>
          <w:tcPr>
            <w:tcW w:w="1539" w:type="dxa"/>
            <w:vAlign w:val="center"/>
          </w:tcPr>
          <w:p>
            <w:pPr>
              <w:spacing w:line="240" w:lineRule="atLeast"/>
              <w:jc w:val="center"/>
              <w:rPr>
                <w:rFonts w:cs="Times New Roman"/>
                <w:sz w:val="24"/>
                <w:szCs w:val="24"/>
              </w:rPr>
            </w:pPr>
            <w:r>
              <w:rPr>
                <w:rFonts w:hint="eastAsia"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p>
        </w:tc>
        <w:tc>
          <w:tcPr>
            <w:tcW w:w="4493" w:type="dxa"/>
            <w:vAlign w:val="center"/>
          </w:tcPr>
          <w:p>
            <w:pPr>
              <w:spacing w:line="240" w:lineRule="atLeast"/>
              <w:jc w:val="center"/>
              <w:rPr>
                <w:rFonts w:cs="Times New Roman"/>
              </w:rPr>
            </w:pPr>
          </w:p>
        </w:tc>
        <w:tc>
          <w:tcPr>
            <w:tcW w:w="2291" w:type="dxa"/>
            <w:vAlign w:val="center"/>
          </w:tcPr>
          <w:p>
            <w:pPr>
              <w:spacing w:line="240" w:lineRule="atLeast"/>
              <w:jc w:val="center"/>
              <w:rPr>
                <w:rFonts w:cs="Times New Roman"/>
              </w:rPr>
            </w:pPr>
          </w:p>
        </w:tc>
        <w:tc>
          <w:tcPr>
            <w:tcW w:w="1539" w:type="dxa"/>
            <w:vAlign w:val="center"/>
          </w:tcPr>
          <w:p>
            <w:pPr>
              <w:spacing w:line="240" w:lineRule="atLeas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vAlign w:val="center"/>
          </w:tcPr>
          <w:p>
            <w:pPr>
              <w:spacing w:line="240" w:lineRule="atLeast"/>
              <w:jc w:val="center"/>
              <w:rPr>
                <w:rFonts w:cs="Times New Roman"/>
              </w:rPr>
            </w:pPr>
            <w:r>
              <w:rPr>
                <w:rFonts w:hint="eastAsia" w:cs="宋体"/>
              </w:rPr>
              <w:t>……</w:t>
            </w:r>
          </w:p>
        </w:tc>
        <w:tc>
          <w:tcPr>
            <w:tcW w:w="4493" w:type="dxa"/>
            <w:vAlign w:val="center"/>
          </w:tcPr>
          <w:p>
            <w:pPr>
              <w:spacing w:line="240" w:lineRule="atLeast"/>
              <w:jc w:val="center"/>
              <w:rPr>
                <w:rFonts w:cs="Times New Roman"/>
              </w:rPr>
            </w:pPr>
            <w:r>
              <w:rPr>
                <w:rFonts w:hint="eastAsia" w:cs="宋体"/>
              </w:rPr>
              <w:t>……</w:t>
            </w:r>
          </w:p>
        </w:tc>
        <w:tc>
          <w:tcPr>
            <w:tcW w:w="2291" w:type="dxa"/>
            <w:vAlign w:val="center"/>
          </w:tcPr>
          <w:p>
            <w:pPr>
              <w:spacing w:line="240" w:lineRule="atLeast"/>
              <w:jc w:val="center"/>
              <w:rPr>
                <w:rFonts w:cs="Times New Roman"/>
              </w:rPr>
            </w:pPr>
            <w:r>
              <w:rPr>
                <w:rFonts w:hint="eastAsia" w:cs="宋体"/>
              </w:rPr>
              <w:t>……</w:t>
            </w:r>
          </w:p>
        </w:tc>
        <w:tc>
          <w:tcPr>
            <w:tcW w:w="1539" w:type="dxa"/>
            <w:vAlign w:val="center"/>
          </w:tcPr>
          <w:p>
            <w:pPr>
              <w:spacing w:line="240" w:lineRule="atLeast"/>
              <w:jc w:val="center"/>
              <w:rPr>
                <w:rFonts w:cs="Times New Roman"/>
              </w:rPr>
            </w:pPr>
            <w:r>
              <w:rPr>
                <w:rFonts w:hint="eastAsia" w:cs="宋体"/>
              </w:rPr>
              <w:t>……</w:t>
            </w:r>
          </w:p>
        </w:tc>
      </w:tr>
    </w:tbl>
    <w:p>
      <w:pPr>
        <w:spacing w:line="360" w:lineRule="auto"/>
        <w:rPr>
          <w:rFonts w:ascii="宋体" w:cs="Times New Roman"/>
          <w:b/>
          <w:bCs/>
          <w:sz w:val="28"/>
          <w:szCs w:val="28"/>
        </w:rPr>
      </w:pPr>
    </w:p>
    <w:p>
      <w:pPr>
        <w:pStyle w:val="6"/>
        <w:spacing w:before="0" w:after="120" w:line="360" w:lineRule="auto"/>
        <w:ind w:firstLine="31680"/>
        <w:rPr>
          <w:rFonts w:ascii="宋体" w:eastAsia="宋体" w:cs="Times New Roman"/>
          <w:b/>
          <w:bCs/>
        </w:rPr>
      </w:pPr>
      <w:bookmarkStart w:id="874" w:name="_Toc32609"/>
      <w:bookmarkStart w:id="875" w:name="_Toc29049689"/>
      <w:r>
        <w:rPr>
          <w:rFonts w:hint="eastAsia" w:ascii="宋体" w:eastAsia="宋体" w:cs="宋体"/>
          <w:b/>
          <w:bCs/>
        </w:rPr>
        <w:t>二、已完成的设计图纸</w:t>
      </w:r>
      <w:bookmarkEnd w:id="874"/>
      <w:bookmarkEnd w:id="875"/>
    </w:p>
    <w:p>
      <w:pPr>
        <w:spacing w:line="360" w:lineRule="auto"/>
        <w:ind w:firstLine="480" w:firstLineChars="200"/>
        <w:rPr>
          <w:rFonts w:cs="Times New Roman"/>
          <w:sz w:val="24"/>
          <w:szCs w:val="24"/>
        </w:rPr>
      </w:pPr>
      <w:r>
        <w:rPr>
          <w:rFonts w:hint="eastAsia" w:cs="宋体"/>
          <w:sz w:val="24"/>
          <w:szCs w:val="24"/>
        </w:rPr>
        <w:t>“已完成的设计图纸”指方案设计图纸或初步设计图纸等，由招标人另册提供。投标人在领取图纸时，应对照“已完成的设计图纸目录”仔细检查核对。</w:t>
      </w:r>
    </w:p>
    <w:p>
      <w:pPr>
        <w:pStyle w:val="2"/>
        <w:ind w:left="0" w:leftChars="0" w:firstLine="0" w:firstLineChars="0"/>
        <w:rPr>
          <w:rFonts w:cs="Times New Roman"/>
          <w:sz w:val="24"/>
          <w:szCs w:val="24"/>
        </w:rPr>
      </w:pPr>
      <w:r>
        <w:rPr>
          <w:rFonts w:cs="Times New Roman"/>
          <w:sz w:val="24"/>
          <w:szCs w:val="24"/>
        </w:rPr>
        <w:br w:type="page"/>
      </w:r>
    </w:p>
    <w:p>
      <w:pPr>
        <w:pStyle w:val="2"/>
        <w:ind w:left="0" w:leftChars="0" w:firstLine="0" w:firstLineChars="0"/>
        <w:rPr>
          <w:rFonts w:cs="Times New Roman"/>
          <w:sz w:val="24"/>
          <w:szCs w:val="24"/>
        </w:rPr>
      </w:pPr>
    </w:p>
    <w:p>
      <w:pPr>
        <w:pStyle w:val="5"/>
        <w:numPr>
          <w:ilvl w:val="0"/>
          <w:numId w:val="15"/>
        </w:numPr>
        <w:jc w:val="center"/>
        <w:rPr>
          <w:rFonts w:ascii="宋体" w:hAnsi="宋体" w:eastAsia="宋体" w:cs="Times New Roman"/>
        </w:rPr>
      </w:pPr>
      <w:bookmarkStart w:id="876" w:name="_Toc29049690"/>
      <w:bookmarkStart w:id="877" w:name="_Toc25319"/>
      <w:r>
        <w:rPr>
          <w:rFonts w:hint="eastAsia" w:ascii="宋体" w:hAnsi="宋体" w:eastAsia="宋体" w:cs="宋体"/>
        </w:rPr>
        <w:t>与工程建设有关的其他资料</w:t>
      </w:r>
      <w:bookmarkEnd w:id="876"/>
      <w:bookmarkEnd w:id="877"/>
    </w:p>
    <w:p>
      <w:pPr>
        <w:rPr>
          <w:rFonts w:cs="Times New Roman"/>
        </w:rPr>
      </w:pPr>
    </w:p>
    <w:p>
      <w:pPr>
        <w:adjustRightInd w:val="0"/>
        <w:spacing w:line="404" w:lineRule="auto"/>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施工场地及毗邻区域内的供水、排水、供电、供气、供热、通信、广播电视等地下管线资料、气象和水文观测资料，相邻建筑物和构筑物、地下工程的有关资料，以及其他与建设工程有关的原始资料。</w:t>
      </w:r>
    </w:p>
    <w:p>
      <w:pPr>
        <w:adjustRightInd w:val="0"/>
        <w:spacing w:line="404" w:lineRule="auto"/>
        <w:ind w:firstLine="480" w:firstLineChars="200"/>
        <w:rPr>
          <w:rFonts w:ascii="宋体" w:cs="Times New Roman"/>
          <w:sz w:val="24"/>
          <w:szCs w:val="24"/>
        </w:rPr>
      </w:pPr>
      <w:r>
        <w:rPr>
          <w:rFonts w:ascii="宋体" w:hAnsi="宋体" w:cs="宋体"/>
          <w:sz w:val="24"/>
          <w:szCs w:val="24"/>
        </w:rPr>
        <w:t xml:space="preserve">2. </w:t>
      </w:r>
      <w:r>
        <w:rPr>
          <w:rFonts w:hint="eastAsia" w:ascii="宋体" w:hAnsi="宋体" w:cs="宋体"/>
          <w:sz w:val="24"/>
          <w:szCs w:val="24"/>
        </w:rPr>
        <w:t>定位放线的基准点、基准线和基准标高（如有）。</w:t>
      </w:r>
    </w:p>
    <w:p>
      <w:pPr>
        <w:adjustRightInd w:val="0"/>
        <w:spacing w:line="404" w:lineRule="auto"/>
        <w:ind w:firstLine="480" w:firstLineChars="200"/>
        <w:rPr>
          <w:rFonts w:ascii="宋体" w:cs="Times New Roman"/>
          <w:sz w:val="24"/>
          <w:szCs w:val="24"/>
        </w:rPr>
      </w:pPr>
      <w:r>
        <w:rPr>
          <w:rFonts w:ascii="宋体" w:hAnsi="宋体" w:cs="宋体"/>
          <w:sz w:val="24"/>
          <w:szCs w:val="24"/>
        </w:rPr>
        <w:t xml:space="preserve">3. </w:t>
      </w:r>
      <w:r>
        <w:rPr>
          <w:rFonts w:hint="eastAsia" w:ascii="宋体" w:hAnsi="宋体" w:cs="宋体"/>
          <w:sz w:val="24"/>
          <w:szCs w:val="24"/>
        </w:rPr>
        <w:t>发包人取得的有关审批、核准和备案材料。</w:t>
      </w:r>
    </w:p>
    <w:p>
      <w:pPr>
        <w:adjustRightInd w:val="0"/>
        <w:spacing w:line="404"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．项目建议书、可行性研究报告、方案设计文件、初步设计文件及概算文件（根据发包阶段，如有上述资料，招标人应当提供）。</w:t>
      </w:r>
    </w:p>
    <w:p>
      <w:pPr>
        <w:adjustRightInd w:val="0"/>
        <w:spacing w:line="404"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其他资料。</w:t>
      </w:r>
    </w:p>
    <w:p>
      <w:pPr>
        <w:spacing w:line="400" w:lineRule="exact"/>
        <w:rPr>
          <w:rFonts w:cs="Times New Roman"/>
        </w:rPr>
      </w:pPr>
      <w:bookmarkStart w:id="878" w:name="_Toc152042575"/>
      <w:bookmarkStart w:id="879" w:name="_Toc152045786"/>
      <w:bookmarkStart w:id="880" w:name="_Toc144974855"/>
      <w:r>
        <w:rPr>
          <w:rFonts w:ascii="黑体" w:hAnsi="黑体" w:eastAsia="黑体" w:cs="Times New Roman"/>
          <w:b/>
          <w:bCs/>
          <w:sz w:val="32"/>
          <w:szCs w:val="32"/>
        </w:rPr>
        <w:br w:type="page"/>
      </w:r>
    </w:p>
    <w:p>
      <w:pPr>
        <w:spacing w:line="400" w:lineRule="exact"/>
        <w:jc w:val="center"/>
        <w:rPr>
          <w:rFonts w:cs="Times New Roman"/>
        </w:rPr>
      </w:pPr>
    </w:p>
    <w:p>
      <w:pPr>
        <w:spacing w:line="400" w:lineRule="exact"/>
        <w:jc w:val="center"/>
        <w:rPr>
          <w:rFonts w:cs="Times New Roman"/>
        </w:rPr>
      </w:pPr>
    </w:p>
    <w:p>
      <w:pPr>
        <w:pStyle w:val="4"/>
        <w:numPr>
          <w:ilvl w:val="0"/>
          <w:numId w:val="16"/>
        </w:numPr>
        <w:jc w:val="center"/>
        <w:rPr>
          <w:rFonts w:cs="Times New Roman"/>
        </w:rPr>
      </w:pPr>
      <w:bookmarkStart w:id="881" w:name="_Toc247527826"/>
      <w:bookmarkStart w:id="882" w:name="_Toc247514245"/>
      <w:bookmarkStart w:id="883" w:name="_Toc29049691"/>
      <w:bookmarkStart w:id="884" w:name="_Toc6706"/>
      <w:r>
        <w:rPr>
          <w:rFonts w:hint="eastAsia" w:cs="宋体"/>
        </w:rPr>
        <w:t>投标文件格式</w:t>
      </w:r>
      <w:bookmarkEnd w:id="878"/>
      <w:bookmarkEnd w:id="879"/>
      <w:bookmarkEnd w:id="880"/>
      <w:bookmarkEnd w:id="881"/>
      <w:bookmarkEnd w:id="882"/>
      <w:bookmarkEnd w:id="883"/>
      <w:bookmarkEnd w:id="884"/>
    </w:p>
    <w:p>
      <w:pPr>
        <w:rPr>
          <w:rFonts w:cs="Times New Roman"/>
        </w:rPr>
      </w:pPr>
    </w:p>
    <w:p>
      <w:pPr>
        <w:jc w:val="center"/>
        <w:rPr>
          <w:rFonts w:ascii="宋体" w:cs="Times New Roman"/>
          <w:sz w:val="24"/>
          <w:szCs w:val="24"/>
        </w:rPr>
      </w:pPr>
      <w:r>
        <w:rPr>
          <w:rFonts w:hint="eastAsia" w:ascii="宋体" w:cs="宋体"/>
          <w:b/>
          <w:bCs/>
          <w:sz w:val="32"/>
          <w:szCs w:val="32"/>
        </w:rPr>
        <w:t>说</w:t>
      </w:r>
      <w:r>
        <w:rPr>
          <w:rFonts w:ascii="宋体" w:cs="宋体"/>
          <w:b/>
          <w:bCs/>
          <w:sz w:val="32"/>
          <w:szCs w:val="32"/>
        </w:rPr>
        <w:t xml:space="preserve">    </w:t>
      </w:r>
      <w:r>
        <w:rPr>
          <w:rFonts w:hint="eastAsia" w:ascii="宋体" w:cs="宋体"/>
          <w:b/>
          <w:bCs/>
          <w:sz w:val="32"/>
          <w:szCs w:val="32"/>
        </w:rPr>
        <w:t>明</w:t>
      </w:r>
    </w:p>
    <w:p>
      <w:pPr>
        <w:rPr>
          <w:rFonts w:ascii="宋体" w:cs="Times New Roman"/>
          <w:sz w:val="24"/>
          <w:szCs w:val="24"/>
        </w:rPr>
      </w:pPr>
    </w:p>
    <w:p>
      <w:pPr>
        <w:spacing w:line="360" w:lineRule="auto"/>
        <w:ind w:firstLine="482" w:firstLineChars="200"/>
        <w:rPr>
          <w:rFonts w:ascii="宋体" w:cs="Times New Roman"/>
          <w:b/>
          <w:bCs/>
          <w:sz w:val="24"/>
          <w:szCs w:val="24"/>
          <w:u w:val="double"/>
        </w:rPr>
      </w:pPr>
      <w:r>
        <w:rPr>
          <w:rFonts w:ascii="宋体" w:hAnsi="宋体" w:cs="宋体"/>
          <w:b/>
          <w:bCs/>
          <w:sz w:val="24"/>
          <w:szCs w:val="24"/>
        </w:rPr>
        <w:t>1.</w:t>
      </w:r>
      <w:r>
        <w:rPr>
          <w:rFonts w:hint="eastAsia" w:ascii="宋体" w:hAnsi="宋体" w:cs="宋体"/>
          <w:b/>
          <w:bCs/>
          <w:sz w:val="24"/>
          <w:szCs w:val="24"/>
          <w:u w:val="double"/>
        </w:rPr>
        <w:t>本章格式文件中要求盖单位公章处是指加盖单位的电子公章，个人盖章处是指加盖相应人员的电子姓名章。</w:t>
      </w:r>
    </w:p>
    <w:p>
      <w:pPr>
        <w:spacing w:line="360" w:lineRule="auto"/>
        <w:ind w:firstLine="482" w:firstLineChars="200"/>
        <w:rPr>
          <w:rFonts w:ascii="宋体" w:cs="Times New Roman"/>
          <w:sz w:val="24"/>
          <w:szCs w:val="24"/>
        </w:rPr>
      </w:pPr>
      <w:r>
        <w:rPr>
          <w:rFonts w:ascii="宋体" w:hAnsi="宋体" w:cs="宋体"/>
          <w:b/>
          <w:bCs/>
          <w:sz w:val="24"/>
          <w:szCs w:val="24"/>
        </w:rPr>
        <w:t>2.</w:t>
      </w:r>
      <w:r>
        <w:rPr>
          <w:rFonts w:hint="eastAsia" w:ascii="宋体" w:hAnsi="宋体" w:cs="宋体"/>
          <w:b/>
          <w:bCs/>
          <w:sz w:val="24"/>
          <w:szCs w:val="24"/>
          <w:u w:val="double"/>
        </w:rPr>
        <w:t>招标文件要求提交的证件、单据等证明材料扫描件，应为原件彩色扫描件。提交的证明材料通过拍照获得或证明材料为电子注册证书、电子投标保函，其原件彩色图片视为原件彩色扫描件。</w:t>
      </w:r>
    </w:p>
    <w:p>
      <w:pPr>
        <w:spacing w:line="360" w:lineRule="auto"/>
        <w:rPr>
          <w:rFonts w:ascii="宋体" w:cs="Times New Roman"/>
          <w:sz w:val="24"/>
          <w:szCs w:val="24"/>
        </w:rPr>
      </w:pPr>
    </w:p>
    <w:p>
      <w:pPr>
        <w:spacing w:line="720" w:lineRule="exact"/>
        <w:rPr>
          <w:rFonts w:cs="Times New Roman"/>
        </w:rPr>
      </w:pPr>
      <w:r>
        <w:rPr>
          <w:rFonts w:cs="Times New Roman"/>
        </w:rPr>
        <w:br w:type="page"/>
      </w:r>
    </w:p>
    <w:p>
      <w:pPr>
        <w:pStyle w:val="5"/>
        <w:numPr>
          <w:ilvl w:val="0"/>
          <w:numId w:val="17"/>
        </w:numPr>
        <w:spacing w:before="0" w:after="120" w:line="720" w:lineRule="auto"/>
        <w:jc w:val="center"/>
        <w:rPr>
          <w:rFonts w:ascii="宋体" w:hAnsi="宋体" w:eastAsia="宋体" w:cs="Times New Roman"/>
        </w:rPr>
      </w:pPr>
      <w:bookmarkStart w:id="885" w:name="_Toc29049692"/>
      <w:bookmarkStart w:id="886" w:name="_Toc7401"/>
      <w:r>
        <w:rPr>
          <w:rFonts w:hint="eastAsia" w:ascii="宋体" w:hAnsi="宋体" w:eastAsia="宋体" w:cs="宋体"/>
        </w:rPr>
        <w:t>资格文件</w:t>
      </w:r>
      <w:bookmarkEnd w:id="885"/>
      <w:bookmarkEnd w:id="886"/>
    </w:p>
    <w:p>
      <w:pPr>
        <w:rPr>
          <w:rFonts w:cs="Times New Roman"/>
        </w:rPr>
      </w:pPr>
    </w:p>
    <w:p>
      <w:pPr>
        <w:pStyle w:val="14"/>
        <w:adjustRightInd w:val="0"/>
        <w:snapToGrid w:val="0"/>
        <w:spacing w:line="360" w:lineRule="auto"/>
        <w:ind w:firstLine="0" w:firstLineChars="0"/>
        <w:jc w:val="center"/>
        <w:rPr>
          <w:rFonts w:ascii="宋体" w:cs="Times New Roman"/>
          <w:b/>
          <w:bCs/>
          <w:sz w:val="32"/>
          <w:szCs w:val="32"/>
        </w:rPr>
      </w:pPr>
      <w:r>
        <w:rPr>
          <w:rFonts w:hint="eastAsia" w:ascii="宋体" w:cs="宋体"/>
          <w:b/>
          <w:bCs/>
          <w:sz w:val="32"/>
          <w:szCs w:val="32"/>
        </w:rPr>
        <w:t>说</w:t>
      </w:r>
      <w:r>
        <w:rPr>
          <w:rFonts w:ascii="宋体" w:cs="宋体"/>
          <w:b/>
          <w:bCs/>
          <w:sz w:val="32"/>
          <w:szCs w:val="32"/>
        </w:rPr>
        <w:t xml:space="preserve">    </w:t>
      </w:r>
      <w:r>
        <w:rPr>
          <w:rFonts w:hint="eastAsia" w:ascii="宋体" w:cs="宋体"/>
          <w:b/>
          <w:bCs/>
          <w:sz w:val="32"/>
          <w:szCs w:val="32"/>
        </w:rPr>
        <w:t>明</w:t>
      </w:r>
    </w:p>
    <w:p>
      <w:pPr>
        <w:pStyle w:val="14"/>
        <w:adjustRightInd w:val="0"/>
        <w:snapToGrid w:val="0"/>
        <w:spacing w:line="360" w:lineRule="auto"/>
        <w:ind w:firstLine="31680"/>
        <w:jc w:val="center"/>
        <w:rPr>
          <w:rFonts w:ascii="宋体" w:cs="Times New Roman"/>
          <w:b/>
          <w:bCs/>
          <w:sz w:val="32"/>
          <w:szCs w:val="32"/>
        </w:rPr>
      </w:pPr>
    </w:p>
    <w:p>
      <w:pPr>
        <w:pStyle w:val="14"/>
        <w:tabs>
          <w:tab w:val="left" w:pos="0"/>
        </w:tabs>
        <w:adjustRightInd w:val="0"/>
        <w:snapToGrid w:val="0"/>
        <w:spacing w:line="360" w:lineRule="auto"/>
        <w:ind w:firstLine="422" w:firstLineChars="175"/>
        <w:rPr>
          <w:rFonts w:ascii="宋体" w:cs="Times New Roman"/>
          <w:b/>
          <w:bCs/>
          <w:sz w:val="24"/>
          <w:szCs w:val="24"/>
          <w:u w:val="double"/>
        </w:rPr>
      </w:pPr>
      <w:r>
        <w:rPr>
          <w:rFonts w:ascii="宋体" w:hAnsi="宋体" w:cs="宋体"/>
          <w:b/>
          <w:bCs/>
          <w:sz w:val="24"/>
          <w:szCs w:val="24"/>
        </w:rPr>
        <w:t>1.</w:t>
      </w:r>
      <w:r>
        <w:rPr>
          <w:rFonts w:hint="eastAsia" w:ascii="宋体" w:hAnsi="宋体" w:cs="宋体"/>
          <w:b/>
          <w:bCs/>
          <w:sz w:val="24"/>
          <w:szCs w:val="24"/>
          <w:u w:val="double"/>
        </w:rPr>
        <w:t>《资格文件》应按照本招标文件第二章“投标人须知”第</w:t>
      </w:r>
      <w:r>
        <w:rPr>
          <w:rFonts w:ascii="宋体" w:hAnsi="宋体" w:cs="宋体"/>
          <w:b/>
          <w:bCs/>
          <w:sz w:val="24"/>
          <w:szCs w:val="24"/>
          <w:u w:val="double"/>
        </w:rPr>
        <w:t>1.4</w:t>
      </w:r>
      <w:r>
        <w:rPr>
          <w:rFonts w:hint="eastAsia" w:ascii="宋体" w:hAnsi="宋体" w:cs="宋体"/>
          <w:b/>
          <w:bCs/>
          <w:sz w:val="24"/>
          <w:szCs w:val="24"/>
          <w:u w:val="double"/>
        </w:rPr>
        <w:t>项和本章规定的内容和格式进行编制，如有必要，可以增加附页，并作为《资格文件》的组成部分。</w:t>
      </w:r>
    </w:p>
    <w:p>
      <w:pPr>
        <w:pStyle w:val="14"/>
        <w:tabs>
          <w:tab w:val="left" w:pos="0"/>
        </w:tabs>
        <w:adjustRightInd w:val="0"/>
        <w:snapToGrid w:val="0"/>
        <w:spacing w:line="360" w:lineRule="auto"/>
        <w:ind w:firstLine="422" w:firstLineChars="175"/>
        <w:rPr>
          <w:rFonts w:ascii="宋体" w:cs="Times New Roman"/>
          <w:sz w:val="24"/>
          <w:szCs w:val="24"/>
        </w:rPr>
      </w:pPr>
      <w:r>
        <w:rPr>
          <w:rFonts w:ascii="宋体" w:hAnsi="宋体" w:cs="宋体"/>
          <w:b/>
          <w:bCs/>
          <w:sz w:val="24"/>
          <w:szCs w:val="24"/>
        </w:rPr>
        <w:t>2.</w:t>
      </w:r>
      <w:r>
        <w:rPr>
          <w:rFonts w:hint="eastAsia" w:ascii="宋体" w:hAnsi="宋体" w:cs="宋体"/>
          <w:b/>
          <w:bCs/>
          <w:sz w:val="24"/>
          <w:szCs w:val="24"/>
          <w:u w:val="double"/>
        </w:rPr>
        <w:t>投标人需要分包主体工程施工或设计的，应在投标文件中明确主体工程施工分包单位或主体工程设计分包单位（统称“分包单位”），除了投标人应按规定提交全部资料外，《资格文件》第二、三项内容应包括工程总承包单位和分包单位各方相关情况的资料</w:t>
      </w:r>
      <w:r>
        <w:rPr>
          <w:rFonts w:hint="eastAsia" w:ascii="宋体" w:hAnsi="宋体" w:cs="宋体"/>
          <w:sz w:val="24"/>
          <w:szCs w:val="24"/>
        </w:rPr>
        <w:t>。投标人主体工程无需分包的，则无需提交第二、三项的相关内容。</w:t>
      </w:r>
    </w:p>
    <w:p>
      <w:pPr>
        <w:spacing w:line="440" w:lineRule="exact"/>
        <w:rPr>
          <w:rFonts w:eastAsia="黑体" w:cs="Times New Roman"/>
          <w:sz w:val="20"/>
          <w:szCs w:val="20"/>
        </w:rPr>
      </w:pPr>
    </w:p>
    <w:p>
      <w:pPr>
        <w:spacing w:line="440" w:lineRule="exact"/>
        <w:rPr>
          <w:rFonts w:eastAsia="黑体" w:cs="Times New Roman"/>
          <w:sz w:val="20"/>
          <w:szCs w:val="20"/>
        </w:rPr>
      </w:pPr>
    </w:p>
    <w:p>
      <w:pPr>
        <w:pStyle w:val="2"/>
        <w:ind w:left="31680" w:firstLine="31680"/>
        <w:rPr>
          <w:rFonts w:cs="Times New Roman"/>
        </w:rPr>
      </w:pPr>
    </w:p>
    <w:p>
      <w:pPr>
        <w:pStyle w:val="2"/>
        <w:ind w:left="31680" w:firstLine="31680"/>
        <w:rPr>
          <w:rFonts w:cs="Times New Roman"/>
        </w:rPr>
      </w:pPr>
      <w:r>
        <w:rPr>
          <w:rFonts w:cs="Times New Roman"/>
        </w:rPr>
        <w:br w:type="page"/>
      </w:r>
    </w:p>
    <w:p>
      <w:pPr>
        <w:spacing w:line="440" w:lineRule="exact"/>
        <w:rPr>
          <w:rFonts w:ascii="宋体" w:cs="Times New Roman"/>
          <w:sz w:val="20"/>
          <w:szCs w:val="20"/>
        </w:rPr>
      </w:pPr>
      <w:r>
        <w:rPr>
          <w:rFonts w:hint="eastAsia" w:ascii="宋体" w:hAnsi="宋体" w:cs="宋体"/>
          <w:sz w:val="20"/>
          <w:szCs w:val="20"/>
        </w:rPr>
        <w:t>（用于资格文件封面）</w:t>
      </w:r>
    </w:p>
    <w:p>
      <w:pPr>
        <w:spacing w:line="440" w:lineRule="exact"/>
        <w:rPr>
          <w:rFonts w:eastAsia="黑体" w:cs="Times New Roman"/>
          <w:sz w:val="20"/>
          <w:szCs w:val="20"/>
        </w:rPr>
      </w:pPr>
    </w:p>
    <w:p>
      <w:pPr>
        <w:spacing w:line="440" w:lineRule="exact"/>
        <w:rPr>
          <w:rFonts w:eastAsia="黑体" w:cs="Times New Roman"/>
          <w:sz w:val="20"/>
          <w:szCs w:val="20"/>
        </w:rPr>
      </w:pPr>
    </w:p>
    <w:p>
      <w:pPr>
        <w:adjustRightInd w:val="0"/>
        <w:snapToGrid w:val="0"/>
        <w:spacing w:line="360" w:lineRule="auto"/>
        <w:jc w:val="center"/>
        <w:rPr>
          <w:rFonts w:ascii="黑体" w:hAnsi="黑体" w:eastAsia="黑体" w:cs="Times New Roman"/>
          <w:sz w:val="36"/>
          <w:szCs w:val="36"/>
        </w:rPr>
      </w:pPr>
      <w:r>
        <w:rPr>
          <w:rFonts w:hint="eastAsia" w:ascii="黑体" w:hAnsi="黑体" w:eastAsia="黑体" w:cs="黑体"/>
          <w:sz w:val="36"/>
          <w:szCs w:val="36"/>
        </w:rPr>
        <w:t>（项目名称）工程总承包招标</w:t>
      </w:r>
    </w:p>
    <w:p>
      <w:pPr>
        <w:pStyle w:val="2"/>
        <w:ind w:left="31680" w:firstLine="31680"/>
        <w:rPr>
          <w:rFonts w:cs="Times New Roman"/>
        </w:rPr>
      </w:pPr>
    </w:p>
    <w:p>
      <w:pPr>
        <w:adjustRightInd w:val="0"/>
        <w:snapToGrid w:val="0"/>
        <w:spacing w:line="360" w:lineRule="auto"/>
        <w:jc w:val="center"/>
        <w:rPr>
          <w:rFonts w:ascii="黑体" w:hAnsi="黑体" w:eastAsia="黑体" w:cs="黑体"/>
          <w:sz w:val="36"/>
          <w:szCs w:val="36"/>
        </w:rPr>
      </w:pPr>
      <w:r>
        <w:rPr>
          <w:rFonts w:hint="eastAsia" w:ascii="黑体" w:hAnsi="黑体" w:eastAsia="黑体" w:cs="黑体"/>
          <w:sz w:val="36"/>
          <w:szCs w:val="36"/>
        </w:rPr>
        <w:t>招标项目编号：</w:t>
      </w:r>
      <w:r>
        <w:rPr>
          <w:rFonts w:ascii="黑体" w:hAnsi="黑体" w:eastAsia="黑体" w:cs="黑体"/>
          <w:sz w:val="36"/>
          <w:szCs w:val="36"/>
        </w:rPr>
        <w:t>________________</w:t>
      </w:r>
    </w:p>
    <w:p>
      <w:pPr>
        <w:rPr>
          <w:rFonts w:eastAsia="黑体" w:cs="Times New Roman"/>
          <w:sz w:val="20"/>
          <w:szCs w:val="20"/>
        </w:rPr>
      </w:pPr>
    </w:p>
    <w:p>
      <w:pPr>
        <w:rPr>
          <w:rFonts w:eastAsia="黑体" w:cs="Times New Roman"/>
          <w:sz w:val="72"/>
          <w:szCs w:val="72"/>
        </w:rPr>
      </w:pPr>
    </w:p>
    <w:p>
      <w:pPr>
        <w:jc w:val="center"/>
        <w:rPr>
          <w:rFonts w:eastAsia="黑体" w:cs="Times New Roman"/>
          <w:sz w:val="72"/>
          <w:szCs w:val="72"/>
        </w:rPr>
      </w:pPr>
      <w:r>
        <w:rPr>
          <w:rFonts w:hint="eastAsia" w:eastAsia="黑体" w:cs="黑体"/>
          <w:sz w:val="72"/>
          <w:szCs w:val="72"/>
        </w:rPr>
        <w:t>投</w:t>
      </w:r>
      <w:r>
        <w:rPr>
          <w:rFonts w:eastAsia="黑体"/>
          <w:sz w:val="72"/>
          <w:szCs w:val="72"/>
        </w:rPr>
        <w:t xml:space="preserve">  </w:t>
      </w:r>
      <w:r>
        <w:rPr>
          <w:rFonts w:hint="eastAsia" w:eastAsia="黑体" w:cs="黑体"/>
          <w:sz w:val="72"/>
          <w:szCs w:val="72"/>
        </w:rPr>
        <w:t>标</w:t>
      </w:r>
      <w:r>
        <w:rPr>
          <w:rFonts w:eastAsia="黑体"/>
          <w:sz w:val="72"/>
          <w:szCs w:val="72"/>
        </w:rPr>
        <w:t xml:space="preserve">  </w:t>
      </w:r>
      <w:r>
        <w:rPr>
          <w:rFonts w:hint="eastAsia" w:eastAsia="黑体" w:cs="黑体"/>
          <w:sz w:val="72"/>
          <w:szCs w:val="72"/>
        </w:rPr>
        <w:t>文</w:t>
      </w:r>
      <w:r>
        <w:rPr>
          <w:rFonts w:eastAsia="黑体"/>
          <w:sz w:val="72"/>
          <w:szCs w:val="72"/>
        </w:rPr>
        <w:t xml:space="preserve">  </w:t>
      </w:r>
      <w:r>
        <w:rPr>
          <w:rFonts w:hint="eastAsia" w:eastAsia="黑体" w:cs="黑体"/>
          <w:sz w:val="72"/>
          <w:szCs w:val="72"/>
        </w:rPr>
        <w:t>件</w:t>
      </w:r>
    </w:p>
    <w:p>
      <w:pPr>
        <w:rPr>
          <w:rFonts w:eastAsia="黑体" w:cs="Times New Roman"/>
          <w:sz w:val="28"/>
          <w:szCs w:val="28"/>
        </w:rPr>
      </w:pPr>
    </w:p>
    <w:p>
      <w:pPr>
        <w:rPr>
          <w:rFonts w:eastAsia="黑体" w:cs="Times New Roman"/>
          <w:sz w:val="28"/>
          <w:szCs w:val="28"/>
        </w:rPr>
      </w:pPr>
    </w:p>
    <w:p>
      <w:pPr>
        <w:rPr>
          <w:rFonts w:eastAsia="黑体" w:cs="Times New Roman"/>
          <w:sz w:val="28"/>
          <w:szCs w:val="28"/>
        </w:rPr>
      </w:pPr>
    </w:p>
    <w:p>
      <w:pPr>
        <w:rPr>
          <w:rFonts w:eastAsia="黑体" w:cs="Times New Roman"/>
          <w:sz w:val="28"/>
          <w:szCs w:val="28"/>
        </w:rPr>
      </w:pPr>
    </w:p>
    <w:p>
      <w:pPr>
        <w:pStyle w:val="22"/>
        <w:spacing w:before="120" w:after="120" w:line="480" w:lineRule="auto"/>
        <w:ind w:firstLine="560" w:firstLineChars="200"/>
        <w:rPr>
          <w:rFonts w:cs="Times New Roman"/>
          <w:sz w:val="36"/>
          <w:szCs w:val="36"/>
        </w:rPr>
      </w:pPr>
      <w:r>
        <w:rPr>
          <w:rFonts w:hint="eastAsia"/>
          <w:sz w:val="28"/>
          <w:szCs w:val="28"/>
        </w:rPr>
        <w:t>投标文件内容：</w:t>
      </w:r>
      <w:r>
        <w:rPr>
          <w:rFonts w:hint="eastAsia"/>
          <w:sz w:val="28"/>
          <w:szCs w:val="28"/>
          <w:u w:val="single"/>
        </w:rPr>
        <w:t>　　　</w:t>
      </w:r>
      <w:r>
        <w:rPr>
          <w:sz w:val="28"/>
          <w:szCs w:val="28"/>
          <w:u w:val="single"/>
        </w:rPr>
        <w:t xml:space="preserve">      </w:t>
      </w:r>
      <w:r>
        <w:rPr>
          <w:rFonts w:hint="eastAsia"/>
          <w:b/>
          <w:bCs/>
          <w:sz w:val="36"/>
          <w:szCs w:val="36"/>
          <w:u w:val="single"/>
        </w:rPr>
        <w:t>资格文件</w:t>
      </w:r>
      <w:r>
        <w:rPr>
          <w:b/>
          <w:bCs/>
          <w:sz w:val="36"/>
          <w:szCs w:val="36"/>
          <w:u w:val="single"/>
        </w:rPr>
        <w:t xml:space="preserve">        </w:t>
      </w:r>
    </w:p>
    <w:p>
      <w:pPr>
        <w:pStyle w:val="22"/>
        <w:spacing w:before="120" w:after="120" w:line="480" w:lineRule="auto"/>
        <w:ind w:firstLine="560" w:firstLineChars="200"/>
        <w:jc w:val="left"/>
        <w:rPr>
          <w:rFonts w:cs="Times New Roman"/>
          <w:sz w:val="28"/>
          <w:szCs w:val="28"/>
        </w:rPr>
      </w:pPr>
      <w:r>
        <w:rPr>
          <w:rFonts w:hint="eastAsia"/>
          <w:sz w:val="28"/>
          <w:szCs w:val="28"/>
        </w:rPr>
        <w:t>投标人</w:t>
      </w:r>
      <w:r>
        <w:rPr>
          <w:sz w:val="28"/>
          <w:szCs w:val="28"/>
        </w:rPr>
        <w:t>:</w:t>
      </w:r>
      <w:r>
        <w:rPr>
          <w:rFonts w:hint="eastAsia"/>
          <w:sz w:val="28"/>
          <w:szCs w:val="28"/>
        </w:rPr>
        <w:t>（盖单位公章）</w:t>
      </w:r>
    </w:p>
    <w:p>
      <w:pPr>
        <w:pStyle w:val="22"/>
        <w:spacing w:before="120" w:after="120" w:line="480" w:lineRule="auto"/>
        <w:ind w:firstLine="560" w:firstLineChars="200"/>
        <w:rPr>
          <w:rFonts w:cs="Times New Roman"/>
          <w:sz w:val="28"/>
          <w:szCs w:val="28"/>
        </w:rPr>
      </w:pPr>
      <w:r>
        <w:rPr>
          <w:rFonts w:hint="eastAsia"/>
          <w:sz w:val="28"/>
          <w:szCs w:val="28"/>
        </w:rPr>
        <w:t>法定代表人或其委托代理人：（盖章）</w:t>
      </w:r>
    </w:p>
    <w:p>
      <w:pPr>
        <w:jc w:val="center"/>
        <w:rPr>
          <w:rFonts w:eastAsia="黑体" w:cs="Times New Roman"/>
          <w:sz w:val="28"/>
          <w:szCs w:val="28"/>
        </w:rPr>
      </w:pPr>
      <w:r>
        <w:rPr>
          <w:rFonts w:hint="eastAsia" w:cs="宋体"/>
          <w:sz w:val="28"/>
          <w:szCs w:val="28"/>
        </w:rPr>
        <w:t>日期：</w:t>
      </w:r>
      <w:r>
        <w:rPr>
          <w:sz w:val="28"/>
          <w:szCs w:val="28"/>
        </w:rPr>
        <w:t>_______</w:t>
      </w: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pPr>
        <w:spacing w:line="403" w:lineRule="auto"/>
        <w:jc w:val="center"/>
        <w:rPr>
          <w:rFonts w:cs="Times New Roman"/>
          <w:b/>
          <w:bCs/>
          <w:sz w:val="32"/>
          <w:szCs w:val="32"/>
        </w:rPr>
      </w:pPr>
      <w:bookmarkStart w:id="887" w:name="_Toc25549116"/>
      <w:bookmarkStart w:id="888" w:name="_Toc247514246"/>
      <w:bookmarkStart w:id="889" w:name="_Toc28785"/>
      <w:bookmarkStart w:id="890" w:name="_Toc152045787"/>
      <w:bookmarkStart w:id="891" w:name="_Toc152042576"/>
      <w:bookmarkStart w:id="892" w:name="_Toc144974856"/>
      <w:bookmarkStart w:id="893" w:name="_Toc247527827"/>
      <w:r>
        <w:rPr>
          <w:rFonts w:cs="Times New Roman"/>
          <w:b/>
          <w:bCs/>
          <w:sz w:val="32"/>
          <w:szCs w:val="32"/>
        </w:rPr>
        <w:br w:type="page"/>
      </w:r>
    </w:p>
    <w:p>
      <w:pPr>
        <w:spacing w:line="403" w:lineRule="auto"/>
        <w:jc w:val="center"/>
        <w:rPr>
          <w:rFonts w:cs="Times New Roman"/>
          <w:b/>
          <w:bCs/>
          <w:sz w:val="32"/>
          <w:szCs w:val="32"/>
        </w:rPr>
      </w:pPr>
    </w:p>
    <w:p>
      <w:pPr>
        <w:spacing w:line="403" w:lineRule="auto"/>
        <w:jc w:val="center"/>
        <w:rPr>
          <w:rFonts w:cs="Times New Roman"/>
          <w:b/>
          <w:bCs/>
          <w:sz w:val="32"/>
          <w:szCs w:val="32"/>
        </w:rPr>
      </w:pPr>
      <w:r>
        <w:rPr>
          <w:rFonts w:hint="eastAsia" w:cs="宋体"/>
          <w:b/>
          <w:bCs/>
          <w:sz w:val="32"/>
          <w:szCs w:val="32"/>
        </w:rPr>
        <w:t>目</w:t>
      </w:r>
      <w:r>
        <w:rPr>
          <w:b/>
          <w:bCs/>
          <w:sz w:val="32"/>
          <w:szCs w:val="32"/>
        </w:rPr>
        <w:t xml:space="preserve">    </w:t>
      </w:r>
      <w:r>
        <w:rPr>
          <w:rFonts w:hint="eastAsia" w:cs="宋体"/>
          <w:b/>
          <w:bCs/>
          <w:sz w:val="32"/>
          <w:szCs w:val="32"/>
        </w:rPr>
        <w:t>录</w:t>
      </w:r>
      <w:bookmarkEnd w:id="887"/>
      <w:bookmarkEnd w:id="888"/>
      <w:bookmarkEnd w:id="889"/>
      <w:bookmarkEnd w:id="890"/>
      <w:bookmarkEnd w:id="891"/>
      <w:bookmarkEnd w:id="892"/>
      <w:bookmarkEnd w:id="893"/>
    </w:p>
    <w:p>
      <w:pPr>
        <w:spacing w:line="540" w:lineRule="exact"/>
        <w:rPr>
          <w:rFonts w:cs="Times New Roman"/>
        </w:rPr>
      </w:pPr>
    </w:p>
    <w:p>
      <w:pPr>
        <w:spacing w:line="403" w:lineRule="auto"/>
        <w:rPr>
          <w:rFonts w:cs="Times New Roman"/>
          <w:sz w:val="24"/>
          <w:szCs w:val="24"/>
        </w:rPr>
      </w:pPr>
      <w:r>
        <w:rPr>
          <w:rFonts w:hint="eastAsia" w:cs="宋体"/>
          <w:sz w:val="24"/>
          <w:szCs w:val="24"/>
        </w:rPr>
        <w:t>一、投标人基本情况表</w:t>
      </w:r>
    </w:p>
    <w:p>
      <w:pPr>
        <w:spacing w:line="403" w:lineRule="auto"/>
        <w:rPr>
          <w:rFonts w:cs="Times New Roman"/>
          <w:sz w:val="24"/>
          <w:szCs w:val="24"/>
        </w:rPr>
      </w:pPr>
      <w:r>
        <w:rPr>
          <w:rFonts w:hint="eastAsia" w:cs="宋体"/>
          <w:sz w:val="24"/>
          <w:szCs w:val="24"/>
        </w:rPr>
        <w:t>二、主体工程分包单位基本情况表</w:t>
      </w:r>
      <w:r>
        <w:rPr>
          <w:rFonts w:hint="eastAsia" w:ascii="宋体" w:hAnsi="宋体" w:cs="宋体"/>
          <w:sz w:val="24"/>
          <w:szCs w:val="24"/>
        </w:rPr>
        <w:t>（如果有）</w:t>
      </w:r>
    </w:p>
    <w:p>
      <w:pPr>
        <w:spacing w:line="403" w:lineRule="auto"/>
        <w:rPr>
          <w:rFonts w:cs="Times New Roman"/>
          <w:sz w:val="24"/>
          <w:szCs w:val="24"/>
        </w:rPr>
      </w:pPr>
      <w:r>
        <w:rPr>
          <w:rFonts w:hint="eastAsia" w:cs="宋体"/>
          <w:sz w:val="24"/>
          <w:szCs w:val="24"/>
        </w:rPr>
        <w:t>三、法定代表人身份资格证明书</w:t>
      </w:r>
    </w:p>
    <w:p>
      <w:pPr>
        <w:spacing w:line="403" w:lineRule="auto"/>
        <w:rPr>
          <w:rFonts w:cs="Times New Roman"/>
          <w:sz w:val="24"/>
          <w:szCs w:val="24"/>
        </w:rPr>
      </w:pPr>
      <w:r>
        <w:rPr>
          <w:rFonts w:hint="eastAsia" w:cs="宋体"/>
          <w:sz w:val="24"/>
          <w:szCs w:val="24"/>
        </w:rPr>
        <w:t>四、授权委托书</w:t>
      </w:r>
      <w:r>
        <w:rPr>
          <w:rFonts w:hint="eastAsia" w:ascii="宋体" w:hAnsi="宋体" w:cs="宋体"/>
          <w:sz w:val="24"/>
          <w:szCs w:val="24"/>
        </w:rPr>
        <w:t>（如果有）</w:t>
      </w:r>
    </w:p>
    <w:p>
      <w:pPr>
        <w:spacing w:line="403" w:lineRule="auto"/>
        <w:rPr>
          <w:sz w:val="24"/>
          <w:szCs w:val="24"/>
        </w:rPr>
      </w:pPr>
      <w:r>
        <w:rPr>
          <w:rFonts w:hint="eastAsia" w:cs="宋体"/>
          <w:sz w:val="24"/>
          <w:szCs w:val="24"/>
        </w:rPr>
        <w:t>五、拟派出项目负责人简要情况表</w:t>
      </w:r>
      <w:r>
        <w:rPr>
          <w:sz w:val="24"/>
          <w:szCs w:val="24"/>
        </w:rPr>
        <w:t xml:space="preserve"> </w:t>
      </w:r>
    </w:p>
    <w:p>
      <w:pPr>
        <w:spacing w:line="403" w:lineRule="auto"/>
        <w:rPr>
          <w:rFonts w:cs="Times New Roman"/>
          <w:sz w:val="24"/>
          <w:szCs w:val="24"/>
        </w:rPr>
      </w:pPr>
      <w:r>
        <w:rPr>
          <w:rFonts w:hint="eastAsia" w:cs="宋体"/>
          <w:sz w:val="24"/>
          <w:szCs w:val="24"/>
        </w:rPr>
        <w:t>六、拟派出施工项目负责人简要情况表</w:t>
      </w:r>
    </w:p>
    <w:p>
      <w:pPr>
        <w:spacing w:line="403" w:lineRule="auto"/>
        <w:rPr>
          <w:rFonts w:cs="Times New Roman"/>
          <w:sz w:val="24"/>
          <w:szCs w:val="24"/>
        </w:rPr>
      </w:pPr>
      <w:r>
        <w:rPr>
          <w:rFonts w:hint="eastAsia" w:cs="宋体"/>
          <w:sz w:val="24"/>
          <w:szCs w:val="24"/>
        </w:rPr>
        <w:t>七、拟派出设计项目负责人简要情况表</w:t>
      </w:r>
    </w:p>
    <w:p>
      <w:pPr>
        <w:spacing w:line="403" w:lineRule="auto"/>
        <w:rPr>
          <w:rFonts w:cs="Times New Roman"/>
          <w:sz w:val="24"/>
          <w:szCs w:val="24"/>
        </w:rPr>
      </w:pPr>
      <w:r>
        <w:rPr>
          <w:rFonts w:hint="eastAsia" w:cs="宋体"/>
          <w:sz w:val="24"/>
          <w:szCs w:val="24"/>
        </w:rPr>
        <w:t>八、项目管理机构人员到位承诺书</w:t>
      </w:r>
    </w:p>
    <w:p>
      <w:pPr>
        <w:spacing w:line="403" w:lineRule="auto"/>
        <w:rPr>
          <w:rFonts w:cs="Times New Roman"/>
          <w:sz w:val="24"/>
          <w:szCs w:val="24"/>
        </w:rPr>
      </w:pPr>
      <w:r>
        <w:rPr>
          <w:rFonts w:hint="eastAsia" w:cs="宋体"/>
          <w:sz w:val="24"/>
          <w:szCs w:val="24"/>
        </w:rPr>
        <w:t>九、投标人基本存款账户信息</w:t>
      </w:r>
    </w:p>
    <w:p>
      <w:pPr>
        <w:spacing w:line="403" w:lineRule="auto"/>
        <w:rPr>
          <w:rFonts w:cs="Times New Roman"/>
          <w:sz w:val="24"/>
          <w:szCs w:val="24"/>
        </w:rPr>
      </w:pPr>
      <w:r>
        <w:rPr>
          <w:rFonts w:hint="eastAsia" w:cs="宋体"/>
          <w:sz w:val="24"/>
          <w:szCs w:val="24"/>
        </w:rPr>
        <w:t>十、近年完成的“类似工程业绩”情况表</w:t>
      </w:r>
    </w:p>
    <w:p>
      <w:pPr>
        <w:spacing w:line="403" w:lineRule="auto"/>
        <w:rPr>
          <w:rFonts w:cs="Times New Roman"/>
          <w:sz w:val="24"/>
          <w:szCs w:val="24"/>
        </w:rPr>
      </w:pPr>
      <w:r>
        <w:rPr>
          <w:rFonts w:hint="eastAsia" w:cs="宋体"/>
          <w:sz w:val="24"/>
          <w:szCs w:val="24"/>
        </w:rPr>
        <w:t>十一、近年在建的“类似工程业绩”情况表</w:t>
      </w:r>
    </w:p>
    <w:p>
      <w:pPr>
        <w:spacing w:line="403" w:lineRule="auto"/>
        <w:rPr>
          <w:rFonts w:cs="Times New Roman"/>
          <w:sz w:val="24"/>
          <w:szCs w:val="24"/>
        </w:rPr>
      </w:pPr>
      <w:r>
        <w:rPr>
          <w:rFonts w:hint="eastAsia" w:cs="宋体"/>
          <w:sz w:val="24"/>
          <w:szCs w:val="24"/>
        </w:rPr>
        <w:t>十二、投标保证金有关单据扫描件</w:t>
      </w:r>
    </w:p>
    <w:p>
      <w:pPr>
        <w:spacing w:line="403" w:lineRule="auto"/>
        <w:rPr>
          <w:rFonts w:cs="Times New Roman"/>
          <w:sz w:val="24"/>
          <w:szCs w:val="24"/>
        </w:rPr>
      </w:pPr>
      <w:r>
        <w:rPr>
          <w:rFonts w:hint="eastAsia" w:cs="宋体"/>
          <w:sz w:val="24"/>
          <w:szCs w:val="24"/>
        </w:rPr>
        <w:t>十三、其他资料</w:t>
      </w:r>
    </w:p>
    <w:p>
      <w:pPr>
        <w:spacing w:line="403" w:lineRule="auto"/>
        <w:rPr>
          <w:rFonts w:cs="Times New Roman"/>
          <w:sz w:val="24"/>
          <w:szCs w:val="24"/>
        </w:rPr>
      </w:pPr>
    </w:p>
    <w:p>
      <w:pPr>
        <w:spacing w:line="540" w:lineRule="exact"/>
        <w:rPr>
          <w:rFonts w:eastAsia="黑体" w:cs="Times New Roman"/>
          <w:sz w:val="20"/>
          <w:szCs w:val="20"/>
        </w:rPr>
      </w:pPr>
    </w:p>
    <w:p>
      <w:pPr>
        <w:rPr>
          <w:rFonts w:ascii="宋体" w:cs="Times New Roman"/>
          <w:sz w:val="32"/>
          <w:szCs w:val="32"/>
        </w:rPr>
      </w:pPr>
      <w:bookmarkStart w:id="894" w:name="_Toc152045788"/>
      <w:bookmarkStart w:id="895" w:name="_Toc247514247"/>
      <w:bookmarkStart w:id="896" w:name="_Toc247527828"/>
      <w:bookmarkStart w:id="897" w:name="_Toc144974857"/>
      <w:bookmarkStart w:id="898" w:name="_Toc152042577"/>
    </w:p>
    <w:p>
      <w:pPr>
        <w:pStyle w:val="2"/>
        <w:ind w:left="31680" w:firstLine="31680"/>
        <w:rPr>
          <w:rFonts w:ascii="宋体" w:cs="Times New Roman"/>
          <w:sz w:val="32"/>
          <w:szCs w:val="32"/>
        </w:rPr>
      </w:pPr>
    </w:p>
    <w:p>
      <w:pPr>
        <w:pStyle w:val="2"/>
        <w:spacing w:after="0" w:line="560" w:lineRule="exact"/>
        <w:ind w:left="0" w:leftChars="0" w:firstLine="0" w:firstLineChars="0"/>
        <w:rPr>
          <w:rFonts w:ascii="宋体" w:cs="Times New Roman"/>
          <w:sz w:val="32"/>
          <w:szCs w:val="32"/>
        </w:rPr>
      </w:pPr>
    </w:p>
    <w:p>
      <w:pPr>
        <w:pStyle w:val="34"/>
        <w:jc w:val="center"/>
        <w:outlineLvl w:val="0"/>
        <w:rPr>
          <w:rFonts w:cs="Times New Roman"/>
          <w:b/>
          <w:bCs/>
          <w:sz w:val="30"/>
          <w:szCs w:val="30"/>
        </w:rPr>
      </w:pPr>
      <w:bookmarkStart w:id="899" w:name="_Toc25549117"/>
      <w:bookmarkStart w:id="900" w:name="_Toc8837"/>
      <w:r>
        <w:rPr>
          <w:rFonts w:cs="Times New Roman"/>
        </w:rPr>
        <w:br w:type="page"/>
      </w:r>
      <w:r>
        <w:rPr>
          <w:rFonts w:hint="eastAsia" w:cs="宋体"/>
          <w:b/>
          <w:bCs/>
          <w:sz w:val="30"/>
          <w:szCs w:val="30"/>
        </w:rPr>
        <w:t>一、</w:t>
      </w:r>
      <w:bookmarkEnd w:id="894"/>
      <w:bookmarkEnd w:id="895"/>
      <w:bookmarkEnd w:id="896"/>
      <w:bookmarkEnd w:id="897"/>
      <w:bookmarkEnd w:id="898"/>
      <w:r>
        <w:rPr>
          <w:rFonts w:hint="eastAsia" w:cs="宋体"/>
          <w:b/>
          <w:bCs/>
          <w:sz w:val="30"/>
          <w:szCs w:val="30"/>
        </w:rPr>
        <w:t>投标人基本情况表</w:t>
      </w:r>
      <w:bookmarkEnd w:id="899"/>
      <w:bookmarkEnd w:id="900"/>
    </w:p>
    <w:tbl>
      <w:tblPr>
        <w:tblStyle w:val="40"/>
        <w:tblW w:w="9328" w:type="dxa"/>
        <w:jc w:val="center"/>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统一社会信用代码</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承担主体工程</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79"/>
              <w:jc w:val="right"/>
              <w:rPr>
                <w:rFonts w:cs="Times New Roman"/>
                <w:color w:val="auto"/>
              </w:rPr>
            </w:pPr>
            <w:r>
              <w:rPr>
                <w:rFonts w:hint="eastAsia"/>
                <w:i/>
                <w:iCs/>
                <w:color w:val="auto"/>
                <w:u w:val="single"/>
              </w:rPr>
              <w:t>（主体工程设计和（或）主体工程施工）</w:t>
            </w: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注册地址</w:t>
            </w:r>
          </w:p>
        </w:tc>
        <w:tc>
          <w:tcPr>
            <w:tcW w:w="3364" w:type="dxa"/>
            <w:gridSpan w:val="3"/>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邮政编码</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vMerge w:val="restart"/>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联系方式</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联系人</w:t>
            </w:r>
          </w:p>
        </w:tc>
        <w:tc>
          <w:tcPr>
            <w:tcW w:w="2364"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电</w:t>
            </w:r>
            <w:r>
              <w:rPr>
                <w:color w:val="auto"/>
              </w:rPr>
              <w:t xml:space="preserve">  </w:t>
            </w:r>
            <w:r>
              <w:rPr>
                <w:rFonts w:hint="eastAsia"/>
                <w:color w:val="auto"/>
              </w:rPr>
              <w:t>话</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vMerge w:val="continue"/>
            <w:tcBorders>
              <w:top w:val="single" w:color="000000" w:sz="4" w:space="0"/>
              <w:left w:val="single" w:color="000000" w:sz="4" w:space="0"/>
              <w:bottom w:val="single" w:color="000000" w:sz="4" w:space="0"/>
              <w:right w:val="single" w:color="000000" w:sz="4" w:space="0"/>
            </w:tcBorders>
            <w:vAlign w:val="center"/>
          </w:tcPr>
          <w:p>
            <w:pPr>
              <w:rPr>
                <w:rFonts w:cs="Times New Roman"/>
                <w:sz w:val="24"/>
                <w:szCs w:val="24"/>
              </w:rPr>
            </w:pP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传</w:t>
            </w:r>
            <w:r>
              <w:rPr>
                <w:color w:val="auto"/>
              </w:rPr>
              <w:t xml:space="preserve">  </w:t>
            </w:r>
            <w:r>
              <w:rPr>
                <w:rFonts w:hint="eastAsia"/>
                <w:color w:val="auto"/>
              </w:rPr>
              <w:t>真</w:t>
            </w:r>
          </w:p>
        </w:tc>
        <w:tc>
          <w:tcPr>
            <w:tcW w:w="2364"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网</w:t>
            </w:r>
            <w:r>
              <w:rPr>
                <w:color w:val="auto"/>
              </w:rPr>
              <w:t xml:space="preserve">  </w:t>
            </w:r>
            <w:r>
              <w:rPr>
                <w:rFonts w:hint="eastAsia"/>
                <w:color w:val="auto"/>
              </w:rPr>
              <w:t>址</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组织结构</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法定代表人</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姓名</w:t>
            </w:r>
          </w:p>
        </w:tc>
        <w:tc>
          <w:tcPr>
            <w:tcW w:w="1100" w:type="dxa"/>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技术负责人</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姓名</w:t>
            </w:r>
          </w:p>
        </w:tc>
        <w:tc>
          <w:tcPr>
            <w:tcW w:w="1100" w:type="dxa"/>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成立时间</w:t>
            </w:r>
          </w:p>
        </w:tc>
        <w:tc>
          <w:tcPr>
            <w:tcW w:w="2100" w:type="dxa"/>
            <w:gridSpan w:val="2"/>
            <w:tcBorders>
              <w:top w:val="single" w:color="000000" w:sz="4" w:space="0"/>
              <w:left w:val="single" w:color="000000" w:sz="4" w:space="0"/>
              <w:bottom w:val="single" w:color="auto" w:sz="4" w:space="0"/>
              <w:right w:val="single" w:color="000000" w:sz="4" w:space="0"/>
            </w:tcBorders>
          </w:tcPr>
          <w:p>
            <w:pPr>
              <w:pStyle w:val="79"/>
              <w:jc w:val="center"/>
              <w:rPr>
                <w:rFonts w:cs="Times New Roman"/>
                <w:color w:val="auto"/>
              </w:rPr>
            </w:pPr>
          </w:p>
        </w:tc>
        <w:tc>
          <w:tcPr>
            <w:tcW w:w="5009" w:type="dxa"/>
            <w:gridSpan w:val="6"/>
            <w:tcBorders>
              <w:top w:val="single" w:color="000000" w:sz="4" w:space="0"/>
              <w:left w:val="single" w:color="000000" w:sz="4" w:space="0"/>
              <w:bottom w:val="single" w:color="auto" w:sz="4" w:space="0"/>
              <w:right w:val="single" w:color="000000" w:sz="4" w:space="0"/>
            </w:tcBorders>
            <w:vAlign w:val="center"/>
          </w:tcPr>
          <w:p>
            <w:pPr>
              <w:pStyle w:val="79"/>
              <w:jc w:val="center"/>
              <w:rPr>
                <w:rFonts w:cs="Times New Roman"/>
                <w:color w:val="auto"/>
              </w:rPr>
            </w:pPr>
            <w:r>
              <w:rPr>
                <w:rFonts w:hint="eastAsia"/>
                <w:color w:val="auto"/>
              </w:rPr>
              <w:t>员工总人数：</w:t>
            </w: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vMerge w:val="restart"/>
            <w:tcBorders>
              <w:top w:val="single" w:color="000000" w:sz="4" w:space="0"/>
              <w:left w:val="single" w:color="000000" w:sz="4" w:space="0"/>
              <w:bottom w:val="nil"/>
              <w:right w:val="single" w:color="000000" w:sz="4" w:space="0"/>
            </w:tcBorders>
            <w:vAlign w:val="center"/>
          </w:tcPr>
          <w:p>
            <w:pPr>
              <w:pStyle w:val="79"/>
              <w:jc w:val="center"/>
              <w:rPr>
                <w:rFonts w:cs="Times New Roman"/>
                <w:color w:val="auto"/>
              </w:rPr>
            </w:pPr>
            <w:r>
              <w:rPr>
                <w:rFonts w:hint="eastAsia"/>
                <w:color w:val="auto"/>
              </w:rPr>
              <w:t>其中</w:t>
            </w: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注册资金</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vMerge w:val="continue"/>
            <w:tcBorders>
              <w:top w:val="nil"/>
              <w:left w:val="single" w:color="000000" w:sz="4" w:space="0"/>
              <w:bottom w:val="nil"/>
              <w:right w:val="single" w:color="000000" w:sz="4" w:space="0"/>
            </w:tcBorders>
          </w:tcPr>
          <w:p>
            <w:pPr>
              <w:rPr>
                <w:rFonts w:cs="Times New Roman"/>
                <w:sz w:val="24"/>
                <w:szCs w:val="24"/>
              </w:rPr>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开户银行</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vMerge w:val="continue"/>
            <w:tcBorders>
              <w:top w:val="nil"/>
              <w:left w:val="single" w:color="000000" w:sz="4" w:space="0"/>
              <w:bottom w:val="nil"/>
              <w:right w:val="single" w:color="000000" w:sz="4" w:space="0"/>
            </w:tcBorders>
            <w:vAlign w:val="center"/>
          </w:tcPr>
          <w:p>
            <w:pPr>
              <w:rPr>
                <w:rFonts w:cs="Times New Roman"/>
                <w:sz w:val="24"/>
                <w:szCs w:val="24"/>
              </w:rPr>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账</w:t>
            </w:r>
            <w:r>
              <w:rPr>
                <w:color w:val="auto"/>
              </w:rPr>
              <w:t xml:space="preserve">    </w:t>
            </w:r>
            <w:r>
              <w:rPr>
                <w:rFonts w:hint="eastAsia"/>
                <w:color w:val="auto"/>
              </w:rPr>
              <w:t>号</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vMerge w:val="continue"/>
            <w:tcBorders>
              <w:top w:val="nil"/>
              <w:left w:val="single" w:color="000000" w:sz="4" w:space="0"/>
              <w:bottom w:val="single" w:color="auto" w:sz="4" w:space="0"/>
              <w:right w:val="single" w:color="000000" w:sz="4" w:space="0"/>
            </w:tcBorders>
          </w:tcPr>
          <w:p>
            <w:pPr>
              <w:rPr>
                <w:rFonts w:cs="Times New Roman"/>
                <w:sz w:val="24"/>
                <w:szCs w:val="24"/>
              </w:rPr>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both"/>
              <w:rPr>
                <w:rFonts w:cs="Times New Roman"/>
                <w:color w:val="auto"/>
              </w:rPr>
            </w:pPr>
            <w:r>
              <w:rPr>
                <w:rFonts w:hint="eastAsia"/>
                <w:b/>
                <w:bCs/>
                <w:color w:val="auto"/>
                <w:sz w:val="21"/>
                <w:szCs w:val="21"/>
                <w:u w:val="double"/>
              </w:rPr>
              <w:t>是否存在招标文件</w:t>
            </w:r>
            <w:r>
              <w:rPr>
                <w:rFonts w:hint="eastAsia"/>
                <w:b/>
                <w:bCs/>
                <w:color w:val="auto"/>
                <w:kern w:val="2"/>
                <w:sz w:val="21"/>
                <w:szCs w:val="21"/>
                <w:u w:val="double"/>
              </w:rPr>
              <w:t>第二章投标人须知第</w:t>
            </w:r>
            <w:r>
              <w:rPr>
                <w:b/>
                <w:bCs/>
                <w:color w:val="auto"/>
                <w:kern w:val="2"/>
                <w:sz w:val="21"/>
                <w:szCs w:val="21"/>
                <w:u w:val="double"/>
              </w:rPr>
              <w:t>1.4.2</w:t>
            </w:r>
            <w:r>
              <w:rPr>
                <w:rFonts w:hint="eastAsia"/>
                <w:b/>
                <w:bCs/>
                <w:color w:val="auto"/>
                <w:kern w:val="2"/>
                <w:sz w:val="21"/>
                <w:szCs w:val="21"/>
                <w:u w:val="double"/>
              </w:rPr>
              <w:t>款</w:t>
            </w:r>
            <w:r>
              <w:rPr>
                <w:rFonts w:hint="eastAsia"/>
                <w:b/>
                <w:bCs/>
                <w:color w:val="auto"/>
                <w:sz w:val="21"/>
                <w:szCs w:val="21"/>
                <w:u w:val="double"/>
              </w:rPr>
              <w:t>规定的任何一种情形。其中，投标人存在财产被司法机关接管或冻结的，应当如实填写具体情况，由评标委员会对是否会导致中标后合同无法履行作出判断。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79"/>
              <w:jc w:val="both"/>
              <w:rPr>
                <w:rFonts w:cs="Times New Roman"/>
                <w:color w:val="auto"/>
              </w:rPr>
            </w:pPr>
          </w:p>
        </w:tc>
      </w:tr>
    </w:tbl>
    <w:p>
      <w:pPr>
        <w:pStyle w:val="14"/>
        <w:spacing w:line="360" w:lineRule="auto"/>
        <w:ind w:firstLine="31680"/>
        <w:rPr>
          <w:rFonts w:ascii="宋体" w:cs="Times New Roman"/>
          <w:sz w:val="24"/>
          <w:szCs w:val="24"/>
        </w:rPr>
      </w:pPr>
    </w:p>
    <w:p>
      <w:pPr>
        <w:pStyle w:val="14"/>
        <w:spacing w:line="360" w:lineRule="auto"/>
        <w:ind w:firstLine="3600" w:firstLineChars="1500"/>
        <w:rPr>
          <w:rFonts w:ascii="宋体" w:cs="宋体"/>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tabs>
          <w:tab w:val="left" w:pos="1600"/>
        </w:tabs>
        <w:spacing w:line="340" w:lineRule="atLeast"/>
        <w:jc w:val="left"/>
        <w:rPr>
          <w:rFonts w:ascii="宋体" w:cs="Times New Roman"/>
          <w:b/>
          <w:bCs/>
        </w:rPr>
      </w:pPr>
      <w:r>
        <w:rPr>
          <w:rFonts w:hint="eastAsia" w:ascii="宋体" w:hAnsi="宋体" w:cs="宋体"/>
          <w:b/>
          <w:bCs/>
        </w:rPr>
        <w:t>注：</w:t>
      </w:r>
      <w:r>
        <w:rPr>
          <w:rFonts w:ascii="宋体" w:hAnsi="宋体" w:cs="宋体"/>
          <w:b/>
          <w:bCs/>
        </w:rPr>
        <w:t>1.</w:t>
      </w:r>
      <w:r>
        <w:rPr>
          <w:rFonts w:hint="eastAsia" w:ascii="宋体" w:hAnsi="宋体" w:cs="宋体"/>
          <w:b/>
          <w:bCs/>
          <w:u w:val="double"/>
        </w:rPr>
        <w:t>投标人须填写此表，并加盖单位公章</w:t>
      </w:r>
      <w:r>
        <w:rPr>
          <w:rFonts w:hint="eastAsia" w:ascii="宋体" w:hAnsi="宋体" w:cs="宋体"/>
          <w:b/>
          <w:bCs/>
        </w:rPr>
        <w:t>。</w:t>
      </w:r>
    </w:p>
    <w:p>
      <w:pPr>
        <w:tabs>
          <w:tab w:val="left" w:pos="0"/>
          <w:tab w:val="left" w:pos="1600"/>
        </w:tabs>
        <w:spacing w:line="340" w:lineRule="atLeast"/>
        <w:ind w:firstLine="422" w:firstLineChars="200"/>
        <w:jc w:val="left"/>
        <w:rPr>
          <w:rFonts w:ascii="宋体" w:cs="Times New Roman"/>
          <w:b/>
          <w:bCs/>
        </w:rPr>
      </w:pPr>
      <w:r>
        <w:rPr>
          <w:rFonts w:ascii="宋体" w:hAnsi="宋体" w:cs="宋体"/>
          <w:b/>
          <w:bCs/>
        </w:rPr>
        <w:t>2.</w:t>
      </w:r>
      <w:r>
        <w:rPr>
          <w:rFonts w:hint="eastAsia" w:ascii="宋体" w:hAnsi="宋体" w:cs="宋体"/>
          <w:b/>
          <w:bCs/>
          <w:u w:val="double"/>
        </w:rPr>
        <w:t>投标人须附上营业执照、资质证书和施工企业安全生产许可证（若有）的扫描件</w:t>
      </w:r>
      <w:r>
        <w:rPr>
          <w:rFonts w:hint="eastAsia" w:ascii="宋体" w:hAnsi="宋体" w:cs="宋体"/>
          <w:b/>
          <w:bCs/>
        </w:rPr>
        <w:t>。</w:t>
      </w:r>
    </w:p>
    <w:p>
      <w:pPr>
        <w:tabs>
          <w:tab w:val="left" w:pos="0"/>
          <w:tab w:val="left" w:pos="1600"/>
        </w:tabs>
        <w:spacing w:line="340" w:lineRule="atLeast"/>
        <w:ind w:firstLine="422" w:firstLineChars="200"/>
        <w:jc w:val="left"/>
        <w:rPr>
          <w:rFonts w:ascii="宋体" w:cs="Times New Roman"/>
          <w:b/>
          <w:bCs/>
        </w:rPr>
      </w:pPr>
      <w:r>
        <w:rPr>
          <w:rFonts w:ascii="宋体" w:hAnsi="宋体" w:cs="宋体"/>
          <w:b/>
          <w:bCs/>
        </w:rPr>
        <w:t>3.</w:t>
      </w:r>
      <w:r>
        <w:rPr>
          <w:rFonts w:hint="eastAsia" w:ascii="宋体" w:hAnsi="宋体" w:cs="宋体"/>
          <w:b/>
          <w:bCs/>
          <w:u w:val="double"/>
        </w:rPr>
        <w:t>上述各类证书发生变更的，应办理完变更手续方可参加投标，并以发证机关核准的变更为准；否则评标委员会应以视为证书无效进行评定</w:t>
      </w:r>
      <w:r>
        <w:rPr>
          <w:rFonts w:hint="eastAsia" w:ascii="宋体" w:hAnsi="宋体" w:cs="宋体"/>
          <w:b/>
          <w:bCs/>
        </w:rPr>
        <w:t>。</w:t>
      </w:r>
    </w:p>
    <w:p>
      <w:pPr>
        <w:spacing w:line="340" w:lineRule="atLeast"/>
        <w:ind w:firstLine="422" w:firstLineChars="200"/>
        <w:jc w:val="left"/>
        <w:rPr>
          <w:rFonts w:ascii="宋体" w:cs="Times New Roman"/>
        </w:rPr>
      </w:pPr>
      <w:r>
        <w:rPr>
          <w:rFonts w:ascii="宋体" w:hAnsi="宋体" w:cs="宋体"/>
          <w:b/>
          <w:bCs/>
        </w:rPr>
        <w:t>4.</w:t>
      </w:r>
      <w:r>
        <w:rPr>
          <w:rFonts w:hint="eastAsia" w:ascii="宋体" w:hAnsi="宋体" w:cs="宋体"/>
          <w:b/>
          <w:bCs/>
          <w:u w:val="double"/>
        </w:rPr>
        <w:t>未如实填写“是否存在招标文件第二章投标人须知第</w:t>
      </w:r>
      <w:r>
        <w:rPr>
          <w:rFonts w:ascii="宋体" w:hAnsi="宋体" w:cs="宋体"/>
          <w:b/>
          <w:bCs/>
          <w:u w:val="double"/>
        </w:rPr>
        <w:t>1.4.2</w:t>
      </w:r>
      <w:r>
        <w:rPr>
          <w:rFonts w:hint="eastAsia" w:ascii="宋体" w:hAnsi="宋体" w:cs="宋体"/>
          <w:b/>
          <w:bCs/>
          <w:u w:val="double"/>
        </w:rPr>
        <w:t>款规定”的任何一种情形的，按弄虚作假处</w:t>
      </w:r>
      <w:r>
        <w:rPr>
          <w:rFonts w:hint="eastAsia" w:ascii="宋体" w:cs="宋体"/>
          <w:b/>
          <w:bCs/>
          <w:u w:val="double"/>
        </w:rPr>
        <w:t>理</w:t>
      </w:r>
      <w:r>
        <w:rPr>
          <w:rFonts w:hint="eastAsia" w:ascii="宋体" w:hAnsi="宋体" w:cs="宋体"/>
          <w:b/>
          <w:bCs/>
        </w:rPr>
        <w:t>。</w:t>
      </w:r>
      <w:bookmarkStart w:id="901" w:name="_Toc152045791"/>
      <w:bookmarkStart w:id="902" w:name="_Toc247514283"/>
      <w:bookmarkStart w:id="903" w:name="_Toc152042580"/>
      <w:bookmarkStart w:id="904" w:name="_Toc144974860"/>
      <w:bookmarkStart w:id="905" w:name="_Toc247527831"/>
    </w:p>
    <w:p>
      <w:pPr>
        <w:pStyle w:val="34"/>
        <w:jc w:val="center"/>
        <w:outlineLvl w:val="0"/>
        <w:rPr>
          <w:rFonts w:ascii="宋体" w:cs="Times New Roman"/>
        </w:rPr>
      </w:pPr>
      <w:bookmarkStart w:id="906" w:name="_Toc1846"/>
      <w:bookmarkStart w:id="907" w:name="_Toc25549118"/>
      <w:r>
        <w:rPr>
          <w:rFonts w:ascii="宋体" w:cs="Times New Roman"/>
        </w:rPr>
        <w:br w:type="page"/>
      </w:r>
      <w:r>
        <w:rPr>
          <w:rFonts w:hint="eastAsia" w:cs="宋体"/>
          <w:b/>
          <w:bCs/>
          <w:sz w:val="30"/>
          <w:szCs w:val="30"/>
        </w:rPr>
        <w:t>二、主体工程分包单位基本情况表（如果有）</w:t>
      </w:r>
      <w:bookmarkEnd w:id="906"/>
      <w:bookmarkEnd w:id="907"/>
    </w:p>
    <w:tbl>
      <w:tblPr>
        <w:tblStyle w:val="40"/>
        <w:tblW w:w="9328" w:type="dxa"/>
        <w:jc w:val="center"/>
        <w:tblLayout w:type="fixed"/>
        <w:tblCellMar>
          <w:top w:w="0" w:type="dxa"/>
          <w:left w:w="108" w:type="dxa"/>
          <w:bottom w:w="0" w:type="dxa"/>
          <w:right w:w="108" w:type="dxa"/>
        </w:tblCellMar>
      </w:tblPr>
      <w:tblGrid>
        <w:gridCol w:w="2219"/>
        <w:gridCol w:w="1000"/>
        <w:gridCol w:w="1100"/>
        <w:gridCol w:w="1264"/>
        <w:gridCol w:w="1236"/>
        <w:gridCol w:w="329"/>
        <w:gridCol w:w="860"/>
        <w:gridCol w:w="1320"/>
      </w:tblGrid>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分包单位名称</w:t>
            </w:r>
          </w:p>
        </w:tc>
        <w:tc>
          <w:tcPr>
            <w:tcW w:w="7109" w:type="dxa"/>
            <w:gridSpan w:val="7"/>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统一社会信用代码</w:t>
            </w:r>
          </w:p>
        </w:tc>
        <w:tc>
          <w:tcPr>
            <w:tcW w:w="7109" w:type="dxa"/>
            <w:gridSpan w:val="7"/>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分包工程</w:t>
            </w:r>
          </w:p>
        </w:tc>
        <w:tc>
          <w:tcPr>
            <w:tcW w:w="7109" w:type="dxa"/>
            <w:gridSpan w:val="7"/>
            <w:tcBorders>
              <w:top w:val="single" w:color="000000" w:sz="4" w:space="0"/>
              <w:left w:val="single" w:color="000000" w:sz="4" w:space="0"/>
              <w:bottom w:val="single" w:color="000000" w:sz="4" w:space="0"/>
              <w:right w:val="single" w:color="000000" w:sz="4" w:space="0"/>
            </w:tcBorders>
            <w:vAlign w:val="center"/>
          </w:tcPr>
          <w:p>
            <w:pPr>
              <w:pStyle w:val="79"/>
              <w:jc w:val="right"/>
              <w:rPr>
                <w:rFonts w:cs="Times New Roman"/>
                <w:b/>
                <w:bCs/>
                <w:i/>
                <w:iCs/>
                <w:color w:val="auto"/>
              </w:rPr>
            </w:pPr>
            <w:r>
              <w:rPr>
                <w:rFonts w:hint="eastAsia"/>
                <w:i/>
                <w:iCs/>
                <w:color w:val="auto"/>
                <w:u w:val="single"/>
              </w:rPr>
              <w:t>（主体工程设计或主体工程施工）</w:t>
            </w: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企业资质等级</w:t>
            </w:r>
          </w:p>
        </w:tc>
        <w:tc>
          <w:tcPr>
            <w:tcW w:w="7109" w:type="dxa"/>
            <w:gridSpan w:val="7"/>
            <w:tcBorders>
              <w:top w:val="single" w:color="000000" w:sz="4" w:space="0"/>
              <w:left w:val="single" w:color="000000" w:sz="4" w:space="0"/>
              <w:bottom w:val="single" w:color="000000" w:sz="4" w:space="0"/>
              <w:right w:val="single" w:color="000000" w:sz="4" w:space="0"/>
            </w:tcBorders>
            <w:vAlign w:val="center"/>
          </w:tcPr>
          <w:p>
            <w:pPr>
              <w:pStyle w:val="79"/>
              <w:jc w:val="right"/>
              <w:rPr>
                <w:rFonts w:cs="Times New Roman"/>
                <w:i/>
                <w:iCs/>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注册地址</w:t>
            </w:r>
          </w:p>
        </w:tc>
        <w:tc>
          <w:tcPr>
            <w:tcW w:w="3364" w:type="dxa"/>
            <w:gridSpan w:val="3"/>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邮政编码</w:t>
            </w:r>
          </w:p>
        </w:tc>
        <w:tc>
          <w:tcPr>
            <w:tcW w:w="2509" w:type="dxa"/>
            <w:gridSpan w:val="3"/>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vMerge w:val="restart"/>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联系方式</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联系人</w:t>
            </w:r>
          </w:p>
        </w:tc>
        <w:tc>
          <w:tcPr>
            <w:tcW w:w="2364"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电</w:t>
            </w:r>
            <w:r>
              <w:rPr>
                <w:color w:val="auto"/>
              </w:rPr>
              <w:t xml:space="preserve">  </w:t>
            </w:r>
            <w:r>
              <w:rPr>
                <w:rFonts w:hint="eastAsia"/>
                <w:color w:val="auto"/>
              </w:rPr>
              <w:t>话</w:t>
            </w:r>
          </w:p>
        </w:tc>
        <w:tc>
          <w:tcPr>
            <w:tcW w:w="2509" w:type="dxa"/>
            <w:gridSpan w:val="3"/>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cantSplit/>
          <w:trHeight w:val="397" w:hRule="atLeast"/>
          <w:jc w:val="center"/>
        </w:trPr>
        <w:tc>
          <w:tcPr>
            <w:tcW w:w="22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Times New Roman"/>
                <w:sz w:val="24"/>
                <w:szCs w:val="24"/>
              </w:rPr>
            </w:pP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传</w:t>
            </w:r>
            <w:r>
              <w:rPr>
                <w:color w:val="auto"/>
              </w:rPr>
              <w:t xml:space="preserve">  </w:t>
            </w:r>
            <w:r>
              <w:rPr>
                <w:rFonts w:hint="eastAsia"/>
                <w:color w:val="auto"/>
              </w:rPr>
              <w:t>真</w:t>
            </w:r>
          </w:p>
        </w:tc>
        <w:tc>
          <w:tcPr>
            <w:tcW w:w="2364" w:type="dxa"/>
            <w:gridSpan w:val="2"/>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网</w:t>
            </w:r>
            <w:r>
              <w:rPr>
                <w:color w:val="auto"/>
              </w:rPr>
              <w:t xml:space="preserve">  </w:t>
            </w:r>
            <w:r>
              <w:rPr>
                <w:rFonts w:hint="eastAsia"/>
                <w:color w:val="auto"/>
              </w:rPr>
              <w:t>址</w:t>
            </w:r>
          </w:p>
        </w:tc>
        <w:tc>
          <w:tcPr>
            <w:tcW w:w="2509" w:type="dxa"/>
            <w:gridSpan w:val="3"/>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组织结构</w:t>
            </w:r>
          </w:p>
        </w:tc>
        <w:tc>
          <w:tcPr>
            <w:tcW w:w="7109" w:type="dxa"/>
            <w:gridSpan w:val="7"/>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法定代表人</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姓名</w:t>
            </w:r>
          </w:p>
        </w:tc>
        <w:tc>
          <w:tcPr>
            <w:tcW w:w="1100" w:type="dxa"/>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技术负责人</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姓名</w:t>
            </w:r>
          </w:p>
        </w:tc>
        <w:tc>
          <w:tcPr>
            <w:tcW w:w="1100" w:type="dxa"/>
            <w:tcBorders>
              <w:top w:val="single" w:color="000000" w:sz="4" w:space="0"/>
              <w:left w:val="single" w:color="000000" w:sz="4" w:space="0"/>
              <w:bottom w:val="single" w:color="000000" w:sz="4" w:space="0"/>
              <w:right w:val="single" w:color="000000" w:sz="4" w:space="0"/>
            </w:tcBorders>
          </w:tcPr>
          <w:p>
            <w:pPr>
              <w:pStyle w:val="79"/>
              <w:jc w:val="center"/>
              <w:rPr>
                <w:rFonts w:cs="Times New Roman"/>
                <w:color w:val="auto"/>
              </w:rPr>
            </w:pPr>
          </w:p>
        </w:tc>
        <w:tc>
          <w:tcPr>
            <w:tcW w:w="1264"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pPr>
              <w:pStyle w:val="79"/>
              <w:jc w:val="center"/>
              <w:rPr>
                <w:rFonts w:cs="Times New Roman"/>
                <w:color w:val="auto"/>
              </w:rPr>
            </w:pPr>
            <w:r>
              <w:rPr>
                <w:rFonts w:hint="eastAsia"/>
                <w:color w:val="auto"/>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cs="Times New Roman"/>
                <w:sz w:val="24"/>
                <w:szCs w:val="24"/>
              </w:rPr>
            </w:pPr>
            <w:r>
              <w:rPr>
                <w:rFonts w:hint="eastAsia" w:ascii="宋体" w:cs="宋体"/>
                <w:sz w:val="24"/>
                <w:szCs w:val="24"/>
              </w:rPr>
              <w:t>分</w:t>
            </w:r>
            <w:r>
              <w:rPr>
                <w:rFonts w:ascii="宋体" w:cs="宋体"/>
                <w:sz w:val="24"/>
                <w:szCs w:val="24"/>
              </w:rPr>
              <w:t xml:space="preserve"> </w:t>
            </w:r>
            <w:r>
              <w:rPr>
                <w:rFonts w:hint="eastAsia" w:ascii="宋体" w:cs="宋体"/>
                <w:sz w:val="24"/>
                <w:szCs w:val="24"/>
              </w:rPr>
              <w:t>包</w:t>
            </w:r>
            <w:r>
              <w:rPr>
                <w:rFonts w:ascii="宋体" w:cs="宋体"/>
                <w:sz w:val="24"/>
                <w:szCs w:val="24"/>
              </w:rPr>
              <w:t xml:space="preserve"> </w:t>
            </w:r>
            <w:r>
              <w:rPr>
                <w:rFonts w:hint="eastAsia" w:ascii="宋体" w:cs="宋体"/>
                <w:sz w:val="24"/>
                <w:szCs w:val="24"/>
              </w:rPr>
              <w:t>理</w:t>
            </w:r>
            <w:r>
              <w:rPr>
                <w:rFonts w:ascii="宋体" w:cs="宋体"/>
                <w:sz w:val="24"/>
                <w:szCs w:val="24"/>
              </w:rPr>
              <w:t xml:space="preserve"> </w:t>
            </w:r>
            <w:r>
              <w:rPr>
                <w:rFonts w:hint="eastAsia" w:ascii="宋体" w:cs="宋体"/>
                <w:sz w:val="24"/>
                <w:szCs w:val="24"/>
              </w:rPr>
              <w:t>由</w:t>
            </w:r>
          </w:p>
        </w:tc>
        <w:tc>
          <w:tcPr>
            <w:tcW w:w="7109" w:type="dxa"/>
            <w:gridSpan w:val="7"/>
            <w:tcBorders>
              <w:top w:val="single" w:color="000000" w:sz="4" w:space="0"/>
              <w:left w:val="single" w:color="000000" w:sz="4" w:space="0"/>
              <w:bottom w:val="single" w:color="000000" w:sz="4" w:space="0"/>
              <w:right w:val="single" w:color="000000" w:sz="4" w:space="0"/>
            </w:tcBorders>
            <w:vAlign w:val="center"/>
          </w:tcPr>
          <w:p>
            <w:pPr>
              <w:pStyle w:val="79"/>
              <w:rPr>
                <w:rFonts w:cs="Times New Roman"/>
                <w:color w:val="auto"/>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79"/>
              <w:jc w:val="both"/>
              <w:rPr>
                <w:rFonts w:cs="Times New Roman"/>
                <w:color w:val="auto"/>
              </w:rPr>
            </w:pPr>
            <w:r>
              <w:rPr>
                <w:rFonts w:hint="eastAsia"/>
                <w:b/>
                <w:bCs/>
                <w:color w:val="auto"/>
                <w:sz w:val="21"/>
                <w:szCs w:val="21"/>
                <w:u w:val="double"/>
              </w:rPr>
              <w:t>是否存在招标文件</w:t>
            </w:r>
            <w:r>
              <w:rPr>
                <w:rFonts w:hint="eastAsia"/>
                <w:b/>
                <w:bCs/>
                <w:color w:val="auto"/>
                <w:kern w:val="2"/>
                <w:sz w:val="21"/>
                <w:szCs w:val="21"/>
                <w:u w:val="double"/>
              </w:rPr>
              <w:t>第二章投标人须知第</w:t>
            </w:r>
            <w:r>
              <w:rPr>
                <w:b/>
                <w:bCs/>
                <w:color w:val="auto"/>
                <w:kern w:val="2"/>
                <w:sz w:val="21"/>
                <w:szCs w:val="21"/>
                <w:u w:val="double"/>
              </w:rPr>
              <w:t>1.4.2</w:t>
            </w:r>
            <w:r>
              <w:rPr>
                <w:rFonts w:hint="eastAsia"/>
                <w:b/>
                <w:bCs/>
                <w:color w:val="auto"/>
                <w:kern w:val="2"/>
                <w:sz w:val="21"/>
                <w:szCs w:val="21"/>
                <w:u w:val="double"/>
              </w:rPr>
              <w:t>款</w:t>
            </w:r>
            <w:r>
              <w:rPr>
                <w:rFonts w:hint="eastAsia"/>
                <w:b/>
                <w:bCs/>
                <w:color w:val="auto"/>
                <w:sz w:val="21"/>
                <w:szCs w:val="21"/>
                <w:u w:val="double"/>
              </w:rPr>
              <w:t>规定的任何一种情形。其中，分包单位存在财产被司法机关接管或冻结的，应当如实填写具体情况，由评标委员会对是否会导致中标后合同无法履行作出判断。</w:t>
            </w:r>
          </w:p>
        </w:tc>
        <w:tc>
          <w:tcPr>
            <w:tcW w:w="7109" w:type="dxa"/>
            <w:gridSpan w:val="7"/>
            <w:tcBorders>
              <w:top w:val="single" w:color="000000" w:sz="4" w:space="0"/>
              <w:left w:val="single" w:color="000000" w:sz="4" w:space="0"/>
              <w:bottom w:val="single" w:color="000000" w:sz="4" w:space="0"/>
              <w:right w:val="single" w:color="000000" w:sz="4" w:space="0"/>
            </w:tcBorders>
          </w:tcPr>
          <w:p>
            <w:pPr>
              <w:pStyle w:val="79"/>
              <w:jc w:val="both"/>
              <w:rPr>
                <w:rFonts w:cs="Times New Roman"/>
                <w:color w:val="auto"/>
              </w:rPr>
            </w:pPr>
          </w:p>
        </w:tc>
      </w:tr>
    </w:tbl>
    <w:p>
      <w:pPr>
        <w:pStyle w:val="14"/>
        <w:spacing w:line="240" w:lineRule="atLeast"/>
        <w:ind w:firstLine="4320" w:firstLineChars="1800"/>
        <w:rPr>
          <w:rFonts w:ascii="宋体" w:cs="Times New Roman"/>
          <w:sz w:val="24"/>
          <w:szCs w:val="24"/>
        </w:rPr>
      </w:pPr>
    </w:p>
    <w:p>
      <w:pPr>
        <w:pStyle w:val="14"/>
        <w:spacing w:line="360" w:lineRule="auto"/>
        <w:ind w:firstLine="4320" w:firstLineChars="1800"/>
        <w:rPr>
          <w:rFonts w:ascii="宋体" w:cs="Times New Roman"/>
          <w:sz w:val="24"/>
          <w:szCs w:val="24"/>
        </w:rPr>
      </w:pPr>
    </w:p>
    <w:p>
      <w:pPr>
        <w:pStyle w:val="14"/>
        <w:spacing w:line="360" w:lineRule="auto"/>
        <w:ind w:firstLine="4320" w:firstLineChars="1800"/>
        <w:rPr>
          <w:rFonts w:ascii="宋体" w:cs="宋体"/>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pStyle w:val="14"/>
        <w:spacing w:line="240" w:lineRule="atLeast"/>
        <w:ind w:firstLine="31680"/>
        <w:jc w:val="right"/>
        <w:rPr>
          <w:rFonts w:ascii="宋体" w:cs="Times New Roman"/>
          <w:sz w:val="24"/>
          <w:szCs w:val="24"/>
        </w:rPr>
      </w:pPr>
    </w:p>
    <w:p>
      <w:pPr>
        <w:pStyle w:val="14"/>
        <w:spacing w:line="360" w:lineRule="auto"/>
        <w:ind w:firstLine="31680"/>
        <w:jc w:val="center"/>
        <w:rPr>
          <w:rFonts w:ascii="宋体" w:cs="Times New Roman"/>
          <w:sz w:val="24"/>
          <w:szCs w:val="24"/>
        </w:rPr>
      </w:pPr>
    </w:p>
    <w:p>
      <w:pPr>
        <w:pStyle w:val="14"/>
        <w:spacing w:line="360" w:lineRule="auto"/>
        <w:ind w:firstLine="31680"/>
        <w:jc w:val="right"/>
        <w:rPr>
          <w:rFonts w:ascii="宋体" w:cs="宋体"/>
          <w:sz w:val="24"/>
          <w:szCs w:val="24"/>
        </w:rPr>
      </w:pPr>
      <w:r>
        <w:rPr>
          <w:rFonts w:hint="eastAsia" w:ascii="宋体" w:cs="宋体"/>
          <w:sz w:val="24"/>
          <w:szCs w:val="24"/>
        </w:rPr>
        <w:t>分包单</w:t>
      </w:r>
      <w:r>
        <w:rPr>
          <w:rFonts w:hint="eastAsia" w:cs="宋体"/>
          <w:sz w:val="24"/>
          <w:szCs w:val="24"/>
        </w:rPr>
        <w:t>位</w:t>
      </w:r>
      <w:r>
        <w:rPr>
          <w:rFonts w:hint="eastAsia" w:ascii="宋体" w:cs="宋体"/>
          <w:sz w:val="24"/>
          <w:szCs w:val="24"/>
        </w:rPr>
        <w:t>：</w:t>
      </w:r>
      <w:r>
        <w:rPr>
          <w:rFonts w:ascii="宋体" w:cs="宋体"/>
          <w:sz w:val="24"/>
          <w:szCs w:val="24"/>
        </w:rPr>
        <w:t>(</w:t>
      </w:r>
      <w:r>
        <w:rPr>
          <w:rFonts w:hint="eastAsia" w:ascii="宋体" w:cs="宋体"/>
          <w:sz w:val="24"/>
          <w:szCs w:val="24"/>
        </w:rPr>
        <w:t>盖分包单位公章</w:t>
      </w:r>
      <w:r>
        <w:rPr>
          <w:rFonts w:ascii="宋体" w:cs="宋体"/>
          <w:sz w:val="24"/>
          <w:szCs w:val="24"/>
        </w:rPr>
        <w:t>)</w:t>
      </w:r>
    </w:p>
    <w:p>
      <w:pPr>
        <w:tabs>
          <w:tab w:val="left" w:pos="1600"/>
        </w:tabs>
        <w:adjustRightInd w:val="0"/>
        <w:snapToGrid w:val="0"/>
        <w:spacing w:line="240" w:lineRule="atLeast"/>
        <w:jc w:val="left"/>
        <w:rPr>
          <w:rFonts w:ascii="宋体" w:cs="Times New Roman"/>
          <w:b/>
          <w:bCs/>
        </w:rPr>
      </w:pPr>
    </w:p>
    <w:p>
      <w:pPr>
        <w:tabs>
          <w:tab w:val="left" w:pos="1600"/>
        </w:tabs>
        <w:adjustRightInd w:val="0"/>
        <w:snapToGrid w:val="0"/>
        <w:spacing w:line="320" w:lineRule="atLeast"/>
        <w:jc w:val="left"/>
        <w:rPr>
          <w:rFonts w:ascii="宋体" w:cs="Times New Roman"/>
          <w:b/>
          <w:bCs/>
        </w:rPr>
      </w:pPr>
      <w:r>
        <w:rPr>
          <w:rFonts w:hint="eastAsia" w:ascii="宋体" w:hAnsi="宋体" w:cs="宋体"/>
          <w:b/>
          <w:bCs/>
        </w:rPr>
        <w:t>注：</w:t>
      </w:r>
      <w:r>
        <w:rPr>
          <w:rFonts w:ascii="宋体" w:hAnsi="宋体" w:cs="宋体"/>
          <w:b/>
          <w:bCs/>
        </w:rPr>
        <w:t xml:space="preserve">1. </w:t>
      </w:r>
      <w:r>
        <w:rPr>
          <w:rFonts w:hint="eastAsia" w:ascii="宋体" w:hAnsi="宋体" w:cs="宋体"/>
          <w:b/>
          <w:bCs/>
          <w:u w:val="double"/>
        </w:rPr>
        <w:t>投标人需要分包主体工程施工或设计的须填写此表，并加盖投标人和拟分包单位公章</w:t>
      </w:r>
      <w:r>
        <w:rPr>
          <w:rFonts w:hint="eastAsia" w:ascii="宋体" w:hAnsi="宋体" w:cs="宋体"/>
          <w:b/>
          <w:bCs/>
        </w:rPr>
        <w:t>。</w:t>
      </w:r>
    </w:p>
    <w:p>
      <w:pPr>
        <w:tabs>
          <w:tab w:val="left" w:pos="0"/>
          <w:tab w:val="left" w:pos="1600"/>
        </w:tabs>
        <w:adjustRightInd w:val="0"/>
        <w:snapToGrid w:val="0"/>
        <w:spacing w:line="320" w:lineRule="atLeast"/>
        <w:ind w:firstLine="422" w:firstLineChars="200"/>
        <w:jc w:val="left"/>
        <w:rPr>
          <w:rFonts w:ascii="宋体" w:cs="Times New Roman"/>
          <w:b/>
          <w:bCs/>
        </w:rPr>
      </w:pPr>
      <w:r>
        <w:rPr>
          <w:rFonts w:ascii="宋体" w:hAnsi="宋体" w:cs="宋体"/>
          <w:b/>
          <w:bCs/>
        </w:rPr>
        <w:t xml:space="preserve">2. </w:t>
      </w:r>
      <w:r>
        <w:rPr>
          <w:rFonts w:hint="eastAsia" w:ascii="宋体" w:hAnsi="宋体" w:cs="宋体"/>
          <w:b/>
          <w:bCs/>
          <w:u w:val="double"/>
        </w:rPr>
        <w:t>分包单位须附上营业执照、资质证书和施工企业安全生产许可证（若有）的扫描件</w:t>
      </w:r>
      <w:r>
        <w:rPr>
          <w:rFonts w:hint="eastAsia" w:ascii="宋体" w:hAnsi="宋体" w:cs="宋体"/>
          <w:b/>
          <w:bCs/>
        </w:rPr>
        <w:t>。</w:t>
      </w:r>
    </w:p>
    <w:p>
      <w:pPr>
        <w:tabs>
          <w:tab w:val="left" w:pos="0"/>
          <w:tab w:val="left" w:pos="1600"/>
        </w:tabs>
        <w:adjustRightInd w:val="0"/>
        <w:snapToGrid w:val="0"/>
        <w:spacing w:line="320" w:lineRule="atLeast"/>
        <w:ind w:firstLine="422" w:firstLineChars="200"/>
        <w:jc w:val="left"/>
        <w:rPr>
          <w:rFonts w:ascii="宋体" w:cs="Times New Roman"/>
          <w:b/>
          <w:bCs/>
        </w:rPr>
      </w:pPr>
      <w:r>
        <w:rPr>
          <w:rFonts w:ascii="宋体" w:hAnsi="宋体" w:cs="宋体"/>
          <w:b/>
          <w:bCs/>
        </w:rPr>
        <w:t>3.</w:t>
      </w:r>
      <w:r>
        <w:rPr>
          <w:rFonts w:hint="eastAsia" w:ascii="宋体" w:hAnsi="宋体" w:cs="宋体"/>
          <w:b/>
          <w:bCs/>
          <w:u w:val="double"/>
        </w:rPr>
        <w:t>上述各类证书发生变更的，应办理完变更手续方可参加投标，并以发证机关核准的变更为准；否则评标委员会应以视为证书无效进行评定</w:t>
      </w:r>
      <w:r>
        <w:rPr>
          <w:rFonts w:hint="eastAsia" w:ascii="宋体" w:hAnsi="宋体" w:cs="宋体"/>
          <w:b/>
          <w:bCs/>
        </w:rPr>
        <w:t>。</w:t>
      </w:r>
    </w:p>
    <w:p>
      <w:pPr>
        <w:adjustRightInd w:val="0"/>
        <w:snapToGrid w:val="0"/>
        <w:spacing w:line="320" w:lineRule="atLeast"/>
        <w:ind w:firstLine="422" w:firstLineChars="200"/>
        <w:jc w:val="left"/>
        <w:rPr>
          <w:rFonts w:ascii="宋体" w:cs="Times New Roman"/>
          <w:b/>
          <w:bCs/>
        </w:rPr>
      </w:pPr>
      <w:r>
        <w:rPr>
          <w:rFonts w:ascii="宋体" w:hAnsi="宋体" w:cs="宋体"/>
          <w:b/>
          <w:bCs/>
        </w:rPr>
        <w:t>4.</w:t>
      </w:r>
      <w:r>
        <w:rPr>
          <w:rFonts w:hint="eastAsia" w:ascii="宋体" w:hAnsi="宋体" w:cs="宋体"/>
          <w:b/>
          <w:bCs/>
          <w:u w:val="double"/>
        </w:rPr>
        <w:t>未如实填写“是否存在招标文件第二章投标人须知第</w:t>
      </w:r>
      <w:r>
        <w:rPr>
          <w:rFonts w:ascii="宋体" w:hAnsi="宋体" w:cs="宋体"/>
          <w:b/>
          <w:bCs/>
          <w:u w:val="double"/>
        </w:rPr>
        <w:t>1.4.2</w:t>
      </w:r>
      <w:r>
        <w:rPr>
          <w:rFonts w:hint="eastAsia" w:ascii="宋体" w:hAnsi="宋体" w:cs="宋体"/>
          <w:b/>
          <w:bCs/>
          <w:u w:val="double"/>
        </w:rPr>
        <w:t>款规定的任何一种情形”的，按弄虚作假处</w:t>
      </w:r>
      <w:r>
        <w:rPr>
          <w:rFonts w:hint="eastAsia" w:ascii="宋体" w:cs="宋体"/>
          <w:b/>
          <w:bCs/>
          <w:u w:val="double"/>
        </w:rPr>
        <w:t>理</w:t>
      </w:r>
      <w:r>
        <w:rPr>
          <w:rFonts w:hint="eastAsia" w:ascii="宋体" w:hAnsi="宋体" w:cs="宋体"/>
          <w:b/>
          <w:bCs/>
        </w:rPr>
        <w:t>。</w:t>
      </w:r>
    </w:p>
    <w:p>
      <w:pPr>
        <w:pStyle w:val="2"/>
        <w:spacing w:after="0" w:line="560" w:lineRule="exact"/>
        <w:ind w:left="31680" w:firstLine="31680"/>
        <w:rPr>
          <w:rFonts w:cs="Times New Roman"/>
        </w:rPr>
      </w:pPr>
    </w:p>
    <w:bookmarkEnd w:id="901"/>
    <w:bookmarkEnd w:id="902"/>
    <w:bookmarkEnd w:id="903"/>
    <w:bookmarkEnd w:id="904"/>
    <w:bookmarkEnd w:id="905"/>
    <w:p>
      <w:pPr>
        <w:spacing w:after="120" w:line="360" w:lineRule="auto"/>
        <w:jc w:val="center"/>
        <w:rPr>
          <w:rFonts w:ascii="宋体" w:cs="Times New Roman"/>
          <w:b/>
          <w:bCs/>
          <w:sz w:val="32"/>
          <w:szCs w:val="32"/>
        </w:rPr>
      </w:pPr>
      <w:bookmarkStart w:id="908" w:name="_Toc25549119"/>
      <w:bookmarkStart w:id="909" w:name="_Toc9608"/>
    </w:p>
    <w:p>
      <w:pPr>
        <w:pStyle w:val="34"/>
        <w:jc w:val="center"/>
        <w:outlineLvl w:val="0"/>
        <w:rPr>
          <w:rFonts w:cs="Times New Roman"/>
          <w:b/>
          <w:bCs/>
          <w:sz w:val="30"/>
          <w:szCs w:val="30"/>
        </w:rPr>
      </w:pPr>
      <w:r>
        <w:rPr>
          <w:rFonts w:hint="eastAsia" w:cs="宋体"/>
          <w:b/>
          <w:bCs/>
          <w:sz w:val="30"/>
          <w:szCs w:val="30"/>
        </w:rPr>
        <w:t>三、法定代表人身份资格证明书</w:t>
      </w:r>
      <w:bookmarkEnd w:id="908"/>
      <w:bookmarkEnd w:id="909"/>
    </w:p>
    <w:p>
      <w:pPr>
        <w:rPr>
          <w:rFonts w:cs="Times New Roman"/>
        </w:rPr>
      </w:pPr>
    </w:p>
    <w:p>
      <w:pPr>
        <w:spacing w:beforeLines="50" w:line="360" w:lineRule="auto"/>
        <w:jc w:val="center"/>
        <w:outlineLvl w:val="0"/>
        <w:rPr>
          <w:rFonts w:cs="Times New Roman"/>
          <w:b/>
          <w:bCs/>
          <w:sz w:val="28"/>
          <w:szCs w:val="28"/>
        </w:rPr>
      </w:pPr>
      <w:r>
        <w:rPr>
          <w:rFonts w:hint="eastAsia" w:cs="宋体"/>
          <w:b/>
          <w:bCs/>
          <w:sz w:val="28"/>
          <w:szCs w:val="28"/>
        </w:rPr>
        <w:t>（一）投标人法定代表人身份资格证明书</w:t>
      </w:r>
    </w:p>
    <w:p>
      <w:pPr>
        <w:spacing w:beforeLines="50" w:line="360" w:lineRule="auto"/>
        <w:rPr>
          <w:rFonts w:cs="Times New Roman"/>
          <w:sz w:val="24"/>
          <w:szCs w:val="24"/>
        </w:rPr>
      </w:pPr>
      <w:r>
        <w:rPr>
          <w:rFonts w:hint="eastAsia" w:cs="宋体"/>
          <w:sz w:val="24"/>
          <w:szCs w:val="24"/>
        </w:rPr>
        <w:t>投标人名称：</w:t>
      </w:r>
    </w:p>
    <w:p>
      <w:pPr>
        <w:spacing w:beforeLines="50" w:line="360" w:lineRule="auto"/>
        <w:rPr>
          <w:rFonts w:cs="Times New Roman"/>
          <w:sz w:val="24"/>
          <w:szCs w:val="24"/>
        </w:rPr>
      </w:pPr>
      <w:r>
        <w:rPr>
          <w:rFonts w:hint="eastAsia" w:cs="宋体"/>
          <w:sz w:val="24"/>
          <w:szCs w:val="24"/>
        </w:rPr>
        <w:t>单位性质：</w:t>
      </w:r>
    </w:p>
    <w:p>
      <w:pPr>
        <w:spacing w:beforeLines="50" w:line="360" w:lineRule="auto"/>
        <w:rPr>
          <w:rFonts w:cs="Times New Roman"/>
          <w:sz w:val="24"/>
          <w:szCs w:val="24"/>
        </w:rPr>
      </w:pPr>
      <w:r>
        <w:rPr>
          <w:rFonts w:hint="eastAsia" w:cs="宋体"/>
          <w:sz w:val="24"/>
          <w:szCs w:val="24"/>
        </w:rPr>
        <w:t>地址：</w:t>
      </w:r>
    </w:p>
    <w:p>
      <w:pPr>
        <w:spacing w:beforeLines="50" w:line="360" w:lineRule="auto"/>
        <w:rPr>
          <w:rFonts w:cs="Times New Roman"/>
          <w:sz w:val="24"/>
          <w:szCs w:val="24"/>
        </w:rPr>
      </w:pPr>
      <w:r>
        <w:rPr>
          <w:rFonts w:hint="eastAsia" w:cs="宋体"/>
          <w:sz w:val="24"/>
          <w:szCs w:val="24"/>
        </w:rPr>
        <w:t>成立时间：年月日</w:t>
      </w:r>
    </w:p>
    <w:p>
      <w:pPr>
        <w:spacing w:beforeLines="50" w:line="360" w:lineRule="auto"/>
        <w:rPr>
          <w:rFonts w:cs="Times New Roman"/>
          <w:sz w:val="24"/>
          <w:szCs w:val="24"/>
        </w:rPr>
      </w:pPr>
      <w:r>
        <w:rPr>
          <w:rFonts w:hint="eastAsia" w:cs="宋体"/>
          <w:sz w:val="24"/>
          <w:szCs w:val="24"/>
        </w:rPr>
        <w:t>经营期限：</w:t>
      </w:r>
    </w:p>
    <w:p>
      <w:pPr>
        <w:spacing w:beforeLines="50" w:line="360" w:lineRule="auto"/>
        <w:rPr>
          <w:rFonts w:cs="Times New Roman"/>
          <w:sz w:val="24"/>
          <w:szCs w:val="24"/>
          <w:u w:val="single"/>
        </w:rPr>
      </w:pPr>
      <w:r>
        <w:rPr>
          <w:rFonts w:hint="eastAsia" w:cs="宋体"/>
          <w:sz w:val="24"/>
          <w:szCs w:val="24"/>
        </w:rPr>
        <w:t>姓名：</w:t>
      </w:r>
      <w:r>
        <w:rPr>
          <w:sz w:val="24"/>
          <w:szCs w:val="24"/>
        </w:rPr>
        <w:t xml:space="preserve"> </w:t>
      </w:r>
      <w:r>
        <w:rPr>
          <w:rFonts w:hint="eastAsia" w:cs="宋体"/>
          <w:sz w:val="24"/>
          <w:szCs w:val="24"/>
        </w:rPr>
        <w:t>性别：身份证号码：</w:t>
      </w:r>
    </w:p>
    <w:p>
      <w:pPr>
        <w:spacing w:beforeLines="50" w:line="360" w:lineRule="auto"/>
        <w:rPr>
          <w:rFonts w:cs="Times New Roman"/>
          <w:sz w:val="24"/>
          <w:szCs w:val="24"/>
        </w:rPr>
      </w:pPr>
      <w:r>
        <w:rPr>
          <w:rFonts w:hint="eastAsia" w:cs="宋体"/>
          <w:sz w:val="24"/>
          <w:szCs w:val="24"/>
        </w:rPr>
        <w:t>职务：手机号码：</w:t>
      </w:r>
    </w:p>
    <w:p>
      <w:pPr>
        <w:spacing w:beforeLines="50" w:line="360" w:lineRule="auto"/>
        <w:rPr>
          <w:rFonts w:cs="Times New Roman"/>
          <w:sz w:val="24"/>
          <w:szCs w:val="24"/>
        </w:rPr>
      </w:pPr>
      <w:r>
        <w:rPr>
          <w:rFonts w:hint="eastAsia" w:cs="宋体"/>
          <w:sz w:val="24"/>
          <w:szCs w:val="24"/>
        </w:rPr>
        <w:t>系（投标人名称）的法定代表人。</w:t>
      </w:r>
    </w:p>
    <w:p>
      <w:pPr>
        <w:spacing w:beforeLines="50" w:line="360" w:lineRule="auto"/>
        <w:ind w:firstLine="480" w:firstLineChars="200"/>
        <w:rPr>
          <w:rFonts w:cs="Times New Roman"/>
          <w:sz w:val="24"/>
          <w:szCs w:val="24"/>
        </w:rPr>
      </w:pPr>
      <w:r>
        <w:rPr>
          <w:rFonts w:hint="eastAsia" w:cs="宋体"/>
          <w:sz w:val="24"/>
          <w:szCs w:val="24"/>
        </w:rPr>
        <w:t>特此证明。</w:t>
      </w:r>
    </w:p>
    <w:p>
      <w:pPr>
        <w:spacing w:beforeLines="50" w:line="360" w:lineRule="auto"/>
        <w:rPr>
          <w:rFonts w:cs="Times New Roman"/>
          <w:sz w:val="24"/>
          <w:szCs w:val="24"/>
        </w:rPr>
      </w:pPr>
    </w:p>
    <w:p>
      <w:pPr>
        <w:spacing w:beforeLines="50" w:line="360" w:lineRule="auto"/>
        <w:rPr>
          <w:rFonts w:cs="Times New Roman"/>
          <w:sz w:val="24"/>
          <w:szCs w:val="24"/>
        </w:rPr>
      </w:pPr>
      <w:r>
        <w:rPr>
          <w:rFonts w:hint="eastAsia" w:cs="宋体"/>
          <w:sz w:val="24"/>
          <w:szCs w:val="24"/>
        </w:rPr>
        <w:t>附：法定代表人身份证扫描件。</w:t>
      </w:r>
    </w:p>
    <w:p>
      <w:pPr>
        <w:spacing w:beforeLines="50" w:line="360" w:lineRule="auto"/>
        <w:rPr>
          <w:rFonts w:cs="Times New Roman"/>
          <w:sz w:val="24"/>
          <w:szCs w:val="24"/>
        </w:rPr>
      </w:pPr>
    </w:p>
    <w:p>
      <w:pPr>
        <w:spacing w:beforeLines="50" w:line="360" w:lineRule="auto"/>
        <w:rPr>
          <w:rFonts w:cs="Times New Roman"/>
          <w:sz w:val="24"/>
          <w:szCs w:val="24"/>
        </w:rPr>
      </w:pPr>
      <w:r>
        <w:rPr>
          <w:sz w:val="24"/>
          <w:szCs w:val="24"/>
        </w:rPr>
        <w:t xml:space="preserve">                          </w:t>
      </w:r>
      <w:r>
        <w:rPr>
          <w:rFonts w:hint="eastAsia" w:cs="宋体"/>
          <w:sz w:val="24"/>
          <w:szCs w:val="24"/>
        </w:rPr>
        <w:t>投标人：（盖单位公章）</w:t>
      </w:r>
    </w:p>
    <w:p>
      <w:pPr>
        <w:spacing w:beforeLines="50" w:line="360" w:lineRule="auto"/>
        <w:rPr>
          <w:sz w:val="24"/>
          <w:szCs w:val="24"/>
        </w:rPr>
      </w:pPr>
      <w:r>
        <w:rPr>
          <w:rFonts w:hint="eastAsia" w:cs="宋体"/>
          <w:sz w:val="24"/>
          <w:szCs w:val="24"/>
        </w:rPr>
        <w:t>年月</w:t>
      </w:r>
      <w:r>
        <w:rPr>
          <w:sz w:val="24"/>
          <w:szCs w:val="24"/>
        </w:rPr>
        <w:t xml:space="preserve"> </w:t>
      </w:r>
      <w:r>
        <w:rPr>
          <w:rFonts w:hint="eastAsia" w:cs="宋体"/>
          <w:sz w:val="24"/>
          <w:szCs w:val="24"/>
        </w:rPr>
        <w:t>日</w:t>
      </w:r>
      <w:r>
        <w:rPr>
          <w:sz w:val="24"/>
          <w:szCs w:val="24"/>
        </w:rPr>
        <w:t xml:space="preserve">           </w:t>
      </w:r>
    </w:p>
    <w:p>
      <w:pPr>
        <w:spacing w:line="440" w:lineRule="exact"/>
        <w:jc w:val="center"/>
        <w:rPr>
          <w:rFonts w:eastAsia="黑体" w:cs="Times New Roman"/>
          <w:sz w:val="20"/>
          <w:szCs w:val="20"/>
        </w:rPr>
      </w:pPr>
    </w:p>
    <w:p>
      <w:pPr>
        <w:spacing w:line="440" w:lineRule="exact"/>
        <w:jc w:val="center"/>
        <w:rPr>
          <w:rFonts w:eastAsia="黑体" w:cs="Times New Roman"/>
          <w:sz w:val="20"/>
          <w:szCs w:val="20"/>
        </w:rPr>
      </w:pPr>
    </w:p>
    <w:p>
      <w:pPr>
        <w:spacing w:line="440" w:lineRule="exact"/>
        <w:jc w:val="center"/>
        <w:rPr>
          <w:rFonts w:eastAsia="黑体" w:cs="Times New Roman"/>
          <w:sz w:val="20"/>
          <w:szCs w:val="20"/>
        </w:rPr>
      </w:pPr>
    </w:p>
    <w:p>
      <w:pPr>
        <w:spacing w:line="440" w:lineRule="exact"/>
        <w:jc w:val="center"/>
        <w:rPr>
          <w:rFonts w:eastAsia="黑体" w:cs="Times New Roman"/>
          <w:sz w:val="20"/>
          <w:szCs w:val="20"/>
        </w:rPr>
      </w:pPr>
    </w:p>
    <w:p>
      <w:pPr>
        <w:spacing w:line="440" w:lineRule="exact"/>
        <w:jc w:val="center"/>
        <w:rPr>
          <w:rFonts w:eastAsia="黑体" w:cs="Times New Roman"/>
          <w:sz w:val="20"/>
          <w:szCs w:val="20"/>
        </w:rPr>
      </w:pPr>
    </w:p>
    <w:p>
      <w:pPr>
        <w:spacing w:line="440" w:lineRule="exact"/>
        <w:jc w:val="center"/>
        <w:rPr>
          <w:rFonts w:eastAsia="黑体" w:cs="Times New Roman"/>
          <w:sz w:val="20"/>
          <w:szCs w:val="20"/>
        </w:rPr>
      </w:pPr>
    </w:p>
    <w:p>
      <w:pPr>
        <w:spacing w:beforeLines="50" w:line="360" w:lineRule="auto"/>
        <w:jc w:val="center"/>
        <w:outlineLvl w:val="0"/>
        <w:rPr>
          <w:rFonts w:cs="Times New Roman"/>
          <w:b/>
          <w:bCs/>
          <w:sz w:val="28"/>
          <w:szCs w:val="28"/>
        </w:rPr>
      </w:pPr>
      <w:r>
        <w:rPr>
          <w:rFonts w:hint="eastAsia" w:cs="宋体"/>
          <w:b/>
          <w:bCs/>
          <w:sz w:val="28"/>
          <w:szCs w:val="28"/>
        </w:rPr>
        <w:t>（二）分包单位法定代表人身份资格证明书（如果有）</w:t>
      </w:r>
    </w:p>
    <w:p>
      <w:pPr>
        <w:spacing w:beforeLines="50" w:line="360" w:lineRule="auto"/>
        <w:rPr>
          <w:rFonts w:cs="Times New Roman"/>
          <w:sz w:val="24"/>
          <w:szCs w:val="24"/>
        </w:rPr>
      </w:pPr>
      <w:r>
        <w:rPr>
          <w:rFonts w:hint="eastAsia" w:cs="宋体"/>
          <w:sz w:val="24"/>
          <w:szCs w:val="24"/>
        </w:rPr>
        <w:t>分包单位名称：</w:t>
      </w:r>
    </w:p>
    <w:p>
      <w:pPr>
        <w:spacing w:beforeLines="50" w:line="360" w:lineRule="auto"/>
        <w:rPr>
          <w:rFonts w:cs="Times New Roman"/>
          <w:sz w:val="24"/>
          <w:szCs w:val="24"/>
        </w:rPr>
      </w:pPr>
      <w:r>
        <w:rPr>
          <w:rFonts w:hint="eastAsia" w:cs="宋体"/>
          <w:sz w:val="24"/>
          <w:szCs w:val="24"/>
        </w:rPr>
        <w:t>单位性质：</w:t>
      </w:r>
    </w:p>
    <w:p>
      <w:pPr>
        <w:spacing w:beforeLines="50" w:line="360" w:lineRule="auto"/>
        <w:rPr>
          <w:rFonts w:cs="Times New Roman"/>
          <w:sz w:val="24"/>
          <w:szCs w:val="24"/>
        </w:rPr>
      </w:pPr>
      <w:r>
        <w:rPr>
          <w:rFonts w:hint="eastAsia" w:cs="宋体"/>
          <w:sz w:val="24"/>
          <w:szCs w:val="24"/>
        </w:rPr>
        <w:t>地址：</w:t>
      </w:r>
    </w:p>
    <w:p>
      <w:pPr>
        <w:spacing w:beforeLines="50" w:line="360" w:lineRule="auto"/>
        <w:rPr>
          <w:rFonts w:cs="Times New Roman"/>
          <w:sz w:val="24"/>
          <w:szCs w:val="24"/>
        </w:rPr>
      </w:pPr>
      <w:r>
        <w:rPr>
          <w:rFonts w:hint="eastAsia" w:cs="宋体"/>
          <w:sz w:val="24"/>
          <w:szCs w:val="24"/>
        </w:rPr>
        <w:t>成立时间：年月日</w:t>
      </w:r>
    </w:p>
    <w:p>
      <w:pPr>
        <w:spacing w:beforeLines="50" w:line="360" w:lineRule="auto"/>
        <w:rPr>
          <w:rFonts w:cs="Times New Roman"/>
          <w:sz w:val="24"/>
          <w:szCs w:val="24"/>
        </w:rPr>
      </w:pPr>
      <w:r>
        <w:rPr>
          <w:rFonts w:hint="eastAsia" w:cs="宋体"/>
          <w:sz w:val="24"/>
          <w:szCs w:val="24"/>
        </w:rPr>
        <w:t>经营期限：</w:t>
      </w:r>
    </w:p>
    <w:p>
      <w:pPr>
        <w:spacing w:beforeLines="50" w:line="360" w:lineRule="auto"/>
        <w:rPr>
          <w:rFonts w:cs="Times New Roman"/>
          <w:sz w:val="24"/>
          <w:szCs w:val="24"/>
          <w:u w:val="single"/>
        </w:rPr>
      </w:pPr>
      <w:r>
        <w:rPr>
          <w:rFonts w:hint="eastAsia" w:cs="宋体"/>
          <w:sz w:val="24"/>
          <w:szCs w:val="24"/>
        </w:rPr>
        <w:t>姓名：</w:t>
      </w:r>
      <w:r>
        <w:rPr>
          <w:sz w:val="24"/>
          <w:szCs w:val="24"/>
        </w:rPr>
        <w:t xml:space="preserve"> </w:t>
      </w:r>
      <w:r>
        <w:rPr>
          <w:rFonts w:hint="eastAsia" w:cs="宋体"/>
          <w:sz w:val="24"/>
          <w:szCs w:val="24"/>
        </w:rPr>
        <w:t>性别：身份证号码：</w:t>
      </w:r>
    </w:p>
    <w:p>
      <w:pPr>
        <w:spacing w:beforeLines="50" w:line="360" w:lineRule="auto"/>
        <w:rPr>
          <w:rFonts w:cs="Times New Roman"/>
          <w:sz w:val="24"/>
          <w:szCs w:val="24"/>
        </w:rPr>
      </w:pPr>
      <w:r>
        <w:rPr>
          <w:rFonts w:hint="eastAsia" w:cs="宋体"/>
          <w:sz w:val="24"/>
          <w:szCs w:val="24"/>
        </w:rPr>
        <w:t>职务：手机号码：</w:t>
      </w:r>
    </w:p>
    <w:p>
      <w:pPr>
        <w:spacing w:beforeLines="50" w:line="360" w:lineRule="auto"/>
        <w:rPr>
          <w:rFonts w:cs="Times New Roman"/>
          <w:sz w:val="24"/>
          <w:szCs w:val="24"/>
        </w:rPr>
      </w:pPr>
      <w:r>
        <w:rPr>
          <w:rFonts w:hint="eastAsia" w:cs="宋体"/>
          <w:sz w:val="24"/>
          <w:szCs w:val="24"/>
        </w:rPr>
        <w:t>系（分包单位名称）的法定代表人。</w:t>
      </w:r>
    </w:p>
    <w:p>
      <w:pPr>
        <w:spacing w:beforeLines="50" w:line="360" w:lineRule="auto"/>
        <w:ind w:firstLine="480" w:firstLineChars="200"/>
        <w:rPr>
          <w:rFonts w:cs="Times New Roman"/>
          <w:sz w:val="24"/>
          <w:szCs w:val="24"/>
        </w:rPr>
      </w:pPr>
      <w:r>
        <w:rPr>
          <w:rFonts w:hint="eastAsia" w:cs="宋体"/>
          <w:sz w:val="24"/>
          <w:szCs w:val="24"/>
        </w:rPr>
        <w:t>特此证明。</w:t>
      </w:r>
    </w:p>
    <w:p>
      <w:pPr>
        <w:spacing w:beforeLines="50" w:line="360" w:lineRule="auto"/>
        <w:rPr>
          <w:rFonts w:cs="Times New Roman"/>
          <w:sz w:val="24"/>
          <w:szCs w:val="24"/>
        </w:rPr>
      </w:pPr>
    </w:p>
    <w:p>
      <w:pPr>
        <w:spacing w:beforeLines="50" w:line="360" w:lineRule="auto"/>
        <w:rPr>
          <w:rFonts w:cs="Times New Roman"/>
          <w:sz w:val="24"/>
          <w:szCs w:val="24"/>
        </w:rPr>
      </w:pPr>
      <w:r>
        <w:rPr>
          <w:rFonts w:hint="eastAsia" w:cs="宋体"/>
          <w:sz w:val="24"/>
          <w:szCs w:val="24"/>
        </w:rPr>
        <w:t>附：法定代表人身份证扫描件。</w:t>
      </w:r>
    </w:p>
    <w:p>
      <w:pPr>
        <w:spacing w:beforeLines="50" w:line="360" w:lineRule="auto"/>
        <w:rPr>
          <w:rFonts w:cs="Times New Roman"/>
          <w:sz w:val="24"/>
          <w:szCs w:val="24"/>
        </w:rPr>
      </w:pPr>
    </w:p>
    <w:p>
      <w:pPr>
        <w:spacing w:beforeLines="50" w:line="360" w:lineRule="auto"/>
        <w:rPr>
          <w:rFonts w:cs="Times New Roman"/>
          <w:sz w:val="24"/>
          <w:szCs w:val="24"/>
        </w:rPr>
      </w:pPr>
      <w:r>
        <w:rPr>
          <w:rFonts w:hint="eastAsia" w:cs="宋体"/>
          <w:sz w:val="24"/>
          <w:szCs w:val="24"/>
        </w:rPr>
        <w:t>分包单位：（盖单位公章）</w:t>
      </w:r>
    </w:p>
    <w:p>
      <w:pPr>
        <w:spacing w:line="360" w:lineRule="auto"/>
        <w:jc w:val="center"/>
        <w:rPr>
          <w:sz w:val="24"/>
          <w:szCs w:val="24"/>
        </w:rPr>
      </w:pPr>
      <w:r>
        <w:rPr>
          <w:rFonts w:hint="eastAsia" w:cs="宋体"/>
          <w:sz w:val="24"/>
          <w:szCs w:val="24"/>
        </w:rPr>
        <w:t>年月日</w:t>
      </w:r>
      <w:r>
        <w:rPr>
          <w:sz w:val="24"/>
          <w:szCs w:val="24"/>
        </w:rPr>
        <w:t xml:space="preserve"> </w:t>
      </w:r>
    </w:p>
    <w:p>
      <w:pPr>
        <w:spacing w:line="360" w:lineRule="auto"/>
        <w:jc w:val="center"/>
        <w:rPr>
          <w:sz w:val="24"/>
          <w:szCs w:val="24"/>
        </w:rPr>
      </w:pPr>
    </w:p>
    <w:p>
      <w:pPr>
        <w:spacing w:line="440" w:lineRule="exact"/>
        <w:jc w:val="center"/>
        <w:rPr>
          <w:rFonts w:cs="Times New Roman"/>
          <w:sz w:val="24"/>
          <w:szCs w:val="24"/>
        </w:rPr>
      </w:pPr>
    </w:p>
    <w:p>
      <w:pPr>
        <w:spacing w:line="440" w:lineRule="exact"/>
        <w:jc w:val="center"/>
        <w:rPr>
          <w:rFonts w:cs="Times New Roman"/>
          <w:sz w:val="24"/>
          <w:szCs w:val="24"/>
        </w:rPr>
      </w:pPr>
    </w:p>
    <w:p>
      <w:pPr>
        <w:spacing w:line="560" w:lineRule="exact"/>
        <w:jc w:val="center"/>
        <w:rPr>
          <w:rFonts w:cs="Times New Roman"/>
          <w:sz w:val="24"/>
          <w:szCs w:val="24"/>
        </w:rPr>
      </w:pPr>
      <w:r>
        <w:rPr>
          <w:rFonts w:cs="Times New Roman"/>
          <w:sz w:val="24"/>
          <w:szCs w:val="24"/>
        </w:rPr>
        <w:br w:type="page"/>
      </w:r>
    </w:p>
    <w:p>
      <w:pPr>
        <w:pStyle w:val="34"/>
        <w:jc w:val="center"/>
        <w:outlineLvl w:val="0"/>
        <w:rPr>
          <w:rFonts w:cs="Times New Roman"/>
          <w:b/>
          <w:bCs/>
          <w:sz w:val="30"/>
          <w:szCs w:val="30"/>
        </w:rPr>
      </w:pPr>
      <w:bookmarkStart w:id="910" w:name="_Toc247527832"/>
      <w:bookmarkStart w:id="911" w:name="_Toc25549120"/>
      <w:bookmarkStart w:id="912" w:name="_Toc152045792"/>
      <w:bookmarkStart w:id="913" w:name="_Toc247514284"/>
      <w:bookmarkStart w:id="914" w:name="_Toc20993"/>
      <w:bookmarkStart w:id="915" w:name="_Toc152042581"/>
      <w:bookmarkStart w:id="916" w:name="_Toc144974861"/>
      <w:r>
        <w:rPr>
          <w:rFonts w:hint="eastAsia" w:cs="宋体"/>
          <w:b/>
          <w:bCs/>
          <w:sz w:val="30"/>
          <w:szCs w:val="30"/>
        </w:rPr>
        <w:t>四、授权委托书</w:t>
      </w:r>
      <w:bookmarkEnd w:id="910"/>
      <w:bookmarkEnd w:id="911"/>
      <w:bookmarkEnd w:id="912"/>
      <w:bookmarkEnd w:id="913"/>
      <w:bookmarkEnd w:id="914"/>
      <w:bookmarkEnd w:id="915"/>
      <w:bookmarkEnd w:id="916"/>
    </w:p>
    <w:p>
      <w:pPr>
        <w:spacing w:line="440" w:lineRule="exact"/>
        <w:rPr>
          <w:rFonts w:eastAsia="黑体" w:cs="Times New Roman"/>
        </w:rPr>
      </w:pPr>
    </w:p>
    <w:p>
      <w:pPr>
        <w:topLinePunct/>
        <w:spacing w:beforeLines="50" w:line="360" w:lineRule="auto"/>
        <w:ind w:firstLine="480" w:firstLineChars="200"/>
        <w:rPr>
          <w:rFonts w:cs="Times New Roman"/>
          <w:sz w:val="24"/>
          <w:szCs w:val="24"/>
        </w:rPr>
      </w:pPr>
      <w:r>
        <w:rPr>
          <w:rFonts w:hint="eastAsia" w:cs="宋体"/>
          <w:sz w:val="24"/>
          <w:szCs w:val="24"/>
        </w:rPr>
        <w:t>本人（姓名）系（投标人名称）的法定代表人，现委托</w:t>
      </w:r>
      <w:r>
        <w:rPr>
          <w:rFonts w:hint="eastAsia" w:ascii="宋体" w:cs="宋体"/>
          <w:sz w:val="24"/>
          <w:szCs w:val="24"/>
        </w:rPr>
        <w:t>本单位在岗员工</w:t>
      </w:r>
      <w:r>
        <w:rPr>
          <w:rFonts w:hint="eastAsia" w:cs="宋体"/>
          <w:sz w:val="24"/>
          <w:szCs w:val="24"/>
        </w:rPr>
        <w:t>（姓名）为我方代理人。代理人根据授权，以我方名义签署、澄清、说明、补正、递交、撤回、修改（项目名称）工程总承包投标文件、签订合同和处理有关事宜，其法律后果由我方承担。</w:t>
      </w:r>
    </w:p>
    <w:p>
      <w:pPr>
        <w:spacing w:beforeLines="50" w:line="360" w:lineRule="auto"/>
        <w:rPr>
          <w:rFonts w:cs="Times New Roman"/>
          <w:sz w:val="24"/>
          <w:szCs w:val="24"/>
        </w:rPr>
      </w:pPr>
      <w:r>
        <w:rPr>
          <w:sz w:val="24"/>
          <w:szCs w:val="24"/>
        </w:rPr>
        <w:t xml:space="preserve">    </w:t>
      </w:r>
      <w:r>
        <w:rPr>
          <w:rFonts w:hint="eastAsia" w:cs="宋体"/>
          <w:sz w:val="24"/>
          <w:szCs w:val="24"/>
        </w:rPr>
        <w:t>委托期限：。</w:t>
      </w:r>
    </w:p>
    <w:p>
      <w:pPr>
        <w:spacing w:beforeLines="50" w:line="360" w:lineRule="auto"/>
        <w:ind w:firstLine="480" w:firstLineChars="200"/>
        <w:rPr>
          <w:rFonts w:cs="Times New Roman"/>
          <w:sz w:val="24"/>
          <w:szCs w:val="24"/>
        </w:rPr>
      </w:pPr>
      <w:r>
        <w:rPr>
          <w:rFonts w:hint="eastAsia" w:cs="宋体"/>
          <w:sz w:val="24"/>
          <w:szCs w:val="24"/>
        </w:rPr>
        <w:t>代理人无转委托权。</w:t>
      </w:r>
    </w:p>
    <w:p>
      <w:pPr>
        <w:spacing w:beforeLines="50" w:line="360" w:lineRule="auto"/>
        <w:ind w:firstLine="480" w:firstLineChars="200"/>
        <w:rPr>
          <w:rFonts w:cs="Times New Roman"/>
          <w:sz w:val="24"/>
          <w:szCs w:val="24"/>
        </w:rPr>
      </w:pPr>
    </w:p>
    <w:p>
      <w:pPr>
        <w:pStyle w:val="14"/>
        <w:spacing w:beforeLines="50" w:line="360" w:lineRule="auto"/>
        <w:ind w:firstLine="31680"/>
        <w:rPr>
          <w:rFonts w:ascii="宋体" w:cs="Times New Roman"/>
          <w:sz w:val="24"/>
          <w:szCs w:val="24"/>
        </w:rPr>
      </w:pPr>
      <w:r>
        <w:rPr>
          <w:rFonts w:hint="eastAsia" w:ascii="宋体" w:cs="宋体"/>
          <w:sz w:val="24"/>
          <w:szCs w:val="24"/>
        </w:rPr>
        <w:t>代理人姓名：性别：手机号码：</w:t>
      </w:r>
    </w:p>
    <w:p>
      <w:pPr>
        <w:pStyle w:val="14"/>
        <w:spacing w:beforeLines="50" w:line="360" w:lineRule="auto"/>
        <w:ind w:firstLine="31680"/>
        <w:rPr>
          <w:rFonts w:ascii="宋体" w:cs="Times New Roman"/>
          <w:sz w:val="24"/>
          <w:szCs w:val="24"/>
        </w:rPr>
      </w:pPr>
      <w:r>
        <w:rPr>
          <w:rFonts w:hint="eastAsia" w:ascii="宋体" w:cs="宋体"/>
          <w:sz w:val="24"/>
          <w:szCs w:val="24"/>
        </w:rPr>
        <w:t>单</w:t>
      </w:r>
      <w:r>
        <w:rPr>
          <w:rFonts w:ascii="宋体" w:cs="宋体"/>
          <w:sz w:val="24"/>
          <w:szCs w:val="24"/>
        </w:rPr>
        <w:t xml:space="preserve">      </w:t>
      </w:r>
      <w:r>
        <w:rPr>
          <w:rFonts w:hint="eastAsia" w:ascii="宋体" w:cs="宋体"/>
          <w:sz w:val="24"/>
          <w:szCs w:val="24"/>
        </w:rPr>
        <w:t>位：部门：职务：</w:t>
      </w:r>
    </w:p>
    <w:p>
      <w:pPr>
        <w:spacing w:beforeLines="50" w:line="360" w:lineRule="auto"/>
        <w:ind w:firstLine="480" w:firstLineChars="200"/>
        <w:rPr>
          <w:rFonts w:cs="Times New Roman"/>
          <w:sz w:val="24"/>
          <w:szCs w:val="24"/>
        </w:rPr>
      </w:pPr>
      <w:r>
        <w:rPr>
          <w:rFonts w:hint="eastAsia" w:ascii="宋体" w:cs="宋体"/>
          <w:sz w:val="24"/>
          <w:szCs w:val="24"/>
        </w:rPr>
        <w:t>身份证号码：</w:t>
      </w:r>
    </w:p>
    <w:p>
      <w:pPr>
        <w:pStyle w:val="14"/>
        <w:spacing w:line="360" w:lineRule="auto"/>
        <w:ind w:firstLine="31680"/>
        <w:rPr>
          <w:rFonts w:ascii="宋体" w:cs="Times New Roman"/>
          <w:sz w:val="24"/>
          <w:szCs w:val="24"/>
        </w:rPr>
      </w:pPr>
      <w:r>
        <w:rPr>
          <w:rFonts w:hint="eastAsia" w:ascii="宋体" w:cs="宋体"/>
          <w:sz w:val="24"/>
          <w:szCs w:val="24"/>
        </w:rPr>
        <w:t>附：</w:t>
      </w:r>
      <w:r>
        <w:rPr>
          <w:rFonts w:ascii="宋体" w:cs="宋体"/>
          <w:sz w:val="24"/>
          <w:szCs w:val="24"/>
        </w:rPr>
        <w:t>1.</w:t>
      </w:r>
      <w:r>
        <w:rPr>
          <w:rFonts w:hint="eastAsia" w:ascii="宋体" w:cs="宋体"/>
          <w:sz w:val="24"/>
          <w:szCs w:val="24"/>
        </w:rPr>
        <w:t>委托代理人身份证扫描件。</w:t>
      </w:r>
    </w:p>
    <w:p>
      <w:pPr>
        <w:pStyle w:val="14"/>
        <w:spacing w:line="360" w:lineRule="auto"/>
        <w:ind w:firstLine="0" w:firstLineChars="0"/>
        <w:rPr>
          <w:rFonts w:ascii="宋体" w:cs="Times New Roman"/>
          <w:sz w:val="24"/>
          <w:szCs w:val="24"/>
        </w:rPr>
      </w:pPr>
      <w:r>
        <w:rPr>
          <w:rFonts w:ascii="宋体" w:cs="宋体"/>
          <w:sz w:val="24"/>
          <w:szCs w:val="24"/>
        </w:rPr>
        <w:t xml:space="preserve">        2. </w:t>
      </w:r>
      <w:r>
        <w:rPr>
          <w:rFonts w:hint="eastAsia" w:ascii="宋体" w:cs="宋体"/>
          <w:sz w:val="24"/>
          <w:szCs w:val="24"/>
        </w:rPr>
        <w:t>委托代理人系投标人本单位在岗员工的证明材料扫描件（</w:t>
      </w:r>
      <w:r>
        <w:rPr>
          <w:rFonts w:hint="eastAsia" w:ascii="宋体" w:cs="宋体"/>
          <w:b/>
          <w:bCs/>
          <w:i/>
          <w:iCs/>
          <w:sz w:val="24"/>
          <w:szCs w:val="24"/>
        </w:rPr>
        <w:t>提供体现聘用企业的执业资格证书或</w:t>
      </w:r>
      <w:r>
        <w:rPr>
          <w:rFonts w:hint="eastAsia" w:ascii="宋体" w:hAnsi="宋体" w:cs="宋体"/>
          <w:b/>
          <w:bCs/>
          <w:i/>
          <w:iCs/>
          <w:sz w:val="24"/>
          <w:szCs w:val="24"/>
        </w:rPr>
        <w:t>“社保缴费证明”，具体要求同第二章第一节“投标人须知前附表”第</w:t>
      </w:r>
      <w:r>
        <w:rPr>
          <w:rFonts w:ascii="宋体" w:hAnsi="宋体" w:cs="宋体"/>
          <w:b/>
          <w:bCs/>
          <w:i/>
          <w:iCs/>
          <w:sz w:val="24"/>
          <w:szCs w:val="24"/>
        </w:rPr>
        <w:t>11</w:t>
      </w:r>
      <w:r>
        <w:rPr>
          <w:rFonts w:hint="eastAsia" w:ascii="宋体" w:hAnsi="宋体" w:cs="宋体"/>
          <w:b/>
          <w:bCs/>
          <w:i/>
          <w:iCs/>
          <w:sz w:val="24"/>
          <w:szCs w:val="24"/>
        </w:rPr>
        <w:t>项的规定</w:t>
      </w:r>
      <w:r>
        <w:rPr>
          <w:rFonts w:hint="eastAsia" w:ascii="宋体" w:cs="宋体"/>
          <w:sz w:val="24"/>
          <w:szCs w:val="24"/>
        </w:rPr>
        <w:t>）。</w:t>
      </w:r>
    </w:p>
    <w:p>
      <w:pPr>
        <w:pStyle w:val="14"/>
        <w:spacing w:beforeLines="50" w:line="360" w:lineRule="auto"/>
        <w:ind w:firstLine="31680"/>
        <w:rPr>
          <w:rFonts w:ascii="宋体" w:cs="Times New Roman"/>
          <w:sz w:val="24"/>
          <w:szCs w:val="24"/>
        </w:rPr>
      </w:pPr>
    </w:p>
    <w:p>
      <w:pPr>
        <w:pStyle w:val="14"/>
        <w:spacing w:beforeLines="50" w:line="360" w:lineRule="auto"/>
        <w:ind w:firstLine="3720" w:firstLineChars="1550"/>
        <w:rPr>
          <w:rFonts w:ascii="宋体" w:cs="宋体"/>
          <w:sz w:val="24"/>
          <w:szCs w:val="24"/>
        </w:rPr>
      </w:pPr>
      <w:r>
        <w:rPr>
          <w:rFonts w:hint="eastAsia" w:ascii="宋体" w:cs="宋体"/>
          <w:sz w:val="24"/>
          <w:szCs w:val="24"/>
        </w:rPr>
        <w:t>投</w:t>
      </w:r>
      <w:r>
        <w:rPr>
          <w:rFonts w:ascii="宋体" w:cs="宋体"/>
          <w:sz w:val="24"/>
          <w:szCs w:val="24"/>
        </w:rPr>
        <w:t xml:space="preserve"> </w:t>
      </w:r>
      <w:r>
        <w:rPr>
          <w:rFonts w:hint="eastAsia" w:ascii="宋体" w:cs="宋体"/>
          <w:sz w:val="24"/>
          <w:szCs w:val="24"/>
        </w:rPr>
        <w:t>标</w:t>
      </w:r>
      <w:r>
        <w:rPr>
          <w:rFonts w:ascii="宋体" w:cs="宋体"/>
          <w:sz w:val="24"/>
          <w:szCs w:val="24"/>
        </w:rPr>
        <w:t xml:space="preserve"> </w:t>
      </w:r>
      <w:r>
        <w:rPr>
          <w:rFonts w:hint="eastAsia" w:ascii="宋体" w:cs="宋体"/>
          <w:sz w:val="24"/>
          <w:szCs w:val="24"/>
        </w:rPr>
        <w:t>人：</w:t>
      </w:r>
      <w:r>
        <w:rPr>
          <w:rFonts w:ascii="宋体" w:cs="宋体"/>
          <w:sz w:val="24"/>
          <w:szCs w:val="24"/>
        </w:rPr>
        <w:t>(</w:t>
      </w:r>
      <w:r>
        <w:rPr>
          <w:rFonts w:hint="eastAsia" w:ascii="宋体" w:cs="宋体"/>
          <w:sz w:val="24"/>
          <w:szCs w:val="24"/>
        </w:rPr>
        <w:t>盖单位公章</w:t>
      </w:r>
      <w:r>
        <w:rPr>
          <w:rFonts w:ascii="宋体" w:cs="宋体"/>
          <w:sz w:val="24"/>
          <w:szCs w:val="24"/>
        </w:rPr>
        <w:t>)</w:t>
      </w:r>
    </w:p>
    <w:p>
      <w:pPr>
        <w:pStyle w:val="14"/>
        <w:spacing w:beforeLines="50" w:line="360" w:lineRule="auto"/>
        <w:ind w:firstLine="31680"/>
        <w:rPr>
          <w:rFonts w:ascii="宋体" w:cs="Times New Roman"/>
          <w:sz w:val="24"/>
          <w:szCs w:val="24"/>
        </w:rPr>
      </w:pPr>
      <w:r>
        <w:rPr>
          <w:rFonts w:ascii="宋体" w:cs="宋体"/>
          <w:sz w:val="24"/>
          <w:szCs w:val="24"/>
        </w:rPr>
        <w:t xml:space="preserve">                           </w:t>
      </w:r>
      <w:r>
        <w:rPr>
          <w:rFonts w:hint="eastAsia" w:ascii="宋体" w:cs="宋体"/>
          <w:sz w:val="24"/>
          <w:szCs w:val="24"/>
        </w:rPr>
        <w:t>法定代表人：（盖章）</w:t>
      </w:r>
    </w:p>
    <w:p>
      <w:pPr>
        <w:pStyle w:val="14"/>
        <w:spacing w:beforeLines="50" w:line="360" w:lineRule="auto"/>
        <w:ind w:firstLine="31680"/>
        <w:rPr>
          <w:rFonts w:ascii="宋体" w:cs="Times New Roman"/>
          <w:sz w:val="24"/>
          <w:szCs w:val="24"/>
        </w:rPr>
      </w:pPr>
      <w:r>
        <w:rPr>
          <w:rFonts w:ascii="宋体" w:cs="宋体"/>
          <w:sz w:val="24"/>
          <w:szCs w:val="24"/>
        </w:rPr>
        <w:t xml:space="preserve">                           </w:t>
      </w:r>
      <w:r>
        <w:rPr>
          <w:rFonts w:hint="eastAsia" w:ascii="宋体" w:cs="宋体"/>
          <w:sz w:val="24"/>
          <w:szCs w:val="24"/>
        </w:rPr>
        <w:t>委托代理人：（盖章或签字）</w:t>
      </w:r>
    </w:p>
    <w:p>
      <w:pPr>
        <w:spacing w:beforeLines="50" w:line="360" w:lineRule="auto"/>
        <w:ind w:firstLine="1800" w:firstLineChars="750"/>
        <w:rPr>
          <w:rFonts w:ascii="宋体" w:cs="Times New Roman"/>
          <w:sz w:val="24"/>
          <w:szCs w:val="24"/>
        </w:rPr>
      </w:pPr>
      <w:r>
        <w:rPr>
          <w:rFonts w:ascii="宋体" w:cs="宋体"/>
          <w:sz w:val="24"/>
          <w:szCs w:val="24"/>
        </w:rPr>
        <w:t xml:space="preserve"> </w:t>
      </w:r>
      <w:r>
        <w:rPr>
          <w:rFonts w:hint="eastAsia" w:ascii="宋体" w:cs="宋体"/>
          <w:sz w:val="24"/>
          <w:szCs w:val="24"/>
        </w:rPr>
        <w:t>年月日</w:t>
      </w:r>
    </w:p>
    <w:p>
      <w:pPr>
        <w:spacing w:line="400" w:lineRule="exact"/>
        <w:rPr>
          <w:rFonts w:ascii="宋体" w:cs="Times New Roman"/>
          <w:b/>
          <w:bCs/>
          <w:sz w:val="24"/>
          <w:szCs w:val="24"/>
        </w:rPr>
      </w:pPr>
    </w:p>
    <w:p>
      <w:pPr>
        <w:spacing w:line="400" w:lineRule="exact"/>
        <w:rPr>
          <w:rFonts w:ascii="宋体" w:cs="Times New Roman"/>
          <w:b/>
          <w:bCs/>
          <w:sz w:val="24"/>
          <w:szCs w:val="24"/>
        </w:rPr>
      </w:pPr>
    </w:p>
    <w:p>
      <w:pPr>
        <w:spacing w:line="400" w:lineRule="exact"/>
        <w:rPr>
          <w:rFonts w:ascii="宋体" w:cs="Times New Roman"/>
          <w:b/>
          <w:bCs/>
          <w:sz w:val="24"/>
          <w:szCs w:val="24"/>
        </w:rPr>
      </w:pPr>
      <w:r>
        <w:rPr>
          <w:rFonts w:hint="eastAsia" w:ascii="宋体" w:cs="宋体"/>
          <w:b/>
          <w:bCs/>
          <w:sz w:val="24"/>
          <w:szCs w:val="24"/>
        </w:rPr>
        <w:t>注：</w:t>
      </w:r>
      <w:r>
        <w:rPr>
          <w:rFonts w:hint="eastAsia" w:ascii="宋体" w:cs="宋体"/>
          <w:b/>
          <w:bCs/>
          <w:sz w:val="24"/>
          <w:szCs w:val="24"/>
          <w:u w:val="double"/>
        </w:rPr>
        <w:t>委托代理人（签字）是指本委托书由委托代理人签字后，再进行扫描并上传</w:t>
      </w:r>
      <w:r>
        <w:rPr>
          <w:rFonts w:hint="eastAsia" w:ascii="宋体" w:cs="宋体"/>
          <w:b/>
          <w:bCs/>
          <w:sz w:val="24"/>
          <w:szCs w:val="24"/>
        </w:rPr>
        <w:t>。</w:t>
      </w:r>
    </w:p>
    <w:p>
      <w:pPr>
        <w:tabs>
          <w:tab w:val="left" w:pos="0"/>
          <w:tab w:val="left" w:pos="567"/>
          <w:tab w:val="left" w:pos="993"/>
          <w:tab w:val="left" w:pos="1134"/>
        </w:tabs>
        <w:spacing w:line="560" w:lineRule="exact"/>
        <w:jc w:val="center"/>
        <w:rPr>
          <w:rFonts w:ascii="宋体" w:cs="Times New Roman"/>
          <w:b/>
          <w:bCs/>
          <w:sz w:val="32"/>
          <w:szCs w:val="32"/>
        </w:rPr>
      </w:pPr>
    </w:p>
    <w:p>
      <w:pPr>
        <w:pStyle w:val="34"/>
        <w:jc w:val="center"/>
        <w:outlineLvl w:val="0"/>
        <w:rPr>
          <w:rFonts w:cs="Times New Roman"/>
          <w:b/>
          <w:bCs/>
          <w:sz w:val="30"/>
          <w:szCs w:val="30"/>
        </w:rPr>
      </w:pPr>
      <w:r>
        <w:rPr>
          <w:rFonts w:hint="eastAsia" w:cs="宋体"/>
          <w:b/>
          <w:bCs/>
          <w:sz w:val="30"/>
          <w:szCs w:val="30"/>
        </w:rPr>
        <w:t>五、拟派出项目负责人简要情况表</w:t>
      </w:r>
    </w:p>
    <w:tbl>
      <w:tblPr>
        <w:tblStyle w:val="40"/>
        <w:tblW w:w="89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82"/>
        <w:gridCol w:w="1718"/>
        <w:gridCol w:w="899"/>
        <w:gridCol w:w="456"/>
        <w:gridCol w:w="1249"/>
        <w:gridCol w:w="345"/>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2" w:type="dxa"/>
            <w:vAlign w:val="center"/>
          </w:tcPr>
          <w:p>
            <w:pPr>
              <w:jc w:val="center"/>
              <w:rPr>
                <w:rFonts w:ascii="宋体" w:cs="Times New Roman"/>
                <w:sz w:val="24"/>
                <w:szCs w:val="24"/>
              </w:rPr>
            </w:pPr>
            <w:r>
              <w:rPr>
                <w:rFonts w:hint="eastAsia" w:ascii="宋体" w:cs="宋体"/>
                <w:sz w:val="24"/>
                <w:szCs w:val="24"/>
              </w:rPr>
              <w:t>姓</w:t>
            </w:r>
            <w:r>
              <w:rPr>
                <w:rFonts w:ascii="宋体" w:cs="宋体"/>
                <w:sz w:val="24"/>
                <w:szCs w:val="24"/>
              </w:rPr>
              <w:t xml:space="preserve">  </w:t>
            </w:r>
            <w:r>
              <w:rPr>
                <w:rFonts w:hint="eastAsia" w:ascii="宋体" w:cs="宋体"/>
                <w:sz w:val="24"/>
                <w:szCs w:val="24"/>
              </w:rPr>
              <w:t>名</w:t>
            </w:r>
          </w:p>
        </w:tc>
        <w:tc>
          <w:tcPr>
            <w:tcW w:w="982" w:type="dxa"/>
            <w:vAlign w:val="center"/>
          </w:tcPr>
          <w:p>
            <w:pPr>
              <w:jc w:val="center"/>
              <w:rPr>
                <w:rFonts w:ascii="宋体" w:cs="Times New Roman"/>
                <w:sz w:val="24"/>
                <w:szCs w:val="24"/>
              </w:rPr>
            </w:pPr>
          </w:p>
        </w:tc>
        <w:tc>
          <w:tcPr>
            <w:tcW w:w="1718" w:type="dxa"/>
            <w:vAlign w:val="center"/>
          </w:tcPr>
          <w:p>
            <w:pPr>
              <w:jc w:val="center"/>
              <w:rPr>
                <w:rFonts w:ascii="宋体" w:cs="Times New Roman"/>
                <w:sz w:val="24"/>
                <w:szCs w:val="24"/>
              </w:rPr>
            </w:pPr>
            <w:r>
              <w:rPr>
                <w:rFonts w:hint="eastAsia" w:ascii="宋体" w:cs="宋体"/>
                <w:sz w:val="24"/>
                <w:szCs w:val="24"/>
              </w:rPr>
              <w:t>身份证号码</w:t>
            </w:r>
          </w:p>
        </w:tc>
        <w:tc>
          <w:tcPr>
            <w:tcW w:w="5042" w:type="dxa"/>
            <w:gridSpan w:val="5"/>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2" w:type="dxa"/>
            <w:vAlign w:val="center"/>
          </w:tcPr>
          <w:p>
            <w:pPr>
              <w:jc w:val="center"/>
              <w:rPr>
                <w:rFonts w:ascii="宋体" w:cs="Times New Roman"/>
                <w:sz w:val="24"/>
                <w:szCs w:val="24"/>
              </w:rPr>
            </w:pPr>
            <w:r>
              <w:rPr>
                <w:rFonts w:hint="eastAsia" w:ascii="宋体" w:cs="宋体"/>
                <w:sz w:val="24"/>
                <w:szCs w:val="24"/>
              </w:rPr>
              <w:t>职</w:t>
            </w:r>
            <w:r>
              <w:rPr>
                <w:rFonts w:ascii="宋体" w:cs="宋体"/>
                <w:sz w:val="24"/>
                <w:szCs w:val="24"/>
              </w:rPr>
              <w:t xml:space="preserve">  </w:t>
            </w:r>
            <w:r>
              <w:rPr>
                <w:rFonts w:hint="eastAsia" w:ascii="宋体" w:cs="宋体"/>
                <w:sz w:val="24"/>
                <w:szCs w:val="24"/>
              </w:rPr>
              <w:t>称</w:t>
            </w:r>
          </w:p>
        </w:tc>
        <w:tc>
          <w:tcPr>
            <w:tcW w:w="982" w:type="dxa"/>
            <w:vAlign w:val="center"/>
          </w:tcPr>
          <w:p>
            <w:pPr>
              <w:jc w:val="center"/>
              <w:rPr>
                <w:rFonts w:ascii="宋体" w:cs="Times New Roman"/>
                <w:sz w:val="24"/>
                <w:szCs w:val="24"/>
              </w:rPr>
            </w:pPr>
          </w:p>
        </w:tc>
        <w:tc>
          <w:tcPr>
            <w:tcW w:w="1718" w:type="dxa"/>
            <w:vAlign w:val="center"/>
          </w:tcPr>
          <w:p>
            <w:pPr>
              <w:jc w:val="center"/>
              <w:rPr>
                <w:rFonts w:ascii="宋体" w:cs="Times New Roman"/>
                <w:sz w:val="24"/>
                <w:szCs w:val="24"/>
              </w:rPr>
            </w:pPr>
            <w:r>
              <w:rPr>
                <w:rFonts w:hint="eastAsia" w:ascii="宋体" w:cs="宋体"/>
                <w:sz w:val="24"/>
                <w:szCs w:val="24"/>
              </w:rPr>
              <w:t>职称证书编号</w:t>
            </w:r>
          </w:p>
        </w:tc>
        <w:tc>
          <w:tcPr>
            <w:tcW w:w="1355" w:type="dxa"/>
            <w:gridSpan w:val="2"/>
            <w:vAlign w:val="center"/>
          </w:tcPr>
          <w:p>
            <w:pPr>
              <w:jc w:val="center"/>
              <w:rPr>
                <w:rFonts w:ascii="宋体" w:cs="Times New Roman"/>
                <w:sz w:val="24"/>
                <w:szCs w:val="24"/>
              </w:rPr>
            </w:pPr>
          </w:p>
        </w:tc>
        <w:tc>
          <w:tcPr>
            <w:tcW w:w="1594" w:type="dxa"/>
            <w:gridSpan w:val="2"/>
            <w:vAlign w:val="center"/>
          </w:tcPr>
          <w:p>
            <w:pPr>
              <w:jc w:val="center"/>
              <w:rPr>
                <w:rFonts w:ascii="宋体" w:cs="Times New Roman"/>
                <w:sz w:val="24"/>
                <w:szCs w:val="24"/>
              </w:rPr>
            </w:pPr>
            <w:r>
              <w:rPr>
                <w:rFonts w:hint="eastAsia" w:ascii="宋体" w:cs="宋体"/>
                <w:sz w:val="24"/>
                <w:szCs w:val="24"/>
              </w:rPr>
              <w:t>性别</w:t>
            </w:r>
          </w:p>
        </w:tc>
        <w:tc>
          <w:tcPr>
            <w:tcW w:w="209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12" w:type="dxa"/>
            <w:gridSpan w:val="3"/>
            <w:vAlign w:val="center"/>
          </w:tcPr>
          <w:p>
            <w:pPr>
              <w:spacing w:line="240" w:lineRule="atLeast"/>
              <w:jc w:val="center"/>
              <w:rPr>
                <w:rFonts w:ascii="宋体" w:cs="Times New Roman"/>
                <w:sz w:val="24"/>
                <w:szCs w:val="24"/>
              </w:rPr>
            </w:pPr>
            <w:r>
              <w:rPr>
                <w:rFonts w:hint="eastAsia" w:ascii="宋体" w:cs="宋体"/>
                <w:sz w:val="24"/>
                <w:szCs w:val="24"/>
              </w:rPr>
              <w:t>注册执业资格</w:t>
            </w:r>
          </w:p>
        </w:tc>
        <w:tc>
          <w:tcPr>
            <w:tcW w:w="5042" w:type="dxa"/>
            <w:gridSpan w:val="5"/>
            <w:vAlign w:val="center"/>
          </w:tcPr>
          <w:p>
            <w:pPr>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12" w:type="dxa"/>
            <w:gridSpan w:val="3"/>
            <w:vAlign w:val="center"/>
          </w:tcPr>
          <w:p>
            <w:pPr>
              <w:spacing w:line="240" w:lineRule="atLeast"/>
              <w:jc w:val="center"/>
              <w:rPr>
                <w:rFonts w:ascii="宋体" w:cs="Times New Roman"/>
                <w:sz w:val="24"/>
                <w:szCs w:val="24"/>
              </w:rPr>
            </w:pPr>
            <w:r>
              <w:rPr>
                <w:rFonts w:hint="eastAsia" w:ascii="宋体" w:cs="宋体"/>
                <w:sz w:val="24"/>
                <w:szCs w:val="24"/>
              </w:rPr>
              <w:t>注册编号</w:t>
            </w:r>
          </w:p>
        </w:tc>
        <w:tc>
          <w:tcPr>
            <w:tcW w:w="5042" w:type="dxa"/>
            <w:gridSpan w:val="5"/>
            <w:vAlign w:val="center"/>
          </w:tcPr>
          <w:p>
            <w:pPr>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12" w:type="dxa"/>
            <w:gridSpan w:val="3"/>
            <w:vAlign w:val="center"/>
          </w:tcPr>
          <w:p>
            <w:pPr>
              <w:spacing w:line="240" w:lineRule="atLeast"/>
              <w:jc w:val="center"/>
              <w:rPr>
                <w:rFonts w:ascii="宋体" w:cs="Times New Roman"/>
                <w:sz w:val="24"/>
                <w:szCs w:val="24"/>
              </w:rPr>
            </w:pPr>
            <w:r>
              <w:rPr>
                <w:rFonts w:hint="eastAsia" w:ascii="宋体" w:cs="宋体"/>
                <w:sz w:val="24"/>
                <w:szCs w:val="24"/>
              </w:rPr>
              <w:t>手机号码</w:t>
            </w:r>
          </w:p>
        </w:tc>
        <w:tc>
          <w:tcPr>
            <w:tcW w:w="1355" w:type="dxa"/>
            <w:gridSpan w:val="2"/>
            <w:vAlign w:val="center"/>
          </w:tcPr>
          <w:p>
            <w:pPr>
              <w:spacing w:line="240" w:lineRule="atLeast"/>
              <w:jc w:val="center"/>
              <w:rPr>
                <w:rFonts w:ascii="宋体" w:cs="Times New Roman"/>
                <w:sz w:val="24"/>
                <w:szCs w:val="24"/>
              </w:rPr>
            </w:pPr>
          </w:p>
        </w:tc>
        <w:tc>
          <w:tcPr>
            <w:tcW w:w="1594" w:type="dxa"/>
            <w:gridSpan w:val="2"/>
            <w:vAlign w:val="center"/>
          </w:tcPr>
          <w:p>
            <w:pPr>
              <w:spacing w:line="240" w:lineRule="atLeast"/>
              <w:jc w:val="center"/>
              <w:rPr>
                <w:rFonts w:ascii="宋体" w:cs="Times New Roman"/>
                <w:sz w:val="24"/>
                <w:szCs w:val="24"/>
              </w:rPr>
            </w:pPr>
            <w:r>
              <w:rPr>
                <w:rFonts w:hint="eastAsia" w:ascii="宋体" w:cs="宋体"/>
                <w:sz w:val="24"/>
                <w:szCs w:val="24"/>
              </w:rPr>
              <w:t>最高学历</w:t>
            </w:r>
          </w:p>
        </w:tc>
        <w:tc>
          <w:tcPr>
            <w:tcW w:w="2093" w:type="dxa"/>
            <w:vAlign w:val="center"/>
          </w:tcPr>
          <w:p>
            <w:pPr>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r>
              <w:rPr>
                <w:rFonts w:hint="eastAsia" w:ascii="宋体" w:cs="宋体"/>
                <w:sz w:val="24"/>
                <w:szCs w:val="24"/>
              </w:rPr>
              <w:t>毕业学校</w:t>
            </w:r>
          </w:p>
        </w:tc>
        <w:tc>
          <w:tcPr>
            <w:tcW w:w="7742" w:type="dxa"/>
            <w:gridSpan w:val="7"/>
            <w:vAlign w:val="center"/>
          </w:tcPr>
          <w:p>
            <w:pPr>
              <w:ind w:firstLine="960" w:firstLineChars="400"/>
              <w:rPr>
                <w:rFonts w:ascii="宋体" w:cs="Times New Roman"/>
                <w:sz w:val="24"/>
                <w:szCs w:val="24"/>
              </w:rPr>
            </w:pPr>
            <w:r>
              <w:rPr>
                <w:rFonts w:hint="eastAsia" w:ascii="宋体" w:cs="宋体"/>
                <w:sz w:val="24"/>
                <w:szCs w:val="24"/>
              </w:rPr>
              <w:t>年毕业于</w:t>
            </w:r>
            <w:r>
              <w:rPr>
                <w:rFonts w:ascii="宋体" w:cs="宋体"/>
                <w:sz w:val="24"/>
                <w:szCs w:val="24"/>
              </w:rPr>
              <w:t xml:space="preserve">                  </w:t>
            </w:r>
            <w:r>
              <w:rPr>
                <w:rFonts w:hint="eastAsia" w:ascii="宋体" w:cs="宋体"/>
                <w:sz w:val="24"/>
                <w:szCs w:val="24"/>
              </w:rPr>
              <w:t>学校</w:t>
            </w:r>
            <w:r>
              <w:rPr>
                <w:rFonts w:ascii="宋体" w:cs="宋体"/>
                <w:sz w:val="24"/>
                <w:szCs w:val="24"/>
              </w:rPr>
              <w:t xml:space="preserve">            </w:t>
            </w:r>
            <w:r>
              <w:rPr>
                <w:rFonts w:hint="eastAsia" w:ascii="宋体" w:cs="宋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54" w:type="dxa"/>
            <w:gridSpan w:val="8"/>
            <w:vAlign w:val="center"/>
          </w:tcPr>
          <w:p>
            <w:pPr>
              <w:jc w:val="center"/>
              <w:rPr>
                <w:rFonts w:ascii="宋体" w:cs="Times New Roman"/>
                <w:sz w:val="24"/>
                <w:szCs w:val="24"/>
              </w:rPr>
            </w:pPr>
            <w:r>
              <w:rPr>
                <w:rFonts w:hint="eastAsia" w:ascii="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r>
              <w:rPr>
                <w:rFonts w:hint="eastAsia" w:ascii="宋体" w:cs="宋体"/>
                <w:sz w:val="24"/>
                <w:szCs w:val="24"/>
              </w:rPr>
              <w:t>时</w:t>
            </w:r>
            <w:r>
              <w:rPr>
                <w:rFonts w:ascii="宋体" w:cs="宋体"/>
                <w:sz w:val="24"/>
                <w:szCs w:val="24"/>
              </w:rPr>
              <w:t xml:space="preserve">  </w:t>
            </w:r>
            <w:r>
              <w:rPr>
                <w:rFonts w:hint="eastAsia" w:ascii="宋体" w:cs="宋体"/>
                <w:sz w:val="24"/>
                <w:szCs w:val="24"/>
              </w:rPr>
              <w:t>间</w:t>
            </w:r>
          </w:p>
        </w:tc>
        <w:tc>
          <w:tcPr>
            <w:tcW w:w="3599" w:type="dxa"/>
            <w:gridSpan w:val="3"/>
            <w:vAlign w:val="center"/>
          </w:tcPr>
          <w:p>
            <w:pPr>
              <w:jc w:val="center"/>
              <w:rPr>
                <w:rFonts w:ascii="宋体" w:cs="Times New Roman"/>
                <w:sz w:val="24"/>
                <w:szCs w:val="24"/>
              </w:rPr>
            </w:pPr>
            <w:r>
              <w:rPr>
                <w:rFonts w:hint="eastAsia" w:ascii="宋体" w:cs="宋体"/>
                <w:sz w:val="24"/>
                <w:szCs w:val="24"/>
              </w:rPr>
              <w:t>参加过的类似项目名称</w:t>
            </w:r>
          </w:p>
        </w:tc>
        <w:tc>
          <w:tcPr>
            <w:tcW w:w="1705" w:type="dxa"/>
            <w:gridSpan w:val="2"/>
            <w:vAlign w:val="center"/>
          </w:tcPr>
          <w:p>
            <w:pPr>
              <w:jc w:val="center"/>
              <w:rPr>
                <w:rFonts w:ascii="宋体" w:cs="Times New Roman"/>
                <w:sz w:val="24"/>
                <w:szCs w:val="24"/>
              </w:rPr>
            </w:pPr>
            <w:r>
              <w:rPr>
                <w:rFonts w:hint="eastAsia" w:ascii="宋体" w:cs="宋体"/>
                <w:sz w:val="24"/>
                <w:szCs w:val="24"/>
              </w:rPr>
              <w:t>工程概况说明</w:t>
            </w:r>
          </w:p>
        </w:tc>
        <w:tc>
          <w:tcPr>
            <w:tcW w:w="2438" w:type="dxa"/>
            <w:gridSpan w:val="2"/>
            <w:vAlign w:val="center"/>
          </w:tcPr>
          <w:p>
            <w:pPr>
              <w:jc w:val="center"/>
              <w:rPr>
                <w:rFonts w:ascii="宋体" w:cs="Times New Roman"/>
                <w:sz w:val="24"/>
                <w:szCs w:val="24"/>
              </w:rPr>
            </w:pPr>
            <w:r>
              <w:rPr>
                <w:rFonts w:hint="eastAsia" w:ascii="宋体" w:cs="宋体"/>
                <w:sz w:val="24"/>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bl>
    <w:p>
      <w:pPr>
        <w:pStyle w:val="14"/>
        <w:spacing w:line="360" w:lineRule="auto"/>
        <w:ind w:firstLine="31680"/>
        <w:rPr>
          <w:rFonts w:ascii="宋体" w:cs="Times New Roman"/>
          <w:sz w:val="24"/>
          <w:szCs w:val="24"/>
        </w:rPr>
      </w:pPr>
    </w:p>
    <w:p>
      <w:pPr>
        <w:pStyle w:val="14"/>
        <w:spacing w:line="360" w:lineRule="auto"/>
        <w:ind w:firstLine="31680"/>
        <w:jc w:val="center"/>
        <w:rPr>
          <w:rFonts w:ascii="宋体" w:cs="宋体"/>
          <w:sz w:val="24"/>
          <w:szCs w:val="24"/>
        </w:rPr>
      </w:pPr>
      <w:r>
        <w:rPr>
          <w:rFonts w:ascii="宋体" w:cs="宋体"/>
          <w:sz w:val="24"/>
          <w:szCs w:val="24"/>
        </w:rPr>
        <w:t xml:space="preserve">                          </w:t>
      </w: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rPr>
          <w:rFonts w:ascii="宋体" w:cs="Times New Roman"/>
          <w:sz w:val="24"/>
          <w:szCs w:val="24"/>
        </w:rPr>
      </w:pPr>
    </w:p>
    <w:p>
      <w:pPr>
        <w:adjustRightInd w:val="0"/>
        <w:snapToGrid w:val="0"/>
        <w:spacing w:line="360" w:lineRule="exact"/>
        <w:rPr>
          <w:rFonts w:ascii="宋体" w:cs="Times New Roman"/>
          <w:b/>
          <w:bCs/>
          <w:sz w:val="24"/>
          <w:szCs w:val="24"/>
          <w:u w:val="double"/>
        </w:rPr>
      </w:pPr>
      <w:r>
        <w:rPr>
          <w:rFonts w:hint="eastAsia" w:ascii="宋体" w:cs="宋体"/>
          <w:b/>
          <w:bCs/>
        </w:rPr>
        <w:t>注：</w:t>
      </w:r>
      <w:r>
        <w:rPr>
          <w:rFonts w:ascii="宋体" w:cs="宋体"/>
          <w:b/>
          <w:bCs/>
          <w:sz w:val="24"/>
          <w:szCs w:val="24"/>
        </w:rPr>
        <w:t>1</w:t>
      </w:r>
      <w:r>
        <w:rPr>
          <w:rFonts w:hint="eastAsia" w:ascii="宋体" w:cs="宋体"/>
          <w:b/>
          <w:bCs/>
          <w:sz w:val="24"/>
          <w:szCs w:val="24"/>
        </w:rPr>
        <w:t>、</w:t>
      </w:r>
      <w:r>
        <w:rPr>
          <w:rFonts w:hint="eastAsia" w:ascii="宋体" w:cs="宋体"/>
          <w:b/>
          <w:bCs/>
          <w:sz w:val="24"/>
          <w:szCs w:val="24"/>
          <w:u w:val="double"/>
        </w:rPr>
        <w:t>项目负责人须由投标人派出。</w:t>
      </w:r>
    </w:p>
    <w:p>
      <w:pPr>
        <w:pStyle w:val="14"/>
        <w:adjustRightInd w:val="0"/>
        <w:snapToGrid w:val="0"/>
        <w:spacing w:line="360" w:lineRule="exact"/>
        <w:ind w:firstLine="422" w:firstLineChars="175"/>
        <w:rPr>
          <w:rFonts w:ascii="宋体" w:cs="Times New Roman"/>
          <w:b/>
          <w:bCs/>
          <w:sz w:val="24"/>
          <w:szCs w:val="24"/>
          <w:u w:val="double"/>
        </w:rPr>
      </w:pPr>
      <w:r>
        <w:rPr>
          <w:rFonts w:ascii="宋体" w:cs="宋体"/>
          <w:b/>
          <w:bCs/>
          <w:sz w:val="24"/>
          <w:szCs w:val="24"/>
        </w:rPr>
        <w:t>2</w:t>
      </w:r>
      <w:r>
        <w:rPr>
          <w:rFonts w:hint="eastAsia" w:ascii="宋体" w:cs="宋体"/>
          <w:b/>
          <w:bCs/>
          <w:sz w:val="24"/>
          <w:szCs w:val="24"/>
        </w:rPr>
        <w:t>、</w:t>
      </w:r>
      <w:r>
        <w:rPr>
          <w:rFonts w:hint="eastAsia" w:ascii="宋体" w:cs="宋体"/>
          <w:b/>
          <w:bCs/>
          <w:sz w:val="24"/>
          <w:szCs w:val="24"/>
          <w:u w:val="double"/>
        </w:rPr>
        <w:t>项目负责人的相关证明材料按照第二章“投标人须知”的要求提供。</w:t>
      </w:r>
    </w:p>
    <w:p>
      <w:pPr>
        <w:rPr>
          <w:rFonts w:cs="Times New Roman"/>
        </w:rPr>
      </w:pPr>
    </w:p>
    <w:p>
      <w:pPr>
        <w:tabs>
          <w:tab w:val="left" w:pos="0"/>
          <w:tab w:val="left" w:pos="567"/>
          <w:tab w:val="left" w:pos="993"/>
          <w:tab w:val="left" w:pos="1134"/>
        </w:tabs>
        <w:spacing w:line="560" w:lineRule="exact"/>
        <w:jc w:val="center"/>
        <w:rPr>
          <w:rFonts w:ascii="宋体" w:cs="Times New Roman"/>
          <w:b/>
          <w:bCs/>
          <w:sz w:val="32"/>
          <w:szCs w:val="32"/>
        </w:rPr>
      </w:pPr>
    </w:p>
    <w:p>
      <w:pPr>
        <w:pStyle w:val="34"/>
        <w:jc w:val="center"/>
        <w:outlineLvl w:val="0"/>
        <w:rPr>
          <w:rFonts w:cs="Times New Roman"/>
          <w:b/>
          <w:bCs/>
          <w:sz w:val="30"/>
          <w:szCs w:val="30"/>
        </w:rPr>
      </w:pPr>
      <w:r>
        <w:rPr>
          <w:rFonts w:hint="eastAsia" w:cs="宋体"/>
          <w:b/>
          <w:bCs/>
          <w:sz w:val="30"/>
          <w:szCs w:val="30"/>
        </w:rPr>
        <w:t>六、拟派出施工项目负责人简要情况表</w:t>
      </w:r>
    </w:p>
    <w:tbl>
      <w:tblPr>
        <w:tblStyle w:val="40"/>
        <w:tblW w:w="896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075"/>
        <w:gridCol w:w="1734"/>
        <w:gridCol w:w="790"/>
        <w:gridCol w:w="450"/>
        <w:gridCol w:w="6"/>
        <w:gridCol w:w="1249"/>
        <w:gridCol w:w="34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r>
              <w:rPr>
                <w:rFonts w:hint="eastAsia" w:ascii="宋体" w:cs="宋体"/>
                <w:sz w:val="24"/>
                <w:szCs w:val="24"/>
              </w:rPr>
              <w:t>姓</w:t>
            </w:r>
            <w:r>
              <w:rPr>
                <w:rFonts w:ascii="宋体" w:cs="宋体"/>
                <w:sz w:val="24"/>
                <w:szCs w:val="24"/>
              </w:rPr>
              <w:t xml:space="preserve">  </w:t>
            </w:r>
            <w:r>
              <w:rPr>
                <w:rFonts w:hint="eastAsia" w:ascii="宋体" w:cs="宋体"/>
                <w:sz w:val="24"/>
                <w:szCs w:val="24"/>
              </w:rPr>
              <w:t>名</w:t>
            </w:r>
          </w:p>
        </w:tc>
        <w:tc>
          <w:tcPr>
            <w:tcW w:w="1075" w:type="dxa"/>
            <w:vAlign w:val="center"/>
          </w:tcPr>
          <w:p>
            <w:pPr>
              <w:jc w:val="center"/>
              <w:rPr>
                <w:rFonts w:ascii="宋体" w:cs="Times New Roman"/>
                <w:sz w:val="24"/>
                <w:szCs w:val="24"/>
              </w:rPr>
            </w:pPr>
          </w:p>
        </w:tc>
        <w:tc>
          <w:tcPr>
            <w:tcW w:w="1734" w:type="dxa"/>
            <w:vAlign w:val="center"/>
          </w:tcPr>
          <w:p>
            <w:pPr>
              <w:jc w:val="center"/>
              <w:rPr>
                <w:rFonts w:ascii="宋体" w:cs="Times New Roman"/>
                <w:sz w:val="24"/>
                <w:szCs w:val="24"/>
              </w:rPr>
            </w:pPr>
            <w:r>
              <w:rPr>
                <w:rFonts w:hint="eastAsia" w:ascii="宋体" w:cs="宋体"/>
                <w:sz w:val="24"/>
                <w:szCs w:val="24"/>
              </w:rPr>
              <w:t>身份证号码</w:t>
            </w:r>
          </w:p>
        </w:tc>
        <w:tc>
          <w:tcPr>
            <w:tcW w:w="4946" w:type="dxa"/>
            <w:gridSpan w:val="6"/>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b/>
                <w:bCs/>
                <w:sz w:val="24"/>
                <w:szCs w:val="24"/>
              </w:rPr>
            </w:pPr>
            <w:r>
              <w:rPr>
                <w:rFonts w:hint="eastAsia" w:ascii="宋体" w:cs="宋体"/>
                <w:sz w:val="24"/>
                <w:szCs w:val="24"/>
              </w:rPr>
              <w:t>所在单位</w:t>
            </w:r>
          </w:p>
        </w:tc>
        <w:tc>
          <w:tcPr>
            <w:tcW w:w="7755" w:type="dxa"/>
            <w:gridSpan w:val="8"/>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r>
              <w:rPr>
                <w:rFonts w:hint="eastAsia" w:ascii="宋体" w:cs="宋体"/>
                <w:sz w:val="24"/>
                <w:szCs w:val="24"/>
              </w:rPr>
              <w:t>职</w:t>
            </w:r>
            <w:r>
              <w:rPr>
                <w:rFonts w:ascii="宋体" w:cs="宋体"/>
                <w:sz w:val="24"/>
                <w:szCs w:val="24"/>
              </w:rPr>
              <w:t xml:space="preserve">  </w:t>
            </w:r>
            <w:r>
              <w:rPr>
                <w:rFonts w:hint="eastAsia" w:ascii="宋体" w:cs="宋体"/>
                <w:sz w:val="24"/>
                <w:szCs w:val="24"/>
              </w:rPr>
              <w:t>称</w:t>
            </w:r>
          </w:p>
        </w:tc>
        <w:tc>
          <w:tcPr>
            <w:tcW w:w="1075" w:type="dxa"/>
            <w:vAlign w:val="center"/>
          </w:tcPr>
          <w:p>
            <w:pPr>
              <w:jc w:val="center"/>
              <w:rPr>
                <w:rFonts w:ascii="宋体" w:cs="Times New Roman"/>
                <w:sz w:val="24"/>
                <w:szCs w:val="24"/>
              </w:rPr>
            </w:pPr>
          </w:p>
        </w:tc>
        <w:tc>
          <w:tcPr>
            <w:tcW w:w="1734" w:type="dxa"/>
            <w:vAlign w:val="center"/>
          </w:tcPr>
          <w:p>
            <w:pPr>
              <w:jc w:val="center"/>
              <w:rPr>
                <w:rFonts w:ascii="宋体" w:cs="Times New Roman"/>
                <w:sz w:val="24"/>
                <w:szCs w:val="24"/>
              </w:rPr>
            </w:pPr>
            <w:r>
              <w:rPr>
                <w:rFonts w:hint="eastAsia" w:ascii="宋体" w:cs="宋体"/>
                <w:sz w:val="24"/>
                <w:szCs w:val="24"/>
              </w:rPr>
              <w:t>职称证书编号</w:t>
            </w:r>
          </w:p>
        </w:tc>
        <w:tc>
          <w:tcPr>
            <w:tcW w:w="1246" w:type="dxa"/>
            <w:gridSpan w:val="3"/>
            <w:vAlign w:val="center"/>
          </w:tcPr>
          <w:p>
            <w:pPr>
              <w:jc w:val="center"/>
              <w:rPr>
                <w:rFonts w:ascii="宋体" w:cs="Times New Roman"/>
                <w:sz w:val="24"/>
                <w:szCs w:val="24"/>
              </w:rPr>
            </w:pPr>
          </w:p>
        </w:tc>
        <w:tc>
          <w:tcPr>
            <w:tcW w:w="1594" w:type="dxa"/>
            <w:gridSpan w:val="2"/>
            <w:vAlign w:val="center"/>
          </w:tcPr>
          <w:p>
            <w:pPr>
              <w:jc w:val="center"/>
              <w:rPr>
                <w:rFonts w:ascii="宋体" w:cs="Times New Roman"/>
                <w:sz w:val="24"/>
                <w:szCs w:val="24"/>
              </w:rPr>
            </w:pPr>
            <w:r>
              <w:rPr>
                <w:rFonts w:hint="eastAsia" w:ascii="宋体" w:cs="宋体"/>
                <w:sz w:val="24"/>
                <w:szCs w:val="24"/>
              </w:rPr>
              <w:t>性别</w:t>
            </w:r>
          </w:p>
        </w:tc>
        <w:tc>
          <w:tcPr>
            <w:tcW w:w="2106"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021" w:type="dxa"/>
            <w:gridSpan w:val="3"/>
            <w:vAlign w:val="center"/>
          </w:tcPr>
          <w:p>
            <w:pPr>
              <w:jc w:val="center"/>
              <w:rPr>
                <w:rFonts w:ascii="宋体" w:cs="Times New Roman"/>
                <w:sz w:val="24"/>
                <w:szCs w:val="24"/>
              </w:rPr>
            </w:pPr>
            <w:r>
              <w:rPr>
                <w:rFonts w:hint="eastAsia" w:ascii="宋体" w:cs="宋体"/>
                <w:sz w:val="24"/>
                <w:szCs w:val="24"/>
              </w:rPr>
              <w:t>注册建造师执业资格等级</w:t>
            </w:r>
          </w:p>
        </w:tc>
        <w:tc>
          <w:tcPr>
            <w:tcW w:w="1240" w:type="dxa"/>
            <w:gridSpan w:val="2"/>
            <w:vAlign w:val="center"/>
          </w:tcPr>
          <w:p>
            <w:pPr>
              <w:jc w:val="right"/>
              <w:rPr>
                <w:rFonts w:ascii="宋体" w:cs="Times New Roman"/>
                <w:sz w:val="24"/>
                <w:szCs w:val="24"/>
              </w:rPr>
            </w:pPr>
            <w:r>
              <w:rPr>
                <w:rFonts w:hint="eastAsia" w:ascii="宋体" w:cs="宋体"/>
                <w:sz w:val="24"/>
                <w:szCs w:val="24"/>
              </w:rPr>
              <w:t>级</w:t>
            </w:r>
          </w:p>
        </w:tc>
        <w:tc>
          <w:tcPr>
            <w:tcW w:w="1600" w:type="dxa"/>
            <w:gridSpan w:val="3"/>
            <w:vAlign w:val="center"/>
          </w:tcPr>
          <w:p>
            <w:pPr>
              <w:jc w:val="center"/>
              <w:rPr>
                <w:rFonts w:ascii="宋体" w:cs="Times New Roman"/>
                <w:sz w:val="24"/>
                <w:szCs w:val="24"/>
              </w:rPr>
            </w:pPr>
            <w:r>
              <w:rPr>
                <w:rFonts w:hint="eastAsia" w:ascii="宋体" w:cs="宋体"/>
                <w:sz w:val="24"/>
                <w:szCs w:val="24"/>
              </w:rPr>
              <w:t>建造师专业</w:t>
            </w:r>
          </w:p>
        </w:tc>
        <w:tc>
          <w:tcPr>
            <w:tcW w:w="2106"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021" w:type="dxa"/>
            <w:gridSpan w:val="3"/>
            <w:vAlign w:val="center"/>
          </w:tcPr>
          <w:p>
            <w:pPr>
              <w:jc w:val="center"/>
              <w:rPr>
                <w:rFonts w:ascii="宋体" w:cs="Times New Roman"/>
                <w:sz w:val="24"/>
                <w:szCs w:val="24"/>
              </w:rPr>
            </w:pPr>
            <w:r>
              <w:rPr>
                <w:rFonts w:hint="eastAsia" w:ascii="宋体" w:cs="宋体"/>
                <w:sz w:val="24"/>
                <w:szCs w:val="24"/>
              </w:rPr>
              <w:t>建造师注册编号</w:t>
            </w:r>
          </w:p>
        </w:tc>
        <w:tc>
          <w:tcPr>
            <w:tcW w:w="4946" w:type="dxa"/>
            <w:gridSpan w:val="6"/>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021" w:type="dxa"/>
            <w:gridSpan w:val="3"/>
            <w:vAlign w:val="center"/>
          </w:tcPr>
          <w:p>
            <w:pPr>
              <w:jc w:val="center"/>
              <w:rPr>
                <w:rFonts w:ascii="宋体" w:cs="Times New Roman"/>
                <w:sz w:val="24"/>
                <w:szCs w:val="24"/>
              </w:rPr>
            </w:pPr>
            <w:r>
              <w:rPr>
                <w:rFonts w:hint="eastAsia" w:ascii="宋体" w:cs="宋体"/>
                <w:sz w:val="24"/>
                <w:szCs w:val="24"/>
              </w:rPr>
              <w:t>安全生产考核合格证书</w:t>
            </w:r>
          </w:p>
        </w:tc>
        <w:tc>
          <w:tcPr>
            <w:tcW w:w="4946" w:type="dxa"/>
            <w:gridSpan w:val="6"/>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021" w:type="dxa"/>
            <w:gridSpan w:val="3"/>
            <w:vAlign w:val="center"/>
          </w:tcPr>
          <w:p>
            <w:pPr>
              <w:jc w:val="center"/>
              <w:rPr>
                <w:rFonts w:ascii="宋体" w:cs="Times New Roman"/>
                <w:sz w:val="24"/>
                <w:szCs w:val="24"/>
              </w:rPr>
            </w:pPr>
            <w:r>
              <w:rPr>
                <w:rFonts w:hint="eastAsia" w:ascii="宋体" w:cs="宋体"/>
                <w:sz w:val="24"/>
                <w:szCs w:val="24"/>
              </w:rPr>
              <w:t>手机号码</w:t>
            </w:r>
          </w:p>
        </w:tc>
        <w:tc>
          <w:tcPr>
            <w:tcW w:w="1246" w:type="dxa"/>
            <w:gridSpan w:val="3"/>
            <w:vAlign w:val="center"/>
          </w:tcPr>
          <w:p>
            <w:pPr>
              <w:jc w:val="center"/>
              <w:rPr>
                <w:rFonts w:ascii="宋体" w:cs="Times New Roman"/>
                <w:sz w:val="24"/>
                <w:szCs w:val="24"/>
              </w:rPr>
            </w:pPr>
          </w:p>
        </w:tc>
        <w:tc>
          <w:tcPr>
            <w:tcW w:w="1594" w:type="dxa"/>
            <w:gridSpan w:val="2"/>
            <w:vAlign w:val="center"/>
          </w:tcPr>
          <w:p>
            <w:pPr>
              <w:jc w:val="center"/>
              <w:rPr>
                <w:rFonts w:ascii="宋体" w:cs="Times New Roman"/>
                <w:sz w:val="24"/>
                <w:szCs w:val="24"/>
              </w:rPr>
            </w:pPr>
            <w:r>
              <w:rPr>
                <w:rFonts w:hint="eastAsia" w:ascii="宋体" w:cs="宋体"/>
                <w:sz w:val="24"/>
                <w:szCs w:val="24"/>
              </w:rPr>
              <w:t>最高学历</w:t>
            </w:r>
          </w:p>
        </w:tc>
        <w:tc>
          <w:tcPr>
            <w:tcW w:w="2106"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r>
              <w:rPr>
                <w:rFonts w:hint="eastAsia" w:ascii="宋体" w:cs="宋体"/>
                <w:sz w:val="24"/>
                <w:szCs w:val="24"/>
              </w:rPr>
              <w:t>毕业学校</w:t>
            </w:r>
          </w:p>
        </w:tc>
        <w:tc>
          <w:tcPr>
            <w:tcW w:w="7755" w:type="dxa"/>
            <w:gridSpan w:val="8"/>
            <w:vAlign w:val="center"/>
          </w:tcPr>
          <w:p>
            <w:pPr>
              <w:ind w:firstLine="960" w:firstLineChars="400"/>
              <w:rPr>
                <w:rFonts w:ascii="宋体" w:cs="Times New Roman"/>
                <w:sz w:val="24"/>
                <w:szCs w:val="24"/>
              </w:rPr>
            </w:pPr>
            <w:r>
              <w:rPr>
                <w:rFonts w:hint="eastAsia" w:ascii="宋体" w:cs="宋体"/>
                <w:sz w:val="24"/>
                <w:szCs w:val="24"/>
              </w:rPr>
              <w:t>年毕业于</w:t>
            </w:r>
            <w:r>
              <w:rPr>
                <w:rFonts w:ascii="宋体" w:cs="宋体"/>
                <w:sz w:val="24"/>
                <w:szCs w:val="24"/>
              </w:rPr>
              <w:t xml:space="preserve">                  </w:t>
            </w:r>
            <w:r>
              <w:rPr>
                <w:rFonts w:hint="eastAsia" w:ascii="宋体" w:cs="宋体"/>
                <w:sz w:val="24"/>
                <w:szCs w:val="24"/>
              </w:rPr>
              <w:t>学校</w:t>
            </w:r>
            <w:r>
              <w:rPr>
                <w:rFonts w:ascii="宋体" w:cs="宋体"/>
                <w:sz w:val="24"/>
                <w:szCs w:val="24"/>
              </w:rPr>
              <w:t xml:space="preserve">            </w:t>
            </w:r>
            <w:r>
              <w:rPr>
                <w:rFonts w:hint="eastAsia" w:ascii="宋体" w:cs="宋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67" w:type="dxa"/>
            <w:gridSpan w:val="9"/>
            <w:vAlign w:val="center"/>
          </w:tcPr>
          <w:p>
            <w:pPr>
              <w:jc w:val="center"/>
              <w:rPr>
                <w:rFonts w:ascii="宋体" w:cs="Times New Roman"/>
                <w:sz w:val="24"/>
                <w:szCs w:val="24"/>
              </w:rPr>
            </w:pPr>
            <w:r>
              <w:rPr>
                <w:rFonts w:hint="eastAsia" w:ascii="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r>
              <w:rPr>
                <w:rFonts w:hint="eastAsia" w:ascii="宋体" w:cs="宋体"/>
                <w:sz w:val="24"/>
                <w:szCs w:val="24"/>
              </w:rPr>
              <w:t>时</w:t>
            </w:r>
            <w:r>
              <w:rPr>
                <w:rFonts w:ascii="宋体" w:cs="宋体"/>
                <w:sz w:val="24"/>
                <w:szCs w:val="24"/>
              </w:rPr>
              <w:t xml:space="preserve">  </w:t>
            </w:r>
            <w:r>
              <w:rPr>
                <w:rFonts w:hint="eastAsia" w:ascii="宋体" w:cs="宋体"/>
                <w:sz w:val="24"/>
                <w:szCs w:val="24"/>
              </w:rPr>
              <w:t>间</w:t>
            </w:r>
          </w:p>
        </w:tc>
        <w:tc>
          <w:tcPr>
            <w:tcW w:w="3599" w:type="dxa"/>
            <w:gridSpan w:val="3"/>
            <w:vAlign w:val="center"/>
          </w:tcPr>
          <w:p>
            <w:pPr>
              <w:jc w:val="center"/>
              <w:rPr>
                <w:rFonts w:ascii="宋体" w:cs="Times New Roman"/>
                <w:sz w:val="24"/>
                <w:szCs w:val="24"/>
              </w:rPr>
            </w:pPr>
            <w:r>
              <w:rPr>
                <w:rFonts w:hint="eastAsia" w:ascii="宋体" w:cs="宋体"/>
                <w:sz w:val="24"/>
                <w:szCs w:val="24"/>
              </w:rPr>
              <w:t>参加过的类似项目名称</w:t>
            </w:r>
          </w:p>
        </w:tc>
        <w:tc>
          <w:tcPr>
            <w:tcW w:w="1705" w:type="dxa"/>
            <w:gridSpan w:val="3"/>
            <w:vAlign w:val="center"/>
          </w:tcPr>
          <w:p>
            <w:pPr>
              <w:jc w:val="center"/>
              <w:rPr>
                <w:rFonts w:ascii="宋体" w:cs="Times New Roman"/>
                <w:sz w:val="24"/>
                <w:szCs w:val="24"/>
              </w:rPr>
            </w:pPr>
            <w:r>
              <w:rPr>
                <w:rFonts w:hint="eastAsia" w:ascii="宋体" w:cs="宋体"/>
                <w:sz w:val="24"/>
                <w:szCs w:val="24"/>
              </w:rPr>
              <w:t>工程概况说明</w:t>
            </w:r>
          </w:p>
        </w:tc>
        <w:tc>
          <w:tcPr>
            <w:tcW w:w="2451" w:type="dxa"/>
            <w:gridSpan w:val="2"/>
            <w:vAlign w:val="center"/>
          </w:tcPr>
          <w:p>
            <w:pPr>
              <w:jc w:val="center"/>
              <w:rPr>
                <w:rFonts w:ascii="宋体" w:cs="Times New Roman"/>
                <w:sz w:val="24"/>
                <w:szCs w:val="24"/>
              </w:rPr>
            </w:pPr>
            <w:r>
              <w:rPr>
                <w:rFonts w:hint="eastAsia" w:ascii="宋体" w:cs="宋体"/>
                <w:sz w:val="24"/>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3"/>
            <w:vAlign w:val="center"/>
          </w:tcPr>
          <w:p>
            <w:pPr>
              <w:jc w:val="center"/>
              <w:rPr>
                <w:rFonts w:ascii="宋体" w:cs="Times New Roman"/>
                <w:sz w:val="24"/>
                <w:szCs w:val="24"/>
              </w:rPr>
            </w:pPr>
          </w:p>
        </w:tc>
        <w:tc>
          <w:tcPr>
            <w:tcW w:w="2451"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3"/>
            <w:vAlign w:val="center"/>
          </w:tcPr>
          <w:p>
            <w:pPr>
              <w:jc w:val="center"/>
              <w:rPr>
                <w:rFonts w:ascii="宋体" w:cs="Times New Roman"/>
                <w:sz w:val="24"/>
                <w:szCs w:val="24"/>
              </w:rPr>
            </w:pPr>
          </w:p>
        </w:tc>
        <w:tc>
          <w:tcPr>
            <w:tcW w:w="2451"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3"/>
            <w:vAlign w:val="center"/>
          </w:tcPr>
          <w:p>
            <w:pPr>
              <w:jc w:val="center"/>
              <w:rPr>
                <w:rFonts w:ascii="宋体" w:cs="Times New Roman"/>
                <w:sz w:val="24"/>
                <w:szCs w:val="24"/>
              </w:rPr>
            </w:pPr>
          </w:p>
        </w:tc>
        <w:tc>
          <w:tcPr>
            <w:tcW w:w="2451"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3"/>
            <w:vAlign w:val="center"/>
          </w:tcPr>
          <w:p>
            <w:pPr>
              <w:jc w:val="center"/>
              <w:rPr>
                <w:rFonts w:ascii="宋体" w:cs="Times New Roman"/>
                <w:sz w:val="24"/>
                <w:szCs w:val="24"/>
              </w:rPr>
            </w:pPr>
          </w:p>
        </w:tc>
        <w:tc>
          <w:tcPr>
            <w:tcW w:w="2451"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3"/>
            <w:vAlign w:val="center"/>
          </w:tcPr>
          <w:p>
            <w:pPr>
              <w:jc w:val="center"/>
              <w:rPr>
                <w:rFonts w:ascii="宋体" w:cs="Times New Roman"/>
                <w:sz w:val="24"/>
                <w:szCs w:val="24"/>
              </w:rPr>
            </w:pPr>
          </w:p>
        </w:tc>
        <w:tc>
          <w:tcPr>
            <w:tcW w:w="2451"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3"/>
            <w:vAlign w:val="center"/>
          </w:tcPr>
          <w:p>
            <w:pPr>
              <w:jc w:val="center"/>
              <w:rPr>
                <w:rFonts w:ascii="宋体" w:cs="Times New Roman"/>
                <w:sz w:val="24"/>
                <w:szCs w:val="24"/>
              </w:rPr>
            </w:pPr>
          </w:p>
        </w:tc>
        <w:tc>
          <w:tcPr>
            <w:tcW w:w="2451" w:type="dxa"/>
            <w:gridSpan w:val="2"/>
            <w:vAlign w:val="center"/>
          </w:tcPr>
          <w:p>
            <w:pPr>
              <w:jc w:val="center"/>
              <w:rPr>
                <w:rFonts w:ascii="宋体" w:cs="Times New Roman"/>
                <w:sz w:val="24"/>
                <w:szCs w:val="24"/>
              </w:rPr>
            </w:pPr>
          </w:p>
        </w:tc>
      </w:tr>
    </w:tbl>
    <w:p>
      <w:pPr>
        <w:pStyle w:val="14"/>
        <w:spacing w:line="360" w:lineRule="auto"/>
        <w:ind w:firstLine="31680"/>
        <w:rPr>
          <w:rFonts w:ascii="宋体" w:cs="Times New Roman"/>
          <w:sz w:val="24"/>
          <w:szCs w:val="24"/>
        </w:rPr>
      </w:pPr>
    </w:p>
    <w:p>
      <w:pPr>
        <w:pStyle w:val="14"/>
        <w:spacing w:line="360" w:lineRule="auto"/>
        <w:ind w:firstLine="31680"/>
        <w:jc w:val="center"/>
        <w:rPr>
          <w:rFonts w:ascii="宋体" w:cs="宋体"/>
          <w:sz w:val="24"/>
          <w:szCs w:val="24"/>
        </w:rPr>
      </w:pPr>
      <w:r>
        <w:rPr>
          <w:rFonts w:ascii="宋体" w:cs="宋体"/>
          <w:sz w:val="24"/>
          <w:szCs w:val="24"/>
        </w:rPr>
        <w:t xml:space="preserve">                          </w:t>
      </w: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rPr>
          <w:rFonts w:ascii="宋体" w:cs="Times New Roman"/>
          <w:sz w:val="24"/>
          <w:szCs w:val="24"/>
        </w:rPr>
      </w:pPr>
    </w:p>
    <w:p>
      <w:pPr>
        <w:adjustRightInd w:val="0"/>
        <w:snapToGrid w:val="0"/>
        <w:spacing w:line="360" w:lineRule="exact"/>
        <w:rPr>
          <w:rFonts w:ascii="宋体" w:cs="Times New Roman"/>
          <w:b/>
          <w:bCs/>
          <w:sz w:val="24"/>
          <w:szCs w:val="24"/>
          <w:u w:val="double"/>
        </w:rPr>
      </w:pPr>
      <w:r>
        <w:rPr>
          <w:rFonts w:hint="eastAsia" w:ascii="宋体" w:cs="宋体"/>
          <w:b/>
          <w:bCs/>
          <w:sz w:val="24"/>
          <w:szCs w:val="24"/>
        </w:rPr>
        <w:t>注：</w:t>
      </w:r>
      <w:r>
        <w:rPr>
          <w:rFonts w:ascii="宋体" w:cs="宋体"/>
          <w:b/>
          <w:bCs/>
          <w:sz w:val="24"/>
          <w:szCs w:val="24"/>
        </w:rPr>
        <w:t>1</w:t>
      </w:r>
      <w:r>
        <w:rPr>
          <w:rFonts w:hint="eastAsia" w:ascii="宋体" w:cs="宋体"/>
          <w:b/>
          <w:bCs/>
          <w:sz w:val="24"/>
          <w:szCs w:val="24"/>
        </w:rPr>
        <w:t>、</w:t>
      </w:r>
      <w:r>
        <w:rPr>
          <w:rFonts w:hint="eastAsia" w:ascii="宋体" w:cs="宋体"/>
          <w:b/>
          <w:bCs/>
          <w:sz w:val="24"/>
          <w:szCs w:val="24"/>
          <w:u w:val="double"/>
        </w:rPr>
        <w:t>施工项目负责人须由承担主体工程施工任务的投标人（或分包单位）派出。</w:t>
      </w:r>
    </w:p>
    <w:p>
      <w:pPr>
        <w:pStyle w:val="14"/>
        <w:adjustRightInd w:val="0"/>
        <w:snapToGrid w:val="0"/>
        <w:spacing w:line="360" w:lineRule="exact"/>
        <w:ind w:firstLine="31680"/>
        <w:rPr>
          <w:rFonts w:ascii="宋体" w:cs="Times New Roman"/>
          <w:b/>
          <w:bCs/>
          <w:sz w:val="24"/>
          <w:szCs w:val="24"/>
          <w:u w:val="double"/>
        </w:rPr>
      </w:pPr>
      <w:r>
        <w:rPr>
          <w:rFonts w:ascii="宋体" w:cs="宋体"/>
          <w:b/>
          <w:bCs/>
          <w:sz w:val="24"/>
          <w:szCs w:val="24"/>
        </w:rPr>
        <w:t>2</w:t>
      </w:r>
      <w:r>
        <w:rPr>
          <w:rFonts w:hint="eastAsia" w:ascii="宋体" w:cs="宋体"/>
          <w:b/>
          <w:bCs/>
          <w:sz w:val="24"/>
          <w:szCs w:val="24"/>
        </w:rPr>
        <w:t>、</w:t>
      </w:r>
      <w:r>
        <w:rPr>
          <w:rFonts w:hint="eastAsia" w:ascii="宋体" w:cs="宋体"/>
          <w:b/>
          <w:bCs/>
          <w:sz w:val="24"/>
          <w:szCs w:val="24"/>
          <w:u w:val="double"/>
        </w:rPr>
        <w:t>施工项目负责人的相关证明材料按照第二章“投标人须知”的要求提供。</w:t>
      </w:r>
    </w:p>
    <w:p>
      <w:pPr>
        <w:tabs>
          <w:tab w:val="left" w:pos="0"/>
          <w:tab w:val="left" w:pos="567"/>
          <w:tab w:val="left" w:pos="993"/>
          <w:tab w:val="left" w:pos="1134"/>
        </w:tabs>
        <w:spacing w:line="560" w:lineRule="exact"/>
        <w:jc w:val="center"/>
        <w:rPr>
          <w:rFonts w:cs="Times New Roman"/>
        </w:rPr>
      </w:pPr>
      <w:r>
        <w:rPr>
          <w:rFonts w:cs="Times New Roman"/>
        </w:rPr>
        <w:br w:type="page"/>
      </w:r>
    </w:p>
    <w:p>
      <w:pPr>
        <w:pStyle w:val="34"/>
        <w:jc w:val="center"/>
        <w:outlineLvl w:val="0"/>
        <w:rPr>
          <w:rFonts w:cs="Times New Roman"/>
          <w:b/>
          <w:bCs/>
          <w:sz w:val="30"/>
          <w:szCs w:val="30"/>
        </w:rPr>
      </w:pPr>
      <w:r>
        <w:rPr>
          <w:rFonts w:hint="eastAsia" w:cs="宋体"/>
          <w:b/>
          <w:bCs/>
          <w:sz w:val="30"/>
          <w:szCs w:val="30"/>
        </w:rPr>
        <w:t>七、拟派出设计项目负责人简要情况表</w:t>
      </w:r>
    </w:p>
    <w:tbl>
      <w:tblPr>
        <w:tblStyle w:val="40"/>
        <w:tblW w:w="89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82"/>
        <w:gridCol w:w="1718"/>
        <w:gridCol w:w="899"/>
        <w:gridCol w:w="456"/>
        <w:gridCol w:w="1249"/>
        <w:gridCol w:w="345"/>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2" w:type="dxa"/>
            <w:vAlign w:val="center"/>
          </w:tcPr>
          <w:p>
            <w:pPr>
              <w:jc w:val="center"/>
              <w:rPr>
                <w:rFonts w:ascii="宋体" w:cs="Times New Roman"/>
                <w:sz w:val="24"/>
                <w:szCs w:val="24"/>
              </w:rPr>
            </w:pPr>
            <w:r>
              <w:rPr>
                <w:rFonts w:hint="eastAsia" w:ascii="宋体" w:cs="宋体"/>
                <w:sz w:val="24"/>
                <w:szCs w:val="24"/>
              </w:rPr>
              <w:t>姓</w:t>
            </w:r>
            <w:r>
              <w:rPr>
                <w:rFonts w:ascii="宋体" w:cs="宋体"/>
                <w:sz w:val="24"/>
                <w:szCs w:val="24"/>
              </w:rPr>
              <w:t xml:space="preserve">  </w:t>
            </w:r>
            <w:r>
              <w:rPr>
                <w:rFonts w:hint="eastAsia" w:ascii="宋体" w:cs="宋体"/>
                <w:sz w:val="24"/>
                <w:szCs w:val="24"/>
              </w:rPr>
              <w:t>名</w:t>
            </w:r>
          </w:p>
        </w:tc>
        <w:tc>
          <w:tcPr>
            <w:tcW w:w="982" w:type="dxa"/>
            <w:vAlign w:val="center"/>
          </w:tcPr>
          <w:p>
            <w:pPr>
              <w:jc w:val="center"/>
              <w:rPr>
                <w:rFonts w:ascii="宋体" w:cs="Times New Roman"/>
                <w:sz w:val="24"/>
                <w:szCs w:val="24"/>
              </w:rPr>
            </w:pPr>
          </w:p>
        </w:tc>
        <w:tc>
          <w:tcPr>
            <w:tcW w:w="1718" w:type="dxa"/>
            <w:vAlign w:val="center"/>
          </w:tcPr>
          <w:p>
            <w:pPr>
              <w:jc w:val="center"/>
              <w:rPr>
                <w:rFonts w:ascii="宋体" w:cs="Times New Roman"/>
                <w:sz w:val="24"/>
                <w:szCs w:val="24"/>
              </w:rPr>
            </w:pPr>
            <w:r>
              <w:rPr>
                <w:rFonts w:hint="eastAsia" w:ascii="宋体" w:cs="宋体"/>
                <w:sz w:val="24"/>
                <w:szCs w:val="24"/>
              </w:rPr>
              <w:t>身份证号码</w:t>
            </w:r>
          </w:p>
        </w:tc>
        <w:tc>
          <w:tcPr>
            <w:tcW w:w="5042" w:type="dxa"/>
            <w:gridSpan w:val="5"/>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2" w:type="dxa"/>
            <w:vAlign w:val="center"/>
          </w:tcPr>
          <w:p>
            <w:pPr>
              <w:jc w:val="center"/>
              <w:rPr>
                <w:rFonts w:ascii="宋体" w:cs="Times New Roman"/>
                <w:b/>
                <w:bCs/>
                <w:sz w:val="24"/>
                <w:szCs w:val="24"/>
              </w:rPr>
            </w:pPr>
            <w:r>
              <w:rPr>
                <w:rFonts w:hint="eastAsia" w:ascii="宋体" w:cs="宋体"/>
                <w:b/>
                <w:bCs/>
                <w:sz w:val="24"/>
                <w:szCs w:val="24"/>
              </w:rPr>
              <w:t>所在单位</w:t>
            </w:r>
          </w:p>
        </w:tc>
        <w:tc>
          <w:tcPr>
            <w:tcW w:w="7742" w:type="dxa"/>
            <w:gridSpan w:val="7"/>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2" w:type="dxa"/>
            <w:vAlign w:val="center"/>
          </w:tcPr>
          <w:p>
            <w:pPr>
              <w:jc w:val="center"/>
              <w:rPr>
                <w:rFonts w:ascii="宋体" w:cs="Times New Roman"/>
                <w:sz w:val="24"/>
                <w:szCs w:val="24"/>
              </w:rPr>
            </w:pPr>
            <w:r>
              <w:rPr>
                <w:rFonts w:hint="eastAsia" w:ascii="宋体" w:cs="宋体"/>
                <w:sz w:val="24"/>
                <w:szCs w:val="24"/>
              </w:rPr>
              <w:t>职</w:t>
            </w:r>
            <w:r>
              <w:rPr>
                <w:rFonts w:ascii="宋体" w:cs="宋体"/>
                <w:sz w:val="24"/>
                <w:szCs w:val="24"/>
              </w:rPr>
              <w:t xml:space="preserve">  </w:t>
            </w:r>
            <w:r>
              <w:rPr>
                <w:rFonts w:hint="eastAsia" w:ascii="宋体" w:cs="宋体"/>
                <w:sz w:val="24"/>
                <w:szCs w:val="24"/>
              </w:rPr>
              <w:t>称</w:t>
            </w:r>
          </w:p>
        </w:tc>
        <w:tc>
          <w:tcPr>
            <w:tcW w:w="982" w:type="dxa"/>
            <w:vAlign w:val="center"/>
          </w:tcPr>
          <w:p>
            <w:pPr>
              <w:jc w:val="center"/>
              <w:rPr>
                <w:rFonts w:ascii="宋体" w:cs="Times New Roman"/>
                <w:sz w:val="24"/>
                <w:szCs w:val="24"/>
              </w:rPr>
            </w:pPr>
          </w:p>
        </w:tc>
        <w:tc>
          <w:tcPr>
            <w:tcW w:w="1718" w:type="dxa"/>
            <w:vAlign w:val="center"/>
          </w:tcPr>
          <w:p>
            <w:pPr>
              <w:jc w:val="center"/>
              <w:rPr>
                <w:rFonts w:ascii="宋体" w:cs="Times New Roman"/>
                <w:sz w:val="24"/>
                <w:szCs w:val="24"/>
              </w:rPr>
            </w:pPr>
            <w:r>
              <w:rPr>
                <w:rFonts w:hint="eastAsia" w:ascii="宋体" w:cs="宋体"/>
                <w:sz w:val="24"/>
                <w:szCs w:val="24"/>
              </w:rPr>
              <w:t>职称证书编号</w:t>
            </w:r>
          </w:p>
        </w:tc>
        <w:tc>
          <w:tcPr>
            <w:tcW w:w="1355" w:type="dxa"/>
            <w:gridSpan w:val="2"/>
            <w:vAlign w:val="center"/>
          </w:tcPr>
          <w:p>
            <w:pPr>
              <w:jc w:val="center"/>
              <w:rPr>
                <w:rFonts w:ascii="宋体" w:cs="Times New Roman"/>
                <w:sz w:val="24"/>
                <w:szCs w:val="24"/>
              </w:rPr>
            </w:pPr>
          </w:p>
        </w:tc>
        <w:tc>
          <w:tcPr>
            <w:tcW w:w="1594" w:type="dxa"/>
            <w:gridSpan w:val="2"/>
            <w:vAlign w:val="center"/>
          </w:tcPr>
          <w:p>
            <w:pPr>
              <w:jc w:val="center"/>
              <w:rPr>
                <w:rFonts w:ascii="宋体" w:cs="Times New Roman"/>
                <w:sz w:val="24"/>
                <w:szCs w:val="24"/>
              </w:rPr>
            </w:pPr>
            <w:r>
              <w:rPr>
                <w:rFonts w:hint="eastAsia" w:ascii="宋体" w:cs="宋体"/>
                <w:sz w:val="24"/>
                <w:szCs w:val="24"/>
              </w:rPr>
              <w:t>性别</w:t>
            </w:r>
          </w:p>
        </w:tc>
        <w:tc>
          <w:tcPr>
            <w:tcW w:w="209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12" w:type="dxa"/>
            <w:gridSpan w:val="3"/>
            <w:vAlign w:val="center"/>
          </w:tcPr>
          <w:p>
            <w:pPr>
              <w:spacing w:line="240" w:lineRule="atLeast"/>
              <w:jc w:val="center"/>
              <w:rPr>
                <w:rFonts w:ascii="宋体" w:cs="Times New Roman"/>
                <w:sz w:val="24"/>
                <w:szCs w:val="24"/>
              </w:rPr>
            </w:pPr>
            <w:r>
              <w:rPr>
                <w:rFonts w:hint="eastAsia" w:ascii="宋体" w:cs="宋体"/>
                <w:sz w:val="24"/>
                <w:szCs w:val="24"/>
              </w:rPr>
              <w:t>注册执业资格</w:t>
            </w:r>
          </w:p>
        </w:tc>
        <w:tc>
          <w:tcPr>
            <w:tcW w:w="5042" w:type="dxa"/>
            <w:gridSpan w:val="5"/>
            <w:vAlign w:val="center"/>
          </w:tcPr>
          <w:p>
            <w:pPr>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12" w:type="dxa"/>
            <w:gridSpan w:val="3"/>
            <w:vAlign w:val="center"/>
          </w:tcPr>
          <w:p>
            <w:pPr>
              <w:spacing w:line="240" w:lineRule="atLeast"/>
              <w:jc w:val="center"/>
              <w:rPr>
                <w:rFonts w:ascii="宋体" w:cs="Times New Roman"/>
                <w:sz w:val="24"/>
                <w:szCs w:val="24"/>
              </w:rPr>
            </w:pPr>
            <w:r>
              <w:rPr>
                <w:rFonts w:hint="eastAsia" w:ascii="宋体" w:cs="宋体"/>
                <w:sz w:val="24"/>
                <w:szCs w:val="24"/>
              </w:rPr>
              <w:t>注册编号</w:t>
            </w:r>
          </w:p>
        </w:tc>
        <w:tc>
          <w:tcPr>
            <w:tcW w:w="5042" w:type="dxa"/>
            <w:gridSpan w:val="5"/>
            <w:vAlign w:val="center"/>
          </w:tcPr>
          <w:p>
            <w:pPr>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12" w:type="dxa"/>
            <w:gridSpan w:val="3"/>
            <w:vAlign w:val="center"/>
          </w:tcPr>
          <w:p>
            <w:pPr>
              <w:spacing w:line="240" w:lineRule="atLeast"/>
              <w:jc w:val="center"/>
              <w:rPr>
                <w:rFonts w:ascii="宋体" w:cs="Times New Roman"/>
                <w:sz w:val="24"/>
                <w:szCs w:val="24"/>
              </w:rPr>
            </w:pPr>
            <w:r>
              <w:rPr>
                <w:rFonts w:hint="eastAsia" w:ascii="宋体" w:cs="宋体"/>
                <w:sz w:val="24"/>
                <w:szCs w:val="24"/>
              </w:rPr>
              <w:t>手机号码</w:t>
            </w:r>
          </w:p>
        </w:tc>
        <w:tc>
          <w:tcPr>
            <w:tcW w:w="1355" w:type="dxa"/>
            <w:gridSpan w:val="2"/>
            <w:vAlign w:val="center"/>
          </w:tcPr>
          <w:p>
            <w:pPr>
              <w:spacing w:line="240" w:lineRule="atLeast"/>
              <w:jc w:val="center"/>
              <w:rPr>
                <w:rFonts w:ascii="宋体" w:cs="Times New Roman"/>
                <w:sz w:val="24"/>
                <w:szCs w:val="24"/>
              </w:rPr>
            </w:pPr>
          </w:p>
        </w:tc>
        <w:tc>
          <w:tcPr>
            <w:tcW w:w="1594" w:type="dxa"/>
            <w:gridSpan w:val="2"/>
            <w:vAlign w:val="center"/>
          </w:tcPr>
          <w:p>
            <w:pPr>
              <w:spacing w:line="240" w:lineRule="atLeast"/>
              <w:jc w:val="center"/>
              <w:rPr>
                <w:rFonts w:ascii="宋体" w:cs="Times New Roman"/>
                <w:sz w:val="24"/>
                <w:szCs w:val="24"/>
              </w:rPr>
            </w:pPr>
            <w:r>
              <w:rPr>
                <w:rFonts w:hint="eastAsia" w:ascii="宋体" w:cs="宋体"/>
                <w:sz w:val="24"/>
                <w:szCs w:val="24"/>
              </w:rPr>
              <w:t>最高学历</w:t>
            </w:r>
          </w:p>
        </w:tc>
        <w:tc>
          <w:tcPr>
            <w:tcW w:w="2093" w:type="dxa"/>
            <w:vAlign w:val="center"/>
          </w:tcPr>
          <w:p>
            <w:pPr>
              <w:spacing w:line="240" w:lineRule="atLeas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r>
              <w:rPr>
                <w:rFonts w:hint="eastAsia" w:ascii="宋体" w:cs="宋体"/>
                <w:sz w:val="24"/>
                <w:szCs w:val="24"/>
              </w:rPr>
              <w:t>毕业学校</w:t>
            </w:r>
          </w:p>
        </w:tc>
        <w:tc>
          <w:tcPr>
            <w:tcW w:w="7742" w:type="dxa"/>
            <w:gridSpan w:val="7"/>
            <w:vAlign w:val="center"/>
          </w:tcPr>
          <w:p>
            <w:pPr>
              <w:ind w:firstLine="960" w:firstLineChars="400"/>
              <w:rPr>
                <w:rFonts w:ascii="宋体" w:cs="Times New Roman"/>
                <w:sz w:val="24"/>
                <w:szCs w:val="24"/>
              </w:rPr>
            </w:pPr>
            <w:r>
              <w:rPr>
                <w:rFonts w:hint="eastAsia" w:ascii="宋体" w:cs="宋体"/>
                <w:sz w:val="24"/>
                <w:szCs w:val="24"/>
              </w:rPr>
              <w:t>年毕业于</w:t>
            </w:r>
            <w:r>
              <w:rPr>
                <w:rFonts w:ascii="宋体" w:cs="宋体"/>
                <w:sz w:val="24"/>
                <w:szCs w:val="24"/>
              </w:rPr>
              <w:t xml:space="preserve">                  </w:t>
            </w:r>
            <w:r>
              <w:rPr>
                <w:rFonts w:hint="eastAsia" w:ascii="宋体" w:cs="宋体"/>
                <w:sz w:val="24"/>
                <w:szCs w:val="24"/>
              </w:rPr>
              <w:t>学校</w:t>
            </w:r>
            <w:r>
              <w:rPr>
                <w:rFonts w:ascii="宋体" w:cs="宋体"/>
                <w:sz w:val="24"/>
                <w:szCs w:val="24"/>
              </w:rPr>
              <w:t xml:space="preserve">            </w:t>
            </w:r>
            <w:r>
              <w:rPr>
                <w:rFonts w:hint="eastAsia" w:ascii="宋体" w:cs="宋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54" w:type="dxa"/>
            <w:gridSpan w:val="8"/>
            <w:vAlign w:val="center"/>
          </w:tcPr>
          <w:p>
            <w:pPr>
              <w:jc w:val="center"/>
              <w:rPr>
                <w:rFonts w:ascii="宋体" w:cs="Times New Roman"/>
                <w:sz w:val="24"/>
                <w:szCs w:val="24"/>
              </w:rPr>
            </w:pPr>
            <w:r>
              <w:rPr>
                <w:rFonts w:hint="eastAsia" w:ascii="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r>
              <w:rPr>
                <w:rFonts w:hint="eastAsia" w:ascii="宋体" w:cs="宋体"/>
                <w:sz w:val="24"/>
                <w:szCs w:val="24"/>
              </w:rPr>
              <w:t>时</w:t>
            </w:r>
            <w:r>
              <w:rPr>
                <w:rFonts w:ascii="宋体" w:cs="宋体"/>
                <w:sz w:val="24"/>
                <w:szCs w:val="24"/>
              </w:rPr>
              <w:t xml:space="preserve">  </w:t>
            </w:r>
            <w:r>
              <w:rPr>
                <w:rFonts w:hint="eastAsia" w:ascii="宋体" w:cs="宋体"/>
                <w:sz w:val="24"/>
                <w:szCs w:val="24"/>
              </w:rPr>
              <w:t>间</w:t>
            </w:r>
          </w:p>
        </w:tc>
        <w:tc>
          <w:tcPr>
            <w:tcW w:w="3599" w:type="dxa"/>
            <w:gridSpan w:val="3"/>
            <w:vAlign w:val="center"/>
          </w:tcPr>
          <w:p>
            <w:pPr>
              <w:jc w:val="center"/>
              <w:rPr>
                <w:rFonts w:ascii="宋体" w:cs="Times New Roman"/>
                <w:sz w:val="24"/>
                <w:szCs w:val="24"/>
              </w:rPr>
            </w:pPr>
            <w:r>
              <w:rPr>
                <w:rFonts w:hint="eastAsia" w:ascii="宋体" w:cs="宋体"/>
                <w:sz w:val="24"/>
                <w:szCs w:val="24"/>
              </w:rPr>
              <w:t>参加过的类似项目名称</w:t>
            </w:r>
          </w:p>
        </w:tc>
        <w:tc>
          <w:tcPr>
            <w:tcW w:w="1705" w:type="dxa"/>
            <w:gridSpan w:val="2"/>
            <w:vAlign w:val="center"/>
          </w:tcPr>
          <w:p>
            <w:pPr>
              <w:jc w:val="center"/>
              <w:rPr>
                <w:rFonts w:ascii="宋体" w:cs="Times New Roman"/>
                <w:sz w:val="24"/>
                <w:szCs w:val="24"/>
              </w:rPr>
            </w:pPr>
            <w:r>
              <w:rPr>
                <w:rFonts w:hint="eastAsia" w:ascii="宋体" w:cs="宋体"/>
                <w:sz w:val="24"/>
                <w:szCs w:val="24"/>
              </w:rPr>
              <w:t>工程概况说明</w:t>
            </w:r>
          </w:p>
        </w:tc>
        <w:tc>
          <w:tcPr>
            <w:tcW w:w="2438" w:type="dxa"/>
            <w:gridSpan w:val="2"/>
            <w:vAlign w:val="center"/>
          </w:tcPr>
          <w:p>
            <w:pPr>
              <w:jc w:val="center"/>
              <w:rPr>
                <w:rFonts w:ascii="宋体" w:cs="Times New Roman"/>
                <w:sz w:val="24"/>
                <w:szCs w:val="24"/>
              </w:rPr>
            </w:pPr>
            <w:r>
              <w:rPr>
                <w:rFonts w:hint="eastAsia" w:ascii="宋体" w:cs="宋体"/>
                <w:sz w:val="24"/>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12" w:type="dxa"/>
            <w:vAlign w:val="center"/>
          </w:tcPr>
          <w:p>
            <w:pPr>
              <w:jc w:val="center"/>
              <w:rPr>
                <w:rFonts w:ascii="宋体" w:cs="Times New Roman"/>
                <w:sz w:val="24"/>
                <w:szCs w:val="24"/>
              </w:rPr>
            </w:pPr>
          </w:p>
        </w:tc>
        <w:tc>
          <w:tcPr>
            <w:tcW w:w="3599" w:type="dxa"/>
            <w:gridSpan w:val="3"/>
            <w:vAlign w:val="center"/>
          </w:tcPr>
          <w:p>
            <w:pPr>
              <w:jc w:val="center"/>
              <w:rPr>
                <w:rFonts w:ascii="宋体" w:cs="Times New Roman"/>
                <w:sz w:val="24"/>
                <w:szCs w:val="24"/>
              </w:rPr>
            </w:pPr>
          </w:p>
        </w:tc>
        <w:tc>
          <w:tcPr>
            <w:tcW w:w="1705" w:type="dxa"/>
            <w:gridSpan w:val="2"/>
            <w:vAlign w:val="center"/>
          </w:tcPr>
          <w:p>
            <w:pPr>
              <w:jc w:val="center"/>
              <w:rPr>
                <w:rFonts w:ascii="宋体" w:cs="Times New Roman"/>
                <w:sz w:val="24"/>
                <w:szCs w:val="24"/>
              </w:rPr>
            </w:pPr>
          </w:p>
        </w:tc>
        <w:tc>
          <w:tcPr>
            <w:tcW w:w="2438" w:type="dxa"/>
            <w:gridSpan w:val="2"/>
            <w:vAlign w:val="center"/>
          </w:tcPr>
          <w:p>
            <w:pPr>
              <w:jc w:val="center"/>
              <w:rPr>
                <w:rFonts w:ascii="宋体" w:cs="Times New Roman"/>
                <w:sz w:val="24"/>
                <w:szCs w:val="24"/>
              </w:rPr>
            </w:pPr>
          </w:p>
        </w:tc>
      </w:tr>
    </w:tbl>
    <w:p>
      <w:pPr>
        <w:pStyle w:val="14"/>
        <w:spacing w:line="360" w:lineRule="auto"/>
        <w:ind w:firstLine="31680"/>
        <w:rPr>
          <w:rFonts w:ascii="宋体" w:cs="Times New Roman"/>
          <w:sz w:val="24"/>
          <w:szCs w:val="24"/>
        </w:rPr>
      </w:pPr>
    </w:p>
    <w:p>
      <w:pPr>
        <w:pStyle w:val="14"/>
        <w:spacing w:line="360" w:lineRule="auto"/>
        <w:ind w:firstLine="31680"/>
        <w:jc w:val="center"/>
        <w:rPr>
          <w:rFonts w:ascii="宋体" w:cs="宋体"/>
          <w:sz w:val="24"/>
          <w:szCs w:val="24"/>
        </w:rPr>
      </w:pPr>
      <w:r>
        <w:rPr>
          <w:rFonts w:ascii="宋体" w:cs="宋体"/>
          <w:sz w:val="24"/>
          <w:szCs w:val="24"/>
        </w:rPr>
        <w:t xml:space="preserve">                          </w:t>
      </w: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rPr>
          <w:rFonts w:ascii="宋体" w:cs="Times New Roman"/>
          <w:sz w:val="24"/>
          <w:szCs w:val="24"/>
        </w:rPr>
      </w:pPr>
    </w:p>
    <w:p>
      <w:pPr>
        <w:adjustRightInd w:val="0"/>
        <w:snapToGrid w:val="0"/>
        <w:spacing w:line="360" w:lineRule="exact"/>
        <w:rPr>
          <w:rFonts w:ascii="宋体" w:cs="Times New Roman"/>
          <w:b/>
          <w:bCs/>
          <w:sz w:val="24"/>
          <w:szCs w:val="24"/>
          <w:u w:val="double"/>
        </w:rPr>
      </w:pPr>
      <w:r>
        <w:rPr>
          <w:rFonts w:hint="eastAsia" w:ascii="宋体" w:cs="宋体"/>
          <w:b/>
          <w:bCs/>
          <w:sz w:val="24"/>
          <w:szCs w:val="24"/>
        </w:rPr>
        <w:t>注：</w:t>
      </w:r>
      <w:r>
        <w:rPr>
          <w:rFonts w:ascii="宋体" w:cs="宋体"/>
          <w:b/>
          <w:bCs/>
          <w:sz w:val="24"/>
          <w:szCs w:val="24"/>
        </w:rPr>
        <w:t>1</w:t>
      </w:r>
      <w:r>
        <w:rPr>
          <w:rFonts w:hint="eastAsia" w:ascii="宋体" w:cs="宋体"/>
          <w:b/>
          <w:bCs/>
          <w:sz w:val="24"/>
          <w:szCs w:val="24"/>
        </w:rPr>
        <w:t>、</w:t>
      </w:r>
      <w:r>
        <w:rPr>
          <w:rFonts w:hint="eastAsia" w:ascii="宋体" w:cs="宋体"/>
          <w:b/>
          <w:bCs/>
          <w:sz w:val="24"/>
          <w:szCs w:val="24"/>
          <w:u w:val="double"/>
        </w:rPr>
        <w:t>设计项目负责人须由承担主体工程设计任务的投标人（或分包单位）派出。</w:t>
      </w:r>
    </w:p>
    <w:p>
      <w:pPr>
        <w:pStyle w:val="14"/>
        <w:adjustRightInd w:val="0"/>
        <w:snapToGrid w:val="0"/>
        <w:spacing w:line="360" w:lineRule="exact"/>
        <w:ind w:firstLine="31680"/>
        <w:rPr>
          <w:rFonts w:ascii="宋体" w:cs="Times New Roman"/>
          <w:b/>
          <w:bCs/>
          <w:sz w:val="24"/>
          <w:szCs w:val="24"/>
          <w:u w:val="double"/>
        </w:rPr>
      </w:pPr>
      <w:r>
        <w:rPr>
          <w:rFonts w:ascii="宋体" w:cs="宋体"/>
          <w:b/>
          <w:bCs/>
          <w:sz w:val="24"/>
          <w:szCs w:val="24"/>
        </w:rPr>
        <w:t>2</w:t>
      </w:r>
      <w:r>
        <w:rPr>
          <w:rFonts w:hint="eastAsia" w:ascii="宋体" w:cs="宋体"/>
          <w:b/>
          <w:bCs/>
          <w:sz w:val="24"/>
          <w:szCs w:val="24"/>
        </w:rPr>
        <w:t>、</w:t>
      </w:r>
      <w:r>
        <w:rPr>
          <w:rFonts w:hint="eastAsia" w:ascii="宋体" w:cs="宋体"/>
          <w:b/>
          <w:bCs/>
          <w:sz w:val="24"/>
          <w:szCs w:val="24"/>
          <w:u w:val="double"/>
        </w:rPr>
        <w:t>设计项目负责人的相关证明材料按照第二章“投标人须知”的要求提供。</w:t>
      </w:r>
    </w:p>
    <w:p>
      <w:pPr>
        <w:rPr>
          <w:rFonts w:cs="Times New Roman"/>
        </w:rPr>
      </w:pPr>
    </w:p>
    <w:p>
      <w:pPr>
        <w:tabs>
          <w:tab w:val="left" w:pos="1600"/>
        </w:tabs>
        <w:spacing w:line="560" w:lineRule="exact"/>
        <w:jc w:val="center"/>
        <w:rPr>
          <w:rFonts w:ascii="宋体" w:cs="Times New Roman"/>
          <w:b/>
          <w:bCs/>
          <w:sz w:val="32"/>
          <w:szCs w:val="32"/>
        </w:rPr>
      </w:pPr>
    </w:p>
    <w:p>
      <w:pPr>
        <w:widowControl/>
        <w:jc w:val="left"/>
        <w:rPr>
          <w:rFonts w:cs="Times New Roman"/>
          <w:b/>
          <w:bCs/>
          <w:sz w:val="30"/>
          <w:szCs w:val="30"/>
        </w:rPr>
      </w:pPr>
      <w:r>
        <w:rPr>
          <w:rFonts w:cs="Times New Roman"/>
          <w:b/>
          <w:bCs/>
          <w:sz w:val="30"/>
          <w:szCs w:val="30"/>
        </w:rPr>
        <w:br w:type="page"/>
      </w:r>
    </w:p>
    <w:p>
      <w:pPr>
        <w:pStyle w:val="34"/>
        <w:jc w:val="center"/>
        <w:outlineLvl w:val="0"/>
        <w:rPr>
          <w:rFonts w:cs="Times New Roman"/>
          <w:b/>
          <w:bCs/>
          <w:sz w:val="30"/>
          <w:szCs w:val="30"/>
        </w:rPr>
      </w:pPr>
      <w:r>
        <w:rPr>
          <w:rFonts w:hint="eastAsia" w:cs="宋体"/>
          <w:b/>
          <w:bCs/>
          <w:sz w:val="30"/>
          <w:szCs w:val="30"/>
        </w:rPr>
        <w:t>八、项目管理机构人员到位承诺书</w:t>
      </w:r>
    </w:p>
    <w:p>
      <w:pPr>
        <w:tabs>
          <w:tab w:val="center" w:pos="4507"/>
        </w:tabs>
        <w:spacing w:line="360" w:lineRule="auto"/>
        <w:ind w:firstLine="240" w:firstLineChars="100"/>
        <w:rPr>
          <w:rFonts w:ascii="宋体" w:cs="Times New Roman"/>
          <w:sz w:val="24"/>
          <w:szCs w:val="24"/>
          <w:u w:val="single"/>
        </w:rPr>
      </w:pPr>
    </w:p>
    <w:p>
      <w:pPr>
        <w:spacing w:beforeLines="50" w:line="360" w:lineRule="auto"/>
        <w:rPr>
          <w:rFonts w:ascii="宋体" w:cs="Times New Roman"/>
          <w:sz w:val="24"/>
          <w:szCs w:val="24"/>
        </w:rPr>
      </w:pPr>
      <w:r>
        <w:rPr>
          <w:rFonts w:ascii="宋体" w:cs="宋体"/>
          <w:sz w:val="24"/>
          <w:szCs w:val="24"/>
          <w:u w:val="single"/>
        </w:rPr>
        <w:t xml:space="preserve">                  </w:t>
      </w:r>
      <w:r>
        <w:rPr>
          <w:rFonts w:hint="eastAsia" w:ascii="宋体" w:cs="宋体"/>
          <w:sz w:val="24"/>
          <w:szCs w:val="24"/>
          <w:u w:val="single"/>
        </w:rPr>
        <w:t>（招标人名称）</w:t>
      </w:r>
      <w:r>
        <w:rPr>
          <w:rFonts w:hint="eastAsia" w:ascii="宋体" w:cs="宋体"/>
          <w:sz w:val="24"/>
          <w:szCs w:val="24"/>
        </w:rPr>
        <w:t>：</w:t>
      </w:r>
    </w:p>
    <w:p>
      <w:pPr>
        <w:spacing w:beforeLines="50" w:line="360" w:lineRule="auto"/>
        <w:ind w:firstLine="645"/>
        <w:rPr>
          <w:rFonts w:ascii="宋体" w:cs="Times New Roman"/>
          <w:sz w:val="24"/>
          <w:szCs w:val="24"/>
        </w:rPr>
      </w:pPr>
      <w:r>
        <w:rPr>
          <w:rFonts w:hint="eastAsia" w:ascii="宋体" w:cs="宋体"/>
          <w:sz w:val="24"/>
          <w:szCs w:val="24"/>
        </w:rPr>
        <w:t>本人</w:t>
      </w:r>
      <w:r>
        <w:rPr>
          <w:rFonts w:ascii="宋体" w:cs="宋体"/>
          <w:sz w:val="24"/>
          <w:szCs w:val="24"/>
          <w:u w:val="single"/>
        </w:rPr>
        <w:t xml:space="preserve">         </w:t>
      </w:r>
      <w:r>
        <w:rPr>
          <w:rFonts w:hint="eastAsia" w:ascii="宋体" w:cs="宋体"/>
          <w:sz w:val="24"/>
          <w:szCs w:val="24"/>
          <w:u w:val="single"/>
        </w:rPr>
        <w:t>（姓名）</w:t>
      </w:r>
      <w:r>
        <w:rPr>
          <w:rFonts w:hint="eastAsia" w:ascii="宋体" w:cs="宋体"/>
          <w:sz w:val="24"/>
          <w:szCs w:val="24"/>
        </w:rPr>
        <w:t>系</w:t>
      </w:r>
      <w:r>
        <w:rPr>
          <w:rFonts w:ascii="宋体" w:cs="宋体"/>
          <w:sz w:val="24"/>
          <w:szCs w:val="24"/>
          <w:u w:val="single"/>
        </w:rPr>
        <w:t xml:space="preserve">                      </w:t>
      </w:r>
      <w:r>
        <w:rPr>
          <w:rFonts w:hint="eastAsia" w:ascii="宋体" w:cs="宋体"/>
          <w:sz w:val="24"/>
          <w:szCs w:val="24"/>
          <w:u w:val="single"/>
        </w:rPr>
        <w:t>（投标人名称）</w:t>
      </w:r>
      <w:r>
        <w:rPr>
          <w:rFonts w:hint="eastAsia" w:ascii="宋体" w:cs="宋体"/>
          <w:sz w:val="24"/>
          <w:szCs w:val="24"/>
        </w:rPr>
        <w:t>的法定代表人，现承诺：</w:t>
      </w:r>
    </w:p>
    <w:p>
      <w:pPr>
        <w:spacing w:beforeLines="50" w:line="360" w:lineRule="auto"/>
        <w:ind w:firstLine="645"/>
        <w:rPr>
          <w:rFonts w:ascii="宋体" w:cs="Times New Roman"/>
          <w:sz w:val="24"/>
          <w:szCs w:val="24"/>
        </w:rPr>
      </w:pPr>
      <w:r>
        <w:rPr>
          <w:rFonts w:hint="eastAsia" w:ascii="宋体" w:cs="宋体"/>
          <w:sz w:val="24"/>
          <w:szCs w:val="24"/>
        </w:rPr>
        <w:t>我单位在</w:t>
      </w:r>
      <w:r>
        <w:rPr>
          <w:rFonts w:ascii="宋体" w:cs="宋体"/>
          <w:sz w:val="24"/>
          <w:szCs w:val="24"/>
          <w:u w:val="single"/>
        </w:rPr>
        <w:t xml:space="preserve">                   </w:t>
      </w:r>
      <w:r>
        <w:rPr>
          <w:rFonts w:hint="eastAsia" w:ascii="宋体" w:cs="宋体"/>
          <w:sz w:val="24"/>
          <w:szCs w:val="24"/>
          <w:u w:val="single"/>
        </w:rPr>
        <w:t>（项目名称及标段）</w:t>
      </w:r>
      <w:r>
        <w:rPr>
          <w:rFonts w:ascii="宋体" w:cs="宋体"/>
          <w:sz w:val="24"/>
          <w:szCs w:val="24"/>
          <w:u w:val="single"/>
        </w:rPr>
        <w:t xml:space="preserve"> </w:t>
      </w:r>
      <w:r>
        <w:rPr>
          <w:rFonts w:hint="eastAsia" w:ascii="宋体" w:cs="宋体"/>
          <w:sz w:val="24"/>
          <w:szCs w:val="24"/>
        </w:rPr>
        <w:t>中标后，按照投标文件的承诺派出项目负责人、设计项目负责人和施工项目负责人，并按照福建省现行的项目施工管理人员配备的要求，配备其他相应管理人员。若不能按投标文件承诺的项目管理机构人员到位的，愿意无条件地接受招标人作出的以下处理：</w:t>
      </w:r>
    </w:p>
    <w:p>
      <w:pPr>
        <w:spacing w:beforeLines="50" w:line="360" w:lineRule="auto"/>
        <w:ind w:firstLine="645"/>
        <w:rPr>
          <w:rFonts w:ascii="宋体" w:cs="Times New Roman"/>
          <w:sz w:val="24"/>
          <w:szCs w:val="24"/>
        </w:rPr>
      </w:pPr>
      <w:r>
        <w:rPr>
          <w:rFonts w:ascii="宋体" w:cs="宋体"/>
          <w:sz w:val="24"/>
          <w:szCs w:val="24"/>
        </w:rPr>
        <w:t>1</w:t>
      </w:r>
      <w:r>
        <w:rPr>
          <w:rFonts w:hint="eastAsia" w:ascii="宋体" w:cs="宋体"/>
          <w:sz w:val="24"/>
          <w:szCs w:val="24"/>
        </w:rPr>
        <w:t>、</w:t>
      </w:r>
      <w:r>
        <w:rPr>
          <w:rFonts w:hint="eastAsia" w:ascii="宋体" w:hAnsi="宋体" w:cs="宋体"/>
          <w:sz w:val="24"/>
          <w:szCs w:val="24"/>
        </w:rPr>
        <w:t>工程开工前，不论是否存在不可抗力原因</w:t>
      </w:r>
      <w:r>
        <w:rPr>
          <w:rFonts w:ascii="宋体" w:cs="宋体"/>
          <w:sz w:val="24"/>
          <w:szCs w:val="24"/>
        </w:rPr>
        <w:t>,</w:t>
      </w:r>
      <w:r>
        <w:rPr>
          <w:rFonts w:hint="eastAsia" w:ascii="宋体" w:hAnsi="宋体" w:cs="宋体"/>
          <w:sz w:val="24"/>
          <w:szCs w:val="24"/>
        </w:rPr>
        <w:t>项目管理机构中施工管理人员未能全部在</w:t>
      </w:r>
      <w:r>
        <w:fldChar w:fldCharType="begin"/>
      </w:r>
      <w:r>
        <w:instrText xml:space="preserve"> HYPERLINK "http://117.27.135.5:7043/fjjsgczajzz/" </w:instrText>
      </w:r>
      <w:r>
        <w:fldChar w:fldCharType="separate"/>
      </w:r>
      <w:r>
        <w:rPr>
          <w:rFonts w:hint="eastAsia" w:ascii="宋体" w:hAnsi="宋体" w:cs="宋体"/>
          <w:sz w:val="24"/>
          <w:szCs w:val="24"/>
        </w:rPr>
        <w:t>福建省工程项目建设监管系统</w:t>
      </w:r>
      <w:r>
        <w:rPr>
          <w:rFonts w:hint="eastAsia" w:ascii="宋体" w:hAnsi="宋体" w:cs="宋体"/>
          <w:sz w:val="24"/>
          <w:szCs w:val="24"/>
        </w:rPr>
        <w:fldChar w:fldCharType="end"/>
      </w:r>
      <w:r>
        <w:rPr>
          <w:rFonts w:hint="eastAsia" w:ascii="宋体" w:hAnsi="宋体" w:cs="宋体"/>
          <w:sz w:val="24"/>
          <w:szCs w:val="24"/>
        </w:rPr>
        <w:t>登记的，招标人有权解除合同并按违约追究我方责任</w:t>
      </w:r>
      <w:r>
        <w:rPr>
          <w:rFonts w:hint="eastAsia" w:ascii="宋体" w:cs="宋体"/>
          <w:sz w:val="24"/>
          <w:szCs w:val="24"/>
        </w:rPr>
        <w:t>；</w:t>
      </w:r>
    </w:p>
    <w:p>
      <w:pPr>
        <w:spacing w:beforeLines="50" w:line="360" w:lineRule="auto"/>
        <w:ind w:firstLine="645"/>
        <w:rPr>
          <w:rFonts w:ascii="宋体" w:cs="Times New Roman"/>
          <w:sz w:val="24"/>
          <w:szCs w:val="24"/>
        </w:rPr>
      </w:pPr>
      <w:r>
        <w:rPr>
          <w:rFonts w:ascii="宋体" w:cs="宋体"/>
          <w:sz w:val="24"/>
          <w:szCs w:val="24"/>
        </w:rPr>
        <w:t>2</w:t>
      </w:r>
      <w:r>
        <w:rPr>
          <w:rFonts w:hint="eastAsia" w:ascii="宋体" w:cs="宋体"/>
          <w:sz w:val="24"/>
          <w:szCs w:val="24"/>
        </w:rPr>
        <w:t>、</w:t>
      </w:r>
      <w:r>
        <w:rPr>
          <w:rFonts w:hint="eastAsia" w:ascii="宋体" w:hAnsi="宋体" w:cs="宋体"/>
          <w:sz w:val="24"/>
          <w:szCs w:val="24"/>
        </w:rPr>
        <w:t>工程开工后，除不可抗力外</w:t>
      </w:r>
      <w:r>
        <w:rPr>
          <w:rFonts w:ascii="宋体" w:cs="宋体"/>
          <w:sz w:val="24"/>
          <w:szCs w:val="24"/>
        </w:rPr>
        <w:t>,</w:t>
      </w:r>
      <w:r>
        <w:rPr>
          <w:rFonts w:hint="eastAsia" w:ascii="宋体" w:hAnsi="宋体" w:cs="宋体"/>
          <w:sz w:val="24"/>
          <w:szCs w:val="24"/>
        </w:rPr>
        <w:t>投标人变更项目管理机构管理人员中的项目负责人或设计项目负责人或施工项目负责人，每人每次向招标人交纳万元违约金</w:t>
      </w:r>
      <w:r>
        <w:rPr>
          <w:rFonts w:ascii="宋体" w:hAnsi="宋体" w:cs="宋体"/>
          <w:sz w:val="24"/>
          <w:szCs w:val="24"/>
        </w:rPr>
        <w:t xml:space="preserve"> </w:t>
      </w:r>
      <w:r>
        <w:rPr>
          <w:rFonts w:hint="eastAsia" w:ascii="宋体" w:hAnsi="宋体" w:cs="宋体"/>
          <w:sz w:val="24"/>
          <w:szCs w:val="24"/>
        </w:rPr>
        <w:t>；其他人员每人每次向招标人交纳</w:t>
      </w:r>
      <w:r>
        <w:rPr>
          <w:rFonts w:ascii="宋体" w:hAnsi="宋体" w:cs="宋体"/>
          <w:sz w:val="24"/>
          <w:szCs w:val="24"/>
        </w:rPr>
        <w:t xml:space="preserve"> </w:t>
      </w:r>
      <w:r>
        <w:rPr>
          <w:rFonts w:hint="eastAsia" w:ascii="宋体" w:hAnsi="宋体" w:cs="宋体"/>
          <w:sz w:val="24"/>
          <w:szCs w:val="24"/>
        </w:rPr>
        <w:t>万元违约金</w:t>
      </w:r>
      <w:r>
        <w:rPr>
          <w:rFonts w:hint="eastAsia" w:ascii="宋体" w:cs="宋体"/>
          <w:sz w:val="24"/>
          <w:szCs w:val="24"/>
        </w:rPr>
        <w:t>。</w:t>
      </w:r>
    </w:p>
    <w:p>
      <w:pPr>
        <w:spacing w:line="460" w:lineRule="exact"/>
        <w:ind w:firstLine="645"/>
        <w:rPr>
          <w:rFonts w:ascii="宋体" w:cs="Times New Roman"/>
          <w:sz w:val="24"/>
          <w:szCs w:val="24"/>
        </w:rPr>
      </w:pPr>
    </w:p>
    <w:p>
      <w:pPr>
        <w:tabs>
          <w:tab w:val="left" w:pos="100"/>
          <w:tab w:val="left" w:pos="700"/>
        </w:tabs>
        <w:spacing w:line="320" w:lineRule="exact"/>
        <w:ind w:firstLine="360" w:firstLineChars="150"/>
        <w:rPr>
          <w:rFonts w:ascii="宋体" w:cs="Times New Roman"/>
          <w:sz w:val="24"/>
          <w:szCs w:val="24"/>
        </w:rPr>
      </w:pPr>
    </w:p>
    <w:p>
      <w:pPr>
        <w:spacing w:line="460" w:lineRule="exact"/>
        <w:ind w:firstLine="645"/>
        <w:rPr>
          <w:rFonts w:ascii="宋体" w:cs="Times New Roman"/>
          <w:sz w:val="24"/>
          <w:szCs w:val="24"/>
        </w:rPr>
      </w:pPr>
    </w:p>
    <w:p>
      <w:pPr>
        <w:spacing w:beforeLines="50" w:line="360" w:lineRule="auto"/>
        <w:ind w:firstLine="645"/>
        <w:jc w:val="right"/>
        <w:rPr>
          <w:rFonts w:ascii="宋体" w:cs="Times New Roman"/>
          <w:sz w:val="24"/>
          <w:szCs w:val="24"/>
        </w:rPr>
      </w:pPr>
      <w:r>
        <w:rPr>
          <w:rFonts w:hint="eastAsia" w:ascii="宋体" w:cs="宋体"/>
          <w:sz w:val="24"/>
          <w:szCs w:val="24"/>
        </w:rPr>
        <w:t>投标人：（盖单位公章）</w:t>
      </w:r>
    </w:p>
    <w:p>
      <w:pPr>
        <w:spacing w:beforeLines="50" w:line="360" w:lineRule="auto"/>
        <w:ind w:firstLine="645"/>
        <w:jc w:val="right"/>
        <w:rPr>
          <w:rFonts w:cs="Times New Roman"/>
          <w:sz w:val="24"/>
          <w:szCs w:val="24"/>
        </w:rPr>
      </w:pPr>
      <w:r>
        <w:rPr>
          <w:rFonts w:hint="eastAsia" w:ascii="宋体" w:cs="宋体"/>
          <w:sz w:val="24"/>
          <w:szCs w:val="24"/>
        </w:rPr>
        <w:t>法定代表人或委托代理人：（盖章）</w:t>
      </w:r>
    </w:p>
    <w:p>
      <w:pPr>
        <w:tabs>
          <w:tab w:val="left" w:pos="1600"/>
        </w:tabs>
        <w:adjustRightInd w:val="0"/>
        <w:snapToGrid w:val="0"/>
        <w:spacing w:line="560" w:lineRule="exact"/>
        <w:ind w:left="840"/>
        <w:rPr>
          <w:rFonts w:ascii="宋体" w:cs="Times New Roman"/>
          <w:b/>
          <w:bCs/>
          <w:sz w:val="24"/>
          <w:szCs w:val="24"/>
        </w:rPr>
      </w:pPr>
    </w:p>
    <w:p>
      <w:pPr>
        <w:pStyle w:val="27"/>
        <w:jc w:val="center"/>
        <w:rPr>
          <w:rFonts w:cs="Times New Roman"/>
          <w:sz w:val="30"/>
          <w:szCs w:val="30"/>
        </w:rPr>
      </w:pPr>
    </w:p>
    <w:p>
      <w:pPr>
        <w:pStyle w:val="27"/>
        <w:jc w:val="center"/>
        <w:rPr>
          <w:rFonts w:cs="Times New Roman"/>
          <w:sz w:val="30"/>
          <w:szCs w:val="30"/>
        </w:rPr>
      </w:pPr>
    </w:p>
    <w:p>
      <w:pPr>
        <w:pStyle w:val="27"/>
        <w:spacing w:before="0" w:after="0" w:line="560" w:lineRule="exact"/>
        <w:jc w:val="both"/>
        <w:rPr>
          <w:rFonts w:cs="Times New Roman"/>
          <w:sz w:val="30"/>
          <w:szCs w:val="30"/>
        </w:rPr>
      </w:pPr>
      <w:r>
        <w:rPr>
          <w:rFonts w:cs="Times New Roman"/>
          <w:sz w:val="30"/>
          <w:szCs w:val="30"/>
        </w:rPr>
        <w:br w:type="page"/>
      </w:r>
    </w:p>
    <w:p>
      <w:pPr>
        <w:pStyle w:val="34"/>
        <w:jc w:val="center"/>
        <w:outlineLvl w:val="0"/>
        <w:rPr>
          <w:rFonts w:cs="Times New Roman"/>
          <w:b/>
          <w:bCs/>
          <w:sz w:val="30"/>
          <w:szCs w:val="30"/>
        </w:rPr>
      </w:pPr>
      <w:r>
        <w:rPr>
          <w:rFonts w:hint="eastAsia" w:cs="宋体"/>
          <w:b/>
          <w:bCs/>
          <w:sz w:val="30"/>
          <w:szCs w:val="30"/>
        </w:rPr>
        <w:t>九、投标人基本存款账户信息</w:t>
      </w:r>
    </w:p>
    <w:p>
      <w:pPr>
        <w:tabs>
          <w:tab w:val="left" w:pos="840"/>
          <w:tab w:val="left" w:pos="1600"/>
        </w:tabs>
        <w:snapToGrid w:val="0"/>
        <w:spacing w:line="560" w:lineRule="exact"/>
        <w:ind w:left="330"/>
        <w:rPr>
          <w:rFonts w:ascii="宋体" w:cs="Times New Roman"/>
          <w:sz w:val="28"/>
          <w:szCs w:val="28"/>
        </w:rPr>
      </w:pPr>
    </w:p>
    <w:tbl>
      <w:tblPr>
        <w:tblStyle w:val="40"/>
        <w:tblW w:w="9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vAlign w:val="center"/>
          </w:tcPr>
          <w:p>
            <w:pPr>
              <w:jc w:val="center"/>
              <w:rPr>
                <w:rFonts w:ascii="宋体" w:cs="Times New Roman"/>
                <w:sz w:val="24"/>
                <w:szCs w:val="24"/>
              </w:rPr>
            </w:pPr>
            <w:r>
              <w:rPr>
                <w:rFonts w:hint="eastAsia" w:ascii="宋体" w:hAnsi="宋体" w:cs="宋体"/>
                <w:sz w:val="24"/>
                <w:szCs w:val="24"/>
              </w:rPr>
              <w:t>基本存款账户</w:t>
            </w:r>
          </w:p>
          <w:p>
            <w:pPr>
              <w:jc w:val="center"/>
              <w:rPr>
                <w:rFonts w:ascii="宋体" w:cs="Times New Roman"/>
                <w:sz w:val="24"/>
                <w:szCs w:val="24"/>
              </w:rPr>
            </w:pPr>
            <w:r>
              <w:rPr>
                <w:rFonts w:hint="eastAsia" w:ascii="宋体" w:hAnsi="宋体" w:cs="宋体"/>
                <w:sz w:val="24"/>
                <w:szCs w:val="24"/>
              </w:rPr>
              <w:t>开户银行</w:t>
            </w:r>
          </w:p>
        </w:tc>
        <w:tc>
          <w:tcPr>
            <w:tcW w:w="7634" w:type="dxa"/>
            <w:gridSpan w:val="2"/>
            <w:vAlign w:val="center"/>
          </w:tcPr>
          <w:p>
            <w:pPr>
              <w:rPr>
                <w:rFonts w:ascii="宋体" w:cs="Times New Roman"/>
                <w:sz w:val="24"/>
                <w:szCs w:val="24"/>
              </w:rPr>
            </w:pPr>
          </w:p>
          <w:p>
            <w:pPr>
              <w:rPr>
                <w:rFonts w:ascii="宋体" w:cs="Times New Roman"/>
                <w:sz w:val="24"/>
                <w:szCs w:val="24"/>
              </w:rPr>
            </w:pPr>
            <w:r>
              <w:rPr>
                <w:rFonts w:hint="eastAsia" w:ascii="宋体" w:hAnsi="宋体" w:cs="宋体"/>
                <w:sz w:val="24"/>
                <w:szCs w:val="24"/>
              </w:rPr>
              <w:t>名称：</w:t>
            </w:r>
          </w:p>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vAlign w:val="center"/>
          </w:tcPr>
          <w:p>
            <w:pPr>
              <w:rPr>
                <w:rFonts w:ascii="宋体" w:cs="Times New Roman"/>
              </w:rPr>
            </w:pPr>
          </w:p>
        </w:tc>
        <w:tc>
          <w:tcPr>
            <w:tcW w:w="7634" w:type="dxa"/>
            <w:gridSpan w:val="2"/>
            <w:vAlign w:val="center"/>
          </w:tcPr>
          <w:p>
            <w:pPr>
              <w:rPr>
                <w:rFonts w:ascii="宋体" w:cs="Times New Roman"/>
                <w:sz w:val="24"/>
                <w:szCs w:val="24"/>
              </w:rPr>
            </w:pPr>
          </w:p>
          <w:p>
            <w:pPr>
              <w:rPr>
                <w:rFonts w:ascii="宋体" w:cs="Times New Roman"/>
                <w:sz w:val="24"/>
                <w:szCs w:val="24"/>
              </w:rPr>
            </w:pPr>
            <w:r>
              <w:rPr>
                <w:rFonts w:hint="eastAsia" w:ascii="宋体" w:hAnsi="宋体" w:cs="宋体"/>
                <w:sz w:val="24"/>
                <w:szCs w:val="24"/>
              </w:rPr>
              <w:t>地址：</w:t>
            </w:r>
          </w:p>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vAlign w:val="center"/>
          </w:tcPr>
          <w:p>
            <w:pPr>
              <w:rPr>
                <w:rFonts w:ascii="宋体" w:cs="Times New Roman"/>
              </w:rPr>
            </w:pPr>
          </w:p>
        </w:tc>
        <w:tc>
          <w:tcPr>
            <w:tcW w:w="3749" w:type="dxa"/>
            <w:vAlign w:val="center"/>
          </w:tcPr>
          <w:p>
            <w:pPr>
              <w:rPr>
                <w:rFonts w:ascii="宋体" w:cs="Times New Roman"/>
                <w:sz w:val="24"/>
                <w:szCs w:val="24"/>
              </w:rPr>
            </w:pPr>
          </w:p>
          <w:p>
            <w:pPr>
              <w:rPr>
                <w:rFonts w:ascii="宋体" w:cs="Times New Roman"/>
                <w:sz w:val="24"/>
                <w:szCs w:val="24"/>
              </w:rPr>
            </w:pPr>
            <w:r>
              <w:rPr>
                <w:rFonts w:hint="eastAsia" w:ascii="宋体" w:hAnsi="宋体" w:cs="宋体"/>
                <w:sz w:val="24"/>
                <w:szCs w:val="24"/>
              </w:rPr>
              <w:t>电话：</w:t>
            </w:r>
          </w:p>
          <w:p>
            <w:pPr>
              <w:rPr>
                <w:rFonts w:ascii="宋体" w:cs="Times New Roman"/>
                <w:sz w:val="24"/>
                <w:szCs w:val="24"/>
              </w:rPr>
            </w:pPr>
          </w:p>
        </w:tc>
        <w:tc>
          <w:tcPr>
            <w:tcW w:w="3885" w:type="dxa"/>
            <w:vAlign w:val="center"/>
          </w:tcPr>
          <w:p>
            <w:pPr>
              <w:rPr>
                <w:rFonts w:ascii="宋体" w:cs="Times New Roman"/>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vAlign w:val="center"/>
          </w:tcPr>
          <w:p>
            <w:pPr>
              <w:rPr>
                <w:rFonts w:ascii="宋体" w:cs="Times New Roman"/>
              </w:rPr>
            </w:pPr>
          </w:p>
        </w:tc>
        <w:tc>
          <w:tcPr>
            <w:tcW w:w="7634" w:type="dxa"/>
            <w:gridSpan w:val="2"/>
            <w:vAlign w:val="center"/>
          </w:tcPr>
          <w:p>
            <w:pPr>
              <w:rPr>
                <w:rFonts w:ascii="宋体" w:cs="Times New Roman"/>
                <w:sz w:val="24"/>
                <w:szCs w:val="24"/>
              </w:rPr>
            </w:pPr>
          </w:p>
          <w:p>
            <w:pPr>
              <w:rPr>
                <w:rFonts w:ascii="宋体" w:cs="Times New Roman"/>
                <w:sz w:val="24"/>
                <w:szCs w:val="24"/>
              </w:rPr>
            </w:pPr>
            <w:r>
              <w:rPr>
                <w:rFonts w:hint="eastAsia" w:ascii="宋体" w:hAnsi="宋体" w:cs="宋体"/>
                <w:sz w:val="24"/>
                <w:szCs w:val="24"/>
              </w:rPr>
              <w:t>联系人及职务：</w:t>
            </w:r>
          </w:p>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vAlign w:val="center"/>
          </w:tcPr>
          <w:p>
            <w:pPr>
              <w:jc w:val="center"/>
              <w:rPr>
                <w:rFonts w:ascii="宋体" w:cs="Times New Roman"/>
                <w:sz w:val="24"/>
                <w:szCs w:val="24"/>
              </w:rPr>
            </w:pPr>
            <w:r>
              <w:rPr>
                <w:rFonts w:hint="eastAsia" w:ascii="宋体" w:hAnsi="宋体" w:cs="宋体"/>
                <w:sz w:val="24"/>
                <w:szCs w:val="24"/>
              </w:rPr>
              <w:t>基本存款账户</w:t>
            </w:r>
          </w:p>
        </w:tc>
        <w:tc>
          <w:tcPr>
            <w:tcW w:w="7634" w:type="dxa"/>
            <w:gridSpan w:val="2"/>
            <w:vAlign w:val="center"/>
          </w:tcPr>
          <w:p>
            <w:pPr>
              <w:rPr>
                <w:rFonts w:ascii="宋体" w:cs="Times New Roman"/>
                <w:sz w:val="24"/>
                <w:szCs w:val="24"/>
              </w:rPr>
            </w:pPr>
          </w:p>
          <w:p>
            <w:pPr>
              <w:rPr>
                <w:rFonts w:ascii="宋体" w:cs="Times New Roman"/>
                <w:sz w:val="24"/>
                <w:szCs w:val="24"/>
              </w:rPr>
            </w:pPr>
            <w:r>
              <w:rPr>
                <w:rFonts w:hint="eastAsia" w:ascii="宋体" w:hAnsi="宋体" w:cs="宋体"/>
                <w:sz w:val="24"/>
                <w:szCs w:val="24"/>
              </w:rPr>
              <w:t>开户名称：</w:t>
            </w:r>
          </w:p>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vAlign w:val="center"/>
          </w:tcPr>
          <w:p>
            <w:pPr>
              <w:rPr>
                <w:rFonts w:ascii="宋体" w:cs="Times New Roman"/>
              </w:rPr>
            </w:pPr>
          </w:p>
        </w:tc>
        <w:tc>
          <w:tcPr>
            <w:tcW w:w="7634" w:type="dxa"/>
            <w:gridSpan w:val="2"/>
            <w:vAlign w:val="center"/>
          </w:tcPr>
          <w:p>
            <w:pPr>
              <w:rPr>
                <w:rFonts w:ascii="宋体" w:cs="Times New Roman"/>
                <w:sz w:val="24"/>
                <w:szCs w:val="24"/>
              </w:rPr>
            </w:pPr>
          </w:p>
          <w:p>
            <w:pPr>
              <w:rPr>
                <w:rFonts w:ascii="宋体" w:cs="Times New Roman"/>
                <w:sz w:val="24"/>
                <w:szCs w:val="24"/>
              </w:rPr>
            </w:pPr>
            <w:r>
              <w:rPr>
                <w:rFonts w:hint="eastAsia" w:ascii="宋体" w:hAnsi="宋体" w:cs="宋体"/>
                <w:sz w:val="24"/>
                <w:szCs w:val="24"/>
              </w:rPr>
              <w:t>账号：</w:t>
            </w:r>
          </w:p>
          <w:p>
            <w:pPr>
              <w:rPr>
                <w:rFonts w:ascii="宋体" w:cs="Times New Roman"/>
                <w:sz w:val="24"/>
                <w:szCs w:val="24"/>
              </w:rPr>
            </w:pPr>
          </w:p>
        </w:tc>
      </w:tr>
    </w:tbl>
    <w:p>
      <w:pPr>
        <w:spacing w:line="500" w:lineRule="exact"/>
        <w:ind w:firstLine="6090"/>
        <w:rPr>
          <w:rFonts w:ascii="宋体" w:cs="Times New Roman"/>
          <w:sz w:val="24"/>
          <w:szCs w:val="24"/>
        </w:rPr>
      </w:pPr>
    </w:p>
    <w:p>
      <w:pPr>
        <w:pStyle w:val="14"/>
        <w:spacing w:line="360" w:lineRule="auto"/>
        <w:ind w:firstLine="3168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hAnsi="宋体" w:cs="宋体"/>
          <w:sz w:val="24"/>
          <w:szCs w:val="24"/>
        </w:rPr>
        <w:t>(</w:t>
      </w:r>
      <w:r>
        <w:rPr>
          <w:rFonts w:hint="eastAsia" w:ascii="宋体" w:hAnsi="宋体" w:cs="宋体"/>
          <w:sz w:val="24"/>
          <w:szCs w:val="24"/>
        </w:rPr>
        <w:t>盖单位公章</w:t>
      </w:r>
      <w:r>
        <w:rPr>
          <w:rFonts w:ascii="宋体" w:hAnsi="宋体" w:cs="宋体"/>
          <w:sz w:val="24"/>
          <w:szCs w:val="24"/>
        </w:rPr>
        <w:t>)</w:t>
      </w:r>
    </w:p>
    <w:p>
      <w:pPr>
        <w:spacing w:line="500" w:lineRule="exact"/>
        <w:ind w:firstLine="6090"/>
        <w:rPr>
          <w:rFonts w:ascii="宋体" w:cs="Times New Roman"/>
          <w:sz w:val="24"/>
          <w:szCs w:val="24"/>
        </w:rPr>
      </w:pPr>
    </w:p>
    <w:p>
      <w:pPr>
        <w:snapToGrid w:val="0"/>
        <w:spacing w:line="360" w:lineRule="exact"/>
        <w:rPr>
          <w:rFonts w:ascii="宋体" w:cs="Times New Roman"/>
          <w:b/>
          <w:bCs/>
        </w:rPr>
      </w:pPr>
      <w:r>
        <w:rPr>
          <w:rFonts w:hint="eastAsia" w:ascii="宋体" w:hAnsi="宋体" w:cs="宋体"/>
          <w:b/>
          <w:bCs/>
        </w:rPr>
        <w:t>注：</w:t>
      </w:r>
      <w:r>
        <w:rPr>
          <w:rFonts w:hint="eastAsia" w:ascii="宋体" w:hAnsi="宋体" w:cs="宋体"/>
          <w:b/>
          <w:bCs/>
          <w:u w:val="double"/>
        </w:rPr>
        <w:t>投标人应附上中国人民银行发出的投标人企业基本账户开户许可证或基本存款账户开户银行出具的《基本存款账户信息》扫描件加盖投标人单位公章</w:t>
      </w:r>
      <w:r>
        <w:rPr>
          <w:rFonts w:hint="eastAsia" w:ascii="宋体" w:hAnsi="宋体" w:cs="宋体"/>
          <w:b/>
          <w:bCs/>
        </w:rPr>
        <w:t>。</w:t>
      </w:r>
    </w:p>
    <w:p>
      <w:pPr>
        <w:snapToGrid w:val="0"/>
        <w:spacing w:line="360" w:lineRule="exact"/>
        <w:rPr>
          <w:rFonts w:ascii="宋体" w:cs="Times New Roman"/>
          <w:b/>
          <w:bCs/>
        </w:rPr>
      </w:pPr>
    </w:p>
    <w:p>
      <w:pPr>
        <w:rPr>
          <w:rFonts w:cs="Times New Roman"/>
        </w:rPr>
      </w:pPr>
      <w:r>
        <w:rPr>
          <w:rFonts w:cs="Times New Roman"/>
        </w:rPr>
        <w:br w:type="page"/>
      </w:r>
    </w:p>
    <w:p>
      <w:pPr>
        <w:pStyle w:val="2"/>
        <w:ind w:left="31680" w:firstLine="31680"/>
        <w:rPr>
          <w:rFonts w:cs="Times New Roman"/>
        </w:rPr>
      </w:pPr>
    </w:p>
    <w:p>
      <w:pPr>
        <w:rPr>
          <w:rFonts w:cs="Times New Roman"/>
        </w:rPr>
      </w:pPr>
    </w:p>
    <w:p>
      <w:pPr>
        <w:pStyle w:val="34"/>
        <w:jc w:val="center"/>
        <w:outlineLvl w:val="0"/>
        <w:rPr>
          <w:rFonts w:cs="Times New Roman"/>
          <w:b/>
          <w:bCs/>
          <w:sz w:val="30"/>
          <w:szCs w:val="30"/>
        </w:rPr>
      </w:pPr>
      <w:r>
        <w:rPr>
          <w:rFonts w:hint="eastAsia" w:cs="宋体"/>
          <w:b/>
          <w:bCs/>
          <w:sz w:val="30"/>
          <w:szCs w:val="30"/>
        </w:rPr>
        <w:t>十、近年完成的“类似工程业绩”情况表</w:t>
      </w:r>
    </w:p>
    <w:tbl>
      <w:tblPr>
        <w:tblStyle w:val="40"/>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607"/>
        <w:gridCol w:w="513"/>
        <w:gridCol w:w="686"/>
        <w:gridCol w:w="690"/>
        <w:gridCol w:w="715"/>
        <w:gridCol w:w="638"/>
        <w:gridCol w:w="635"/>
        <w:gridCol w:w="686"/>
        <w:gridCol w:w="686"/>
        <w:gridCol w:w="686"/>
        <w:gridCol w:w="686"/>
        <w:gridCol w:w="687"/>
        <w:gridCol w:w="481"/>
        <w:gridCol w:w="725"/>
        <w:gridCol w:w="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restart"/>
            <w:tcBorders>
              <w:top w:val="single" w:color="auto" w:sz="8" w:space="0"/>
              <w:left w:val="single" w:color="auto" w:sz="8" w:space="0"/>
            </w:tcBorders>
            <w:vAlign w:val="center"/>
          </w:tcPr>
          <w:p>
            <w:pPr>
              <w:pStyle w:val="14"/>
              <w:adjustRightInd w:val="0"/>
              <w:snapToGrid w:val="0"/>
              <w:spacing w:line="360" w:lineRule="exact"/>
              <w:ind w:firstLine="0" w:firstLineChars="0"/>
              <w:jc w:val="center"/>
              <w:rPr>
                <w:rFonts w:ascii="宋体" w:cs="Times New Roman"/>
              </w:rPr>
            </w:pPr>
            <w:r>
              <w:rPr>
                <w:rFonts w:hint="eastAsia" w:ascii="宋体" w:cs="宋体"/>
              </w:rPr>
              <w:t>项目编号</w:t>
            </w:r>
          </w:p>
        </w:tc>
        <w:tc>
          <w:tcPr>
            <w:tcW w:w="607" w:type="dxa"/>
            <w:vMerge w:val="restart"/>
            <w:tcBorders>
              <w:top w:val="single" w:color="auto" w:sz="8" w:space="0"/>
            </w:tcBorders>
            <w:vAlign w:val="center"/>
          </w:tcPr>
          <w:p>
            <w:pPr>
              <w:pStyle w:val="14"/>
              <w:adjustRightInd w:val="0"/>
              <w:snapToGrid w:val="0"/>
              <w:spacing w:line="360" w:lineRule="exact"/>
              <w:ind w:firstLine="0" w:firstLineChars="0"/>
              <w:jc w:val="center"/>
              <w:rPr>
                <w:rFonts w:ascii="宋体" w:cs="Times New Roman"/>
              </w:rPr>
            </w:pPr>
            <w:r>
              <w:rPr>
                <w:rFonts w:hint="eastAsia" w:ascii="宋体" w:cs="宋体"/>
              </w:rPr>
              <w:t>项目名称</w:t>
            </w:r>
          </w:p>
        </w:tc>
        <w:tc>
          <w:tcPr>
            <w:tcW w:w="513" w:type="dxa"/>
            <w:vMerge w:val="restart"/>
            <w:tcBorders>
              <w:top w:val="single" w:color="auto" w:sz="8" w:space="0"/>
            </w:tcBorders>
            <w:vAlign w:val="center"/>
          </w:tcPr>
          <w:p>
            <w:pPr>
              <w:pStyle w:val="14"/>
              <w:adjustRightInd w:val="0"/>
              <w:snapToGrid w:val="0"/>
              <w:spacing w:line="360" w:lineRule="exact"/>
              <w:ind w:firstLine="0" w:firstLineChars="0"/>
              <w:jc w:val="center"/>
              <w:rPr>
                <w:rFonts w:ascii="宋体" w:cs="Times New Roman"/>
              </w:rPr>
            </w:pPr>
            <w:r>
              <w:rPr>
                <w:rFonts w:hint="eastAsia" w:ascii="宋体" w:cs="宋体"/>
              </w:rPr>
              <w:t>建设地点</w:t>
            </w:r>
          </w:p>
        </w:tc>
        <w:tc>
          <w:tcPr>
            <w:tcW w:w="1376" w:type="dxa"/>
            <w:gridSpan w:val="2"/>
            <w:tcBorders>
              <w:top w:val="single" w:color="auto" w:sz="8" w:space="0"/>
            </w:tcBorders>
            <w:vAlign w:val="center"/>
          </w:tcPr>
          <w:p>
            <w:pPr>
              <w:pStyle w:val="14"/>
              <w:adjustRightInd w:val="0"/>
              <w:snapToGrid w:val="0"/>
              <w:spacing w:line="320" w:lineRule="exact"/>
              <w:ind w:firstLine="218" w:firstLineChars="104"/>
              <w:jc w:val="center"/>
              <w:rPr>
                <w:rFonts w:ascii="宋体" w:cs="Times New Roman"/>
              </w:rPr>
            </w:pPr>
            <w:r>
              <w:rPr>
                <w:rFonts w:hint="eastAsia" w:ascii="宋体" w:cs="宋体"/>
              </w:rPr>
              <w:t>合同信息</w:t>
            </w:r>
          </w:p>
        </w:tc>
        <w:tc>
          <w:tcPr>
            <w:tcW w:w="5419" w:type="dxa"/>
            <w:gridSpan w:val="8"/>
            <w:tcBorders>
              <w:top w:val="single" w:color="auto" w:sz="8" w:space="0"/>
            </w:tcBorders>
            <w:vAlign w:val="center"/>
          </w:tcPr>
          <w:p>
            <w:pPr>
              <w:pStyle w:val="14"/>
              <w:adjustRightInd w:val="0"/>
              <w:snapToGrid w:val="0"/>
              <w:spacing w:line="320" w:lineRule="exact"/>
              <w:ind w:firstLine="218" w:firstLineChars="104"/>
              <w:jc w:val="center"/>
              <w:rPr>
                <w:rFonts w:ascii="宋体" w:cs="Times New Roman"/>
              </w:rPr>
            </w:pPr>
            <w:r>
              <w:rPr>
                <w:rFonts w:hint="eastAsia" w:ascii="宋体" w:cs="宋体"/>
              </w:rPr>
              <w:t>竣工验收信息</w:t>
            </w:r>
          </w:p>
        </w:tc>
        <w:tc>
          <w:tcPr>
            <w:tcW w:w="481" w:type="dxa"/>
            <w:vMerge w:val="restart"/>
            <w:tcBorders>
              <w:top w:val="single" w:color="auto" w:sz="8" w:space="0"/>
            </w:tcBorders>
            <w:vAlign w:val="center"/>
          </w:tcPr>
          <w:p>
            <w:pPr>
              <w:pStyle w:val="14"/>
              <w:spacing w:line="320" w:lineRule="exact"/>
              <w:ind w:firstLine="0" w:firstLineChars="0"/>
              <w:jc w:val="center"/>
              <w:rPr>
                <w:rFonts w:ascii="宋体" w:cs="Times New Roman"/>
              </w:rPr>
            </w:pPr>
            <w:r>
              <w:rPr>
                <w:rFonts w:hint="eastAsia" w:ascii="宋体" w:cs="宋体"/>
              </w:rPr>
              <w:t>建设单位</w:t>
            </w:r>
          </w:p>
        </w:tc>
        <w:tc>
          <w:tcPr>
            <w:tcW w:w="725" w:type="dxa"/>
            <w:vMerge w:val="restart"/>
            <w:tcBorders>
              <w:top w:val="single" w:color="auto" w:sz="8" w:space="0"/>
              <w:right w:val="single" w:color="auto" w:sz="8" w:space="0"/>
            </w:tcBorders>
            <w:vAlign w:val="center"/>
          </w:tcPr>
          <w:p>
            <w:pPr>
              <w:pStyle w:val="14"/>
              <w:spacing w:line="320" w:lineRule="exact"/>
              <w:ind w:firstLine="0" w:firstLineChars="0"/>
              <w:jc w:val="center"/>
              <w:rPr>
                <w:rFonts w:ascii="宋体" w:cs="Times New Roman"/>
              </w:rPr>
            </w:pPr>
            <w:r>
              <w:rPr>
                <w:rFonts w:hint="eastAsia" w:ascii="宋体" w:cs="宋体"/>
              </w:rPr>
              <w:t>建设单位联系人</w:t>
            </w:r>
            <w:r>
              <w:rPr>
                <w:rFonts w:ascii="宋体" w:cs="宋体"/>
              </w:rPr>
              <w:t>/</w:t>
            </w:r>
            <w:r>
              <w:rPr>
                <w:rFonts w:hint="eastAsia" w:ascii="宋体" w:cs="宋体"/>
              </w:rPr>
              <w:t>电话</w:t>
            </w:r>
          </w:p>
        </w:tc>
        <w:tc>
          <w:tcPr>
            <w:tcW w:w="350" w:type="dxa"/>
            <w:vMerge w:val="restart"/>
            <w:tcBorders>
              <w:top w:val="single" w:color="auto" w:sz="8" w:space="0"/>
              <w:right w:val="single" w:color="auto" w:sz="8" w:space="0"/>
            </w:tcBorders>
            <w:vAlign w:val="center"/>
          </w:tcPr>
          <w:p>
            <w:pPr>
              <w:pStyle w:val="14"/>
              <w:spacing w:line="440" w:lineRule="exact"/>
              <w:ind w:firstLine="0" w:firstLineChars="0"/>
              <w:jc w:val="center"/>
              <w:rPr>
                <w:rFonts w:ascii="宋体" w:cs="Times New Roman"/>
              </w:rPr>
            </w:pPr>
            <w:r>
              <w:rPr>
                <w:rFonts w:hint="eastAsia" w:asci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0" w:type="dxa"/>
            <w:vMerge w:val="continue"/>
            <w:tcBorders>
              <w:left w:val="single" w:color="auto" w:sz="8" w:space="0"/>
            </w:tcBorders>
          </w:tcPr>
          <w:p>
            <w:pPr>
              <w:adjustRightInd w:val="0"/>
              <w:snapToGrid w:val="0"/>
              <w:ind w:firstLine="218" w:firstLineChars="104"/>
              <w:jc w:val="center"/>
              <w:rPr>
                <w:rFonts w:cs="Times New Roman"/>
              </w:rPr>
            </w:pPr>
          </w:p>
        </w:tc>
        <w:tc>
          <w:tcPr>
            <w:tcW w:w="607" w:type="dxa"/>
            <w:vMerge w:val="continue"/>
          </w:tcPr>
          <w:p>
            <w:pPr>
              <w:adjustRightInd w:val="0"/>
              <w:snapToGrid w:val="0"/>
              <w:ind w:firstLine="218" w:firstLineChars="104"/>
              <w:jc w:val="center"/>
              <w:rPr>
                <w:rFonts w:cs="Times New Roman"/>
              </w:rPr>
            </w:pPr>
          </w:p>
        </w:tc>
        <w:tc>
          <w:tcPr>
            <w:tcW w:w="513" w:type="dxa"/>
            <w:vMerge w:val="continue"/>
          </w:tcPr>
          <w:p>
            <w:pPr>
              <w:adjustRightInd w:val="0"/>
              <w:snapToGrid w:val="0"/>
              <w:ind w:firstLine="218" w:firstLineChars="104"/>
              <w:jc w:val="center"/>
              <w:rPr>
                <w:rFonts w:cs="Times New Roman"/>
              </w:rPr>
            </w:pPr>
          </w:p>
        </w:tc>
        <w:tc>
          <w:tcPr>
            <w:tcW w:w="686"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工程总承包合同金额（万元）</w:t>
            </w:r>
          </w:p>
        </w:tc>
        <w:tc>
          <w:tcPr>
            <w:tcW w:w="690"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工程总承包合同标注项目负责人</w:t>
            </w:r>
          </w:p>
        </w:tc>
        <w:tc>
          <w:tcPr>
            <w:tcW w:w="715"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竣工备案编号（或竣工验收编号）</w:t>
            </w:r>
          </w:p>
        </w:tc>
        <w:tc>
          <w:tcPr>
            <w:tcW w:w="638"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竣工验收证明材料标注项目负责人</w:t>
            </w:r>
          </w:p>
        </w:tc>
        <w:tc>
          <w:tcPr>
            <w:tcW w:w="635"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实际造价（万元）</w:t>
            </w:r>
          </w:p>
        </w:tc>
        <w:tc>
          <w:tcPr>
            <w:tcW w:w="686"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实际面积（平方米）</w:t>
            </w:r>
          </w:p>
        </w:tc>
        <w:tc>
          <w:tcPr>
            <w:tcW w:w="686"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其他工程特征指标</w:t>
            </w:r>
          </w:p>
        </w:tc>
        <w:tc>
          <w:tcPr>
            <w:tcW w:w="686"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工程质量</w:t>
            </w:r>
          </w:p>
        </w:tc>
        <w:tc>
          <w:tcPr>
            <w:tcW w:w="686"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实际开工日期</w:t>
            </w:r>
          </w:p>
        </w:tc>
        <w:tc>
          <w:tcPr>
            <w:tcW w:w="687" w:type="dxa"/>
          </w:tcPr>
          <w:p>
            <w:pPr>
              <w:pStyle w:val="14"/>
              <w:adjustRightInd w:val="0"/>
              <w:snapToGrid w:val="0"/>
              <w:spacing w:line="320" w:lineRule="exact"/>
              <w:ind w:firstLine="0" w:firstLineChars="0"/>
              <w:jc w:val="center"/>
              <w:rPr>
                <w:rFonts w:ascii="宋体" w:cs="Times New Roman"/>
                <w:sz w:val="18"/>
                <w:szCs w:val="18"/>
              </w:rPr>
            </w:pPr>
            <w:r>
              <w:rPr>
                <w:rFonts w:hint="eastAsia" w:ascii="宋体" w:cs="宋体"/>
                <w:sz w:val="18"/>
                <w:szCs w:val="18"/>
              </w:rPr>
              <w:t>实际竣工验收日期</w:t>
            </w:r>
          </w:p>
        </w:tc>
        <w:tc>
          <w:tcPr>
            <w:tcW w:w="481" w:type="dxa"/>
            <w:vMerge w:val="continue"/>
          </w:tcPr>
          <w:p>
            <w:pPr>
              <w:jc w:val="center"/>
              <w:rPr>
                <w:rFonts w:cs="Times New Roman"/>
              </w:rPr>
            </w:pPr>
          </w:p>
        </w:tc>
        <w:tc>
          <w:tcPr>
            <w:tcW w:w="725" w:type="dxa"/>
            <w:vMerge w:val="continue"/>
          </w:tcPr>
          <w:p>
            <w:pPr>
              <w:jc w:val="center"/>
              <w:rPr>
                <w:rFonts w:cs="Times New Roman"/>
              </w:rPr>
            </w:pPr>
          </w:p>
        </w:tc>
        <w:tc>
          <w:tcPr>
            <w:tcW w:w="350" w:type="dxa"/>
            <w:vMerge w:val="continue"/>
            <w:tcBorders>
              <w:right w:val="single" w:color="auto" w:sz="8" w:space="0"/>
            </w:tcBorders>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0" w:type="dxa"/>
            <w:tcBorders>
              <w:left w:val="single" w:color="auto" w:sz="8" w:space="0"/>
            </w:tcBorders>
          </w:tcPr>
          <w:p>
            <w:pPr>
              <w:pStyle w:val="14"/>
              <w:spacing w:line="440" w:lineRule="exact"/>
              <w:ind w:firstLine="31680"/>
              <w:rPr>
                <w:rFonts w:ascii="宋体" w:cs="Times New Roman"/>
              </w:rPr>
            </w:pPr>
          </w:p>
        </w:tc>
        <w:tc>
          <w:tcPr>
            <w:tcW w:w="607" w:type="dxa"/>
          </w:tcPr>
          <w:p>
            <w:pPr>
              <w:pStyle w:val="14"/>
              <w:spacing w:line="440" w:lineRule="exact"/>
              <w:ind w:firstLine="31680"/>
              <w:rPr>
                <w:rFonts w:ascii="宋体" w:cs="Times New Roman"/>
              </w:rPr>
            </w:pPr>
          </w:p>
        </w:tc>
        <w:tc>
          <w:tcPr>
            <w:tcW w:w="513"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90" w:type="dxa"/>
          </w:tcPr>
          <w:p>
            <w:pPr>
              <w:pStyle w:val="14"/>
              <w:spacing w:line="440" w:lineRule="exact"/>
              <w:ind w:firstLine="31680"/>
              <w:rPr>
                <w:rFonts w:ascii="宋体" w:cs="Times New Roman"/>
              </w:rPr>
            </w:pPr>
          </w:p>
        </w:tc>
        <w:tc>
          <w:tcPr>
            <w:tcW w:w="715" w:type="dxa"/>
          </w:tcPr>
          <w:p>
            <w:pPr>
              <w:pStyle w:val="14"/>
              <w:spacing w:line="440" w:lineRule="exact"/>
              <w:ind w:firstLine="31680"/>
              <w:rPr>
                <w:rFonts w:ascii="宋体" w:cs="Times New Roman"/>
              </w:rPr>
            </w:pPr>
          </w:p>
        </w:tc>
        <w:tc>
          <w:tcPr>
            <w:tcW w:w="638" w:type="dxa"/>
          </w:tcPr>
          <w:p>
            <w:pPr>
              <w:pStyle w:val="14"/>
              <w:spacing w:line="440" w:lineRule="exact"/>
              <w:ind w:firstLine="31680"/>
              <w:rPr>
                <w:rFonts w:ascii="宋体" w:cs="Times New Roman"/>
              </w:rPr>
            </w:pPr>
          </w:p>
        </w:tc>
        <w:tc>
          <w:tcPr>
            <w:tcW w:w="635"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7" w:type="dxa"/>
          </w:tcPr>
          <w:p>
            <w:pPr>
              <w:pStyle w:val="14"/>
              <w:spacing w:line="440" w:lineRule="exact"/>
              <w:ind w:firstLine="31680"/>
              <w:rPr>
                <w:rFonts w:ascii="宋体" w:cs="Times New Roman"/>
              </w:rPr>
            </w:pPr>
          </w:p>
        </w:tc>
        <w:tc>
          <w:tcPr>
            <w:tcW w:w="481" w:type="dxa"/>
          </w:tcPr>
          <w:p>
            <w:pPr>
              <w:pStyle w:val="14"/>
              <w:spacing w:line="440" w:lineRule="exact"/>
              <w:ind w:firstLine="31680"/>
              <w:rPr>
                <w:rFonts w:ascii="宋体" w:cs="Times New Roman"/>
              </w:rPr>
            </w:pPr>
          </w:p>
        </w:tc>
        <w:tc>
          <w:tcPr>
            <w:tcW w:w="725" w:type="dxa"/>
          </w:tcPr>
          <w:p>
            <w:pPr>
              <w:pStyle w:val="14"/>
              <w:spacing w:line="440" w:lineRule="exact"/>
              <w:ind w:firstLine="31680"/>
              <w:rPr>
                <w:rFonts w:ascii="宋体" w:cs="Times New Roman"/>
              </w:rPr>
            </w:pPr>
          </w:p>
        </w:tc>
        <w:tc>
          <w:tcPr>
            <w:tcW w:w="35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0" w:type="dxa"/>
            <w:tcBorders>
              <w:left w:val="single" w:color="auto" w:sz="8" w:space="0"/>
            </w:tcBorders>
          </w:tcPr>
          <w:p>
            <w:pPr>
              <w:pStyle w:val="14"/>
              <w:spacing w:line="440" w:lineRule="exact"/>
              <w:ind w:firstLine="31680"/>
              <w:rPr>
                <w:rFonts w:ascii="宋体" w:cs="Times New Roman"/>
              </w:rPr>
            </w:pPr>
          </w:p>
        </w:tc>
        <w:tc>
          <w:tcPr>
            <w:tcW w:w="607" w:type="dxa"/>
          </w:tcPr>
          <w:p>
            <w:pPr>
              <w:pStyle w:val="14"/>
              <w:spacing w:line="440" w:lineRule="exact"/>
              <w:ind w:firstLine="31680"/>
              <w:rPr>
                <w:rFonts w:ascii="宋体" w:cs="Times New Roman"/>
              </w:rPr>
            </w:pPr>
          </w:p>
        </w:tc>
        <w:tc>
          <w:tcPr>
            <w:tcW w:w="513"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90" w:type="dxa"/>
          </w:tcPr>
          <w:p>
            <w:pPr>
              <w:pStyle w:val="14"/>
              <w:spacing w:line="440" w:lineRule="exact"/>
              <w:ind w:firstLine="31680"/>
              <w:rPr>
                <w:rFonts w:ascii="宋体" w:cs="Times New Roman"/>
              </w:rPr>
            </w:pPr>
          </w:p>
        </w:tc>
        <w:tc>
          <w:tcPr>
            <w:tcW w:w="715" w:type="dxa"/>
          </w:tcPr>
          <w:p>
            <w:pPr>
              <w:pStyle w:val="14"/>
              <w:spacing w:line="440" w:lineRule="exact"/>
              <w:ind w:firstLine="31680"/>
              <w:rPr>
                <w:rFonts w:ascii="宋体" w:cs="Times New Roman"/>
              </w:rPr>
            </w:pPr>
          </w:p>
        </w:tc>
        <w:tc>
          <w:tcPr>
            <w:tcW w:w="638" w:type="dxa"/>
          </w:tcPr>
          <w:p>
            <w:pPr>
              <w:pStyle w:val="14"/>
              <w:spacing w:line="440" w:lineRule="exact"/>
              <w:ind w:firstLine="31680"/>
              <w:rPr>
                <w:rFonts w:ascii="宋体" w:cs="Times New Roman"/>
              </w:rPr>
            </w:pPr>
          </w:p>
        </w:tc>
        <w:tc>
          <w:tcPr>
            <w:tcW w:w="635"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7" w:type="dxa"/>
          </w:tcPr>
          <w:p>
            <w:pPr>
              <w:pStyle w:val="14"/>
              <w:spacing w:line="440" w:lineRule="exact"/>
              <w:ind w:firstLine="31680"/>
              <w:rPr>
                <w:rFonts w:ascii="宋体" w:cs="Times New Roman"/>
              </w:rPr>
            </w:pPr>
          </w:p>
        </w:tc>
        <w:tc>
          <w:tcPr>
            <w:tcW w:w="481" w:type="dxa"/>
          </w:tcPr>
          <w:p>
            <w:pPr>
              <w:pStyle w:val="14"/>
              <w:spacing w:line="440" w:lineRule="exact"/>
              <w:ind w:firstLine="31680"/>
              <w:rPr>
                <w:rFonts w:ascii="宋体" w:cs="Times New Roman"/>
              </w:rPr>
            </w:pPr>
          </w:p>
        </w:tc>
        <w:tc>
          <w:tcPr>
            <w:tcW w:w="725" w:type="dxa"/>
          </w:tcPr>
          <w:p>
            <w:pPr>
              <w:pStyle w:val="14"/>
              <w:spacing w:line="440" w:lineRule="exact"/>
              <w:ind w:firstLine="31680"/>
              <w:rPr>
                <w:rFonts w:ascii="宋体" w:cs="Times New Roman"/>
              </w:rPr>
            </w:pPr>
          </w:p>
        </w:tc>
        <w:tc>
          <w:tcPr>
            <w:tcW w:w="35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0" w:type="dxa"/>
            <w:tcBorders>
              <w:left w:val="single" w:color="auto" w:sz="8" w:space="0"/>
            </w:tcBorders>
          </w:tcPr>
          <w:p>
            <w:pPr>
              <w:pStyle w:val="14"/>
              <w:spacing w:line="440" w:lineRule="exact"/>
              <w:ind w:firstLine="31680"/>
              <w:rPr>
                <w:rFonts w:ascii="宋体" w:cs="Times New Roman"/>
              </w:rPr>
            </w:pPr>
          </w:p>
        </w:tc>
        <w:tc>
          <w:tcPr>
            <w:tcW w:w="607" w:type="dxa"/>
          </w:tcPr>
          <w:p>
            <w:pPr>
              <w:pStyle w:val="14"/>
              <w:spacing w:line="440" w:lineRule="exact"/>
              <w:ind w:firstLine="31680"/>
              <w:rPr>
                <w:rFonts w:ascii="宋体" w:cs="Times New Roman"/>
              </w:rPr>
            </w:pPr>
          </w:p>
        </w:tc>
        <w:tc>
          <w:tcPr>
            <w:tcW w:w="513"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90" w:type="dxa"/>
          </w:tcPr>
          <w:p>
            <w:pPr>
              <w:pStyle w:val="14"/>
              <w:spacing w:line="440" w:lineRule="exact"/>
              <w:ind w:firstLine="31680"/>
              <w:rPr>
                <w:rFonts w:ascii="宋体" w:cs="Times New Roman"/>
              </w:rPr>
            </w:pPr>
          </w:p>
        </w:tc>
        <w:tc>
          <w:tcPr>
            <w:tcW w:w="715" w:type="dxa"/>
          </w:tcPr>
          <w:p>
            <w:pPr>
              <w:pStyle w:val="14"/>
              <w:spacing w:line="440" w:lineRule="exact"/>
              <w:ind w:firstLine="31680"/>
              <w:rPr>
                <w:rFonts w:ascii="宋体" w:cs="Times New Roman"/>
              </w:rPr>
            </w:pPr>
          </w:p>
        </w:tc>
        <w:tc>
          <w:tcPr>
            <w:tcW w:w="638" w:type="dxa"/>
          </w:tcPr>
          <w:p>
            <w:pPr>
              <w:pStyle w:val="14"/>
              <w:spacing w:line="440" w:lineRule="exact"/>
              <w:ind w:firstLine="31680"/>
              <w:rPr>
                <w:rFonts w:ascii="宋体" w:cs="Times New Roman"/>
              </w:rPr>
            </w:pPr>
          </w:p>
        </w:tc>
        <w:tc>
          <w:tcPr>
            <w:tcW w:w="635"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7" w:type="dxa"/>
          </w:tcPr>
          <w:p>
            <w:pPr>
              <w:pStyle w:val="14"/>
              <w:spacing w:line="440" w:lineRule="exact"/>
              <w:ind w:firstLine="31680"/>
              <w:rPr>
                <w:rFonts w:ascii="宋体" w:cs="Times New Roman"/>
              </w:rPr>
            </w:pPr>
          </w:p>
        </w:tc>
        <w:tc>
          <w:tcPr>
            <w:tcW w:w="481" w:type="dxa"/>
          </w:tcPr>
          <w:p>
            <w:pPr>
              <w:pStyle w:val="14"/>
              <w:spacing w:line="440" w:lineRule="exact"/>
              <w:ind w:firstLine="31680"/>
              <w:rPr>
                <w:rFonts w:ascii="宋体" w:cs="Times New Roman"/>
              </w:rPr>
            </w:pPr>
          </w:p>
        </w:tc>
        <w:tc>
          <w:tcPr>
            <w:tcW w:w="725" w:type="dxa"/>
          </w:tcPr>
          <w:p>
            <w:pPr>
              <w:pStyle w:val="14"/>
              <w:spacing w:line="440" w:lineRule="exact"/>
              <w:ind w:firstLine="31680"/>
              <w:rPr>
                <w:rFonts w:ascii="宋体" w:cs="Times New Roman"/>
              </w:rPr>
            </w:pPr>
          </w:p>
        </w:tc>
        <w:tc>
          <w:tcPr>
            <w:tcW w:w="35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30" w:type="dxa"/>
            <w:tcBorders>
              <w:left w:val="single" w:color="auto" w:sz="8" w:space="0"/>
            </w:tcBorders>
          </w:tcPr>
          <w:p>
            <w:pPr>
              <w:pStyle w:val="14"/>
              <w:spacing w:line="440" w:lineRule="exact"/>
              <w:ind w:firstLine="31680"/>
              <w:rPr>
                <w:rFonts w:ascii="宋体" w:cs="Times New Roman"/>
              </w:rPr>
            </w:pPr>
          </w:p>
        </w:tc>
        <w:tc>
          <w:tcPr>
            <w:tcW w:w="607" w:type="dxa"/>
          </w:tcPr>
          <w:p>
            <w:pPr>
              <w:pStyle w:val="14"/>
              <w:spacing w:line="440" w:lineRule="exact"/>
              <w:ind w:firstLine="31680"/>
              <w:rPr>
                <w:rFonts w:ascii="宋体" w:cs="Times New Roman"/>
              </w:rPr>
            </w:pPr>
          </w:p>
        </w:tc>
        <w:tc>
          <w:tcPr>
            <w:tcW w:w="513"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90" w:type="dxa"/>
          </w:tcPr>
          <w:p>
            <w:pPr>
              <w:pStyle w:val="14"/>
              <w:spacing w:line="440" w:lineRule="exact"/>
              <w:ind w:firstLine="31680"/>
              <w:rPr>
                <w:rFonts w:ascii="宋体" w:cs="Times New Roman"/>
              </w:rPr>
            </w:pPr>
          </w:p>
        </w:tc>
        <w:tc>
          <w:tcPr>
            <w:tcW w:w="715" w:type="dxa"/>
          </w:tcPr>
          <w:p>
            <w:pPr>
              <w:pStyle w:val="14"/>
              <w:spacing w:line="440" w:lineRule="exact"/>
              <w:ind w:firstLine="31680"/>
              <w:rPr>
                <w:rFonts w:ascii="宋体" w:cs="Times New Roman"/>
              </w:rPr>
            </w:pPr>
          </w:p>
        </w:tc>
        <w:tc>
          <w:tcPr>
            <w:tcW w:w="638" w:type="dxa"/>
          </w:tcPr>
          <w:p>
            <w:pPr>
              <w:pStyle w:val="14"/>
              <w:spacing w:line="440" w:lineRule="exact"/>
              <w:ind w:firstLine="31680"/>
              <w:rPr>
                <w:rFonts w:ascii="宋体" w:cs="Times New Roman"/>
              </w:rPr>
            </w:pPr>
          </w:p>
        </w:tc>
        <w:tc>
          <w:tcPr>
            <w:tcW w:w="635"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7" w:type="dxa"/>
          </w:tcPr>
          <w:p>
            <w:pPr>
              <w:pStyle w:val="14"/>
              <w:spacing w:line="440" w:lineRule="exact"/>
              <w:ind w:firstLine="31680"/>
              <w:rPr>
                <w:rFonts w:ascii="宋体" w:cs="Times New Roman"/>
              </w:rPr>
            </w:pPr>
          </w:p>
        </w:tc>
        <w:tc>
          <w:tcPr>
            <w:tcW w:w="481" w:type="dxa"/>
          </w:tcPr>
          <w:p>
            <w:pPr>
              <w:pStyle w:val="14"/>
              <w:spacing w:line="440" w:lineRule="exact"/>
              <w:ind w:firstLine="31680"/>
              <w:rPr>
                <w:rFonts w:ascii="宋体" w:cs="Times New Roman"/>
              </w:rPr>
            </w:pPr>
          </w:p>
        </w:tc>
        <w:tc>
          <w:tcPr>
            <w:tcW w:w="725" w:type="dxa"/>
          </w:tcPr>
          <w:p>
            <w:pPr>
              <w:pStyle w:val="14"/>
              <w:spacing w:line="440" w:lineRule="exact"/>
              <w:ind w:firstLine="31680"/>
              <w:rPr>
                <w:rFonts w:ascii="宋体" w:cs="Times New Roman"/>
              </w:rPr>
            </w:pPr>
          </w:p>
        </w:tc>
        <w:tc>
          <w:tcPr>
            <w:tcW w:w="35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0" w:type="dxa"/>
            <w:tcBorders>
              <w:left w:val="single" w:color="auto" w:sz="8" w:space="0"/>
            </w:tcBorders>
          </w:tcPr>
          <w:p>
            <w:pPr>
              <w:pStyle w:val="14"/>
              <w:spacing w:line="440" w:lineRule="exact"/>
              <w:ind w:firstLine="31680"/>
              <w:rPr>
                <w:rFonts w:ascii="宋体" w:cs="Times New Roman"/>
              </w:rPr>
            </w:pPr>
          </w:p>
        </w:tc>
        <w:tc>
          <w:tcPr>
            <w:tcW w:w="607" w:type="dxa"/>
          </w:tcPr>
          <w:p>
            <w:pPr>
              <w:pStyle w:val="14"/>
              <w:spacing w:line="440" w:lineRule="exact"/>
              <w:ind w:firstLine="31680"/>
              <w:rPr>
                <w:rFonts w:ascii="宋体" w:cs="Times New Roman"/>
              </w:rPr>
            </w:pPr>
          </w:p>
        </w:tc>
        <w:tc>
          <w:tcPr>
            <w:tcW w:w="513"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90" w:type="dxa"/>
          </w:tcPr>
          <w:p>
            <w:pPr>
              <w:pStyle w:val="14"/>
              <w:spacing w:line="440" w:lineRule="exact"/>
              <w:ind w:firstLine="31680"/>
              <w:rPr>
                <w:rFonts w:ascii="宋体" w:cs="Times New Roman"/>
              </w:rPr>
            </w:pPr>
          </w:p>
        </w:tc>
        <w:tc>
          <w:tcPr>
            <w:tcW w:w="715" w:type="dxa"/>
          </w:tcPr>
          <w:p>
            <w:pPr>
              <w:pStyle w:val="14"/>
              <w:spacing w:line="440" w:lineRule="exact"/>
              <w:ind w:firstLine="31680"/>
              <w:rPr>
                <w:rFonts w:ascii="宋体" w:cs="Times New Roman"/>
              </w:rPr>
            </w:pPr>
          </w:p>
        </w:tc>
        <w:tc>
          <w:tcPr>
            <w:tcW w:w="638" w:type="dxa"/>
          </w:tcPr>
          <w:p>
            <w:pPr>
              <w:pStyle w:val="14"/>
              <w:spacing w:line="440" w:lineRule="exact"/>
              <w:ind w:firstLine="31680"/>
              <w:rPr>
                <w:rFonts w:ascii="宋体" w:cs="Times New Roman"/>
              </w:rPr>
            </w:pPr>
          </w:p>
        </w:tc>
        <w:tc>
          <w:tcPr>
            <w:tcW w:w="635"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7" w:type="dxa"/>
          </w:tcPr>
          <w:p>
            <w:pPr>
              <w:pStyle w:val="14"/>
              <w:spacing w:line="440" w:lineRule="exact"/>
              <w:ind w:firstLine="31680"/>
              <w:rPr>
                <w:rFonts w:ascii="宋体" w:cs="Times New Roman"/>
              </w:rPr>
            </w:pPr>
          </w:p>
        </w:tc>
        <w:tc>
          <w:tcPr>
            <w:tcW w:w="481" w:type="dxa"/>
          </w:tcPr>
          <w:p>
            <w:pPr>
              <w:pStyle w:val="14"/>
              <w:spacing w:line="440" w:lineRule="exact"/>
              <w:ind w:firstLine="31680"/>
              <w:rPr>
                <w:rFonts w:ascii="宋体" w:cs="Times New Roman"/>
              </w:rPr>
            </w:pPr>
          </w:p>
        </w:tc>
        <w:tc>
          <w:tcPr>
            <w:tcW w:w="725" w:type="dxa"/>
          </w:tcPr>
          <w:p>
            <w:pPr>
              <w:pStyle w:val="14"/>
              <w:spacing w:line="440" w:lineRule="exact"/>
              <w:ind w:firstLine="31680"/>
              <w:rPr>
                <w:rFonts w:ascii="宋体" w:cs="Times New Roman"/>
              </w:rPr>
            </w:pPr>
          </w:p>
        </w:tc>
        <w:tc>
          <w:tcPr>
            <w:tcW w:w="35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0" w:type="dxa"/>
            <w:tcBorders>
              <w:left w:val="single" w:color="auto" w:sz="8" w:space="0"/>
            </w:tcBorders>
          </w:tcPr>
          <w:p>
            <w:pPr>
              <w:pStyle w:val="14"/>
              <w:spacing w:line="440" w:lineRule="exact"/>
              <w:ind w:firstLine="31680"/>
              <w:rPr>
                <w:rFonts w:ascii="宋体" w:cs="Times New Roman"/>
              </w:rPr>
            </w:pPr>
          </w:p>
        </w:tc>
        <w:tc>
          <w:tcPr>
            <w:tcW w:w="607" w:type="dxa"/>
          </w:tcPr>
          <w:p>
            <w:pPr>
              <w:pStyle w:val="14"/>
              <w:spacing w:line="440" w:lineRule="exact"/>
              <w:ind w:firstLine="31680"/>
              <w:rPr>
                <w:rFonts w:ascii="宋体" w:cs="Times New Roman"/>
              </w:rPr>
            </w:pPr>
          </w:p>
        </w:tc>
        <w:tc>
          <w:tcPr>
            <w:tcW w:w="513"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90" w:type="dxa"/>
          </w:tcPr>
          <w:p>
            <w:pPr>
              <w:pStyle w:val="14"/>
              <w:spacing w:line="440" w:lineRule="exact"/>
              <w:ind w:firstLine="31680"/>
              <w:rPr>
                <w:rFonts w:ascii="宋体" w:cs="Times New Roman"/>
              </w:rPr>
            </w:pPr>
          </w:p>
        </w:tc>
        <w:tc>
          <w:tcPr>
            <w:tcW w:w="715" w:type="dxa"/>
          </w:tcPr>
          <w:p>
            <w:pPr>
              <w:pStyle w:val="14"/>
              <w:spacing w:line="440" w:lineRule="exact"/>
              <w:ind w:firstLine="31680"/>
              <w:rPr>
                <w:rFonts w:ascii="宋体" w:cs="Times New Roman"/>
              </w:rPr>
            </w:pPr>
          </w:p>
        </w:tc>
        <w:tc>
          <w:tcPr>
            <w:tcW w:w="638" w:type="dxa"/>
          </w:tcPr>
          <w:p>
            <w:pPr>
              <w:pStyle w:val="14"/>
              <w:spacing w:line="440" w:lineRule="exact"/>
              <w:ind w:firstLine="31680"/>
              <w:rPr>
                <w:rFonts w:ascii="宋体" w:cs="Times New Roman"/>
              </w:rPr>
            </w:pPr>
          </w:p>
        </w:tc>
        <w:tc>
          <w:tcPr>
            <w:tcW w:w="635"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7" w:type="dxa"/>
          </w:tcPr>
          <w:p>
            <w:pPr>
              <w:pStyle w:val="14"/>
              <w:spacing w:line="440" w:lineRule="exact"/>
              <w:ind w:firstLine="31680"/>
              <w:rPr>
                <w:rFonts w:ascii="宋体" w:cs="Times New Roman"/>
              </w:rPr>
            </w:pPr>
          </w:p>
        </w:tc>
        <w:tc>
          <w:tcPr>
            <w:tcW w:w="481" w:type="dxa"/>
          </w:tcPr>
          <w:p>
            <w:pPr>
              <w:pStyle w:val="14"/>
              <w:spacing w:line="440" w:lineRule="exact"/>
              <w:ind w:firstLine="31680"/>
              <w:rPr>
                <w:rFonts w:ascii="宋体" w:cs="Times New Roman"/>
              </w:rPr>
            </w:pPr>
          </w:p>
        </w:tc>
        <w:tc>
          <w:tcPr>
            <w:tcW w:w="725" w:type="dxa"/>
          </w:tcPr>
          <w:p>
            <w:pPr>
              <w:pStyle w:val="14"/>
              <w:spacing w:line="440" w:lineRule="exact"/>
              <w:ind w:firstLine="31680"/>
              <w:rPr>
                <w:rFonts w:ascii="宋体" w:cs="Times New Roman"/>
              </w:rPr>
            </w:pPr>
          </w:p>
        </w:tc>
        <w:tc>
          <w:tcPr>
            <w:tcW w:w="35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30" w:type="dxa"/>
            <w:tcBorders>
              <w:left w:val="single" w:color="auto" w:sz="8" w:space="0"/>
              <w:bottom w:val="single" w:color="auto" w:sz="8" w:space="0"/>
            </w:tcBorders>
          </w:tcPr>
          <w:p>
            <w:pPr>
              <w:pStyle w:val="14"/>
              <w:spacing w:line="440" w:lineRule="exact"/>
              <w:ind w:firstLine="31680"/>
              <w:rPr>
                <w:rFonts w:ascii="宋体" w:cs="Times New Roman"/>
              </w:rPr>
            </w:pPr>
          </w:p>
        </w:tc>
        <w:tc>
          <w:tcPr>
            <w:tcW w:w="607" w:type="dxa"/>
            <w:tcBorders>
              <w:bottom w:val="single" w:color="auto" w:sz="8" w:space="0"/>
            </w:tcBorders>
          </w:tcPr>
          <w:p>
            <w:pPr>
              <w:pStyle w:val="14"/>
              <w:spacing w:line="440" w:lineRule="exact"/>
              <w:ind w:firstLine="31680"/>
              <w:rPr>
                <w:rFonts w:ascii="宋体" w:cs="Times New Roman"/>
              </w:rPr>
            </w:pPr>
          </w:p>
        </w:tc>
        <w:tc>
          <w:tcPr>
            <w:tcW w:w="513"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690" w:type="dxa"/>
            <w:tcBorders>
              <w:bottom w:val="single" w:color="auto" w:sz="8" w:space="0"/>
            </w:tcBorders>
          </w:tcPr>
          <w:p>
            <w:pPr>
              <w:pStyle w:val="14"/>
              <w:spacing w:line="440" w:lineRule="exact"/>
              <w:ind w:firstLine="31680"/>
              <w:rPr>
                <w:rFonts w:ascii="宋体" w:cs="Times New Roman"/>
              </w:rPr>
            </w:pPr>
          </w:p>
        </w:tc>
        <w:tc>
          <w:tcPr>
            <w:tcW w:w="715" w:type="dxa"/>
            <w:tcBorders>
              <w:bottom w:val="single" w:color="auto" w:sz="8" w:space="0"/>
            </w:tcBorders>
          </w:tcPr>
          <w:p>
            <w:pPr>
              <w:pStyle w:val="14"/>
              <w:spacing w:line="440" w:lineRule="exact"/>
              <w:ind w:firstLine="31680"/>
              <w:rPr>
                <w:rFonts w:ascii="宋体" w:cs="Times New Roman"/>
              </w:rPr>
            </w:pPr>
          </w:p>
        </w:tc>
        <w:tc>
          <w:tcPr>
            <w:tcW w:w="638" w:type="dxa"/>
            <w:tcBorders>
              <w:bottom w:val="single" w:color="auto" w:sz="8" w:space="0"/>
            </w:tcBorders>
          </w:tcPr>
          <w:p>
            <w:pPr>
              <w:pStyle w:val="14"/>
              <w:spacing w:line="440" w:lineRule="exact"/>
              <w:ind w:firstLine="31680"/>
              <w:rPr>
                <w:rFonts w:ascii="宋体" w:cs="Times New Roman"/>
              </w:rPr>
            </w:pPr>
          </w:p>
        </w:tc>
        <w:tc>
          <w:tcPr>
            <w:tcW w:w="635"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687" w:type="dxa"/>
            <w:tcBorders>
              <w:bottom w:val="single" w:color="auto" w:sz="8" w:space="0"/>
            </w:tcBorders>
          </w:tcPr>
          <w:p>
            <w:pPr>
              <w:pStyle w:val="14"/>
              <w:spacing w:line="440" w:lineRule="exact"/>
              <w:ind w:firstLine="31680"/>
              <w:rPr>
                <w:rFonts w:ascii="宋体" w:cs="Times New Roman"/>
              </w:rPr>
            </w:pPr>
          </w:p>
        </w:tc>
        <w:tc>
          <w:tcPr>
            <w:tcW w:w="481" w:type="dxa"/>
            <w:tcBorders>
              <w:bottom w:val="single" w:color="auto" w:sz="8" w:space="0"/>
            </w:tcBorders>
          </w:tcPr>
          <w:p>
            <w:pPr>
              <w:pStyle w:val="14"/>
              <w:spacing w:line="440" w:lineRule="exact"/>
              <w:ind w:firstLine="31680"/>
              <w:rPr>
                <w:rFonts w:ascii="宋体" w:cs="Times New Roman"/>
              </w:rPr>
            </w:pPr>
          </w:p>
        </w:tc>
        <w:tc>
          <w:tcPr>
            <w:tcW w:w="725" w:type="dxa"/>
            <w:tcBorders>
              <w:bottom w:val="single" w:color="auto" w:sz="8" w:space="0"/>
            </w:tcBorders>
          </w:tcPr>
          <w:p>
            <w:pPr>
              <w:pStyle w:val="14"/>
              <w:spacing w:line="440" w:lineRule="exact"/>
              <w:ind w:firstLine="31680"/>
              <w:rPr>
                <w:rFonts w:ascii="宋体" w:cs="Times New Roman"/>
              </w:rPr>
            </w:pPr>
          </w:p>
        </w:tc>
        <w:tc>
          <w:tcPr>
            <w:tcW w:w="350" w:type="dxa"/>
            <w:tcBorders>
              <w:bottom w:val="single" w:color="auto" w:sz="8" w:space="0"/>
              <w:right w:val="single" w:color="auto" w:sz="8" w:space="0"/>
            </w:tcBorders>
          </w:tcPr>
          <w:p>
            <w:pPr>
              <w:pStyle w:val="14"/>
              <w:spacing w:line="440" w:lineRule="exact"/>
              <w:ind w:firstLine="31680"/>
              <w:rPr>
                <w:rFonts w:ascii="宋体" w:cs="Times New Roman"/>
              </w:rPr>
            </w:pPr>
          </w:p>
        </w:tc>
      </w:tr>
    </w:tbl>
    <w:p>
      <w:pPr>
        <w:pStyle w:val="14"/>
        <w:spacing w:line="360" w:lineRule="auto"/>
        <w:ind w:firstLine="3360" w:firstLineChars="1400"/>
        <w:rPr>
          <w:rFonts w:ascii="宋体" w:cs="Times New Roman"/>
          <w:sz w:val="24"/>
          <w:szCs w:val="24"/>
        </w:rPr>
      </w:pPr>
    </w:p>
    <w:p>
      <w:pPr>
        <w:pStyle w:val="14"/>
        <w:spacing w:line="360" w:lineRule="auto"/>
        <w:ind w:firstLine="4080" w:firstLineChars="1700"/>
        <w:rPr>
          <w:rFonts w:ascii="宋体" w:cs="宋体"/>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pStyle w:val="14"/>
        <w:spacing w:line="360" w:lineRule="auto"/>
        <w:ind w:firstLine="31680"/>
        <w:jc w:val="right"/>
        <w:rPr>
          <w:rFonts w:ascii="宋体" w:cs="Times New Roman"/>
        </w:rPr>
      </w:pPr>
    </w:p>
    <w:p>
      <w:pPr>
        <w:adjustRightInd w:val="0"/>
        <w:snapToGrid w:val="0"/>
        <w:spacing w:line="360" w:lineRule="auto"/>
        <w:rPr>
          <w:rFonts w:ascii="宋体" w:cs="Times New Roman"/>
          <w:b/>
          <w:bCs/>
          <w:sz w:val="24"/>
          <w:szCs w:val="24"/>
          <w:u w:val="double"/>
        </w:rPr>
      </w:pPr>
      <w:r>
        <w:rPr>
          <w:rFonts w:hint="eastAsia" w:ascii="宋体" w:cs="宋体"/>
          <w:b/>
          <w:bCs/>
          <w:sz w:val="24"/>
          <w:szCs w:val="24"/>
        </w:rPr>
        <w:t>注：</w:t>
      </w:r>
      <w:r>
        <w:rPr>
          <w:rFonts w:ascii="宋体" w:cs="宋体"/>
          <w:b/>
          <w:bCs/>
          <w:sz w:val="24"/>
          <w:szCs w:val="24"/>
        </w:rPr>
        <w:t>1</w:t>
      </w:r>
      <w:r>
        <w:rPr>
          <w:rFonts w:hint="eastAsia" w:ascii="宋体" w:cs="宋体"/>
          <w:b/>
          <w:bCs/>
          <w:sz w:val="24"/>
          <w:szCs w:val="24"/>
        </w:rPr>
        <w:t>、</w:t>
      </w:r>
      <w:r>
        <w:rPr>
          <w:rFonts w:hint="eastAsia" w:ascii="宋体" w:cs="宋体"/>
          <w:b/>
          <w:bCs/>
          <w:sz w:val="24"/>
          <w:szCs w:val="24"/>
          <w:u w:val="double"/>
        </w:rPr>
        <w:t>招标文件有要求提供近年完成“类似工程业绩”的，投标人须填写本表并按招标文件第三章“评标办法”的要求提交类似业绩证明材料。</w:t>
      </w:r>
    </w:p>
    <w:p>
      <w:pPr>
        <w:adjustRightInd w:val="0"/>
        <w:snapToGrid w:val="0"/>
        <w:spacing w:line="360" w:lineRule="auto"/>
        <w:ind w:firstLine="482" w:firstLineChars="200"/>
        <w:rPr>
          <w:rFonts w:ascii="宋体" w:cs="Times New Roman"/>
          <w:b/>
          <w:bCs/>
          <w:sz w:val="24"/>
          <w:szCs w:val="24"/>
          <w:u w:val="double"/>
        </w:rPr>
      </w:pPr>
      <w:r>
        <w:rPr>
          <w:rFonts w:ascii="宋体" w:cs="宋体"/>
          <w:b/>
          <w:bCs/>
          <w:sz w:val="24"/>
          <w:szCs w:val="24"/>
        </w:rPr>
        <w:t>2</w:t>
      </w:r>
      <w:r>
        <w:rPr>
          <w:rFonts w:hint="eastAsia" w:ascii="宋体" w:cs="宋体"/>
          <w:b/>
          <w:bCs/>
          <w:sz w:val="24"/>
          <w:szCs w:val="24"/>
        </w:rPr>
        <w:t>、</w:t>
      </w:r>
      <w:r>
        <w:rPr>
          <w:rFonts w:hint="eastAsia" w:ascii="宋体" w:cs="宋体"/>
          <w:b/>
          <w:bCs/>
          <w:sz w:val="24"/>
          <w:szCs w:val="24"/>
          <w:u w:val="double"/>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竣工验收信息数据应能满足本招标工程设置的指标要求，否则，其业绩不计。</w:t>
      </w:r>
    </w:p>
    <w:p>
      <w:pPr>
        <w:adjustRightInd w:val="0"/>
        <w:snapToGrid w:val="0"/>
        <w:spacing w:line="360" w:lineRule="auto"/>
        <w:ind w:firstLine="480" w:firstLineChars="200"/>
        <w:rPr>
          <w:rFonts w:ascii="宋体" w:cs="Times New Roman"/>
          <w:sz w:val="24"/>
          <w:szCs w:val="24"/>
        </w:rPr>
      </w:pPr>
      <w:r>
        <w:rPr>
          <w:rFonts w:ascii="宋体" w:cs="宋体"/>
          <w:sz w:val="24"/>
          <w:szCs w:val="24"/>
        </w:rPr>
        <w:t>3</w:t>
      </w:r>
      <w:r>
        <w:rPr>
          <w:rFonts w:hint="eastAsia" w:ascii="宋体" w:cs="宋体"/>
          <w:sz w:val="24"/>
          <w:szCs w:val="24"/>
        </w:rPr>
        <w:t>、上表中的项目编号、竣工备案编号（或竣工验收编号）为全国建筑市场监管公共服务平台或福建省建设行业信息公开平台记录的该项目的项目编号、竣工备案编号。</w:t>
      </w:r>
    </w:p>
    <w:p>
      <w:pPr>
        <w:pStyle w:val="27"/>
        <w:spacing w:before="0" w:line="360" w:lineRule="auto"/>
        <w:jc w:val="center"/>
        <w:rPr>
          <w:rFonts w:cs="Times New Roman"/>
          <w:sz w:val="30"/>
          <w:szCs w:val="30"/>
        </w:rPr>
      </w:pPr>
    </w:p>
    <w:p>
      <w:pPr>
        <w:pStyle w:val="27"/>
        <w:spacing w:before="0" w:line="360" w:lineRule="auto"/>
        <w:jc w:val="center"/>
        <w:rPr>
          <w:rFonts w:cs="Times New Roman"/>
          <w:sz w:val="30"/>
          <w:szCs w:val="30"/>
        </w:rPr>
      </w:pPr>
      <w:r>
        <w:rPr>
          <w:rFonts w:hint="eastAsia" w:cs="宋体"/>
          <w:sz w:val="30"/>
          <w:szCs w:val="30"/>
        </w:rPr>
        <w:t>十一、近年在建的“类似工程业绩”情况表</w:t>
      </w:r>
    </w:p>
    <w:tbl>
      <w:tblPr>
        <w:tblStyle w:val="40"/>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956"/>
        <w:gridCol w:w="956"/>
        <w:gridCol w:w="1134"/>
        <w:gridCol w:w="1134"/>
        <w:gridCol w:w="1103"/>
        <w:gridCol w:w="1103"/>
        <w:gridCol w:w="810"/>
        <w:gridCol w:w="686"/>
        <w:gridCol w:w="686"/>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tcBorders>
              <w:top w:val="single" w:color="auto" w:sz="8" w:space="0"/>
              <w:left w:val="single" w:color="auto" w:sz="8" w:space="0"/>
            </w:tcBorders>
            <w:vAlign w:val="center"/>
          </w:tcPr>
          <w:p>
            <w:pPr>
              <w:pStyle w:val="14"/>
              <w:adjustRightInd w:val="0"/>
              <w:snapToGrid w:val="0"/>
              <w:spacing w:line="360" w:lineRule="exact"/>
              <w:ind w:firstLine="0" w:firstLineChars="0"/>
              <w:jc w:val="center"/>
              <w:rPr>
                <w:rFonts w:ascii="宋体" w:cs="Times New Roman"/>
              </w:rPr>
            </w:pPr>
            <w:r>
              <w:rPr>
                <w:rFonts w:hint="eastAsia" w:ascii="宋体" w:cs="宋体"/>
              </w:rPr>
              <w:t>项目</w:t>
            </w:r>
          </w:p>
          <w:p>
            <w:pPr>
              <w:pStyle w:val="14"/>
              <w:adjustRightInd w:val="0"/>
              <w:snapToGrid w:val="0"/>
              <w:spacing w:line="360" w:lineRule="exact"/>
              <w:ind w:firstLine="0" w:firstLineChars="0"/>
              <w:jc w:val="center"/>
              <w:rPr>
                <w:rFonts w:ascii="宋体" w:cs="Times New Roman"/>
              </w:rPr>
            </w:pPr>
            <w:r>
              <w:rPr>
                <w:rFonts w:hint="eastAsia" w:ascii="宋体" w:cs="宋体"/>
              </w:rPr>
              <w:t>编号</w:t>
            </w:r>
          </w:p>
        </w:tc>
        <w:tc>
          <w:tcPr>
            <w:tcW w:w="956" w:type="dxa"/>
            <w:vMerge w:val="restart"/>
            <w:tcBorders>
              <w:top w:val="single" w:color="auto" w:sz="8" w:space="0"/>
            </w:tcBorders>
            <w:vAlign w:val="center"/>
          </w:tcPr>
          <w:p>
            <w:pPr>
              <w:pStyle w:val="14"/>
              <w:adjustRightInd w:val="0"/>
              <w:snapToGrid w:val="0"/>
              <w:spacing w:line="360" w:lineRule="exact"/>
              <w:ind w:firstLine="0" w:firstLineChars="0"/>
              <w:jc w:val="center"/>
              <w:rPr>
                <w:rFonts w:ascii="宋体" w:cs="Times New Roman"/>
              </w:rPr>
            </w:pPr>
            <w:r>
              <w:rPr>
                <w:rFonts w:hint="eastAsia" w:ascii="宋体" w:cs="宋体"/>
              </w:rPr>
              <w:t>项目</w:t>
            </w:r>
          </w:p>
          <w:p>
            <w:pPr>
              <w:pStyle w:val="14"/>
              <w:adjustRightInd w:val="0"/>
              <w:snapToGrid w:val="0"/>
              <w:spacing w:line="360" w:lineRule="exact"/>
              <w:ind w:firstLine="0" w:firstLineChars="0"/>
              <w:jc w:val="center"/>
              <w:rPr>
                <w:rFonts w:ascii="宋体" w:cs="Times New Roman"/>
              </w:rPr>
            </w:pPr>
            <w:r>
              <w:rPr>
                <w:rFonts w:hint="eastAsia" w:ascii="宋体" w:cs="宋体"/>
              </w:rPr>
              <w:t>名称</w:t>
            </w:r>
          </w:p>
        </w:tc>
        <w:tc>
          <w:tcPr>
            <w:tcW w:w="956" w:type="dxa"/>
            <w:vMerge w:val="restart"/>
            <w:tcBorders>
              <w:top w:val="single" w:color="auto" w:sz="8" w:space="0"/>
            </w:tcBorders>
            <w:vAlign w:val="center"/>
          </w:tcPr>
          <w:p>
            <w:pPr>
              <w:pStyle w:val="14"/>
              <w:adjustRightInd w:val="0"/>
              <w:snapToGrid w:val="0"/>
              <w:spacing w:line="360" w:lineRule="exact"/>
              <w:ind w:firstLine="0" w:firstLineChars="0"/>
              <w:jc w:val="center"/>
              <w:rPr>
                <w:rFonts w:ascii="宋体" w:cs="Times New Roman"/>
              </w:rPr>
            </w:pPr>
            <w:r>
              <w:rPr>
                <w:rFonts w:hint="eastAsia" w:ascii="宋体" w:cs="宋体"/>
              </w:rPr>
              <w:t>建设</w:t>
            </w:r>
          </w:p>
          <w:p>
            <w:pPr>
              <w:pStyle w:val="14"/>
              <w:adjustRightInd w:val="0"/>
              <w:snapToGrid w:val="0"/>
              <w:spacing w:line="360" w:lineRule="exact"/>
              <w:ind w:firstLine="0" w:firstLineChars="0"/>
              <w:jc w:val="center"/>
              <w:rPr>
                <w:rFonts w:ascii="宋体" w:cs="Times New Roman"/>
              </w:rPr>
            </w:pPr>
            <w:r>
              <w:rPr>
                <w:rFonts w:hint="eastAsia" w:ascii="宋体" w:cs="宋体"/>
              </w:rPr>
              <w:t>地点</w:t>
            </w:r>
          </w:p>
        </w:tc>
        <w:tc>
          <w:tcPr>
            <w:tcW w:w="2268" w:type="dxa"/>
            <w:gridSpan w:val="2"/>
            <w:tcBorders>
              <w:top w:val="single" w:color="auto" w:sz="8" w:space="0"/>
            </w:tcBorders>
            <w:vAlign w:val="center"/>
          </w:tcPr>
          <w:p>
            <w:pPr>
              <w:pStyle w:val="14"/>
              <w:adjustRightInd w:val="0"/>
              <w:snapToGrid w:val="0"/>
              <w:spacing w:line="320" w:lineRule="exact"/>
              <w:ind w:firstLine="218" w:firstLineChars="104"/>
              <w:jc w:val="center"/>
              <w:rPr>
                <w:rFonts w:ascii="宋体" w:cs="Times New Roman"/>
              </w:rPr>
            </w:pPr>
            <w:r>
              <w:rPr>
                <w:rFonts w:hint="eastAsia" w:ascii="宋体" w:cs="宋体"/>
              </w:rPr>
              <w:t>合同信息</w:t>
            </w:r>
          </w:p>
        </w:tc>
        <w:tc>
          <w:tcPr>
            <w:tcW w:w="3016" w:type="dxa"/>
            <w:gridSpan w:val="3"/>
            <w:tcBorders>
              <w:top w:val="single" w:color="auto" w:sz="8" w:space="0"/>
            </w:tcBorders>
            <w:vAlign w:val="center"/>
          </w:tcPr>
          <w:p>
            <w:pPr>
              <w:pStyle w:val="14"/>
              <w:adjustRightInd w:val="0"/>
              <w:snapToGrid w:val="0"/>
              <w:spacing w:line="320" w:lineRule="exact"/>
              <w:ind w:firstLine="218" w:firstLineChars="104"/>
              <w:jc w:val="center"/>
              <w:rPr>
                <w:rFonts w:ascii="宋体" w:cs="Times New Roman"/>
              </w:rPr>
            </w:pPr>
            <w:r>
              <w:rPr>
                <w:rFonts w:hint="eastAsia" w:ascii="宋体" w:cs="宋体"/>
              </w:rPr>
              <w:t>施工许可信息</w:t>
            </w:r>
          </w:p>
        </w:tc>
        <w:tc>
          <w:tcPr>
            <w:tcW w:w="686" w:type="dxa"/>
            <w:vMerge w:val="restart"/>
            <w:tcBorders>
              <w:top w:val="single" w:color="auto" w:sz="8" w:space="0"/>
            </w:tcBorders>
            <w:vAlign w:val="center"/>
          </w:tcPr>
          <w:p>
            <w:pPr>
              <w:pStyle w:val="14"/>
              <w:spacing w:line="320" w:lineRule="exact"/>
              <w:ind w:firstLine="0" w:firstLineChars="0"/>
              <w:jc w:val="center"/>
              <w:rPr>
                <w:rFonts w:ascii="宋体" w:cs="Times New Roman"/>
              </w:rPr>
            </w:pPr>
            <w:r>
              <w:rPr>
                <w:rFonts w:hint="eastAsia" w:ascii="宋体" w:cs="宋体"/>
              </w:rPr>
              <w:t>建设单位</w:t>
            </w:r>
          </w:p>
        </w:tc>
        <w:tc>
          <w:tcPr>
            <w:tcW w:w="686" w:type="dxa"/>
            <w:vMerge w:val="restart"/>
            <w:tcBorders>
              <w:top w:val="single" w:color="auto" w:sz="8" w:space="0"/>
              <w:right w:val="single" w:color="auto" w:sz="8" w:space="0"/>
            </w:tcBorders>
            <w:vAlign w:val="center"/>
          </w:tcPr>
          <w:p>
            <w:pPr>
              <w:pStyle w:val="14"/>
              <w:spacing w:line="320" w:lineRule="exact"/>
              <w:ind w:firstLine="0" w:firstLineChars="0"/>
              <w:jc w:val="center"/>
              <w:rPr>
                <w:rFonts w:ascii="宋体" w:cs="Times New Roman"/>
              </w:rPr>
            </w:pPr>
            <w:r>
              <w:rPr>
                <w:rFonts w:hint="eastAsia" w:ascii="宋体" w:cs="宋体"/>
              </w:rPr>
              <w:t>建设单位联系人</w:t>
            </w:r>
            <w:r>
              <w:rPr>
                <w:rFonts w:ascii="宋体" w:cs="宋体"/>
              </w:rPr>
              <w:t>/</w:t>
            </w:r>
            <w:r>
              <w:rPr>
                <w:rFonts w:hint="eastAsia" w:ascii="宋体" w:cs="宋体"/>
              </w:rPr>
              <w:t>电话</w:t>
            </w:r>
          </w:p>
        </w:tc>
        <w:tc>
          <w:tcPr>
            <w:tcW w:w="420" w:type="dxa"/>
            <w:vMerge w:val="restart"/>
            <w:tcBorders>
              <w:top w:val="single" w:color="auto" w:sz="8" w:space="0"/>
              <w:right w:val="single" w:color="auto" w:sz="8" w:space="0"/>
            </w:tcBorders>
            <w:vAlign w:val="center"/>
          </w:tcPr>
          <w:p>
            <w:pPr>
              <w:pStyle w:val="14"/>
              <w:spacing w:line="440" w:lineRule="exact"/>
              <w:ind w:firstLine="0" w:firstLineChars="0"/>
              <w:jc w:val="center"/>
              <w:rPr>
                <w:rFonts w:ascii="宋体" w:cs="Times New Roman"/>
              </w:rPr>
            </w:pPr>
            <w:r>
              <w:rPr>
                <w:rFonts w:hint="eastAsia" w:asci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55" w:type="dxa"/>
            <w:vMerge w:val="continue"/>
            <w:tcBorders>
              <w:left w:val="single" w:color="auto" w:sz="8" w:space="0"/>
            </w:tcBorders>
          </w:tcPr>
          <w:p>
            <w:pPr>
              <w:adjustRightInd w:val="0"/>
              <w:snapToGrid w:val="0"/>
              <w:ind w:firstLine="218" w:firstLineChars="104"/>
              <w:jc w:val="center"/>
              <w:rPr>
                <w:rFonts w:cs="Times New Roman"/>
              </w:rPr>
            </w:pPr>
          </w:p>
        </w:tc>
        <w:tc>
          <w:tcPr>
            <w:tcW w:w="956" w:type="dxa"/>
            <w:vMerge w:val="continue"/>
          </w:tcPr>
          <w:p>
            <w:pPr>
              <w:adjustRightInd w:val="0"/>
              <w:snapToGrid w:val="0"/>
              <w:ind w:firstLine="218" w:firstLineChars="104"/>
              <w:jc w:val="center"/>
              <w:rPr>
                <w:rFonts w:cs="Times New Roman"/>
              </w:rPr>
            </w:pPr>
          </w:p>
        </w:tc>
        <w:tc>
          <w:tcPr>
            <w:tcW w:w="956" w:type="dxa"/>
            <w:vMerge w:val="continue"/>
          </w:tcPr>
          <w:p>
            <w:pPr>
              <w:adjustRightInd w:val="0"/>
              <w:snapToGrid w:val="0"/>
              <w:ind w:firstLine="218" w:firstLineChars="104"/>
              <w:jc w:val="center"/>
              <w:rPr>
                <w:rFonts w:cs="Times New Roman"/>
              </w:rPr>
            </w:pPr>
          </w:p>
        </w:tc>
        <w:tc>
          <w:tcPr>
            <w:tcW w:w="1134" w:type="dxa"/>
          </w:tcPr>
          <w:p>
            <w:pPr>
              <w:pStyle w:val="14"/>
              <w:adjustRightInd w:val="0"/>
              <w:snapToGrid w:val="0"/>
              <w:spacing w:line="320" w:lineRule="exact"/>
              <w:ind w:firstLine="0" w:firstLineChars="0"/>
              <w:jc w:val="center"/>
              <w:rPr>
                <w:rFonts w:ascii="宋体" w:cs="Times New Roman"/>
              </w:rPr>
            </w:pPr>
            <w:r>
              <w:rPr>
                <w:rFonts w:hint="eastAsia" w:ascii="宋体" w:cs="宋体"/>
              </w:rPr>
              <w:t>工程总承包合同金额（万元）</w:t>
            </w:r>
          </w:p>
        </w:tc>
        <w:tc>
          <w:tcPr>
            <w:tcW w:w="1134" w:type="dxa"/>
          </w:tcPr>
          <w:p>
            <w:pPr>
              <w:pStyle w:val="14"/>
              <w:adjustRightInd w:val="0"/>
              <w:snapToGrid w:val="0"/>
              <w:spacing w:line="320" w:lineRule="exact"/>
              <w:ind w:firstLine="0" w:firstLineChars="0"/>
              <w:jc w:val="center"/>
              <w:rPr>
                <w:rFonts w:ascii="宋体" w:cs="Times New Roman"/>
              </w:rPr>
            </w:pPr>
            <w:r>
              <w:rPr>
                <w:rFonts w:hint="eastAsia" w:ascii="宋体" w:cs="宋体"/>
              </w:rPr>
              <w:t>工程总承包合同标注项目负责人</w:t>
            </w:r>
          </w:p>
        </w:tc>
        <w:tc>
          <w:tcPr>
            <w:tcW w:w="1103" w:type="dxa"/>
            <w:vAlign w:val="center"/>
          </w:tcPr>
          <w:p>
            <w:pPr>
              <w:pStyle w:val="14"/>
              <w:adjustRightInd w:val="0"/>
              <w:snapToGrid w:val="0"/>
              <w:spacing w:line="320" w:lineRule="exact"/>
              <w:ind w:firstLine="0" w:firstLineChars="0"/>
              <w:jc w:val="center"/>
              <w:rPr>
                <w:rFonts w:ascii="宋体" w:cs="Times New Roman"/>
              </w:rPr>
            </w:pPr>
            <w:r>
              <w:rPr>
                <w:rFonts w:hint="eastAsia" w:ascii="宋体" w:cs="宋体"/>
              </w:rPr>
              <w:t>施工单位名称</w:t>
            </w:r>
          </w:p>
        </w:tc>
        <w:tc>
          <w:tcPr>
            <w:tcW w:w="1103" w:type="dxa"/>
            <w:vAlign w:val="center"/>
          </w:tcPr>
          <w:p>
            <w:pPr>
              <w:pStyle w:val="14"/>
              <w:adjustRightInd w:val="0"/>
              <w:snapToGrid w:val="0"/>
              <w:spacing w:line="320" w:lineRule="exact"/>
              <w:ind w:firstLine="0" w:firstLineChars="0"/>
              <w:jc w:val="center"/>
              <w:rPr>
                <w:rFonts w:ascii="宋体" w:cs="Times New Roman"/>
              </w:rPr>
            </w:pPr>
            <w:r>
              <w:rPr>
                <w:rFonts w:hint="eastAsia" w:ascii="宋体" w:cs="宋体"/>
              </w:rPr>
              <w:t>施工许可证号</w:t>
            </w:r>
          </w:p>
        </w:tc>
        <w:tc>
          <w:tcPr>
            <w:tcW w:w="810" w:type="dxa"/>
            <w:vAlign w:val="center"/>
          </w:tcPr>
          <w:p>
            <w:pPr>
              <w:pStyle w:val="14"/>
              <w:adjustRightInd w:val="0"/>
              <w:snapToGrid w:val="0"/>
              <w:spacing w:line="320" w:lineRule="exact"/>
              <w:ind w:firstLine="0" w:firstLineChars="0"/>
              <w:jc w:val="center"/>
              <w:rPr>
                <w:rFonts w:ascii="宋体" w:cs="Times New Roman"/>
              </w:rPr>
            </w:pPr>
            <w:r>
              <w:rPr>
                <w:rFonts w:hint="eastAsia" w:ascii="宋体" w:cs="宋体"/>
              </w:rPr>
              <w:t>发证日期</w:t>
            </w:r>
          </w:p>
        </w:tc>
        <w:tc>
          <w:tcPr>
            <w:tcW w:w="686" w:type="dxa"/>
            <w:vMerge w:val="continue"/>
          </w:tcPr>
          <w:p>
            <w:pPr>
              <w:jc w:val="center"/>
              <w:rPr>
                <w:rFonts w:cs="Times New Roman"/>
              </w:rPr>
            </w:pPr>
          </w:p>
        </w:tc>
        <w:tc>
          <w:tcPr>
            <w:tcW w:w="686" w:type="dxa"/>
            <w:vMerge w:val="continue"/>
          </w:tcPr>
          <w:p>
            <w:pPr>
              <w:jc w:val="center"/>
              <w:rPr>
                <w:rFonts w:cs="Times New Roman"/>
              </w:rPr>
            </w:pPr>
          </w:p>
        </w:tc>
        <w:tc>
          <w:tcPr>
            <w:tcW w:w="420" w:type="dxa"/>
            <w:vMerge w:val="continue"/>
            <w:tcBorders>
              <w:right w:val="single" w:color="auto" w:sz="8" w:space="0"/>
            </w:tcBorders>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55" w:type="dxa"/>
            <w:tcBorders>
              <w:left w:val="single" w:color="auto" w:sz="8" w:space="0"/>
            </w:tcBorders>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810"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42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55" w:type="dxa"/>
            <w:tcBorders>
              <w:left w:val="single" w:color="auto" w:sz="8" w:space="0"/>
            </w:tcBorders>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810"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42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55" w:type="dxa"/>
            <w:tcBorders>
              <w:left w:val="single" w:color="auto" w:sz="8" w:space="0"/>
            </w:tcBorders>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810"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42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55" w:type="dxa"/>
            <w:tcBorders>
              <w:left w:val="single" w:color="auto" w:sz="8" w:space="0"/>
            </w:tcBorders>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810"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42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55" w:type="dxa"/>
            <w:tcBorders>
              <w:left w:val="single" w:color="auto" w:sz="8" w:space="0"/>
            </w:tcBorders>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810"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42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55" w:type="dxa"/>
            <w:tcBorders>
              <w:left w:val="single" w:color="auto" w:sz="8" w:space="0"/>
            </w:tcBorders>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956"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34"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1103" w:type="dxa"/>
          </w:tcPr>
          <w:p>
            <w:pPr>
              <w:pStyle w:val="14"/>
              <w:spacing w:line="440" w:lineRule="exact"/>
              <w:ind w:firstLine="31680"/>
              <w:rPr>
                <w:rFonts w:ascii="宋体" w:cs="Times New Roman"/>
              </w:rPr>
            </w:pPr>
          </w:p>
        </w:tc>
        <w:tc>
          <w:tcPr>
            <w:tcW w:w="810"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686" w:type="dxa"/>
          </w:tcPr>
          <w:p>
            <w:pPr>
              <w:pStyle w:val="14"/>
              <w:spacing w:line="440" w:lineRule="exact"/>
              <w:ind w:firstLine="31680"/>
              <w:rPr>
                <w:rFonts w:ascii="宋体" w:cs="Times New Roman"/>
              </w:rPr>
            </w:pPr>
          </w:p>
        </w:tc>
        <w:tc>
          <w:tcPr>
            <w:tcW w:w="420" w:type="dxa"/>
            <w:tcBorders>
              <w:right w:val="single" w:color="auto" w:sz="8" w:space="0"/>
            </w:tcBorders>
          </w:tcPr>
          <w:p>
            <w:pPr>
              <w:pStyle w:val="14"/>
              <w:spacing w:line="440" w:lineRule="exact"/>
              <w:ind w:firstLine="3168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55" w:type="dxa"/>
            <w:tcBorders>
              <w:left w:val="single" w:color="auto" w:sz="8" w:space="0"/>
              <w:bottom w:val="single" w:color="auto" w:sz="8" w:space="0"/>
            </w:tcBorders>
          </w:tcPr>
          <w:p>
            <w:pPr>
              <w:pStyle w:val="14"/>
              <w:spacing w:line="440" w:lineRule="exact"/>
              <w:ind w:firstLine="31680"/>
              <w:rPr>
                <w:rFonts w:ascii="宋体" w:cs="Times New Roman"/>
              </w:rPr>
            </w:pPr>
          </w:p>
        </w:tc>
        <w:tc>
          <w:tcPr>
            <w:tcW w:w="956" w:type="dxa"/>
            <w:tcBorders>
              <w:bottom w:val="single" w:color="auto" w:sz="8" w:space="0"/>
            </w:tcBorders>
          </w:tcPr>
          <w:p>
            <w:pPr>
              <w:pStyle w:val="14"/>
              <w:spacing w:line="440" w:lineRule="exact"/>
              <w:ind w:firstLine="31680"/>
              <w:rPr>
                <w:rFonts w:ascii="宋体" w:cs="Times New Roman"/>
              </w:rPr>
            </w:pPr>
          </w:p>
        </w:tc>
        <w:tc>
          <w:tcPr>
            <w:tcW w:w="956" w:type="dxa"/>
            <w:tcBorders>
              <w:bottom w:val="single" w:color="auto" w:sz="8" w:space="0"/>
            </w:tcBorders>
          </w:tcPr>
          <w:p>
            <w:pPr>
              <w:pStyle w:val="14"/>
              <w:spacing w:line="440" w:lineRule="exact"/>
              <w:ind w:firstLine="31680"/>
              <w:rPr>
                <w:rFonts w:ascii="宋体" w:cs="Times New Roman"/>
              </w:rPr>
            </w:pPr>
          </w:p>
        </w:tc>
        <w:tc>
          <w:tcPr>
            <w:tcW w:w="1134" w:type="dxa"/>
            <w:tcBorders>
              <w:bottom w:val="single" w:color="auto" w:sz="8" w:space="0"/>
            </w:tcBorders>
          </w:tcPr>
          <w:p>
            <w:pPr>
              <w:pStyle w:val="14"/>
              <w:spacing w:line="440" w:lineRule="exact"/>
              <w:ind w:firstLine="31680"/>
              <w:rPr>
                <w:rFonts w:ascii="宋体" w:cs="Times New Roman"/>
              </w:rPr>
            </w:pPr>
          </w:p>
        </w:tc>
        <w:tc>
          <w:tcPr>
            <w:tcW w:w="1134" w:type="dxa"/>
            <w:tcBorders>
              <w:bottom w:val="single" w:color="auto" w:sz="8" w:space="0"/>
            </w:tcBorders>
          </w:tcPr>
          <w:p>
            <w:pPr>
              <w:pStyle w:val="14"/>
              <w:spacing w:line="440" w:lineRule="exact"/>
              <w:ind w:firstLine="31680"/>
              <w:rPr>
                <w:rFonts w:ascii="宋体" w:cs="Times New Roman"/>
              </w:rPr>
            </w:pPr>
          </w:p>
        </w:tc>
        <w:tc>
          <w:tcPr>
            <w:tcW w:w="1103" w:type="dxa"/>
            <w:tcBorders>
              <w:bottom w:val="single" w:color="auto" w:sz="8" w:space="0"/>
            </w:tcBorders>
          </w:tcPr>
          <w:p>
            <w:pPr>
              <w:pStyle w:val="14"/>
              <w:spacing w:line="440" w:lineRule="exact"/>
              <w:ind w:firstLine="31680"/>
              <w:rPr>
                <w:rFonts w:ascii="宋体" w:cs="Times New Roman"/>
              </w:rPr>
            </w:pPr>
          </w:p>
        </w:tc>
        <w:tc>
          <w:tcPr>
            <w:tcW w:w="1103" w:type="dxa"/>
            <w:tcBorders>
              <w:bottom w:val="single" w:color="auto" w:sz="8" w:space="0"/>
            </w:tcBorders>
          </w:tcPr>
          <w:p>
            <w:pPr>
              <w:pStyle w:val="14"/>
              <w:spacing w:line="440" w:lineRule="exact"/>
              <w:ind w:firstLine="31680"/>
              <w:rPr>
                <w:rFonts w:ascii="宋体" w:cs="Times New Roman"/>
              </w:rPr>
            </w:pPr>
          </w:p>
        </w:tc>
        <w:tc>
          <w:tcPr>
            <w:tcW w:w="810"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686" w:type="dxa"/>
            <w:tcBorders>
              <w:bottom w:val="single" w:color="auto" w:sz="8" w:space="0"/>
            </w:tcBorders>
          </w:tcPr>
          <w:p>
            <w:pPr>
              <w:pStyle w:val="14"/>
              <w:spacing w:line="440" w:lineRule="exact"/>
              <w:ind w:firstLine="31680"/>
              <w:rPr>
                <w:rFonts w:ascii="宋体" w:cs="Times New Roman"/>
              </w:rPr>
            </w:pPr>
          </w:p>
        </w:tc>
        <w:tc>
          <w:tcPr>
            <w:tcW w:w="420" w:type="dxa"/>
            <w:tcBorders>
              <w:bottom w:val="single" w:color="auto" w:sz="8" w:space="0"/>
              <w:right w:val="single" w:color="auto" w:sz="8" w:space="0"/>
            </w:tcBorders>
          </w:tcPr>
          <w:p>
            <w:pPr>
              <w:pStyle w:val="14"/>
              <w:spacing w:line="440" w:lineRule="exact"/>
              <w:ind w:firstLine="31680"/>
              <w:rPr>
                <w:rFonts w:ascii="宋体" w:cs="Times New Roman"/>
              </w:rPr>
            </w:pPr>
          </w:p>
        </w:tc>
      </w:tr>
    </w:tbl>
    <w:p>
      <w:pPr>
        <w:pStyle w:val="14"/>
        <w:spacing w:line="360" w:lineRule="auto"/>
        <w:ind w:firstLine="3360" w:firstLineChars="1400"/>
        <w:rPr>
          <w:rFonts w:ascii="宋体" w:cs="Times New Roman"/>
          <w:sz w:val="24"/>
          <w:szCs w:val="24"/>
        </w:rPr>
      </w:pPr>
    </w:p>
    <w:p>
      <w:pPr>
        <w:pStyle w:val="14"/>
        <w:spacing w:line="360" w:lineRule="auto"/>
        <w:ind w:firstLine="4080" w:firstLineChars="1700"/>
        <w:rPr>
          <w:rFonts w:ascii="宋体" w:cs="宋体"/>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盖单位公章</w:t>
      </w:r>
      <w:r>
        <w:rPr>
          <w:rFonts w:ascii="宋体" w:cs="宋体"/>
          <w:sz w:val="24"/>
          <w:szCs w:val="24"/>
        </w:rPr>
        <w:t>)</w:t>
      </w:r>
    </w:p>
    <w:p>
      <w:pPr>
        <w:pStyle w:val="14"/>
        <w:spacing w:line="360" w:lineRule="auto"/>
        <w:ind w:firstLine="31680"/>
        <w:jc w:val="right"/>
        <w:rPr>
          <w:rFonts w:ascii="宋体" w:cs="Times New Roman"/>
        </w:rPr>
      </w:pPr>
    </w:p>
    <w:p>
      <w:pPr>
        <w:adjustRightInd w:val="0"/>
        <w:snapToGrid w:val="0"/>
        <w:spacing w:line="360" w:lineRule="auto"/>
        <w:rPr>
          <w:rFonts w:ascii="宋体" w:cs="Times New Roman"/>
          <w:b/>
          <w:bCs/>
          <w:sz w:val="24"/>
          <w:szCs w:val="24"/>
          <w:u w:val="double"/>
        </w:rPr>
      </w:pPr>
      <w:r>
        <w:rPr>
          <w:rFonts w:hint="eastAsia" w:ascii="宋体" w:cs="宋体"/>
          <w:b/>
          <w:bCs/>
          <w:sz w:val="24"/>
          <w:szCs w:val="24"/>
        </w:rPr>
        <w:t>注：</w:t>
      </w:r>
      <w:r>
        <w:rPr>
          <w:rFonts w:ascii="宋体" w:cs="宋体"/>
          <w:b/>
          <w:bCs/>
          <w:sz w:val="24"/>
          <w:szCs w:val="24"/>
        </w:rPr>
        <w:t>1</w:t>
      </w:r>
      <w:r>
        <w:rPr>
          <w:rFonts w:hint="eastAsia" w:ascii="宋体" w:cs="宋体"/>
          <w:b/>
          <w:bCs/>
          <w:sz w:val="24"/>
          <w:szCs w:val="24"/>
        </w:rPr>
        <w:t>、</w:t>
      </w:r>
      <w:r>
        <w:rPr>
          <w:rFonts w:hint="eastAsia" w:ascii="宋体" w:cs="宋体"/>
          <w:b/>
          <w:bCs/>
          <w:sz w:val="24"/>
          <w:szCs w:val="24"/>
          <w:u w:val="double"/>
        </w:rPr>
        <w:t>招标文件有要求提供近年在建的“类似工程业绩”的，投标人须填写本表并按招标文件第三章“评标办法”的要求提交类似业绩证明材料。</w:t>
      </w:r>
    </w:p>
    <w:p>
      <w:pPr>
        <w:adjustRightInd w:val="0"/>
        <w:snapToGrid w:val="0"/>
        <w:spacing w:line="360" w:lineRule="auto"/>
        <w:ind w:firstLine="482" w:firstLineChars="200"/>
        <w:rPr>
          <w:rFonts w:ascii="宋体" w:cs="Times New Roman"/>
          <w:b/>
          <w:bCs/>
          <w:sz w:val="24"/>
          <w:szCs w:val="24"/>
          <w:u w:val="double"/>
        </w:rPr>
      </w:pPr>
      <w:r>
        <w:rPr>
          <w:rFonts w:ascii="宋体" w:cs="宋体"/>
          <w:b/>
          <w:bCs/>
          <w:sz w:val="24"/>
          <w:szCs w:val="24"/>
        </w:rPr>
        <w:t>2</w:t>
      </w:r>
      <w:r>
        <w:rPr>
          <w:rFonts w:hint="eastAsia" w:ascii="宋体" w:cs="宋体"/>
          <w:b/>
          <w:bCs/>
          <w:sz w:val="24"/>
          <w:szCs w:val="24"/>
        </w:rPr>
        <w:t>、</w:t>
      </w:r>
      <w:r>
        <w:rPr>
          <w:rFonts w:hint="eastAsia" w:ascii="宋体" w:cs="宋体"/>
          <w:b/>
          <w:bCs/>
          <w:sz w:val="24"/>
          <w:szCs w:val="24"/>
          <w:u w:val="double"/>
        </w:rPr>
        <w:t>投标人提供的在福建省行政区域外完成的业绩，必须可通过住房和城乡建设部门户网站的全国建筑市场监管公共服务平台查询得到其施工许可信息；提供的在福建省行政区域内完成的业绩，必须可通过福建住房和城乡建设网的福建省建设行业信息公开平台查询得到其施工许可信息（包括施工单位名称、施工许可证编号、发证日期等信息）。查询不到施工许可信息的，其业绩不计。</w:t>
      </w:r>
    </w:p>
    <w:p>
      <w:pPr>
        <w:adjustRightInd w:val="0"/>
        <w:snapToGrid w:val="0"/>
        <w:spacing w:line="360" w:lineRule="auto"/>
        <w:ind w:firstLine="480" w:firstLineChars="200"/>
        <w:rPr>
          <w:rFonts w:ascii="宋体" w:cs="Times New Roman"/>
          <w:b/>
          <w:bCs/>
          <w:sz w:val="24"/>
          <w:szCs w:val="24"/>
          <w:u w:val="double"/>
        </w:rPr>
      </w:pPr>
      <w:r>
        <w:rPr>
          <w:rFonts w:ascii="宋体" w:cs="宋体"/>
          <w:sz w:val="24"/>
          <w:szCs w:val="24"/>
        </w:rPr>
        <w:t>3</w:t>
      </w:r>
      <w:r>
        <w:rPr>
          <w:rFonts w:hint="eastAsia" w:ascii="宋体" w:cs="宋体"/>
          <w:sz w:val="24"/>
          <w:szCs w:val="24"/>
        </w:rPr>
        <w:t>、上表中的项目编号、施工许可证号为全国建筑市场监管公共服务平台或福建省建设行业信息公开平台记录的该项目的项目编号、施工许可证编号</w:t>
      </w:r>
      <w:r>
        <w:rPr>
          <w:rFonts w:hint="eastAsia" w:ascii="宋体" w:cs="宋体"/>
          <w:b/>
          <w:bCs/>
          <w:sz w:val="24"/>
          <w:szCs w:val="24"/>
        </w:rPr>
        <w:t>。</w:t>
      </w:r>
    </w:p>
    <w:p>
      <w:pPr>
        <w:spacing w:after="120" w:line="360" w:lineRule="auto"/>
        <w:jc w:val="center"/>
        <w:rPr>
          <w:rFonts w:cs="Times New Roman"/>
          <w:caps/>
          <w:sz w:val="30"/>
          <w:szCs w:val="30"/>
        </w:rPr>
      </w:pPr>
      <w:bookmarkStart w:id="917" w:name="_Toc25549121"/>
      <w:bookmarkStart w:id="918" w:name="_Toc14925"/>
      <w:r>
        <w:rPr>
          <w:rFonts w:cs="Times New Roman"/>
          <w:caps/>
          <w:sz w:val="30"/>
          <w:szCs w:val="30"/>
        </w:rPr>
        <w:br w:type="page"/>
      </w:r>
    </w:p>
    <w:p>
      <w:pPr>
        <w:spacing w:after="120" w:line="360" w:lineRule="auto"/>
        <w:jc w:val="center"/>
        <w:rPr>
          <w:rFonts w:cs="Times New Roman"/>
          <w:caps/>
          <w:sz w:val="30"/>
          <w:szCs w:val="30"/>
        </w:rPr>
      </w:pPr>
    </w:p>
    <w:p>
      <w:pPr>
        <w:spacing w:after="120" w:line="360" w:lineRule="auto"/>
        <w:jc w:val="center"/>
        <w:outlineLvl w:val="0"/>
        <w:rPr>
          <w:rFonts w:cs="Times New Roman"/>
        </w:rPr>
      </w:pPr>
      <w:r>
        <w:rPr>
          <w:rFonts w:hint="eastAsia" w:cs="宋体"/>
          <w:b/>
          <w:bCs/>
          <w:caps/>
          <w:sz w:val="30"/>
          <w:szCs w:val="30"/>
        </w:rPr>
        <w:t>十二、投标保证金有关单据扫描件</w:t>
      </w:r>
      <w:bookmarkEnd w:id="917"/>
      <w:bookmarkEnd w:id="918"/>
    </w:p>
    <w:p>
      <w:pPr>
        <w:jc w:val="center"/>
        <w:rPr>
          <w:rFonts w:cs="Times New Roman"/>
        </w:rPr>
      </w:pPr>
    </w:p>
    <w:p>
      <w:pPr>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spacing w:after="120" w:line="360" w:lineRule="auto"/>
        <w:jc w:val="center"/>
        <w:rPr>
          <w:rFonts w:ascii="宋体" w:cs="Times New Roman"/>
          <w:sz w:val="30"/>
          <w:szCs w:val="30"/>
        </w:rPr>
      </w:pPr>
      <w:bookmarkStart w:id="919" w:name="_Toc25549122"/>
      <w:bookmarkStart w:id="920" w:name="_Toc7903"/>
      <w:r>
        <w:rPr>
          <w:rFonts w:ascii="宋体" w:cs="Times New Roman"/>
          <w:sz w:val="30"/>
          <w:szCs w:val="30"/>
        </w:rPr>
        <w:br w:type="page"/>
      </w:r>
    </w:p>
    <w:p>
      <w:pPr>
        <w:spacing w:after="120" w:line="360" w:lineRule="auto"/>
        <w:jc w:val="center"/>
        <w:rPr>
          <w:rFonts w:ascii="宋体" w:cs="Times New Roman"/>
          <w:sz w:val="30"/>
          <w:szCs w:val="30"/>
        </w:rPr>
      </w:pPr>
    </w:p>
    <w:p>
      <w:pPr>
        <w:spacing w:after="120" w:line="360" w:lineRule="auto"/>
        <w:jc w:val="center"/>
        <w:outlineLvl w:val="0"/>
        <w:rPr>
          <w:rFonts w:cs="Times New Roman"/>
          <w:b/>
          <w:bCs/>
          <w:caps/>
          <w:sz w:val="30"/>
          <w:szCs w:val="30"/>
        </w:rPr>
      </w:pPr>
      <w:r>
        <w:rPr>
          <w:rFonts w:hint="eastAsia" w:cs="宋体"/>
          <w:b/>
          <w:bCs/>
          <w:caps/>
          <w:sz w:val="30"/>
          <w:szCs w:val="30"/>
        </w:rPr>
        <w:t>十三、其他资料</w:t>
      </w:r>
      <w:bookmarkEnd w:id="919"/>
      <w:bookmarkEnd w:id="920"/>
    </w:p>
    <w:p>
      <w:pPr>
        <w:pStyle w:val="2"/>
        <w:ind w:left="0" w:leftChars="0" w:firstLine="0" w:firstLineChars="0"/>
        <w:rPr>
          <w:rFonts w:cs="Times New Roman"/>
        </w:rPr>
      </w:pPr>
    </w:p>
    <w:p>
      <w:pPr>
        <w:pStyle w:val="2"/>
        <w:spacing w:line="360" w:lineRule="auto"/>
        <w:ind w:left="0" w:leftChars="0" w:firstLine="31680"/>
        <w:rPr>
          <w:rFonts w:cs="Times New Roman"/>
          <w:sz w:val="24"/>
          <w:szCs w:val="24"/>
        </w:rPr>
      </w:pPr>
      <w:r>
        <w:rPr>
          <w:rFonts w:hint="eastAsia" w:ascii="宋体" w:cs="宋体"/>
          <w:sz w:val="24"/>
          <w:szCs w:val="24"/>
        </w:rPr>
        <w:t>说明：其他资料包括招标人要求投标人提供的其他资料和投标人认为与资格评审有关的其他资料。</w:t>
      </w:r>
      <w:r>
        <w:rPr>
          <w:rFonts w:hint="eastAsia" w:ascii="宋体" w:cs="宋体"/>
          <w:b/>
          <w:bCs/>
          <w:sz w:val="24"/>
          <w:szCs w:val="24"/>
          <w:u w:val="double"/>
        </w:rPr>
        <w:t>投标人提供的其他资料均须加盖单位公章，否则资料无效</w:t>
      </w:r>
      <w:r>
        <w:rPr>
          <w:rFonts w:hint="eastAsia" w:ascii="宋体" w:cs="宋体"/>
          <w:b/>
          <w:bCs/>
          <w:sz w:val="24"/>
          <w:szCs w:val="24"/>
        </w:rPr>
        <w:t>。</w:t>
      </w:r>
    </w:p>
    <w:p>
      <w:pPr>
        <w:pStyle w:val="2"/>
        <w:ind w:left="31680" w:firstLine="31680"/>
        <w:rPr>
          <w:rFonts w:cs="Times New Roman"/>
        </w:rPr>
      </w:pPr>
    </w:p>
    <w:p>
      <w:pPr>
        <w:jc w:val="center"/>
        <w:rPr>
          <w:rFonts w:cs="Times New Roman"/>
        </w:rPr>
      </w:pPr>
    </w:p>
    <w:p>
      <w:pPr>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r>
        <w:rPr>
          <w:rFonts w:cs="Times New Roman"/>
        </w:rPr>
        <w:br w:type="page"/>
      </w:r>
    </w:p>
    <w:p>
      <w:pPr>
        <w:pStyle w:val="5"/>
        <w:numPr>
          <w:ilvl w:val="0"/>
          <w:numId w:val="17"/>
        </w:numPr>
        <w:spacing w:before="0" w:after="120" w:line="720" w:lineRule="auto"/>
        <w:jc w:val="center"/>
        <w:rPr>
          <w:rFonts w:ascii="宋体" w:hAnsi="宋体" w:eastAsia="宋体" w:cs="Times New Roman"/>
        </w:rPr>
      </w:pPr>
      <w:bookmarkStart w:id="921" w:name="_Toc29049693"/>
      <w:bookmarkStart w:id="922" w:name="_Toc17467"/>
      <w:r>
        <w:rPr>
          <w:rFonts w:hint="eastAsia" w:ascii="宋体" w:hAnsi="宋体" w:eastAsia="宋体" w:cs="宋体"/>
        </w:rPr>
        <w:t>商务文件</w:t>
      </w:r>
      <w:bookmarkEnd w:id="921"/>
      <w:bookmarkEnd w:id="922"/>
    </w:p>
    <w:p>
      <w:pPr>
        <w:rPr>
          <w:rFonts w:cs="Times New Roman"/>
        </w:rPr>
      </w:pPr>
    </w:p>
    <w:p>
      <w:pPr>
        <w:pStyle w:val="14"/>
        <w:adjustRightInd w:val="0"/>
        <w:snapToGrid w:val="0"/>
        <w:spacing w:line="360" w:lineRule="auto"/>
        <w:ind w:firstLine="0" w:firstLineChars="0"/>
        <w:jc w:val="center"/>
        <w:rPr>
          <w:rFonts w:ascii="宋体" w:cs="Times New Roman"/>
          <w:b/>
          <w:bCs/>
          <w:sz w:val="32"/>
          <w:szCs w:val="32"/>
        </w:rPr>
      </w:pPr>
      <w:r>
        <w:rPr>
          <w:rFonts w:hint="eastAsia" w:ascii="宋体" w:cs="宋体"/>
          <w:b/>
          <w:bCs/>
          <w:sz w:val="32"/>
          <w:szCs w:val="32"/>
        </w:rPr>
        <w:t>说</w:t>
      </w:r>
      <w:r>
        <w:rPr>
          <w:rFonts w:ascii="宋体" w:cs="宋体"/>
          <w:b/>
          <w:bCs/>
          <w:sz w:val="32"/>
          <w:szCs w:val="32"/>
        </w:rPr>
        <w:t xml:space="preserve">    </w:t>
      </w:r>
      <w:r>
        <w:rPr>
          <w:rFonts w:hint="eastAsia" w:ascii="宋体" w:cs="宋体"/>
          <w:b/>
          <w:bCs/>
          <w:sz w:val="32"/>
          <w:szCs w:val="32"/>
        </w:rPr>
        <w:t>明</w:t>
      </w:r>
    </w:p>
    <w:p>
      <w:pPr>
        <w:pStyle w:val="14"/>
        <w:adjustRightInd w:val="0"/>
        <w:snapToGrid w:val="0"/>
        <w:spacing w:line="360" w:lineRule="auto"/>
        <w:ind w:firstLine="31680"/>
        <w:jc w:val="center"/>
        <w:rPr>
          <w:rFonts w:ascii="宋体" w:cs="Times New Roman"/>
          <w:b/>
          <w:bCs/>
          <w:sz w:val="32"/>
          <w:szCs w:val="32"/>
        </w:rPr>
      </w:pPr>
    </w:p>
    <w:p>
      <w:pPr>
        <w:pStyle w:val="14"/>
        <w:tabs>
          <w:tab w:val="left" w:pos="0"/>
        </w:tabs>
        <w:adjustRightInd w:val="0"/>
        <w:snapToGrid w:val="0"/>
        <w:spacing w:line="360" w:lineRule="auto"/>
        <w:ind w:firstLine="422" w:firstLineChars="175"/>
        <w:rPr>
          <w:rFonts w:ascii="宋体" w:cs="Times New Roman"/>
          <w:b/>
          <w:bCs/>
          <w:sz w:val="24"/>
          <w:szCs w:val="24"/>
          <w:u w:val="double"/>
        </w:rPr>
      </w:pPr>
      <w:r>
        <w:rPr>
          <w:rFonts w:ascii="宋体" w:hAnsi="宋体" w:cs="宋体"/>
          <w:b/>
          <w:bCs/>
          <w:sz w:val="24"/>
          <w:szCs w:val="24"/>
        </w:rPr>
        <w:t>1.</w:t>
      </w:r>
      <w:r>
        <w:rPr>
          <w:rFonts w:hint="eastAsia" w:ascii="宋体" w:hAnsi="宋体" w:cs="宋体"/>
          <w:b/>
          <w:bCs/>
          <w:sz w:val="24"/>
          <w:szCs w:val="24"/>
          <w:u w:val="double"/>
        </w:rPr>
        <w:t>《商务文件》应按照本招标文件第二章“投标人须知”第</w:t>
      </w:r>
      <w:r>
        <w:rPr>
          <w:rFonts w:ascii="宋体" w:hAnsi="宋体" w:cs="宋体"/>
          <w:b/>
          <w:bCs/>
          <w:sz w:val="24"/>
          <w:szCs w:val="24"/>
          <w:u w:val="double"/>
        </w:rPr>
        <w:t>3.1.2</w:t>
      </w:r>
      <w:r>
        <w:rPr>
          <w:rFonts w:hint="eastAsia" w:ascii="宋体" w:hAnsi="宋体" w:cs="宋体"/>
          <w:b/>
          <w:bCs/>
          <w:sz w:val="24"/>
          <w:szCs w:val="24"/>
          <w:u w:val="double"/>
        </w:rPr>
        <w:t>项和本章规定的内容和格式进行编制，如有必要，可以增加附页，并作为《商务文件》的组成部分。</w:t>
      </w:r>
    </w:p>
    <w:p>
      <w:pPr>
        <w:spacing w:line="440" w:lineRule="exact"/>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spacing w:line="440" w:lineRule="exact"/>
        <w:rPr>
          <w:rFonts w:ascii="宋体" w:cs="Times New Roman"/>
          <w:sz w:val="20"/>
          <w:szCs w:val="20"/>
        </w:rPr>
      </w:pPr>
      <w:r>
        <w:rPr>
          <w:rFonts w:eastAsia="黑体" w:cs="Times New Roman"/>
          <w:sz w:val="20"/>
          <w:szCs w:val="20"/>
        </w:rPr>
        <w:br w:type="page"/>
      </w:r>
      <w:r>
        <w:rPr>
          <w:rFonts w:hint="eastAsia" w:ascii="宋体" w:hAnsi="宋体" w:cs="宋体"/>
          <w:sz w:val="20"/>
          <w:szCs w:val="20"/>
        </w:rPr>
        <w:t>（用于商务文件封面）</w:t>
      </w:r>
    </w:p>
    <w:p>
      <w:pPr>
        <w:spacing w:line="440" w:lineRule="exact"/>
        <w:rPr>
          <w:rFonts w:eastAsia="黑体" w:cs="Times New Roman"/>
          <w:sz w:val="20"/>
          <w:szCs w:val="20"/>
        </w:rPr>
      </w:pPr>
    </w:p>
    <w:p>
      <w:pPr>
        <w:spacing w:line="440" w:lineRule="exact"/>
        <w:rPr>
          <w:rFonts w:eastAsia="黑体" w:cs="Times New Roman"/>
          <w:sz w:val="20"/>
          <w:szCs w:val="20"/>
        </w:rPr>
      </w:pPr>
    </w:p>
    <w:p>
      <w:pPr>
        <w:adjustRightInd w:val="0"/>
        <w:snapToGrid w:val="0"/>
        <w:spacing w:line="360" w:lineRule="auto"/>
        <w:jc w:val="center"/>
        <w:rPr>
          <w:rFonts w:ascii="黑体" w:hAnsi="黑体" w:eastAsia="黑体" w:cs="Times New Roman"/>
          <w:sz w:val="36"/>
          <w:szCs w:val="36"/>
        </w:rPr>
      </w:pPr>
      <w:r>
        <w:rPr>
          <w:rFonts w:hint="eastAsia" w:ascii="黑体" w:hAnsi="黑体" w:eastAsia="黑体" w:cs="黑体"/>
          <w:sz w:val="36"/>
          <w:szCs w:val="36"/>
        </w:rPr>
        <w:t>（项目名称）工程总承包招标</w:t>
      </w:r>
    </w:p>
    <w:p>
      <w:pPr>
        <w:adjustRightInd w:val="0"/>
        <w:snapToGrid w:val="0"/>
        <w:spacing w:line="360" w:lineRule="auto"/>
        <w:jc w:val="center"/>
        <w:rPr>
          <w:rFonts w:ascii="黑体" w:hAnsi="黑体" w:eastAsia="黑体" w:cs="Times New Roman"/>
          <w:sz w:val="36"/>
          <w:szCs w:val="36"/>
        </w:rPr>
      </w:pPr>
    </w:p>
    <w:p>
      <w:pPr>
        <w:adjustRightInd w:val="0"/>
        <w:snapToGrid w:val="0"/>
        <w:spacing w:line="360" w:lineRule="auto"/>
        <w:jc w:val="center"/>
        <w:rPr>
          <w:rFonts w:ascii="黑体" w:hAnsi="黑体" w:eastAsia="黑体" w:cs="黑体"/>
          <w:sz w:val="36"/>
          <w:szCs w:val="36"/>
        </w:rPr>
      </w:pPr>
      <w:r>
        <w:rPr>
          <w:rFonts w:hint="eastAsia" w:ascii="黑体" w:hAnsi="黑体" w:eastAsia="黑体" w:cs="黑体"/>
          <w:sz w:val="36"/>
          <w:szCs w:val="36"/>
        </w:rPr>
        <w:t>招标项目编号：</w:t>
      </w:r>
      <w:r>
        <w:rPr>
          <w:rFonts w:ascii="黑体" w:hAnsi="黑体" w:eastAsia="黑体" w:cs="黑体"/>
          <w:sz w:val="36"/>
          <w:szCs w:val="36"/>
        </w:rPr>
        <w:t>________________</w:t>
      </w:r>
    </w:p>
    <w:p>
      <w:pPr>
        <w:rPr>
          <w:rFonts w:eastAsia="黑体" w:cs="Times New Roman"/>
          <w:sz w:val="20"/>
          <w:szCs w:val="20"/>
        </w:rPr>
      </w:pPr>
    </w:p>
    <w:p>
      <w:pPr>
        <w:rPr>
          <w:rFonts w:eastAsia="黑体" w:cs="Times New Roman"/>
          <w:sz w:val="20"/>
          <w:szCs w:val="20"/>
        </w:rPr>
      </w:pPr>
    </w:p>
    <w:p>
      <w:pPr>
        <w:rPr>
          <w:rFonts w:eastAsia="黑体" w:cs="Times New Roman"/>
          <w:sz w:val="20"/>
          <w:szCs w:val="20"/>
        </w:rPr>
      </w:pPr>
    </w:p>
    <w:p>
      <w:pPr>
        <w:rPr>
          <w:rFonts w:eastAsia="黑体" w:cs="Times New Roman"/>
          <w:sz w:val="72"/>
          <w:szCs w:val="72"/>
        </w:rPr>
      </w:pPr>
    </w:p>
    <w:p>
      <w:pPr>
        <w:jc w:val="center"/>
        <w:rPr>
          <w:rFonts w:eastAsia="黑体" w:cs="Times New Roman"/>
          <w:sz w:val="72"/>
          <w:szCs w:val="72"/>
        </w:rPr>
      </w:pPr>
      <w:r>
        <w:rPr>
          <w:rFonts w:hint="eastAsia" w:eastAsia="黑体" w:cs="黑体"/>
          <w:sz w:val="72"/>
          <w:szCs w:val="72"/>
        </w:rPr>
        <w:t>投</w:t>
      </w:r>
      <w:r>
        <w:rPr>
          <w:rFonts w:eastAsia="黑体"/>
          <w:sz w:val="72"/>
          <w:szCs w:val="72"/>
        </w:rPr>
        <w:t xml:space="preserve">  </w:t>
      </w:r>
      <w:r>
        <w:rPr>
          <w:rFonts w:hint="eastAsia" w:eastAsia="黑体" w:cs="黑体"/>
          <w:sz w:val="72"/>
          <w:szCs w:val="72"/>
        </w:rPr>
        <w:t>标</w:t>
      </w:r>
      <w:r>
        <w:rPr>
          <w:rFonts w:eastAsia="黑体"/>
          <w:sz w:val="72"/>
          <w:szCs w:val="72"/>
        </w:rPr>
        <w:t xml:space="preserve">  </w:t>
      </w:r>
      <w:r>
        <w:rPr>
          <w:rFonts w:hint="eastAsia" w:eastAsia="黑体" w:cs="黑体"/>
          <w:sz w:val="72"/>
          <w:szCs w:val="72"/>
        </w:rPr>
        <w:t>文</w:t>
      </w:r>
      <w:r>
        <w:rPr>
          <w:rFonts w:eastAsia="黑体"/>
          <w:sz w:val="72"/>
          <w:szCs w:val="72"/>
        </w:rPr>
        <w:t xml:space="preserve">  </w:t>
      </w:r>
      <w:r>
        <w:rPr>
          <w:rFonts w:hint="eastAsia" w:eastAsia="黑体" w:cs="黑体"/>
          <w:sz w:val="72"/>
          <w:szCs w:val="72"/>
        </w:rPr>
        <w:t>件</w:t>
      </w:r>
    </w:p>
    <w:p>
      <w:pPr>
        <w:rPr>
          <w:rFonts w:eastAsia="黑体" w:cs="Times New Roman"/>
          <w:sz w:val="28"/>
          <w:szCs w:val="28"/>
        </w:rPr>
      </w:pPr>
    </w:p>
    <w:p>
      <w:pPr>
        <w:rPr>
          <w:rFonts w:eastAsia="黑体" w:cs="Times New Roman"/>
          <w:sz w:val="28"/>
          <w:szCs w:val="28"/>
        </w:rPr>
      </w:pPr>
    </w:p>
    <w:p>
      <w:pPr>
        <w:rPr>
          <w:rFonts w:eastAsia="黑体" w:cs="Times New Roman"/>
          <w:sz w:val="28"/>
          <w:szCs w:val="28"/>
        </w:rPr>
      </w:pPr>
    </w:p>
    <w:p>
      <w:pPr>
        <w:rPr>
          <w:rFonts w:eastAsia="黑体" w:cs="Times New Roman"/>
          <w:sz w:val="28"/>
          <w:szCs w:val="28"/>
        </w:rPr>
      </w:pPr>
    </w:p>
    <w:p>
      <w:pPr>
        <w:pStyle w:val="22"/>
        <w:spacing w:before="120" w:after="120" w:line="480" w:lineRule="auto"/>
        <w:ind w:firstLine="560" w:firstLineChars="200"/>
        <w:rPr>
          <w:rFonts w:cs="Times New Roman"/>
          <w:sz w:val="36"/>
          <w:szCs w:val="36"/>
        </w:rPr>
      </w:pPr>
      <w:r>
        <w:rPr>
          <w:rFonts w:hint="eastAsia"/>
          <w:sz w:val="28"/>
          <w:szCs w:val="28"/>
        </w:rPr>
        <w:t>投标文件内容：</w:t>
      </w:r>
      <w:r>
        <w:rPr>
          <w:rFonts w:hint="eastAsia"/>
          <w:sz w:val="28"/>
          <w:szCs w:val="28"/>
          <w:u w:val="single"/>
        </w:rPr>
        <w:t>　　　</w:t>
      </w:r>
      <w:r>
        <w:rPr>
          <w:sz w:val="28"/>
          <w:szCs w:val="28"/>
          <w:u w:val="single"/>
        </w:rPr>
        <w:t xml:space="preserve">      </w:t>
      </w:r>
      <w:r>
        <w:rPr>
          <w:rFonts w:hint="eastAsia"/>
          <w:b/>
          <w:bCs/>
          <w:sz w:val="36"/>
          <w:szCs w:val="36"/>
          <w:u w:val="single"/>
        </w:rPr>
        <w:t>商务文件</w:t>
      </w:r>
      <w:r>
        <w:rPr>
          <w:b/>
          <w:bCs/>
          <w:sz w:val="36"/>
          <w:szCs w:val="36"/>
          <w:u w:val="single"/>
        </w:rPr>
        <w:t xml:space="preserve">        </w:t>
      </w:r>
    </w:p>
    <w:p>
      <w:pPr>
        <w:pStyle w:val="22"/>
        <w:spacing w:before="120" w:after="120" w:line="480" w:lineRule="auto"/>
        <w:ind w:firstLine="560" w:firstLineChars="200"/>
        <w:jc w:val="left"/>
        <w:rPr>
          <w:rFonts w:cs="Times New Roman"/>
          <w:sz w:val="28"/>
          <w:szCs w:val="28"/>
        </w:rPr>
      </w:pPr>
      <w:r>
        <w:rPr>
          <w:rFonts w:hint="eastAsia"/>
          <w:sz w:val="28"/>
          <w:szCs w:val="28"/>
        </w:rPr>
        <w:t>投标人</w:t>
      </w:r>
      <w:r>
        <w:rPr>
          <w:sz w:val="28"/>
          <w:szCs w:val="28"/>
        </w:rPr>
        <w:t>:</w:t>
      </w:r>
      <w:r>
        <w:rPr>
          <w:rFonts w:hint="eastAsia"/>
          <w:sz w:val="28"/>
          <w:szCs w:val="28"/>
        </w:rPr>
        <w:t>（盖单位公章）</w:t>
      </w:r>
    </w:p>
    <w:p>
      <w:pPr>
        <w:pStyle w:val="22"/>
        <w:spacing w:before="120" w:after="120" w:line="480" w:lineRule="auto"/>
        <w:ind w:firstLine="560" w:firstLineChars="200"/>
        <w:rPr>
          <w:rFonts w:cs="Times New Roman"/>
          <w:sz w:val="28"/>
          <w:szCs w:val="28"/>
        </w:rPr>
      </w:pPr>
      <w:r>
        <w:rPr>
          <w:rFonts w:hint="eastAsia"/>
          <w:sz w:val="28"/>
          <w:szCs w:val="28"/>
        </w:rPr>
        <w:t>法定代表人或其委托代理人：（盖章）</w:t>
      </w:r>
    </w:p>
    <w:p>
      <w:pPr>
        <w:jc w:val="center"/>
        <w:rPr>
          <w:rFonts w:eastAsia="黑体" w:cs="Times New Roman"/>
          <w:sz w:val="28"/>
          <w:szCs w:val="28"/>
        </w:rPr>
      </w:pPr>
      <w:r>
        <w:rPr>
          <w:rFonts w:hint="eastAsia" w:cs="宋体"/>
          <w:sz w:val="28"/>
          <w:szCs w:val="28"/>
        </w:rPr>
        <w:t>日期：</w:t>
      </w:r>
      <w:r>
        <w:rPr>
          <w:sz w:val="28"/>
          <w:szCs w:val="28"/>
        </w:rPr>
        <w:t>_______</w:t>
      </w: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pPr>
        <w:spacing w:line="440" w:lineRule="exact"/>
        <w:rPr>
          <w:rFonts w:eastAsia="黑体" w:cs="Times New Roman"/>
          <w:sz w:val="20"/>
          <w:szCs w:val="20"/>
        </w:rPr>
      </w:pPr>
    </w:p>
    <w:p>
      <w:pPr>
        <w:pStyle w:val="2"/>
        <w:ind w:left="31680" w:firstLine="31680"/>
        <w:rPr>
          <w:rFonts w:cs="Times New Roman"/>
        </w:rPr>
      </w:pPr>
      <w:r>
        <w:rPr>
          <w:rFonts w:cs="Times New Roman"/>
        </w:rPr>
        <w:br w:type="page"/>
      </w:r>
    </w:p>
    <w:p>
      <w:pPr>
        <w:spacing w:line="360" w:lineRule="auto"/>
        <w:ind w:firstLine="803" w:firstLineChars="250"/>
        <w:jc w:val="center"/>
        <w:rPr>
          <w:rFonts w:ascii="宋体" w:cs="Times New Roman"/>
          <w:b/>
          <w:bCs/>
          <w:sz w:val="32"/>
          <w:szCs w:val="32"/>
        </w:rPr>
      </w:pPr>
    </w:p>
    <w:p>
      <w:pPr>
        <w:spacing w:line="360" w:lineRule="auto"/>
        <w:ind w:firstLine="803" w:firstLineChars="250"/>
        <w:jc w:val="center"/>
        <w:rPr>
          <w:rFonts w:ascii="宋体" w:cs="Times New Roman"/>
          <w:b/>
          <w:bCs/>
          <w:sz w:val="32"/>
          <w:szCs w:val="32"/>
        </w:rPr>
      </w:pPr>
      <w:r>
        <w:rPr>
          <w:rFonts w:hint="eastAsia" w:ascii="宋体" w:cs="宋体"/>
          <w:b/>
          <w:bCs/>
          <w:sz w:val="32"/>
          <w:szCs w:val="32"/>
        </w:rPr>
        <w:t>目</w:t>
      </w:r>
      <w:r>
        <w:rPr>
          <w:rFonts w:ascii="宋体" w:cs="宋体"/>
          <w:b/>
          <w:bCs/>
          <w:sz w:val="32"/>
          <w:szCs w:val="32"/>
        </w:rPr>
        <w:t xml:space="preserve">    </w:t>
      </w:r>
      <w:r>
        <w:rPr>
          <w:rFonts w:hint="eastAsia" w:ascii="宋体" w:cs="宋体"/>
          <w:b/>
          <w:bCs/>
          <w:sz w:val="32"/>
          <w:szCs w:val="32"/>
        </w:rPr>
        <w:t>录</w:t>
      </w:r>
    </w:p>
    <w:p>
      <w:pPr>
        <w:tabs>
          <w:tab w:val="left" w:pos="840"/>
          <w:tab w:val="left" w:pos="1600"/>
        </w:tabs>
        <w:adjustRightInd w:val="0"/>
        <w:snapToGrid w:val="0"/>
        <w:spacing w:line="560" w:lineRule="exact"/>
        <w:rPr>
          <w:rFonts w:ascii="宋体" w:cs="Times New Roman"/>
          <w:b/>
          <w:bCs/>
          <w:sz w:val="24"/>
          <w:szCs w:val="24"/>
        </w:rPr>
      </w:pPr>
    </w:p>
    <w:p>
      <w:pPr>
        <w:tabs>
          <w:tab w:val="left" w:pos="840"/>
          <w:tab w:val="left" w:pos="1600"/>
        </w:tabs>
        <w:spacing w:line="480" w:lineRule="auto"/>
        <w:ind w:firstLine="470" w:firstLineChars="196"/>
        <w:rPr>
          <w:rFonts w:ascii="宋体" w:cs="Times New Roman"/>
          <w:sz w:val="24"/>
          <w:szCs w:val="24"/>
        </w:rPr>
      </w:pPr>
      <w:r>
        <w:rPr>
          <w:rFonts w:hint="eastAsia" w:ascii="宋体" w:cs="宋体"/>
          <w:sz w:val="24"/>
          <w:szCs w:val="24"/>
        </w:rPr>
        <w:t>一、投标函</w:t>
      </w:r>
    </w:p>
    <w:p>
      <w:pPr>
        <w:spacing w:line="480" w:lineRule="auto"/>
        <w:ind w:firstLine="480" w:firstLineChars="200"/>
        <w:rPr>
          <w:rFonts w:ascii="宋体" w:cs="Times New Roman"/>
          <w:sz w:val="24"/>
          <w:szCs w:val="24"/>
        </w:rPr>
      </w:pPr>
      <w:r>
        <w:rPr>
          <w:rFonts w:hint="eastAsia" w:ascii="宋体" w:cs="宋体"/>
          <w:sz w:val="24"/>
          <w:szCs w:val="24"/>
        </w:rPr>
        <w:t>二、投标函附录</w:t>
      </w:r>
    </w:p>
    <w:p>
      <w:pPr>
        <w:spacing w:line="480" w:lineRule="auto"/>
        <w:ind w:firstLine="480" w:firstLineChars="200"/>
        <w:rPr>
          <w:rFonts w:ascii="宋体" w:cs="宋体"/>
          <w:sz w:val="24"/>
          <w:szCs w:val="24"/>
        </w:rPr>
      </w:pPr>
      <w:r>
        <w:rPr>
          <w:rFonts w:hint="eastAsia" w:ascii="宋体" w:cs="宋体"/>
          <w:sz w:val="24"/>
          <w:szCs w:val="24"/>
        </w:rPr>
        <w:t>三、已标价模拟清单（如果有）</w:t>
      </w:r>
      <w:r>
        <w:rPr>
          <w:rFonts w:ascii="宋体" w:cs="宋体"/>
          <w:sz w:val="24"/>
          <w:szCs w:val="24"/>
        </w:rPr>
        <w:t xml:space="preserve">          </w:t>
      </w:r>
    </w:p>
    <w:p>
      <w:pPr>
        <w:spacing w:line="480" w:lineRule="auto"/>
        <w:ind w:firstLine="480" w:firstLineChars="200"/>
        <w:rPr>
          <w:rFonts w:ascii="宋体" w:cs="Times New Roman"/>
          <w:sz w:val="24"/>
          <w:szCs w:val="24"/>
        </w:rPr>
      </w:pPr>
      <w:r>
        <w:rPr>
          <w:rFonts w:hint="eastAsia" w:ascii="宋体" w:cs="宋体"/>
          <w:sz w:val="24"/>
          <w:szCs w:val="24"/>
        </w:rPr>
        <w:t>四、</w:t>
      </w:r>
      <w:r>
        <w:rPr>
          <w:rFonts w:hint="eastAsia" w:cs="宋体"/>
          <w:sz w:val="24"/>
          <w:szCs w:val="24"/>
        </w:rPr>
        <w:t>其他资料</w:t>
      </w: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2"/>
        <w:ind w:left="31680" w:firstLine="31680"/>
        <w:rPr>
          <w:rFonts w:cs="Times New Roman"/>
        </w:rPr>
      </w:pPr>
    </w:p>
    <w:p>
      <w:pPr>
        <w:pStyle w:val="34"/>
        <w:jc w:val="center"/>
        <w:outlineLvl w:val="0"/>
        <w:rPr>
          <w:rFonts w:cs="Times New Roman"/>
          <w:b/>
          <w:bCs/>
          <w:sz w:val="30"/>
          <w:szCs w:val="30"/>
        </w:rPr>
      </w:pPr>
      <w:r>
        <w:rPr>
          <w:rFonts w:cs="Times New Roman"/>
          <w:b/>
          <w:bCs/>
          <w:sz w:val="30"/>
          <w:szCs w:val="30"/>
        </w:rPr>
        <w:br w:type="page"/>
      </w:r>
      <w:r>
        <w:rPr>
          <w:rFonts w:hint="eastAsia" w:cs="宋体"/>
          <w:b/>
          <w:bCs/>
          <w:sz w:val="30"/>
          <w:szCs w:val="30"/>
        </w:rPr>
        <w:t>一、投标函</w:t>
      </w:r>
    </w:p>
    <w:p>
      <w:pPr>
        <w:spacing w:line="440" w:lineRule="exact"/>
        <w:rPr>
          <w:rFonts w:ascii="宋体" w:cs="Times New Roman"/>
          <w:sz w:val="24"/>
          <w:szCs w:val="24"/>
        </w:rPr>
      </w:pPr>
      <w:r>
        <w:rPr>
          <w:rFonts w:hint="eastAsia" w:ascii="宋体" w:hAnsi="宋体" w:cs="宋体"/>
          <w:i/>
          <w:iCs/>
          <w:sz w:val="24"/>
          <w:szCs w:val="24"/>
          <w:u w:val="single"/>
        </w:rPr>
        <w:t>（招标人名称）</w:t>
      </w:r>
      <w:r>
        <w:rPr>
          <w:rFonts w:hint="eastAsia" w:ascii="宋体" w:hAnsi="宋体" w:cs="宋体"/>
          <w:sz w:val="24"/>
          <w:szCs w:val="24"/>
        </w:rPr>
        <w:t>：</w:t>
      </w:r>
    </w:p>
    <w:p>
      <w:pPr>
        <w:spacing w:line="420" w:lineRule="exact"/>
        <w:ind w:firstLine="480" w:firstLineChars="200"/>
        <w:rPr>
          <w:rFonts w:ascii="宋体" w:cs="Times New Roman"/>
          <w:sz w:val="24"/>
          <w:szCs w:val="24"/>
          <w:u w:val="single"/>
        </w:rPr>
      </w:pPr>
      <w:r>
        <w:rPr>
          <w:rFonts w:ascii="宋体" w:hAnsi="宋体" w:cs="宋体"/>
          <w:sz w:val="24"/>
          <w:szCs w:val="24"/>
        </w:rPr>
        <w:t>1</w:t>
      </w:r>
      <w:r>
        <w:rPr>
          <w:rFonts w:hint="eastAsia" w:ascii="宋体" w:hAnsi="宋体" w:cs="宋体"/>
          <w:sz w:val="24"/>
          <w:szCs w:val="24"/>
        </w:rPr>
        <w:t>．我方已仔细研究了（项目名称）工程总承包招标文件的全部内容，愿意以人民币（大写）（</w:t>
      </w:r>
      <w:r>
        <w:rPr>
          <w:rFonts w:hint="eastAsia" w:ascii="宋体" w:cs="宋体"/>
          <w:sz w:val="24"/>
          <w:szCs w:val="24"/>
        </w:rPr>
        <w:t>￥</w:t>
      </w:r>
      <w:r>
        <w:rPr>
          <w:rFonts w:hint="eastAsia" w:ascii="宋体" w:hAnsi="宋体" w:cs="宋体"/>
          <w:sz w:val="24"/>
          <w:szCs w:val="24"/>
        </w:rPr>
        <w:t>）的投标总报价，其中：</w:t>
      </w:r>
      <w:r>
        <w:rPr>
          <w:rFonts w:ascii="宋体" w:hAnsi="宋体" w:cs="宋体"/>
          <w:sz w:val="24"/>
          <w:szCs w:val="24"/>
          <w:u w:val="single"/>
        </w:rPr>
        <w:fldChar w:fldCharType="begin"/>
      </w:r>
      <w:r>
        <w:rPr>
          <w:rFonts w:ascii="宋体" w:hAnsi="宋体" w:cs="宋体"/>
          <w:sz w:val="24"/>
          <w:szCs w:val="24"/>
          <w:u w:val="single"/>
        </w:rPr>
        <w:instrText xml:space="preserve">= 1 \* GB3</w:instrText>
      </w:r>
      <w:r>
        <w:rPr>
          <w:rFonts w:ascii="宋体" w:hAnsi="宋体" w:cs="宋体"/>
          <w:sz w:val="24"/>
          <w:szCs w:val="24"/>
          <w:u w:val="single"/>
        </w:rPr>
        <w:fldChar w:fldCharType="separate"/>
      </w:r>
      <w:r>
        <w:rPr>
          <w:rFonts w:hint="eastAsia" w:ascii="宋体" w:hAnsi="宋体" w:cs="宋体"/>
          <w:sz w:val="24"/>
          <w:szCs w:val="24"/>
          <w:u w:val="single"/>
        </w:rPr>
        <w:t>①</w:t>
      </w:r>
      <w:r>
        <w:rPr>
          <w:rFonts w:ascii="宋体" w:hAnsi="宋体" w:cs="宋体"/>
          <w:sz w:val="24"/>
          <w:szCs w:val="24"/>
          <w:u w:val="single"/>
        </w:rPr>
        <w:fldChar w:fldCharType="end"/>
      </w:r>
      <w:r>
        <w:rPr>
          <w:rFonts w:hint="eastAsia" w:ascii="宋体" w:hAnsi="宋体" w:cs="宋体"/>
          <w:sz w:val="24"/>
          <w:szCs w:val="24"/>
          <w:u w:val="single"/>
        </w:rPr>
        <w:t>设计费：</w:t>
      </w:r>
    </w:p>
    <w:p>
      <w:pPr>
        <w:pStyle w:val="2"/>
        <w:spacing w:after="0" w:line="420" w:lineRule="exact"/>
        <w:ind w:left="0" w:leftChars="0" w:firstLine="0" w:firstLineChars="0"/>
        <w:rPr>
          <w:rFonts w:ascii="宋体" w:cs="Times New Roman"/>
          <w:sz w:val="24"/>
          <w:szCs w:val="24"/>
        </w:rPr>
      </w:pPr>
      <w:r>
        <w:rPr>
          <w:rFonts w:ascii="宋体" w:hAnsi="宋体" w:cs="宋体"/>
          <w:sz w:val="24"/>
          <w:szCs w:val="24"/>
          <w:u w:val="single"/>
        </w:rPr>
        <w:fldChar w:fldCharType="begin"/>
      </w:r>
      <w:r>
        <w:rPr>
          <w:rFonts w:ascii="宋体" w:hAnsi="宋体" w:cs="宋体"/>
          <w:sz w:val="24"/>
          <w:szCs w:val="24"/>
          <w:u w:val="single"/>
        </w:rPr>
        <w:instrText xml:space="preserve">= 2 \* GB3</w:instrText>
      </w:r>
      <w:r>
        <w:rPr>
          <w:rFonts w:ascii="宋体" w:hAnsi="宋体" w:cs="宋体"/>
          <w:sz w:val="24"/>
          <w:szCs w:val="24"/>
          <w:u w:val="single"/>
        </w:rPr>
        <w:fldChar w:fldCharType="separate"/>
      </w:r>
      <w:r>
        <w:rPr>
          <w:rFonts w:hint="eastAsia" w:ascii="宋体" w:hAnsi="宋体" w:cs="宋体"/>
          <w:sz w:val="24"/>
          <w:szCs w:val="24"/>
          <w:u w:val="single"/>
        </w:rPr>
        <w:t>②</w:t>
      </w:r>
      <w:r>
        <w:rPr>
          <w:rFonts w:ascii="宋体" w:hAnsi="宋体" w:cs="宋体"/>
          <w:sz w:val="24"/>
          <w:szCs w:val="24"/>
          <w:u w:val="single"/>
        </w:rPr>
        <w:fldChar w:fldCharType="end"/>
      </w:r>
      <w:r>
        <w:rPr>
          <w:rFonts w:hint="eastAsia" w:ascii="宋体" w:hAnsi="宋体" w:cs="宋体"/>
          <w:sz w:val="24"/>
          <w:szCs w:val="24"/>
          <w:u w:val="single"/>
        </w:rPr>
        <w:t>建筑安装工程费：</w:t>
      </w:r>
      <w:r>
        <w:rPr>
          <w:rFonts w:ascii="宋体" w:hAnsi="宋体" w:cs="宋体"/>
          <w:sz w:val="24"/>
          <w:szCs w:val="24"/>
          <w:u w:val="single"/>
        </w:rPr>
        <w:t xml:space="preserve">     </w:t>
      </w:r>
      <w:r>
        <w:rPr>
          <w:rFonts w:ascii="宋体" w:hAnsi="宋体" w:cs="宋体"/>
          <w:sz w:val="24"/>
          <w:szCs w:val="24"/>
          <w:u w:val="single"/>
        </w:rPr>
        <w:fldChar w:fldCharType="begin"/>
      </w:r>
      <w:r>
        <w:rPr>
          <w:rFonts w:ascii="宋体" w:hAnsi="宋体" w:cs="宋体"/>
          <w:sz w:val="24"/>
          <w:szCs w:val="24"/>
          <w:u w:val="single"/>
        </w:rPr>
        <w:instrText xml:space="preserve">= 3 \* GB3</w:instrText>
      </w:r>
      <w:r>
        <w:rPr>
          <w:rFonts w:ascii="宋体" w:hAnsi="宋体" w:cs="宋体"/>
          <w:sz w:val="24"/>
          <w:szCs w:val="24"/>
          <w:u w:val="single"/>
        </w:rPr>
        <w:fldChar w:fldCharType="separate"/>
      </w:r>
      <w:r>
        <w:rPr>
          <w:rFonts w:hint="eastAsia" w:ascii="宋体" w:hAnsi="宋体" w:cs="宋体"/>
          <w:sz w:val="24"/>
          <w:szCs w:val="24"/>
          <w:u w:val="single"/>
        </w:rPr>
        <w:t>③</w:t>
      </w:r>
      <w:r>
        <w:rPr>
          <w:rFonts w:ascii="宋体" w:hAnsi="宋体" w:cs="宋体"/>
          <w:sz w:val="24"/>
          <w:szCs w:val="24"/>
          <w:u w:val="single"/>
        </w:rPr>
        <w:fldChar w:fldCharType="end"/>
      </w:r>
      <w:r>
        <w:rPr>
          <w:rFonts w:hint="eastAsia" w:ascii="宋体" w:hAnsi="宋体" w:cs="宋体"/>
          <w:sz w:val="24"/>
          <w:szCs w:val="24"/>
        </w:rPr>
        <w:t>；工期</w:t>
      </w:r>
      <w:r>
        <w:rPr>
          <w:rFonts w:ascii="宋体" w:hAnsi="宋体" w:cs="宋体"/>
          <w:sz w:val="24"/>
          <w:szCs w:val="24"/>
        </w:rPr>
        <w:t xml:space="preserve"> </w:t>
      </w:r>
      <w:r>
        <w:rPr>
          <w:rFonts w:hint="eastAsia" w:ascii="宋体" w:hAnsi="宋体" w:cs="宋体"/>
          <w:sz w:val="24"/>
          <w:szCs w:val="24"/>
        </w:rPr>
        <w:t>日历天，按合同约定进行勘察（如有）、设计、实施和竣工承包工程，修补工程中的任何缺陷，实现工程目的。</w:t>
      </w:r>
    </w:p>
    <w:p>
      <w:pPr>
        <w:pStyle w:val="2"/>
        <w:spacing w:after="0" w:line="420" w:lineRule="exact"/>
        <w:ind w:left="0" w:leftChars="0" w:firstLine="31680"/>
        <w:rPr>
          <w:rFonts w:ascii="宋体" w:cs="Times New Roman"/>
          <w:sz w:val="24"/>
          <w:szCs w:val="24"/>
          <w:u w:val="single"/>
        </w:rPr>
      </w:pPr>
      <w:r>
        <w:rPr>
          <w:rFonts w:ascii="宋体" w:hAnsi="宋体" w:cs="宋体"/>
          <w:sz w:val="24"/>
          <w:szCs w:val="24"/>
        </w:rPr>
        <w:t>2.</w:t>
      </w:r>
      <w:r>
        <w:rPr>
          <w:rFonts w:hint="eastAsia" w:ascii="宋体" w:hAnsi="宋体" w:cs="宋体"/>
          <w:sz w:val="24"/>
          <w:szCs w:val="24"/>
        </w:rPr>
        <w:t>我方承诺本招标项目的主体工程施工单位：</w:t>
      </w:r>
      <w:r>
        <w:rPr>
          <w:rFonts w:ascii="宋体" w:hAnsi="宋体" w:cs="宋体"/>
          <w:sz w:val="24"/>
          <w:szCs w:val="24"/>
          <w:u w:val="single"/>
        </w:rPr>
        <w:t xml:space="preserve">  </w:t>
      </w:r>
      <w:r>
        <w:rPr>
          <w:rFonts w:hint="eastAsia" w:ascii="宋体" w:hAnsi="宋体" w:cs="宋体"/>
          <w:sz w:val="24"/>
          <w:szCs w:val="24"/>
          <w:u w:val="single"/>
        </w:rPr>
        <w:t>（名称及社会统一信用代码）</w:t>
      </w:r>
      <w:r>
        <w:rPr>
          <w:rFonts w:ascii="宋体" w:hAnsi="宋体" w:cs="宋体"/>
          <w:sz w:val="24"/>
          <w:szCs w:val="24"/>
          <w:u w:val="single"/>
        </w:rPr>
        <w:t xml:space="preserve">    </w:t>
      </w:r>
      <w:r>
        <w:rPr>
          <w:rFonts w:hint="eastAsia" w:ascii="宋体" w:hAnsi="宋体" w:cs="宋体"/>
          <w:sz w:val="24"/>
          <w:szCs w:val="24"/>
        </w:rPr>
        <w:t>；主体工程设计单位：</w:t>
      </w:r>
      <w:r>
        <w:rPr>
          <w:rFonts w:ascii="宋体" w:hAnsi="宋体" w:cs="宋体"/>
          <w:sz w:val="24"/>
          <w:szCs w:val="24"/>
          <w:u w:val="single"/>
        </w:rPr>
        <w:t xml:space="preserve">    </w:t>
      </w:r>
      <w:r>
        <w:rPr>
          <w:rFonts w:hint="eastAsia" w:ascii="宋体" w:hAnsi="宋体" w:cs="宋体"/>
          <w:sz w:val="24"/>
          <w:szCs w:val="24"/>
          <w:u w:val="single"/>
        </w:rPr>
        <w:t>（名称及社会统一信用代码）</w:t>
      </w:r>
      <w:r>
        <w:rPr>
          <w:rFonts w:ascii="宋体" w:hAnsi="宋体" w:cs="宋体"/>
          <w:sz w:val="24"/>
          <w:szCs w:val="24"/>
          <w:u w:val="single"/>
        </w:rPr>
        <w:t xml:space="preserve">     </w:t>
      </w:r>
      <w:r>
        <w:rPr>
          <w:rFonts w:hint="eastAsia" w:ascii="宋体" w:hAnsi="宋体" w:cs="宋体"/>
          <w:sz w:val="24"/>
          <w:szCs w:val="24"/>
        </w:rPr>
        <w:t>。</w:t>
      </w:r>
    </w:p>
    <w:p>
      <w:pPr>
        <w:spacing w:line="420" w:lineRule="exact"/>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．我方承诺在招标文件规定的投标有效期内不修改、撤销投标文件。</w:t>
      </w:r>
    </w:p>
    <w:p>
      <w:pPr>
        <w:spacing w:line="420" w:lineRule="exact"/>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随同本投标函提交投标保证金一份，金额为人民币（大写）（</w:t>
      </w:r>
      <w:r>
        <w:rPr>
          <w:rFonts w:hint="eastAsia" w:ascii="宋体" w:cs="宋体"/>
          <w:sz w:val="24"/>
          <w:szCs w:val="24"/>
        </w:rPr>
        <w:t>￥</w:t>
      </w:r>
      <w:r>
        <w:rPr>
          <w:rFonts w:ascii="宋体" w:hAnsi="宋体" w:cs="宋体"/>
          <w:sz w:val="24"/>
          <w:szCs w:val="24"/>
        </w:rPr>
        <w:t xml:space="preserve"> </w:t>
      </w:r>
      <w:r>
        <w:rPr>
          <w:rFonts w:hint="eastAsia" w:ascii="宋体" w:hAnsi="宋体" w:cs="宋体"/>
          <w:sz w:val="24"/>
          <w:szCs w:val="24"/>
        </w:rPr>
        <w:t>）。</w:t>
      </w:r>
    </w:p>
    <w:p>
      <w:pPr>
        <w:spacing w:line="420" w:lineRule="exact"/>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．如我方中标：</w:t>
      </w:r>
    </w:p>
    <w:p>
      <w:pPr>
        <w:spacing w:line="4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）我方承诺在收到中标通知书后，在中标通知书规定的期限内与你方签订合同。</w:t>
      </w:r>
    </w:p>
    <w:p>
      <w:pPr>
        <w:spacing w:line="4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）随同本投标函递交的投标函附录属于合同文件的组成部分。</w:t>
      </w:r>
    </w:p>
    <w:p>
      <w:pPr>
        <w:spacing w:line="4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）我方承诺按照招标文件规定向你方递交履约担保。</w:t>
      </w:r>
    </w:p>
    <w:p>
      <w:pPr>
        <w:spacing w:line="4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）我方承诺在合同约定的期限内完成并移交全部合同工程。</w:t>
      </w:r>
    </w:p>
    <w:p>
      <w:pPr>
        <w:spacing w:line="4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）按月足额支付工人工资。</w:t>
      </w:r>
    </w:p>
    <w:p>
      <w:pPr>
        <w:spacing w:line="4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）政府审计部门要求对我方收取的工程款资金流向进行延伸审计的，我方无条件接受延伸审计并主动配合。</w:t>
      </w:r>
    </w:p>
    <w:p>
      <w:pPr>
        <w:spacing w:line="420" w:lineRule="exact"/>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．我方承诺在本项目招投标过程中没有参与围标串标等违法行为。否则，我方愿意接受招投标监管部门作出的行政处罚以及列入招投标“黑名单”的处理决定</w:t>
      </w:r>
      <w:r>
        <w:rPr>
          <w:rFonts w:hint="eastAsia" w:cs="宋体"/>
          <w:sz w:val="24"/>
          <w:szCs w:val="24"/>
        </w:rPr>
        <w:t>。</w:t>
      </w:r>
    </w:p>
    <w:p>
      <w:pPr>
        <w:spacing w:line="420" w:lineRule="exact"/>
        <w:ind w:firstLine="480" w:firstLineChars="200"/>
        <w:rPr>
          <w:rFonts w:ascii="宋体" w:cs="Times New Roman"/>
          <w:sz w:val="24"/>
          <w:szCs w:val="24"/>
        </w:rPr>
      </w:pPr>
      <w:r>
        <w:rPr>
          <w:rFonts w:ascii="宋体" w:hAnsi="宋体" w:cs="宋体"/>
          <w:sz w:val="24"/>
          <w:szCs w:val="24"/>
        </w:rPr>
        <w:t>7</w:t>
      </w:r>
      <w:r>
        <w:rPr>
          <w:rFonts w:hint="eastAsia" w:ascii="宋体" w:hAnsi="宋体" w:cs="宋体"/>
          <w:sz w:val="24"/>
          <w:szCs w:val="24"/>
        </w:rPr>
        <w:t>．我方在此声明，我方已对所递交的投标文件及其有关资料（包括第三方提供的资料）的真实性进行了审查，保证其内容完整、真实和准确，若存在虚假，同意招标人或行政主管部门按照弄虚作假进行处理。同时，声明我方及主体工程分包单位不存在招标文件第二章“投标人须知”第</w:t>
      </w:r>
      <w:r>
        <w:rPr>
          <w:rFonts w:ascii="宋体" w:hAnsi="宋体" w:cs="宋体"/>
          <w:sz w:val="24"/>
          <w:szCs w:val="24"/>
        </w:rPr>
        <w:t>1.4.2</w:t>
      </w:r>
      <w:r>
        <w:rPr>
          <w:rFonts w:hint="eastAsia" w:ascii="宋体" w:hAnsi="宋体" w:cs="宋体"/>
          <w:sz w:val="24"/>
          <w:szCs w:val="24"/>
        </w:rPr>
        <w:t>项规定的任何一种情形。</w:t>
      </w:r>
    </w:p>
    <w:p>
      <w:pPr>
        <w:spacing w:line="420" w:lineRule="exact"/>
        <w:ind w:firstLine="480" w:firstLineChars="200"/>
        <w:rPr>
          <w:rFonts w:ascii="宋体" w:cs="Times New Roman"/>
          <w:sz w:val="24"/>
          <w:szCs w:val="24"/>
        </w:rPr>
      </w:pPr>
      <w:r>
        <w:rPr>
          <w:rFonts w:ascii="宋体" w:hAnsi="宋体" w:cs="宋体"/>
          <w:sz w:val="24"/>
          <w:szCs w:val="24"/>
        </w:rPr>
        <w:t>8</w:t>
      </w:r>
      <w:r>
        <w:rPr>
          <w:rFonts w:hint="eastAsia" w:ascii="宋体" w:hAnsi="宋体" w:cs="宋体"/>
          <w:sz w:val="24"/>
          <w:szCs w:val="24"/>
        </w:rPr>
        <w:t>．（其他补充说明）。</w:t>
      </w:r>
    </w:p>
    <w:p>
      <w:pPr>
        <w:spacing w:line="420" w:lineRule="exact"/>
        <w:jc w:val="right"/>
        <w:rPr>
          <w:rFonts w:ascii="宋体" w:cs="Times New Roman"/>
          <w:sz w:val="24"/>
          <w:szCs w:val="24"/>
        </w:rPr>
      </w:pP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人：（盖单位公章）</w:t>
      </w:r>
    </w:p>
    <w:p>
      <w:pPr>
        <w:spacing w:line="420" w:lineRule="exact"/>
        <w:ind w:right="240"/>
        <w:jc w:val="right"/>
        <w:rPr>
          <w:rFonts w:ascii="宋体" w:cs="Times New Roman"/>
          <w:sz w:val="24"/>
          <w:szCs w:val="24"/>
        </w:rPr>
      </w:pPr>
      <w:r>
        <w:rPr>
          <w:rFonts w:hint="eastAsia" w:ascii="宋体" w:hAnsi="宋体" w:cs="宋体"/>
          <w:sz w:val="24"/>
          <w:szCs w:val="24"/>
        </w:rPr>
        <w:t>法定代表人或其委托代理人：（盖章）</w:t>
      </w:r>
    </w:p>
    <w:p>
      <w:pPr>
        <w:pStyle w:val="2"/>
        <w:spacing w:after="0" w:line="420" w:lineRule="exact"/>
        <w:ind w:left="31680" w:firstLine="3168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法定代表人或其委托代理人手机号码：</w:t>
      </w:r>
    </w:p>
    <w:p>
      <w:pPr>
        <w:spacing w:line="420" w:lineRule="exact"/>
        <w:ind w:firstLine="3600" w:firstLineChars="1500"/>
        <w:jc w:val="left"/>
        <w:rPr>
          <w:rFonts w:ascii="宋体" w:cs="Times New Roman"/>
          <w:sz w:val="24"/>
          <w:szCs w:val="24"/>
        </w:rPr>
      </w:pPr>
      <w:r>
        <w:rPr>
          <w:rFonts w:hint="eastAsia" w:ascii="宋体" w:hAnsi="宋体" w:cs="宋体"/>
          <w:sz w:val="24"/>
          <w:szCs w:val="24"/>
        </w:rPr>
        <w:t>地址：</w:t>
      </w:r>
    </w:p>
    <w:p>
      <w:pPr>
        <w:spacing w:line="420" w:lineRule="exact"/>
        <w:ind w:firstLine="3600" w:firstLineChars="1500"/>
        <w:rPr>
          <w:rFonts w:ascii="宋体" w:cs="Times New Roman"/>
          <w:sz w:val="24"/>
          <w:szCs w:val="24"/>
        </w:rPr>
      </w:pPr>
      <w:r>
        <w:rPr>
          <w:rFonts w:hint="eastAsia" w:ascii="宋体" w:hAnsi="宋体" w:cs="宋体"/>
          <w:sz w:val="24"/>
          <w:szCs w:val="24"/>
        </w:rPr>
        <w:t>传真：</w:t>
      </w:r>
    </w:p>
    <w:p>
      <w:pPr>
        <w:spacing w:line="420" w:lineRule="exact"/>
        <w:ind w:firstLine="3600" w:firstLineChars="1500"/>
        <w:rPr>
          <w:rFonts w:ascii="宋体" w:cs="Times New Roman"/>
          <w:sz w:val="24"/>
          <w:szCs w:val="24"/>
        </w:rPr>
      </w:pPr>
      <w:r>
        <w:rPr>
          <w:rFonts w:hint="eastAsia" w:ascii="宋体" w:hAnsi="宋体" w:cs="宋体"/>
          <w:sz w:val="24"/>
          <w:szCs w:val="24"/>
        </w:rPr>
        <w:t>邮政编码：</w:t>
      </w:r>
    </w:p>
    <w:p>
      <w:pPr>
        <w:spacing w:line="420" w:lineRule="exact"/>
        <w:ind w:firstLine="5400" w:firstLineChars="2250"/>
        <w:jc w:val="right"/>
        <w:rPr>
          <w:rFonts w:cs="Times New Roman"/>
        </w:rPr>
      </w:pPr>
      <w:r>
        <w:rPr>
          <w:rFonts w:hint="eastAsia" w:ascii="宋体" w:hAnsi="宋体" w:cs="宋体"/>
          <w:sz w:val="24"/>
          <w:szCs w:val="24"/>
        </w:rPr>
        <w:t>年月日</w:t>
      </w:r>
    </w:p>
    <w:p>
      <w:pPr>
        <w:pStyle w:val="34"/>
        <w:jc w:val="center"/>
        <w:outlineLvl w:val="0"/>
        <w:rPr>
          <w:rFonts w:cs="Times New Roman"/>
          <w:b/>
          <w:bCs/>
          <w:sz w:val="30"/>
          <w:szCs w:val="30"/>
        </w:rPr>
      </w:pPr>
      <w:r>
        <w:rPr>
          <w:rFonts w:hint="eastAsia" w:cs="宋体"/>
          <w:b/>
          <w:bCs/>
          <w:sz w:val="30"/>
          <w:szCs w:val="30"/>
        </w:rPr>
        <w:t>二、投标函附录</w:t>
      </w:r>
    </w:p>
    <w:tbl>
      <w:tblPr>
        <w:tblStyle w:val="40"/>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34"/>
        <w:gridCol w:w="1080"/>
        <w:gridCol w:w="4286"/>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5" w:type="dxa"/>
            <w:vAlign w:val="center"/>
          </w:tcPr>
          <w:p>
            <w:pPr>
              <w:spacing w:line="360" w:lineRule="exact"/>
              <w:jc w:val="center"/>
              <w:rPr>
                <w:rFonts w:ascii="宋体" w:cs="Times New Roman"/>
                <w:sz w:val="24"/>
                <w:szCs w:val="24"/>
              </w:rPr>
            </w:pPr>
            <w:r>
              <w:rPr>
                <w:rFonts w:hint="eastAsia" w:ascii="宋体" w:hAnsi="宋体" w:cs="宋体"/>
                <w:sz w:val="24"/>
                <w:szCs w:val="24"/>
              </w:rPr>
              <w:t>序号</w:t>
            </w:r>
          </w:p>
        </w:tc>
        <w:tc>
          <w:tcPr>
            <w:tcW w:w="2034" w:type="dxa"/>
            <w:vAlign w:val="center"/>
          </w:tcPr>
          <w:p>
            <w:pPr>
              <w:spacing w:line="360" w:lineRule="exact"/>
              <w:jc w:val="center"/>
              <w:rPr>
                <w:rFonts w:ascii="宋体" w:cs="Times New Roman"/>
                <w:sz w:val="24"/>
                <w:szCs w:val="24"/>
              </w:rPr>
            </w:pPr>
            <w:r>
              <w:rPr>
                <w:rFonts w:hint="eastAsia" w:ascii="宋体" w:hAnsi="宋体" w:cs="宋体"/>
                <w:sz w:val="24"/>
                <w:szCs w:val="24"/>
              </w:rPr>
              <w:t>项目内容</w:t>
            </w:r>
          </w:p>
        </w:tc>
        <w:tc>
          <w:tcPr>
            <w:tcW w:w="1080" w:type="dxa"/>
            <w:vAlign w:val="center"/>
          </w:tcPr>
          <w:p>
            <w:pPr>
              <w:spacing w:line="320" w:lineRule="exact"/>
              <w:jc w:val="center"/>
              <w:rPr>
                <w:rFonts w:ascii="宋体" w:cs="Times New Roman"/>
                <w:sz w:val="24"/>
                <w:szCs w:val="24"/>
              </w:rPr>
            </w:pPr>
            <w:r>
              <w:rPr>
                <w:rFonts w:hint="eastAsia" w:ascii="宋体" w:hAnsi="宋体" w:cs="宋体"/>
                <w:sz w:val="24"/>
                <w:szCs w:val="24"/>
              </w:rPr>
              <w:t>合</w:t>
            </w:r>
            <w:r>
              <w:rPr>
                <w:rFonts w:ascii="宋体" w:hAnsi="宋体" w:cs="宋体"/>
                <w:sz w:val="24"/>
                <w:szCs w:val="24"/>
              </w:rPr>
              <w:t xml:space="preserve">  </w:t>
            </w:r>
            <w:r>
              <w:rPr>
                <w:rFonts w:hint="eastAsia" w:ascii="宋体" w:hAnsi="宋体" w:cs="宋体"/>
                <w:sz w:val="24"/>
                <w:szCs w:val="24"/>
              </w:rPr>
              <w:t>同</w:t>
            </w:r>
          </w:p>
          <w:p>
            <w:pPr>
              <w:spacing w:line="320" w:lineRule="exact"/>
              <w:jc w:val="center"/>
              <w:rPr>
                <w:rFonts w:ascii="宋体" w:cs="Times New Roman"/>
                <w:sz w:val="24"/>
                <w:szCs w:val="24"/>
              </w:rPr>
            </w:pPr>
            <w:r>
              <w:rPr>
                <w:rFonts w:hint="eastAsia" w:ascii="宋体" w:hAnsi="宋体" w:cs="宋体"/>
                <w:sz w:val="24"/>
                <w:szCs w:val="24"/>
              </w:rPr>
              <w:t>条款号</w:t>
            </w:r>
          </w:p>
        </w:tc>
        <w:tc>
          <w:tcPr>
            <w:tcW w:w="4286" w:type="dxa"/>
            <w:vAlign w:val="center"/>
          </w:tcPr>
          <w:p>
            <w:pPr>
              <w:spacing w:line="360" w:lineRule="exact"/>
              <w:jc w:val="center"/>
              <w:rPr>
                <w:rFonts w:ascii="宋体" w:cs="Times New Roman"/>
                <w:sz w:val="24"/>
                <w:szCs w:val="24"/>
              </w:rPr>
            </w:pPr>
            <w:r>
              <w:rPr>
                <w:rFonts w:hint="eastAsia" w:ascii="宋体" w:hAnsi="宋体" w:cs="宋体"/>
                <w:sz w:val="24"/>
                <w:szCs w:val="24"/>
              </w:rPr>
              <w:t>约定内容</w:t>
            </w:r>
          </w:p>
        </w:tc>
        <w:tc>
          <w:tcPr>
            <w:tcW w:w="1507" w:type="dxa"/>
            <w:vAlign w:val="center"/>
          </w:tcPr>
          <w:p>
            <w:pPr>
              <w:spacing w:line="360" w:lineRule="exact"/>
              <w:jc w:val="center"/>
              <w:rPr>
                <w:rFonts w:ascii="宋体" w:cs="Times New Roman"/>
                <w:sz w:val="24"/>
                <w:szCs w:val="24"/>
              </w:rPr>
            </w:pPr>
            <w:r>
              <w:rPr>
                <w:rFonts w:hint="eastAsia" w:ascii="宋体" w:hAnsi="宋体" w:cs="宋体"/>
                <w:sz w:val="24"/>
                <w:szCs w:val="24"/>
              </w:rPr>
              <w:t>备</w:t>
            </w:r>
            <w:r>
              <w:rPr>
                <w:rFonts w:ascii="宋体" w:hAnsi="宋体" w:cs="宋体"/>
                <w:sz w:val="24"/>
                <w:szCs w:val="24"/>
              </w:rPr>
              <w:t xml:space="preserve">   </w:t>
            </w:r>
            <w:r>
              <w:rPr>
                <w:rFonts w:hint="eastAsia" w:ascii="宋体" w:hAnsi="宋体" w:cs="宋体"/>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1</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项目负责人</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kern w:val="1"/>
                <w:sz w:val="24"/>
                <w:szCs w:val="24"/>
              </w:rPr>
            </w:pPr>
            <w:r>
              <w:rPr>
                <w:rFonts w:hint="eastAsia" w:ascii="宋体" w:hAnsi="宋体" w:cs="宋体"/>
                <w:kern w:val="1"/>
                <w:sz w:val="24"/>
                <w:szCs w:val="24"/>
              </w:rPr>
              <w:t>姓名：</w:t>
            </w:r>
          </w:p>
          <w:p>
            <w:pPr>
              <w:spacing w:line="360" w:lineRule="exact"/>
              <w:rPr>
                <w:rFonts w:ascii="宋体" w:cs="Times New Roman"/>
                <w:sz w:val="24"/>
                <w:szCs w:val="24"/>
              </w:rPr>
            </w:pPr>
            <w:r>
              <w:rPr>
                <w:rFonts w:hint="eastAsia" w:ascii="宋体" w:hAnsi="宋体" w:cs="宋体"/>
                <w:kern w:val="1"/>
                <w:sz w:val="24"/>
                <w:szCs w:val="24"/>
              </w:rPr>
              <w:t>执业证书注册编号：</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2</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设计项目负责人</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kern w:val="1"/>
                <w:sz w:val="24"/>
                <w:szCs w:val="24"/>
              </w:rPr>
            </w:pPr>
            <w:r>
              <w:rPr>
                <w:rFonts w:hint="eastAsia" w:ascii="宋体" w:hAnsi="宋体" w:cs="宋体"/>
                <w:kern w:val="1"/>
                <w:sz w:val="24"/>
                <w:szCs w:val="24"/>
              </w:rPr>
              <w:t>姓名：</w:t>
            </w:r>
          </w:p>
          <w:p>
            <w:pPr>
              <w:spacing w:line="360" w:lineRule="exact"/>
              <w:rPr>
                <w:rFonts w:cs="Times New Roman"/>
                <w:sz w:val="24"/>
                <w:szCs w:val="24"/>
              </w:rPr>
            </w:pPr>
            <w:r>
              <w:rPr>
                <w:rFonts w:hint="eastAsia" w:ascii="宋体" w:hAnsi="宋体" w:cs="宋体"/>
                <w:kern w:val="1"/>
                <w:sz w:val="24"/>
                <w:szCs w:val="24"/>
              </w:rPr>
              <w:t>执业资格（职称）证书编号</w:t>
            </w:r>
            <w:r>
              <w:rPr>
                <w:rFonts w:hint="eastAsia" w:cs="宋体"/>
                <w:sz w:val="24"/>
                <w:szCs w:val="24"/>
              </w:rPr>
              <w:t>：</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3</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施工项目负责人</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kern w:val="1"/>
                <w:sz w:val="24"/>
                <w:szCs w:val="24"/>
              </w:rPr>
            </w:pPr>
            <w:r>
              <w:rPr>
                <w:rFonts w:hint="eastAsia" w:ascii="宋体" w:hAnsi="宋体" w:cs="宋体"/>
                <w:kern w:val="1"/>
                <w:sz w:val="24"/>
                <w:szCs w:val="24"/>
              </w:rPr>
              <w:t>姓名：</w:t>
            </w:r>
          </w:p>
          <w:p>
            <w:pPr>
              <w:spacing w:line="360" w:lineRule="exact"/>
              <w:rPr>
                <w:rFonts w:ascii="宋体" w:cs="Times New Roman"/>
                <w:kern w:val="1"/>
                <w:sz w:val="24"/>
                <w:szCs w:val="24"/>
              </w:rPr>
            </w:pPr>
            <w:r>
              <w:rPr>
                <w:rFonts w:hint="eastAsia" w:ascii="宋体" w:hAnsi="宋体" w:cs="宋体"/>
                <w:kern w:val="1"/>
                <w:sz w:val="24"/>
                <w:szCs w:val="24"/>
              </w:rPr>
              <w:t>执业证书注册编号：</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4</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设计质量标准</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kern w:val="1"/>
                <w:sz w:val="24"/>
                <w:szCs w:val="24"/>
              </w:rPr>
            </w:pP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5</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勘察质量标准</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sz w:val="24"/>
                <w:szCs w:val="24"/>
              </w:rPr>
            </w:pP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6</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施工质量标准</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sz w:val="24"/>
                <w:szCs w:val="24"/>
              </w:rPr>
            </w:pP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7</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缺陷责任期</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jc w:val="center"/>
              <w:rPr>
                <w:rFonts w:ascii="宋体" w:cs="Times New Roman"/>
                <w:sz w:val="24"/>
                <w:szCs w:val="24"/>
              </w:rPr>
            </w:pP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8</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分包</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jc w:val="center"/>
              <w:rPr>
                <w:rFonts w:ascii="宋体" w:cs="Times New Roman"/>
                <w:sz w:val="24"/>
                <w:szCs w:val="24"/>
              </w:rPr>
            </w:pP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9</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承包人履约担保金额</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sz w:val="24"/>
                <w:szCs w:val="24"/>
              </w:rPr>
            </w:pPr>
            <w:r>
              <w:rPr>
                <w:rFonts w:hint="eastAsia" w:ascii="宋体" w:hAnsi="宋体" w:cs="宋体"/>
                <w:kern w:val="1"/>
                <w:sz w:val="24"/>
                <w:szCs w:val="24"/>
              </w:rPr>
              <w:t>签约合同价的</w:t>
            </w:r>
            <w:r>
              <w:rPr>
                <w:rFonts w:ascii="宋体" w:hAnsi="宋体" w:cs="宋体"/>
                <w:kern w:val="1"/>
                <w:sz w:val="24"/>
                <w:szCs w:val="24"/>
              </w:rPr>
              <w:t xml:space="preserve">%  </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10</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预付款额度</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sz w:val="24"/>
                <w:szCs w:val="24"/>
              </w:rPr>
            </w:pPr>
            <w:r>
              <w:rPr>
                <w:rFonts w:hint="eastAsia" w:ascii="宋体" w:hAnsi="宋体" w:cs="宋体"/>
                <w:kern w:val="1"/>
                <w:sz w:val="24"/>
                <w:szCs w:val="24"/>
              </w:rPr>
              <w:t>签约合同价（扣除暂列金额）</w:t>
            </w:r>
            <w:r>
              <w:rPr>
                <w:rFonts w:ascii="宋体" w:hAnsi="宋体" w:cs="宋体"/>
                <w:kern w:val="1"/>
                <w:sz w:val="24"/>
                <w:szCs w:val="24"/>
              </w:rPr>
              <w:t>%</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11</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进度款付款时间</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sz w:val="24"/>
                <w:szCs w:val="24"/>
              </w:rPr>
            </w:pPr>
            <w:r>
              <w:rPr>
                <w:rFonts w:hint="eastAsia" w:ascii="宋体" w:hAnsi="宋体" w:cs="宋体"/>
                <w:kern w:val="1"/>
                <w:sz w:val="24"/>
                <w:szCs w:val="24"/>
              </w:rPr>
              <w:t>签发付款凭证后日内</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ascii="宋体" w:hAnsi="宋体" w:cs="宋体"/>
                <w:sz w:val="24"/>
                <w:szCs w:val="24"/>
              </w:rPr>
              <w:t>12</w:t>
            </w:r>
          </w:p>
        </w:tc>
        <w:tc>
          <w:tcPr>
            <w:tcW w:w="2034" w:type="dxa"/>
            <w:vAlign w:val="center"/>
          </w:tcPr>
          <w:p>
            <w:pPr>
              <w:spacing w:line="360" w:lineRule="exact"/>
              <w:jc w:val="center"/>
              <w:rPr>
                <w:rFonts w:ascii="宋体" w:cs="Times New Roman"/>
                <w:sz w:val="24"/>
                <w:szCs w:val="24"/>
              </w:rPr>
            </w:pPr>
            <w:r>
              <w:rPr>
                <w:rFonts w:hint="eastAsia" w:ascii="宋体" w:hAnsi="宋体" w:cs="宋体"/>
                <w:kern w:val="1"/>
                <w:sz w:val="24"/>
                <w:szCs w:val="24"/>
              </w:rPr>
              <w:t>质量保证金扣留百分比</w:t>
            </w:r>
          </w:p>
        </w:tc>
        <w:tc>
          <w:tcPr>
            <w:tcW w:w="1080" w:type="dxa"/>
            <w:vAlign w:val="center"/>
          </w:tcPr>
          <w:p>
            <w:pPr>
              <w:spacing w:line="360" w:lineRule="exact"/>
              <w:jc w:val="center"/>
              <w:rPr>
                <w:rFonts w:ascii="宋体" w:cs="Times New Roman"/>
                <w:sz w:val="24"/>
                <w:szCs w:val="24"/>
              </w:rPr>
            </w:pPr>
          </w:p>
        </w:tc>
        <w:tc>
          <w:tcPr>
            <w:tcW w:w="4286" w:type="dxa"/>
            <w:vAlign w:val="center"/>
          </w:tcPr>
          <w:p>
            <w:pPr>
              <w:spacing w:line="360" w:lineRule="exact"/>
              <w:rPr>
                <w:rFonts w:ascii="宋体" w:cs="Times New Roman"/>
                <w:sz w:val="24"/>
                <w:szCs w:val="24"/>
              </w:rPr>
            </w:pPr>
            <w:r>
              <w:rPr>
                <w:rFonts w:hint="eastAsia" w:ascii="宋体" w:hAnsi="宋体" w:cs="宋体"/>
                <w:kern w:val="1"/>
                <w:sz w:val="24"/>
                <w:szCs w:val="24"/>
              </w:rPr>
              <w:t>合同价格（结算总价）的</w:t>
            </w:r>
            <w:r>
              <w:rPr>
                <w:rFonts w:ascii="宋体" w:hAnsi="宋体" w:cs="宋体"/>
                <w:kern w:val="1"/>
                <w:sz w:val="24"/>
                <w:szCs w:val="24"/>
              </w:rPr>
              <w:t>%</w:t>
            </w:r>
          </w:p>
        </w:tc>
        <w:tc>
          <w:tcPr>
            <w:tcW w:w="1507" w:type="dxa"/>
          </w:tcPr>
          <w:p>
            <w:pPr>
              <w:spacing w:line="36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5" w:type="dxa"/>
            <w:vAlign w:val="center"/>
          </w:tcPr>
          <w:p>
            <w:pPr>
              <w:spacing w:line="360" w:lineRule="exact"/>
              <w:jc w:val="center"/>
              <w:rPr>
                <w:rFonts w:ascii="宋体" w:cs="Times New Roman"/>
                <w:sz w:val="24"/>
                <w:szCs w:val="24"/>
              </w:rPr>
            </w:pPr>
            <w:r>
              <w:rPr>
                <w:rFonts w:hint="eastAsia" w:ascii="宋体" w:hAnsi="宋体" w:cs="宋体"/>
                <w:sz w:val="24"/>
                <w:szCs w:val="24"/>
              </w:rPr>
              <w:t>…</w:t>
            </w:r>
          </w:p>
        </w:tc>
        <w:tc>
          <w:tcPr>
            <w:tcW w:w="2034" w:type="dxa"/>
            <w:vAlign w:val="center"/>
          </w:tcPr>
          <w:p>
            <w:pPr>
              <w:spacing w:line="360" w:lineRule="exact"/>
              <w:rPr>
                <w:rFonts w:ascii="宋体" w:cs="Times New Roman"/>
                <w:sz w:val="24"/>
                <w:szCs w:val="24"/>
              </w:rPr>
            </w:pPr>
            <w:r>
              <w:rPr>
                <w:rFonts w:hint="eastAsia" w:ascii="宋体" w:hAnsi="宋体" w:cs="宋体"/>
                <w:sz w:val="24"/>
                <w:szCs w:val="24"/>
              </w:rPr>
              <w:t>……</w:t>
            </w:r>
          </w:p>
        </w:tc>
        <w:tc>
          <w:tcPr>
            <w:tcW w:w="1080" w:type="dxa"/>
            <w:vAlign w:val="center"/>
          </w:tcPr>
          <w:p>
            <w:pPr>
              <w:spacing w:line="360" w:lineRule="exact"/>
              <w:jc w:val="center"/>
              <w:rPr>
                <w:rFonts w:ascii="宋体" w:cs="Times New Roman"/>
                <w:sz w:val="24"/>
                <w:szCs w:val="24"/>
              </w:rPr>
            </w:pPr>
            <w:r>
              <w:rPr>
                <w:rFonts w:hint="eastAsia" w:ascii="宋体" w:hAnsi="宋体" w:cs="宋体"/>
                <w:sz w:val="24"/>
                <w:szCs w:val="24"/>
              </w:rPr>
              <w:t>……</w:t>
            </w:r>
          </w:p>
        </w:tc>
        <w:tc>
          <w:tcPr>
            <w:tcW w:w="4286" w:type="dxa"/>
            <w:vAlign w:val="center"/>
          </w:tcPr>
          <w:p>
            <w:pPr>
              <w:spacing w:line="360" w:lineRule="exact"/>
              <w:rPr>
                <w:rFonts w:ascii="宋体" w:cs="Times New Roman"/>
                <w:sz w:val="24"/>
                <w:szCs w:val="24"/>
              </w:rPr>
            </w:pPr>
            <w:r>
              <w:rPr>
                <w:rFonts w:hint="eastAsia" w:ascii="宋体" w:hAnsi="宋体" w:cs="宋体"/>
                <w:sz w:val="24"/>
                <w:szCs w:val="24"/>
              </w:rPr>
              <w:t>……</w:t>
            </w:r>
          </w:p>
        </w:tc>
        <w:tc>
          <w:tcPr>
            <w:tcW w:w="1507" w:type="dxa"/>
          </w:tcPr>
          <w:p>
            <w:pPr>
              <w:spacing w:line="360" w:lineRule="exact"/>
              <w:rPr>
                <w:rFonts w:ascii="宋体" w:cs="Times New Roman"/>
                <w:sz w:val="24"/>
                <w:szCs w:val="24"/>
              </w:rPr>
            </w:pPr>
          </w:p>
        </w:tc>
      </w:tr>
    </w:tbl>
    <w:p>
      <w:pPr>
        <w:pStyle w:val="103"/>
        <w:spacing w:beforeLines="50" w:after="0" w:line="480" w:lineRule="auto"/>
        <w:ind w:firstLine="3840" w:firstLineChars="1600"/>
        <w:jc w:val="right"/>
        <w:rPr>
          <w:rFonts w:cs="Times New Roman"/>
        </w:rPr>
      </w:pPr>
      <w:r>
        <w:rPr>
          <w:rFonts w:hint="eastAsia"/>
        </w:rPr>
        <w:t>投标人：（盖单位公章）</w:t>
      </w:r>
    </w:p>
    <w:p>
      <w:pPr>
        <w:pStyle w:val="103"/>
        <w:spacing w:after="0" w:line="480" w:lineRule="auto"/>
        <w:jc w:val="right"/>
        <w:rPr>
          <w:rFonts w:cs="Times New Roman"/>
        </w:rPr>
      </w:pPr>
      <w:r>
        <w:rPr>
          <w:rFonts w:hint="eastAsia"/>
        </w:rPr>
        <w:t>法定代表人或其委托代理人：（盖章）</w:t>
      </w:r>
    </w:p>
    <w:p>
      <w:pPr>
        <w:pStyle w:val="79"/>
        <w:rPr>
          <w:rFonts w:cs="Times New Roman"/>
          <w:color w:val="auto"/>
        </w:rPr>
      </w:pPr>
    </w:p>
    <w:p>
      <w:pPr>
        <w:pStyle w:val="79"/>
        <w:rPr>
          <w:rFonts w:cs="Times New Roman"/>
          <w:color w:val="auto"/>
        </w:rPr>
      </w:pPr>
      <w:r>
        <w:rPr>
          <w:rFonts w:hint="eastAsia"/>
          <w:b/>
          <w:bCs/>
          <w:color w:val="auto"/>
          <w:u w:val="double"/>
        </w:rPr>
        <w:t>注：</w:t>
      </w:r>
      <w:r>
        <w:rPr>
          <w:rFonts w:hint="eastAsia"/>
          <w:b/>
          <w:bCs/>
          <w:color w:val="auto"/>
          <w:kern w:val="2"/>
          <w:u w:val="double"/>
        </w:rPr>
        <w:t>本附录中的项目内容、合同条款号、约定内容等由招标人或招标代理机构在编制招标文件时予以明确，投</w:t>
      </w:r>
      <w:r>
        <w:rPr>
          <w:rFonts w:hint="eastAsia"/>
          <w:b/>
          <w:bCs/>
          <w:color w:val="auto"/>
          <w:u w:val="double"/>
        </w:rPr>
        <w:t>标人在投标文件应对此作出响应。</w:t>
      </w:r>
    </w:p>
    <w:p>
      <w:pPr>
        <w:spacing w:line="400" w:lineRule="exact"/>
        <w:rPr>
          <w:rFonts w:ascii="宋体" w:cs="Times New Roman"/>
          <w:b/>
          <w:bCs/>
          <w:sz w:val="32"/>
          <w:szCs w:val="32"/>
        </w:rPr>
      </w:pPr>
      <w:r>
        <w:rPr>
          <w:rFonts w:ascii="宋体" w:cs="Times New Roman"/>
          <w:b/>
          <w:bCs/>
          <w:sz w:val="32"/>
          <w:szCs w:val="32"/>
        </w:rPr>
        <w:br w:type="page"/>
      </w:r>
    </w:p>
    <w:p>
      <w:pPr>
        <w:pStyle w:val="34"/>
        <w:jc w:val="center"/>
        <w:outlineLvl w:val="0"/>
        <w:rPr>
          <w:rFonts w:cs="Times New Roman"/>
          <w:b/>
          <w:bCs/>
          <w:sz w:val="30"/>
          <w:szCs w:val="30"/>
        </w:rPr>
      </w:pPr>
      <w:r>
        <w:rPr>
          <w:rFonts w:hint="eastAsia" w:cs="宋体"/>
          <w:b/>
          <w:bCs/>
          <w:sz w:val="30"/>
          <w:szCs w:val="30"/>
        </w:rPr>
        <w:t>三、已标价模拟清单（如果有）</w:t>
      </w:r>
    </w:p>
    <w:p>
      <w:pPr>
        <w:ind w:firstLine="1"/>
        <w:rPr>
          <w:rFonts w:ascii="宋体" w:cs="Times New Roman"/>
          <w:sz w:val="24"/>
          <w:szCs w:val="24"/>
        </w:rPr>
      </w:pPr>
    </w:p>
    <w:p>
      <w:pPr>
        <w:ind w:firstLine="1"/>
        <w:rPr>
          <w:rFonts w:ascii="宋体" w:cs="Times New Roman"/>
          <w:sz w:val="24"/>
          <w:szCs w:val="24"/>
        </w:rPr>
      </w:pPr>
    </w:p>
    <w:p>
      <w:pPr>
        <w:spacing w:line="360" w:lineRule="auto"/>
        <w:ind w:firstLine="480" w:firstLineChars="200"/>
        <w:jc w:val="center"/>
        <w:rPr>
          <w:rFonts w:ascii="宋体" w:cs="Times New Roman"/>
          <w:sz w:val="24"/>
          <w:szCs w:val="24"/>
        </w:rPr>
      </w:pPr>
    </w:p>
    <w:p>
      <w:pPr>
        <w:spacing w:line="360" w:lineRule="auto"/>
        <w:ind w:firstLine="482" w:firstLineChars="200"/>
        <w:jc w:val="left"/>
        <w:rPr>
          <w:rFonts w:ascii="宋体" w:cs="Times New Roman"/>
          <w:b/>
          <w:bCs/>
          <w:sz w:val="24"/>
          <w:szCs w:val="24"/>
          <w:u w:val="double"/>
        </w:rPr>
      </w:pPr>
      <w:r>
        <w:rPr>
          <w:rFonts w:hint="eastAsia" w:ascii="宋体" w:cs="宋体"/>
          <w:b/>
          <w:bCs/>
          <w:sz w:val="24"/>
          <w:szCs w:val="24"/>
          <w:u w:val="double"/>
        </w:rPr>
        <w:t>已标价模拟清单应当按照第五章“工程总承包模拟清单及计价”和我省有关计价和计量规则的规定进行编制。</w:t>
      </w:r>
    </w:p>
    <w:p>
      <w:pPr>
        <w:spacing w:line="400" w:lineRule="exact"/>
        <w:jc w:val="center"/>
        <w:rPr>
          <w:rFonts w:ascii="宋体" w:cs="Times New Roman"/>
          <w:b/>
          <w:bCs/>
          <w:sz w:val="36"/>
          <w:szCs w:val="36"/>
        </w:rPr>
      </w:pPr>
    </w:p>
    <w:p>
      <w:pPr>
        <w:spacing w:line="400" w:lineRule="exact"/>
        <w:jc w:val="center"/>
        <w:rPr>
          <w:rFonts w:ascii="宋体" w:cs="Times New Roman"/>
          <w:sz w:val="24"/>
          <w:szCs w:val="24"/>
        </w:rPr>
      </w:pPr>
      <w:r>
        <w:rPr>
          <w:rFonts w:ascii="宋体" w:cs="Times New Roman"/>
          <w:b/>
          <w:bCs/>
          <w:sz w:val="30"/>
          <w:szCs w:val="30"/>
        </w:rPr>
        <w:br w:type="page"/>
      </w:r>
    </w:p>
    <w:p>
      <w:pPr>
        <w:pStyle w:val="34"/>
        <w:jc w:val="center"/>
        <w:outlineLvl w:val="0"/>
        <w:rPr>
          <w:rFonts w:cs="Times New Roman"/>
          <w:b/>
          <w:bCs/>
          <w:sz w:val="30"/>
          <w:szCs w:val="30"/>
        </w:rPr>
      </w:pPr>
      <w:r>
        <w:rPr>
          <w:rFonts w:hint="eastAsia" w:cs="宋体"/>
          <w:b/>
          <w:bCs/>
          <w:sz w:val="30"/>
          <w:szCs w:val="30"/>
        </w:rPr>
        <w:t>四、其他资料</w:t>
      </w:r>
    </w:p>
    <w:p>
      <w:pPr>
        <w:spacing w:line="360" w:lineRule="auto"/>
        <w:ind w:firstLine="480" w:firstLineChars="200"/>
        <w:rPr>
          <w:rFonts w:ascii="宋体" w:cs="Times New Roman"/>
          <w:sz w:val="24"/>
          <w:szCs w:val="24"/>
        </w:rPr>
      </w:pPr>
    </w:p>
    <w:p>
      <w:pPr>
        <w:spacing w:line="360" w:lineRule="auto"/>
        <w:ind w:firstLine="480" w:firstLineChars="200"/>
        <w:rPr>
          <w:rFonts w:cs="Times New Roman"/>
          <w:sz w:val="24"/>
          <w:szCs w:val="24"/>
        </w:rPr>
      </w:pPr>
      <w:r>
        <w:rPr>
          <w:rFonts w:hint="eastAsia" w:ascii="宋体" w:cs="宋体"/>
          <w:sz w:val="24"/>
          <w:szCs w:val="24"/>
        </w:rPr>
        <w:t>说明：其他资料包括招标人要求投标人提供的其他资料和投标人认为需要提供的其他资料。</w:t>
      </w:r>
      <w:r>
        <w:rPr>
          <w:rFonts w:hint="eastAsia" w:ascii="宋体" w:cs="宋体"/>
          <w:b/>
          <w:bCs/>
          <w:sz w:val="24"/>
          <w:szCs w:val="24"/>
          <w:u w:val="double"/>
        </w:rPr>
        <w:t>投标人提供的其他资料均须加盖单位公章，否则资料无效</w:t>
      </w:r>
      <w:r>
        <w:rPr>
          <w:rFonts w:hint="eastAsia" w:ascii="宋体" w:cs="宋体"/>
          <w:sz w:val="24"/>
          <w:szCs w:val="24"/>
        </w:rPr>
        <w:t>。</w:t>
      </w: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17"/>
        <w:rPr>
          <w:rFonts w:cs="Times New Roman"/>
        </w:rPr>
      </w:pPr>
    </w:p>
    <w:p>
      <w:pPr>
        <w:pStyle w:val="2"/>
        <w:spacing w:after="0" w:line="720" w:lineRule="exact"/>
        <w:ind w:left="31680" w:firstLine="31680"/>
        <w:rPr>
          <w:rFonts w:cs="Times New Roman"/>
        </w:rPr>
      </w:pPr>
      <w:r>
        <w:rPr>
          <w:rFonts w:cs="Times New Roman"/>
        </w:rPr>
        <w:br w:type="page"/>
      </w:r>
    </w:p>
    <w:p>
      <w:pPr>
        <w:pStyle w:val="5"/>
        <w:numPr>
          <w:ilvl w:val="0"/>
          <w:numId w:val="17"/>
        </w:numPr>
        <w:spacing w:before="0" w:after="120" w:line="720" w:lineRule="auto"/>
        <w:jc w:val="center"/>
        <w:rPr>
          <w:rFonts w:ascii="宋体" w:hAnsi="宋体" w:eastAsia="宋体" w:cs="Times New Roman"/>
        </w:rPr>
      </w:pPr>
      <w:bookmarkStart w:id="923" w:name="_Toc6300"/>
      <w:bookmarkStart w:id="924" w:name="_Toc29049694"/>
      <w:r>
        <w:rPr>
          <w:rFonts w:hint="eastAsia" w:ascii="宋体" w:hAnsi="宋体" w:eastAsia="宋体" w:cs="宋体"/>
        </w:rPr>
        <w:t>技术文件</w:t>
      </w:r>
      <w:bookmarkEnd w:id="923"/>
      <w:bookmarkEnd w:id="924"/>
    </w:p>
    <w:p>
      <w:pPr>
        <w:rPr>
          <w:rFonts w:cs="Times New Roman"/>
        </w:rPr>
      </w:pPr>
    </w:p>
    <w:p>
      <w:pPr>
        <w:pStyle w:val="14"/>
        <w:adjustRightInd w:val="0"/>
        <w:snapToGrid w:val="0"/>
        <w:spacing w:line="360" w:lineRule="auto"/>
        <w:ind w:firstLine="0" w:firstLineChars="0"/>
        <w:jc w:val="center"/>
        <w:rPr>
          <w:rFonts w:ascii="宋体" w:cs="Times New Roman"/>
          <w:b/>
          <w:bCs/>
          <w:sz w:val="32"/>
          <w:szCs w:val="32"/>
        </w:rPr>
      </w:pPr>
      <w:r>
        <w:rPr>
          <w:rFonts w:hint="eastAsia" w:ascii="宋体" w:cs="宋体"/>
          <w:b/>
          <w:bCs/>
          <w:sz w:val="32"/>
          <w:szCs w:val="32"/>
        </w:rPr>
        <w:t>说</w:t>
      </w:r>
      <w:r>
        <w:rPr>
          <w:rFonts w:ascii="宋体" w:cs="宋体"/>
          <w:b/>
          <w:bCs/>
          <w:sz w:val="32"/>
          <w:szCs w:val="32"/>
        </w:rPr>
        <w:t xml:space="preserve">    </w:t>
      </w:r>
      <w:r>
        <w:rPr>
          <w:rFonts w:hint="eastAsia" w:ascii="宋体" w:cs="宋体"/>
          <w:b/>
          <w:bCs/>
          <w:sz w:val="32"/>
          <w:szCs w:val="32"/>
        </w:rPr>
        <w:t>明</w:t>
      </w:r>
    </w:p>
    <w:p>
      <w:pPr>
        <w:pStyle w:val="14"/>
        <w:adjustRightInd w:val="0"/>
        <w:snapToGrid w:val="0"/>
        <w:spacing w:line="360" w:lineRule="auto"/>
        <w:ind w:firstLine="31680"/>
        <w:jc w:val="center"/>
        <w:rPr>
          <w:rFonts w:ascii="宋体" w:cs="Times New Roman"/>
          <w:b/>
          <w:bCs/>
          <w:sz w:val="32"/>
          <w:szCs w:val="32"/>
        </w:rPr>
      </w:pPr>
    </w:p>
    <w:p>
      <w:pPr>
        <w:tabs>
          <w:tab w:val="left" w:pos="0"/>
          <w:tab w:val="left" w:pos="567"/>
          <w:tab w:val="left" w:pos="993"/>
          <w:tab w:val="left" w:pos="1134"/>
        </w:tabs>
        <w:adjustRightInd w:val="0"/>
        <w:snapToGrid w:val="0"/>
        <w:spacing w:line="360" w:lineRule="auto"/>
        <w:ind w:firstLine="482" w:firstLineChars="200"/>
        <w:rPr>
          <w:rFonts w:ascii="宋体" w:cs="Times New Roman"/>
          <w:b/>
          <w:bCs/>
          <w:sz w:val="24"/>
          <w:szCs w:val="24"/>
          <w:u w:val="double"/>
        </w:rPr>
      </w:pPr>
      <w:r>
        <w:rPr>
          <w:rFonts w:hint="eastAsia" w:ascii="宋体" w:cs="宋体"/>
          <w:b/>
          <w:bCs/>
          <w:sz w:val="24"/>
          <w:szCs w:val="24"/>
          <w:u w:val="double"/>
        </w:rPr>
        <w:t>招标文件要求提供《技术文件》（指承包人建议书和承包人实施方案）的，《技术文件》应按照本招标文件第三章“评标办法”和本章规定的内容和格式进行编制。</w:t>
      </w:r>
    </w:p>
    <w:p>
      <w:pPr>
        <w:spacing w:line="440" w:lineRule="exact"/>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2"/>
        <w:ind w:left="31680" w:firstLine="31680"/>
        <w:rPr>
          <w:rFonts w:eastAsia="黑体" w:cs="Times New Roman"/>
          <w:sz w:val="20"/>
          <w:szCs w:val="20"/>
        </w:rPr>
      </w:pPr>
    </w:p>
    <w:p>
      <w:pPr>
        <w:pStyle w:val="17"/>
        <w:rPr>
          <w:rFonts w:cs="Times New Roman"/>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_x000B__x000C_">
    <w:altName w:val="Times New Roman"/>
    <w:panose1 w:val="00000000000000000000"/>
    <w:charset w:val="00"/>
    <w:family w:val="roman"/>
    <w:pitch w:val="default"/>
    <w:sig w:usb0="00000000" w:usb1="00000000" w:usb2="00000000" w:usb3="00000000" w:csb0="00000001" w:csb1="00000000"/>
  </w:font>
  <w:font w:name="Noto Sans CJK JP Regular">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cs="Times New Roman"/>
      </w:rPr>
    </w:pPr>
    <w:r>
      <w:pict>
        <v:shape id="_x0000_s2049" o:spid="_x0000_s2049" o:spt="202" type="#_x0000_t202" style="position:absolute;left:0pt;margin-top:0pt;height:144pt;width:144pt;mso-position-horizontal:center;mso-position-horizontal-relative:margin;mso-wrap-style:none;z-index:251656192;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12</w:t>
                </w:r>
                <w:r>
                  <w:rPr>
                    <w:sz w:val="18"/>
                    <w:szCs w:val="18"/>
                  </w:rPr>
                  <w:fldChar w:fldCharType="end"/>
                </w:r>
              </w:p>
            </w:txbxContent>
          </v:textbox>
        </v:shape>
      </w:pict>
    </w:r>
  </w:p>
  <w:p>
    <w:pPr>
      <w:rPr>
        <w:rFonts w:cs="Times New Roman"/>
      </w:rPr>
    </w:pPr>
  </w:p>
  <w:p>
    <w:pPr>
      <w:pStyle w:val="26"/>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cs="Times New Roman"/>
      </w:rPr>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155</w:t>
                </w:r>
                <w:r>
                  <w:rPr>
                    <w:sz w:val="18"/>
                    <w:szCs w:val="18"/>
                  </w:rPr>
                  <w:fldChar w:fldCharType="end"/>
                </w:r>
              </w:p>
            </w:txbxContent>
          </v:textbox>
        </v:shape>
      </w:pict>
    </w:r>
    <w:r>
      <w:pict>
        <v:shape id="_x0000_s2051" o:spid="_x0000_s2051"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cs="Times New Roman"/>
        <w:sz w:val="18"/>
        <w:szCs w:val="18"/>
      </w:rP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156</w:t>
                </w:r>
                <w:r>
                  <w:rPr>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cs="Times New Roman"/>
        <w:sz w:val="18"/>
        <w:szCs w:val="18"/>
      </w:rPr>
    </w:pPr>
    <w:r>
      <w:pict>
        <v:shape id="_x0000_s2053" o:spid="_x0000_s205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212</w:t>
                </w:r>
                <w:r>
                  <w:rPr>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left"/>
      <w:rPr>
        <w:rFonts w:cs="Times New Roman"/>
      </w:rPr>
    </w:pPr>
    <w:r>
      <w:rPr>
        <w:rFonts w:hint="eastAsia" w:ascii="宋体" w:hAnsi="宋体" w:cs="宋体"/>
        <w:sz w:val="21"/>
        <w:szCs w:val="21"/>
      </w:rPr>
      <w:t>福建省房屋建筑和市政基础设施项目标准工程总承包招标文件</w:t>
    </w:r>
    <w:r>
      <w:rPr>
        <w:rFonts w:ascii="宋体" w:hAnsi="宋体" w:cs="宋体"/>
        <w:sz w:val="21"/>
        <w:szCs w:val="21"/>
      </w:rPr>
      <w:t xml:space="preserve">                      2020</w:t>
    </w:r>
    <w:r>
      <w:rPr>
        <w:rFonts w:hint="eastAsia" w:ascii="宋体" w:hAnsi="宋体" w:cs="宋体"/>
        <w:sz w:val="21"/>
        <w:szCs w:val="21"/>
      </w:rPr>
      <w:t>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cs="Times New Roman"/>
      </w:rPr>
    </w:pPr>
  </w:p>
  <w:p>
    <w:pPr>
      <w:pStyle w:val="15"/>
      <w:pBdr>
        <w:bottom w:val="none" w:color="auto" w:sz="0" w:space="0"/>
      </w:pBdr>
      <w:rPr>
        <w:rFonts w:cs="Times New Roman"/>
        <w:u w:val="single"/>
      </w:rPr>
    </w:pPr>
    <w:r>
      <w:rPr>
        <w:rFonts w:hint="eastAsia" w:ascii="宋体" w:hAnsi="宋体" w:cs="宋体"/>
        <w:sz w:val="21"/>
        <w:szCs w:val="21"/>
        <w:u w:val="single"/>
      </w:rPr>
      <w:t>福建省房屋建筑和市政基础设施项目标准工程总承包招标文件</w:t>
    </w:r>
    <w:r>
      <w:rPr>
        <w:rFonts w:ascii="宋体" w:hAnsi="宋体" w:cs="宋体"/>
        <w:sz w:val="21"/>
        <w:szCs w:val="21"/>
        <w:u w:val="single"/>
      </w:rPr>
      <w:t xml:space="preserve">                      2020</w:t>
    </w:r>
    <w:r>
      <w:rPr>
        <w:rFonts w:hint="eastAsia" w:ascii="宋体" w:hAnsi="宋体" w:cs="宋体"/>
        <w:sz w:val="21"/>
        <w:szCs w:val="21"/>
        <w:u w:val="single"/>
      </w:rPr>
      <w:t>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03F8"/>
    <w:multiLevelType w:val="singleLevel"/>
    <w:tmpl w:val="0DF103F8"/>
    <w:lvl w:ilvl="0" w:tentative="0">
      <w:start w:val="2"/>
      <w:numFmt w:val="chineseCounting"/>
      <w:suff w:val="nothing"/>
      <w:lvlText w:val="（%1）"/>
      <w:lvlJc w:val="left"/>
      <w:rPr>
        <w:rFonts w:hint="eastAsia"/>
      </w:rPr>
    </w:lvl>
  </w:abstractNum>
  <w:abstractNum w:abstractNumId="1">
    <w:nsid w:val="168E71E7"/>
    <w:multiLevelType w:val="multilevel"/>
    <w:tmpl w:val="168E71E7"/>
    <w:lvl w:ilvl="0" w:tentative="0">
      <w:start w:val="9"/>
      <w:numFmt w:val="decimal"/>
      <w:lvlText w:val="%1"/>
      <w:lvlJc w:val="left"/>
      <w:pPr>
        <w:ind w:left="456" w:hanging="456"/>
      </w:pPr>
      <w:rPr>
        <w:rFonts w:hint="default"/>
      </w:rPr>
    </w:lvl>
    <w:lvl w:ilvl="1" w:tentative="0">
      <w:start w:val="2"/>
      <w:numFmt w:val="decimal"/>
      <w:lvlText w:val="%1.%2"/>
      <w:lvlJc w:val="left"/>
      <w:pPr>
        <w:ind w:left="456" w:hanging="45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59B43DCB"/>
    <w:multiLevelType w:val="multilevel"/>
    <w:tmpl w:val="59B43DCB"/>
    <w:lvl w:ilvl="0" w:tentative="0">
      <w:start w:val="1"/>
      <w:numFmt w:val="decimal"/>
      <w:lvlText w:val="%1"/>
      <w:lvlJc w:val="left"/>
      <w:pPr>
        <w:tabs>
          <w:tab w:val="left" w:pos="432"/>
        </w:tabs>
        <w:ind w:firstLine="510"/>
      </w:pPr>
      <w:rPr>
        <w:rFonts w:hint="eastAsia"/>
        <w:b/>
        <w:bCs/>
        <w:sz w:val="44"/>
        <w:szCs w:val="44"/>
      </w:rPr>
    </w:lvl>
    <w:lvl w:ilvl="1" w:tentative="0">
      <w:start w:val="1"/>
      <w:numFmt w:val="decimal"/>
      <w:lvlText w:val="%1.%2"/>
      <w:lvlJc w:val="left"/>
      <w:pPr>
        <w:tabs>
          <w:tab w:val="left" w:pos="510"/>
        </w:tabs>
        <w:ind w:firstLine="510"/>
      </w:pPr>
      <w:rPr>
        <w:rFonts w:hint="eastAsia"/>
        <w:b/>
        <w:bCs/>
        <w:sz w:val="32"/>
        <w:szCs w:val="32"/>
      </w:rPr>
    </w:lvl>
    <w:lvl w:ilvl="2" w:tentative="0">
      <w:start w:val="1"/>
      <w:numFmt w:val="decimal"/>
      <w:lvlText w:val="%1.%2.%3"/>
      <w:lvlJc w:val="left"/>
      <w:pPr>
        <w:tabs>
          <w:tab w:val="left" w:pos="510"/>
        </w:tabs>
        <w:ind w:firstLine="510"/>
      </w:pPr>
      <w:rPr>
        <w:rFonts w:hint="eastAsia"/>
        <w:b/>
        <w:bCs/>
        <w:sz w:val="28"/>
        <w:szCs w:val="28"/>
      </w:rPr>
    </w:lvl>
    <w:lvl w:ilvl="3" w:tentative="0">
      <w:start w:val="1"/>
      <w:numFmt w:val="decimal"/>
      <w:lvlText w:val="%1.%2.%3.%4"/>
      <w:lvlJc w:val="left"/>
      <w:pPr>
        <w:tabs>
          <w:tab w:val="left" w:pos="510"/>
        </w:tabs>
        <w:ind w:firstLine="510"/>
      </w:pPr>
      <w:rPr>
        <w:rFonts w:hint="eastAsia"/>
      </w:rPr>
    </w:lvl>
    <w:lvl w:ilvl="4" w:tentative="0">
      <w:start w:val="1"/>
      <w:numFmt w:val="decimal"/>
      <w:pStyle w:val="9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D3FF73B"/>
    <w:multiLevelType w:val="singleLevel"/>
    <w:tmpl w:val="5D3FF73B"/>
    <w:lvl w:ilvl="0" w:tentative="0">
      <w:start w:val="2"/>
      <w:numFmt w:val="decimal"/>
      <w:suff w:val="nothing"/>
      <w:lvlText w:val="%1."/>
      <w:lvlJc w:val="left"/>
    </w:lvl>
  </w:abstractNum>
  <w:abstractNum w:abstractNumId="4">
    <w:nsid w:val="5DB647B3"/>
    <w:multiLevelType w:val="singleLevel"/>
    <w:tmpl w:val="5DB647B3"/>
    <w:lvl w:ilvl="0" w:tentative="0">
      <w:start w:val="1"/>
      <w:numFmt w:val="chineseCounting"/>
      <w:suff w:val="space"/>
      <w:lvlText w:val="第%1节"/>
      <w:lvlJc w:val="left"/>
    </w:lvl>
  </w:abstractNum>
  <w:abstractNum w:abstractNumId="5">
    <w:nsid w:val="5DB9054B"/>
    <w:multiLevelType w:val="singleLevel"/>
    <w:tmpl w:val="5DB9054B"/>
    <w:lvl w:ilvl="0" w:tentative="0">
      <w:start w:val="8"/>
      <w:numFmt w:val="chineseCounting"/>
      <w:suff w:val="space"/>
      <w:lvlText w:val="第%1章"/>
      <w:lvlJc w:val="left"/>
    </w:lvl>
  </w:abstractNum>
  <w:abstractNum w:abstractNumId="6">
    <w:nsid w:val="5DB907CD"/>
    <w:multiLevelType w:val="singleLevel"/>
    <w:tmpl w:val="5DB907CD"/>
    <w:lvl w:ilvl="0" w:tentative="0">
      <w:start w:val="1"/>
      <w:numFmt w:val="chineseCounting"/>
      <w:suff w:val="space"/>
      <w:lvlText w:val="第%1节"/>
      <w:lvlJc w:val="left"/>
    </w:lvl>
  </w:abstractNum>
  <w:abstractNum w:abstractNumId="7">
    <w:nsid w:val="5DB91A0B"/>
    <w:multiLevelType w:val="singleLevel"/>
    <w:tmpl w:val="5DB91A0B"/>
    <w:lvl w:ilvl="0" w:tentative="0">
      <w:start w:val="6"/>
      <w:numFmt w:val="chineseCounting"/>
      <w:suff w:val="space"/>
      <w:lvlText w:val="第%1章"/>
      <w:lvlJc w:val="left"/>
    </w:lvl>
  </w:abstractNum>
  <w:abstractNum w:abstractNumId="8">
    <w:nsid w:val="5DC5533A"/>
    <w:multiLevelType w:val="singleLevel"/>
    <w:tmpl w:val="5DC5533A"/>
    <w:lvl w:ilvl="0" w:tentative="0">
      <w:start w:val="5"/>
      <w:numFmt w:val="chineseCounting"/>
      <w:suff w:val="space"/>
      <w:lvlText w:val="第%1章"/>
      <w:lvlJc w:val="left"/>
    </w:lvl>
  </w:abstractNum>
  <w:abstractNum w:abstractNumId="9">
    <w:nsid w:val="5DD4A374"/>
    <w:multiLevelType w:val="singleLevel"/>
    <w:tmpl w:val="5DD4A374"/>
    <w:lvl w:ilvl="0" w:tentative="0">
      <w:start w:val="1"/>
      <w:numFmt w:val="decimal"/>
      <w:suff w:val="nothing"/>
      <w:lvlText w:val="（%1）"/>
      <w:lvlJc w:val="left"/>
    </w:lvl>
  </w:abstractNum>
  <w:abstractNum w:abstractNumId="10">
    <w:nsid w:val="5DEB6C8E"/>
    <w:multiLevelType w:val="singleLevel"/>
    <w:tmpl w:val="5DEB6C8E"/>
    <w:lvl w:ilvl="0" w:tentative="0">
      <w:start w:val="5"/>
      <w:numFmt w:val="decimal"/>
      <w:suff w:val="space"/>
      <w:lvlText w:val="%1."/>
      <w:lvlJc w:val="left"/>
    </w:lvl>
  </w:abstractNum>
  <w:abstractNum w:abstractNumId="11">
    <w:nsid w:val="5E12F2FC"/>
    <w:multiLevelType w:val="singleLevel"/>
    <w:tmpl w:val="5E12F2FC"/>
    <w:lvl w:ilvl="0" w:tentative="0">
      <w:start w:val="1"/>
      <w:numFmt w:val="decimal"/>
      <w:suff w:val="nothing"/>
      <w:lvlText w:val="（%1）"/>
      <w:lvlJc w:val="left"/>
    </w:lvl>
  </w:abstractNum>
  <w:abstractNum w:abstractNumId="12">
    <w:nsid w:val="5E13182C"/>
    <w:multiLevelType w:val="singleLevel"/>
    <w:tmpl w:val="5E13182C"/>
    <w:lvl w:ilvl="0" w:tentative="0">
      <w:start w:val="2"/>
      <w:numFmt w:val="decimal"/>
      <w:suff w:val="nothing"/>
      <w:lvlText w:val="(%1)"/>
      <w:lvlJc w:val="left"/>
    </w:lvl>
  </w:abstractNum>
  <w:abstractNum w:abstractNumId="13">
    <w:nsid w:val="5E200529"/>
    <w:multiLevelType w:val="singleLevel"/>
    <w:tmpl w:val="5E200529"/>
    <w:lvl w:ilvl="0" w:tentative="0">
      <w:start w:val="1"/>
      <w:numFmt w:val="chineseCounting"/>
      <w:suff w:val="nothing"/>
      <w:lvlText w:val="（%1）"/>
      <w:lvlJc w:val="left"/>
    </w:lvl>
  </w:abstractNum>
  <w:abstractNum w:abstractNumId="14">
    <w:nsid w:val="6329940E"/>
    <w:multiLevelType w:val="singleLevel"/>
    <w:tmpl w:val="6329940E"/>
    <w:lvl w:ilvl="0" w:tentative="0">
      <w:start w:val="2"/>
      <w:numFmt w:val="decimal"/>
      <w:suff w:val="nothing"/>
      <w:lvlText w:val="%1、"/>
      <w:lvlJc w:val="left"/>
    </w:lvl>
  </w:abstractNum>
  <w:abstractNum w:abstractNumId="15">
    <w:nsid w:val="6E87019F"/>
    <w:multiLevelType w:val="multilevel"/>
    <w:tmpl w:val="6E87019F"/>
    <w:lvl w:ilvl="0" w:tentative="0">
      <w:start w:val="1"/>
      <w:numFmt w:val="chineseCountingThousand"/>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73A839FC"/>
    <w:multiLevelType w:val="multilevel"/>
    <w:tmpl w:val="73A839FC"/>
    <w:lvl w:ilvl="0" w:tentative="0">
      <w:start w:val="1"/>
      <w:numFmt w:val="japaneseCounting"/>
      <w:lvlText w:val="第%1节"/>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9"/>
  </w:num>
  <w:num w:numId="3">
    <w:abstractNumId w:val="4"/>
  </w:num>
  <w:num w:numId="4">
    <w:abstractNumId w:val="10"/>
  </w:num>
  <w:num w:numId="5">
    <w:abstractNumId w:val="1"/>
  </w:num>
  <w:num w:numId="6">
    <w:abstractNumId w:val="3"/>
  </w:num>
  <w:num w:numId="7">
    <w:abstractNumId w:val="15"/>
  </w:num>
  <w:num w:numId="8">
    <w:abstractNumId w:val="11"/>
  </w:num>
  <w:num w:numId="9">
    <w:abstractNumId w:val="13"/>
  </w:num>
  <w:num w:numId="10">
    <w:abstractNumId w:val="14"/>
  </w:num>
  <w:num w:numId="11">
    <w:abstractNumId w:val="0"/>
  </w:num>
  <w:num w:numId="12">
    <w:abstractNumId w:val="12"/>
  </w:num>
  <w:num w:numId="13">
    <w:abstractNumId w:val="8"/>
  </w:num>
  <w:num w:numId="14">
    <w:abstractNumId w:val="7"/>
  </w:num>
  <w:num w:numId="15">
    <w:abstractNumId w:val="16"/>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CD3"/>
    <w:rsid w:val="00002131"/>
    <w:rsid w:val="00011C91"/>
    <w:rsid w:val="00012493"/>
    <w:rsid w:val="0001408A"/>
    <w:rsid w:val="000148D1"/>
    <w:rsid w:val="00014F30"/>
    <w:rsid w:val="00036421"/>
    <w:rsid w:val="00037680"/>
    <w:rsid w:val="00055E66"/>
    <w:rsid w:val="00061A28"/>
    <w:rsid w:val="000652C8"/>
    <w:rsid w:val="00067E09"/>
    <w:rsid w:val="000848DD"/>
    <w:rsid w:val="000865B8"/>
    <w:rsid w:val="00091A44"/>
    <w:rsid w:val="000B08CC"/>
    <w:rsid w:val="000B0D77"/>
    <w:rsid w:val="000B43E1"/>
    <w:rsid w:val="000C3125"/>
    <w:rsid w:val="000D5333"/>
    <w:rsid w:val="000D7393"/>
    <w:rsid w:val="000E0A9D"/>
    <w:rsid w:val="000F4E54"/>
    <w:rsid w:val="000F7B5E"/>
    <w:rsid w:val="001005B3"/>
    <w:rsid w:val="00100E8A"/>
    <w:rsid w:val="0010397B"/>
    <w:rsid w:val="00103CE9"/>
    <w:rsid w:val="00120B02"/>
    <w:rsid w:val="00123C7F"/>
    <w:rsid w:val="00125F50"/>
    <w:rsid w:val="0013314F"/>
    <w:rsid w:val="00134436"/>
    <w:rsid w:val="00134B6F"/>
    <w:rsid w:val="00134CE4"/>
    <w:rsid w:val="00143161"/>
    <w:rsid w:val="0014477A"/>
    <w:rsid w:val="00144832"/>
    <w:rsid w:val="00147C05"/>
    <w:rsid w:val="001520F0"/>
    <w:rsid w:val="001527A6"/>
    <w:rsid w:val="00163184"/>
    <w:rsid w:val="00172A27"/>
    <w:rsid w:val="001738A5"/>
    <w:rsid w:val="0018638F"/>
    <w:rsid w:val="00187DE7"/>
    <w:rsid w:val="00195587"/>
    <w:rsid w:val="00197A9B"/>
    <w:rsid w:val="001A3A68"/>
    <w:rsid w:val="001B2629"/>
    <w:rsid w:val="001C4396"/>
    <w:rsid w:val="001D0150"/>
    <w:rsid w:val="001D701D"/>
    <w:rsid w:val="001D7A4E"/>
    <w:rsid w:val="001E248A"/>
    <w:rsid w:val="001E2729"/>
    <w:rsid w:val="001F6AD4"/>
    <w:rsid w:val="001F701B"/>
    <w:rsid w:val="002039F0"/>
    <w:rsid w:val="00205616"/>
    <w:rsid w:val="00213C04"/>
    <w:rsid w:val="00226990"/>
    <w:rsid w:val="00234AB9"/>
    <w:rsid w:val="00242275"/>
    <w:rsid w:val="0025159C"/>
    <w:rsid w:val="00251F91"/>
    <w:rsid w:val="00255AE4"/>
    <w:rsid w:val="00257871"/>
    <w:rsid w:val="002610EC"/>
    <w:rsid w:val="00265D54"/>
    <w:rsid w:val="00266BA2"/>
    <w:rsid w:val="002673DE"/>
    <w:rsid w:val="0027025E"/>
    <w:rsid w:val="00272CF8"/>
    <w:rsid w:val="002813D3"/>
    <w:rsid w:val="00286912"/>
    <w:rsid w:val="00291913"/>
    <w:rsid w:val="00295E27"/>
    <w:rsid w:val="002B0FD7"/>
    <w:rsid w:val="002C146B"/>
    <w:rsid w:val="002C745F"/>
    <w:rsid w:val="002C7ED3"/>
    <w:rsid w:val="002D3BF7"/>
    <w:rsid w:val="002E1330"/>
    <w:rsid w:val="002F06A1"/>
    <w:rsid w:val="00302BE8"/>
    <w:rsid w:val="00303DA3"/>
    <w:rsid w:val="0030441F"/>
    <w:rsid w:val="0030782F"/>
    <w:rsid w:val="00310B4B"/>
    <w:rsid w:val="00314502"/>
    <w:rsid w:val="003165D4"/>
    <w:rsid w:val="0033203A"/>
    <w:rsid w:val="0033301F"/>
    <w:rsid w:val="003423FF"/>
    <w:rsid w:val="00357AA6"/>
    <w:rsid w:val="00361F1E"/>
    <w:rsid w:val="00362AA1"/>
    <w:rsid w:val="00366A04"/>
    <w:rsid w:val="00374C7D"/>
    <w:rsid w:val="003874FF"/>
    <w:rsid w:val="003943A5"/>
    <w:rsid w:val="003966CD"/>
    <w:rsid w:val="003A168E"/>
    <w:rsid w:val="003A68DD"/>
    <w:rsid w:val="003B4003"/>
    <w:rsid w:val="003B4861"/>
    <w:rsid w:val="003B6CC1"/>
    <w:rsid w:val="003B7020"/>
    <w:rsid w:val="003C10C4"/>
    <w:rsid w:val="003D44B2"/>
    <w:rsid w:val="003D5F4B"/>
    <w:rsid w:val="003E2843"/>
    <w:rsid w:val="003E5E22"/>
    <w:rsid w:val="003F049F"/>
    <w:rsid w:val="003F737A"/>
    <w:rsid w:val="004024D4"/>
    <w:rsid w:val="004042A5"/>
    <w:rsid w:val="00421BCB"/>
    <w:rsid w:val="0043253E"/>
    <w:rsid w:val="00433AD9"/>
    <w:rsid w:val="00444F70"/>
    <w:rsid w:val="004634D0"/>
    <w:rsid w:val="00467967"/>
    <w:rsid w:val="004741A9"/>
    <w:rsid w:val="00476463"/>
    <w:rsid w:val="004921FD"/>
    <w:rsid w:val="004936F8"/>
    <w:rsid w:val="00495194"/>
    <w:rsid w:val="004A0462"/>
    <w:rsid w:val="004B41D4"/>
    <w:rsid w:val="004D2631"/>
    <w:rsid w:val="004E3D42"/>
    <w:rsid w:val="005041B7"/>
    <w:rsid w:val="00504FC8"/>
    <w:rsid w:val="00515789"/>
    <w:rsid w:val="00525FE5"/>
    <w:rsid w:val="00526562"/>
    <w:rsid w:val="005331F7"/>
    <w:rsid w:val="00533CCC"/>
    <w:rsid w:val="00535CC2"/>
    <w:rsid w:val="00542E27"/>
    <w:rsid w:val="0054614F"/>
    <w:rsid w:val="00546418"/>
    <w:rsid w:val="005545F1"/>
    <w:rsid w:val="005566A9"/>
    <w:rsid w:val="00563686"/>
    <w:rsid w:val="00566075"/>
    <w:rsid w:val="00566126"/>
    <w:rsid w:val="005712EB"/>
    <w:rsid w:val="00571F86"/>
    <w:rsid w:val="00573B56"/>
    <w:rsid w:val="00575705"/>
    <w:rsid w:val="00595CC9"/>
    <w:rsid w:val="0059619B"/>
    <w:rsid w:val="005A6E2A"/>
    <w:rsid w:val="005A7A48"/>
    <w:rsid w:val="005B2438"/>
    <w:rsid w:val="005B2729"/>
    <w:rsid w:val="005B656E"/>
    <w:rsid w:val="005D34AB"/>
    <w:rsid w:val="005E52FE"/>
    <w:rsid w:val="005E6116"/>
    <w:rsid w:val="005F0BE4"/>
    <w:rsid w:val="006143F3"/>
    <w:rsid w:val="00617C77"/>
    <w:rsid w:val="00624564"/>
    <w:rsid w:val="0062779E"/>
    <w:rsid w:val="006317D4"/>
    <w:rsid w:val="0063295B"/>
    <w:rsid w:val="00636DA1"/>
    <w:rsid w:val="006411A3"/>
    <w:rsid w:val="006412BB"/>
    <w:rsid w:val="0064625B"/>
    <w:rsid w:val="00647803"/>
    <w:rsid w:val="00657DBB"/>
    <w:rsid w:val="00657EAE"/>
    <w:rsid w:val="006608A4"/>
    <w:rsid w:val="00660CCC"/>
    <w:rsid w:val="0066373C"/>
    <w:rsid w:val="006716CA"/>
    <w:rsid w:val="006716E4"/>
    <w:rsid w:val="0068317A"/>
    <w:rsid w:val="00686C24"/>
    <w:rsid w:val="00695ED3"/>
    <w:rsid w:val="0069678C"/>
    <w:rsid w:val="00696B57"/>
    <w:rsid w:val="006A5B6F"/>
    <w:rsid w:val="006A5C14"/>
    <w:rsid w:val="006A6E35"/>
    <w:rsid w:val="006B30B5"/>
    <w:rsid w:val="006C311D"/>
    <w:rsid w:val="006E0152"/>
    <w:rsid w:val="006E1B7D"/>
    <w:rsid w:val="006E3068"/>
    <w:rsid w:val="006E4127"/>
    <w:rsid w:val="006F132C"/>
    <w:rsid w:val="006F3A8A"/>
    <w:rsid w:val="006F3B87"/>
    <w:rsid w:val="00716EA3"/>
    <w:rsid w:val="0074271A"/>
    <w:rsid w:val="007475B6"/>
    <w:rsid w:val="007622DB"/>
    <w:rsid w:val="00772293"/>
    <w:rsid w:val="0077363E"/>
    <w:rsid w:val="00782BCE"/>
    <w:rsid w:val="00784094"/>
    <w:rsid w:val="00786411"/>
    <w:rsid w:val="007B1405"/>
    <w:rsid w:val="007C2096"/>
    <w:rsid w:val="007C5395"/>
    <w:rsid w:val="007D0AE6"/>
    <w:rsid w:val="007E12C4"/>
    <w:rsid w:val="007E501C"/>
    <w:rsid w:val="00800FD0"/>
    <w:rsid w:val="00801306"/>
    <w:rsid w:val="00810945"/>
    <w:rsid w:val="0083009F"/>
    <w:rsid w:val="00840F53"/>
    <w:rsid w:val="008442BC"/>
    <w:rsid w:val="008449FA"/>
    <w:rsid w:val="00845FB3"/>
    <w:rsid w:val="00853645"/>
    <w:rsid w:val="00855ECA"/>
    <w:rsid w:val="008573E3"/>
    <w:rsid w:val="00861B9B"/>
    <w:rsid w:val="00864E66"/>
    <w:rsid w:val="0087014C"/>
    <w:rsid w:val="00876F0D"/>
    <w:rsid w:val="00883C99"/>
    <w:rsid w:val="00891D6B"/>
    <w:rsid w:val="00892028"/>
    <w:rsid w:val="008922A3"/>
    <w:rsid w:val="008B0F47"/>
    <w:rsid w:val="008B1DCA"/>
    <w:rsid w:val="008C0875"/>
    <w:rsid w:val="008C1AB3"/>
    <w:rsid w:val="008C2010"/>
    <w:rsid w:val="008C4F3A"/>
    <w:rsid w:val="008C7B5E"/>
    <w:rsid w:val="008D1DBF"/>
    <w:rsid w:val="008D3BE8"/>
    <w:rsid w:val="008E5FAC"/>
    <w:rsid w:val="008F003C"/>
    <w:rsid w:val="008F4E7A"/>
    <w:rsid w:val="008F6EE8"/>
    <w:rsid w:val="00915989"/>
    <w:rsid w:val="009178C8"/>
    <w:rsid w:val="009239DB"/>
    <w:rsid w:val="009278F7"/>
    <w:rsid w:val="00934895"/>
    <w:rsid w:val="00935393"/>
    <w:rsid w:val="00937529"/>
    <w:rsid w:val="00944524"/>
    <w:rsid w:val="009463C5"/>
    <w:rsid w:val="00950D9A"/>
    <w:rsid w:val="00955D3E"/>
    <w:rsid w:val="009561AD"/>
    <w:rsid w:val="009561C2"/>
    <w:rsid w:val="009605DF"/>
    <w:rsid w:val="009818B5"/>
    <w:rsid w:val="009842D4"/>
    <w:rsid w:val="009A0CA0"/>
    <w:rsid w:val="009A6786"/>
    <w:rsid w:val="009A7481"/>
    <w:rsid w:val="009B46D6"/>
    <w:rsid w:val="009C144B"/>
    <w:rsid w:val="009C1B39"/>
    <w:rsid w:val="009C1C53"/>
    <w:rsid w:val="009C1EAC"/>
    <w:rsid w:val="009C606C"/>
    <w:rsid w:val="009D4DC5"/>
    <w:rsid w:val="009D66E0"/>
    <w:rsid w:val="009F5125"/>
    <w:rsid w:val="009F7047"/>
    <w:rsid w:val="00A034C7"/>
    <w:rsid w:val="00A03D52"/>
    <w:rsid w:val="00A057C1"/>
    <w:rsid w:val="00A07443"/>
    <w:rsid w:val="00A10C22"/>
    <w:rsid w:val="00A16779"/>
    <w:rsid w:val="00A24816"/>
    <w:rsid w:val="00A31AB0"/>
    <w:rsid w:val="00A349E7"/>
    <w:rsid w:val="00A34B2B"/>
    <w:rsid w:val="00A36C24"/>
    <w:rsid w:val="00A41A6D"/>
    <w:rsid w:val="00A52EE2"/>
    <w:rsid w:val="00A61826"/>
    <w:rsid w:val="00A72DF7"/>
    <w:rsid w:val="00A74F37"/>
    <w:rsid w:val="00A7795A"/>
    <w:rsid w:val="00A87DC3"/>
    <w:rsid w:val="00AA47E6"/>
    <w:rsid w:val="00AC1907"/>
    <w:rsid w:val="00AC4EF2"/>
    <w:rsid w:val="00AC58D3"/>
    <w:rsid w:val="00AE3F01"/>
    <w:rsid w:val="00AE556B"/>
    <w:rsid w:val="00AF442F"/>
    <w:rsid w:val="00B00220"/>
    <w:rsid w:val="00B00AA4"/>
    <w:rsid w:val="00B07CB5"/>
    <w:rsid w:val="00B13418"/>
    <w:rsid w:val="00B22A0B"/>
    <w:rsid w:val="00B26048"/>
    <w:rsid w:val="00B32361"/>
    <w:rsid w:val="00B3383B"/>
    <w:rsid w:val="00B4086F"/>
    <w:rsid w:val="00B413AA"/>
    <w:rsid w:val="00B43C38"/>
    <w:rsid w:val="00B50CDC"/>
    <w:rsid w:val="00B65E9B"/>
    <w:rsid w:val="00BA3F2A"/>
    <w:rsid w:val="00BA70DE"/>
    <w:rsid w:val="00BA796D"/>
    <w:rsid w:val="00BB6BC9"/>
    <w:rsid w:val="00BC3ED6"/>
    <w:rsid w:val="00BC4BC6"/>
    <w:rsid w:val="00BE333B"/>
    <w:rsid w:val="00BE3AF4"/>
    <w:rsid w:val="00BE4B45"/>
    <w:rsid w:val="00C01273"/>
    <w:rsid w:val="00C02C6F"/>
    <w:rsid w:val="00C0408C"/>
    <w:rsid w:val="00C07205"/>
    <w:rsid w:val="00C16665"/>
    <w:rsid w:val="00C21904"/>
    <w:rsid w:val="00C22BB8"/>
    <w:rsid w:val="00C25603"/>
    <w:rsid w:val="00C258B0"/>
    <w:rsid w:val="00C27045"/>
    <w:rsid w:val="00C35A4C"/>
    <w:rsid w:val="00C37E1B"/>
    <w:rsid w:val="00C4248D"/>
    <w:rsid w:val="00C638F7"/>
    <w:rsid w:val="00C63CFD"/>
    <w:rsid w:val="00C66D42"/>
    <w:rsid w:val="00C75EA4"/>
    <w:rsid w:val="00C91CA4"/>
    <w:rsid w:val="00CA0601"/>
    <w:rsid w:val="00CA1E83"/>
    <w:rsid w:val="00CA7232"/>
    <w:rsid w:val="00CB28F3"/>
    <w:rsid w:val="00CB3E81"/>
    <w:rsid w:val="00CC2FDF"/>
    <w:rsid w:val="00CC3CD9"/>
    <w:rsid w:val="00CC4E9C"/>
    <w:rsid w:val="00CC768B"/>
    <w:rsid w:val="00CC76C1"/>
    <w:rsid w:val="00CD6031"/>
    <w:rsid w:val="00CE1719"/>
    <w:rsid w:val="00CE1E62"/>
    <w:rsid w:val="00D00544"/>
    <w:rsid w:val="00D0138E"/>
    <w:rsid w:val="00D11A57"/>
    <w:rsid w:val="00D248DA"/>
    <w:rsid w:val="00D435FF"/>
    <w:rsid w:val="00D54E5D"/>
    <w:rsid w:val="00D602EC"/>
    <w:rsid w:val="00D644B9"/>
    <w:rsid w:val="00DA298D"/>
    <w:rsid w:val="00DA32E5"/>
    <w:rsid w:val="00DB3462"/>
    <w:rsid w:val="00DB7DF1"/>
    <w:rsid w:val="00DC474D"/>
    <w:rsid w:val="00DC7502"/>
    <w:rsid w:val="00DD35E8"/>
    <w:rsid w:val="00DF59C1"/>
    <w:rsid w:val="00E15FA7"/>
    <w:rsid w:val="00E21387"/>
    <w:rsid w:val="00E215B6"/>
    <w:rsid w:val="00E23411"/>
    <w:rsid w:val="00E234E7"/>
    <w:rsid w:val="00E23683"/>
    <w:rsid w:val="00E25821"/>
    <w:rsid w:val="00E25FC9"/>
    <w:rsid w:val="00E263A1"/>
    <w:rsid w:val="00E30F8A"/>
    <w:rsid w:val="00E32A76"/>
    <w:rsid w:val="00E42990"/>
    <w:rsid w:val="00E54BFC"/>
    <w:rsid w:val="00E54FA8"/>
    <w:rsid w:val="00E55C58"/>
    <w:rsid w:val="00E5701F"/>
    <w:rsid w:val="00E60967"/>
    <w:rsid w:val="00E60BFD"/>
    <w:rsid w:val="00E70A09"/>
    <w:rsid w:val="00E72706"/>
    <w:rsid w:val="00E8589A"/>
    <w:rsid w:val="00E9295E"/>
    <w:rsid w:val="00E934A9"/>
    <w:rsid w:val="00E971FC"/>
    <w:rsid w:val="00EA3984"/>
    <w:rsid w:val="00EA5167"/>
    <w:rsid w:val="00EC45DF"/>
    <w:rsid w:val="00ED0ED6"/>
    <w:rsid w:val="00ED1A5A"/>
    <w:rsid w:val="00ED5646"/>
    <w:rsid w:val="00ED738A"/>
    <w:rsid w:val="00EE13E0"/>
    <w:rsid w:val="00EE504A"/>
    <w:rsid w:val="00EE56D0"/>
    <w:rsid w:val="00EE6956"/>
    <w:rsid w:val="00EF03C7"/>
    <w:rsid w:val="00EF083A"/>
    <w:rsid w:val="00F0070A"/>
    <w:rsid w:val="00F04FD4"/>
    <w:rsid w:val="00F15705"/>
    <w:rsid w:val="00F205A7"/>
    <w:rsid w:val="00F22D9A"/>
    <w:rsid w:val="00F25960"/>
    <w:rsid w:val="00F36001"/>
    <w:rsid w:val="00F36343"/>
    <w:rsid w:val="00F36EE7"/>
    <w:rsid w:val="00F444AB"/>
    <w:rsid w:val="00F53385"/>
    <w:rsid w:val="00F71F37"/>
    <w:rsid w:val="00F757C8"/>
    <w:rsid w:val="00F75D56"/>
    <w:rsid w:val="00F7703A"/>
    <w:rsid w:val="00F801E7"/>
    <w:rsid w:val="00F967A1"/>
    <w:rsid w:val="00F96CAF"/>
    <w:rsid w:val="00FA2D2E"/>
    <w:rsid w:val="00FA5139"/>
    <w:rsid w:val="00FB2DF5"/>
    <w:rsid w:val="00FB5566"/>
    <w:rsid w:val="00FC394E"/>
    <w:rsid w:val="00FC7FA9"/>
    <w:rsid w:val="00FD4886"/>
    <w:rsid w:val="00FE2F4D"/>
    <w:rsid w:val="00FE6FDD"/>
    <w:rsid w:val="00FE7BA7"/>
    <w:rsid w:val="00FF0ED8"/>
    <w:rsid w:val="00FF6F53"/>
    <w:rsid w:val="017E3114"/>
    <w:rsid w:val="01D774BD"/>
    <w:rsid w:val="01E757E7"/>
    <w:rsid w:val="02290163"/>
    <w:rsid w:val="023250E7"/>
    <w:rsid w:val="025F4535"/>
    <w:rsid w:val="026C5DA5"/>
    <w:rsid w:val="02727F50"/>
    <w:rsid w:val="035B54FF"/>
    <w:rsid w:val="042B0DF0"/>
    <w:rsid w:val="047D191B"/>
    <w:rsid w:val="04A95F40"/>
    <w:rsid w:val="04DC7A99"/>
    <w:rsid w:val="05200431"/>
    <w:rsid w:val="0587085B"/>
    <w:rsid w:val="05B2286C"/>
    <w:rsid w:val="05C001C0"/>
    <w:rsid w:val="05E52009"/>
    <w:rsid w:val="06D0627E"/>
    <w:rsid w:val="0761699B"/>
    <w:rsid w:val="07A421B8"/>
    <w:rsid w:val="07BF0D95"/>
    <w:rsid w:val="08636924"/>
    <w:rsid w:val="08681DCB"/>
    <w:rsid w:val="089B190E"/>
    <w:rsid w:val="08C7705B"/>
    <w:rsid w:val="08DB17CC"/>
    <w:rsid w:val="08F42119"/>
    <w:rsid w:val="094F7195"/>
    <w:rsid w:val="0AB64048"/>
    <w:rsid w:val="0B5C73BF"/>
    <w:rsid w:val="0BCA7C48"/>
    <w:rsid w:val="0C8A6B6A"/>
    <w:rsid w:val="0D78289E"/>
    <w:rsid w:val="0D7D1E58"/>
    <w:rsid w:val="0DB310DF"/>
    <w:rsid w:val="0E5B2199"/>
    <w:rsid w:val="0EF12AD8"/>
    <w:rsid w:val="10332BBC"/>
    <w:rsid w:val="10FA36BA"/>
    <w:rsid w:val="11262178"/>
    <w:rsid w:val="11413613"/>
    <w:rsid w:val="12850D03"/>
    <w:rsid w:val="12FC3510"/>
    <w:rsid w:val="13274972"/>
    <w:rsid w:val="13380DF1"/>
    <w:rsid w:val="13843C94"/>
    <w:rsid w:val="13AA55DA"/>
    <w:rsid w:val="146C2058"/>
    <w:rsid w:val="146E1361"/>
    <w:rsid w:val="146F08A3"/>
    <w:rsid w:val="14B76A64"/>
    <w:rsid w:val="15344907"/>
    <w:rsid w:val="158D1776"/>
    <w:rsid w:val="15EB5E88"/>
    <w:rsid w:val="15F30325"/>
    <w:rsid w:val="166943AF"/>
    <w:rsid w:val="167457D1"/>
    <w:rsid w:val="16843DA0"/>
    <w:rsid w:val="16941D20"/>
    <w:rsid w:val="17674B9A"/>
    <w:rsid w:val="179E314B"/>
    <w:rsid w:val="17E555D2"/>
    <w:rsid w:val="18546538"/>
    <w:rsid w:val="186722E8"/>
    <w:rsid w:val="18A7372A"/>
    <w:rsid w:val="18C74618"/>
    <w:rsid w:val="18F5487A"/>
    <w:rsid w:val="192909C5"/>
    <w:rsid w:val="196D2609"/>
    <w:rsid w:val="19881753"/>
    <w:rsid w:val="1989194B"/>
    <w:rsid w:val="19976D03"/>
    <w:rsid w:val="19CA00BC"/>
    <w:rsid w:val="19D1005C"/>
    <w:rsid w:val="19E7080F"/>
    <w:rsid w:val="1A957654"/>
    <w:rsid w:val="1B0B17C3"/>
    <w:rsid w:val="1B2E5A85"/>
    <w:rsid w:val="1C342114"/>
    <w:rsid w:val="1CAF5B1F"/>
    <w:rsid w:val="1D440E7C"/>
    <w:rsid w:val="1D850BB0"/>
    <w:rsid w:val="1DD2346C"/>
    <w:rsid w:val="1DE508D1"/>
    <w:rsid w:val="1ECB18F0"/>
    <w:rsid w:val="1ED539CC"/>
    <w:rsid w:val="1F2C3500"/>
    <w:rsid w:val="1FA7425E"/>
    <w:rsid w:val="1FC94266"/>
    <w:rsid w:val="1FEA0276"/>
    <w:rsid w:val="204D31B2"/>
    <w:rsid w:val="206A380F"/>
    <w:rsid w:val="214E22BA"/>
    <w:rsid w:val="21E94F1E"/>
    <w:rsid w:val="21F90ADF"/>
    <w:rsid w:val="22412D4A"/>
    <w:rsid w:val="231715F5"/>
    <w:rsid w:val="23185F7A"/>
    <w:rsid w:val="23C136E4"/>
    <w:rsid w:val="23D7074E"/>
    <w:rsid w:val="255F067C"/>
    <w:rsid w:val="26612527"/>
    <w:rsid w:val="266D1661"/>
    <w:rsid w:val="27014D78"/>
    <w:rsid w:val="27194C9D"/>
    <w:rsid w:val="27D103E3"/>
    <w:rsid w:val="27D74A08"/>
    <w:rsid w:val="2811677A"/>
    <w:rsid w:val="284E334B"/>
    <w:rsid w:val="285C0DC5"/>
    <w:rsid w:val="2879504A"/>
    <w:rsid w:val="28B457E8"/>
    <w:rsid w:val="293D5EEB"/>
    <w:rsid w:val="29B2290C"/>
    <w:rsid w:val="29CD270D"/>
    <w:rsid w:val="2A3E1F94"/>
    <w:rsid w:val="2A534E76"/>
    <w:rsid w:val="2AAA50FD"/>
    <w:rsid w:val="2AC83F76"/>
    <w:rsid w:val="2ADA455A"/>
    <w:rsid w:val="2AFE6BD0"/>
    <w:rsid w:val="2B1D0FBB"/>
    <w:rsid w:val="2C2163CA"/>
    <w:rsid w:val="2CBC2009"/>
    <w:rsid w:val="2CC401B9"/>
    <w:rsid w:val="2D505665"/>
    <w:rsid w:val="2D88230E"/>
    <w:rsid w:val="2D930482"/>
    <w:rsid w:val="2DAC7E41"/>
    <w:rsid w:val="2DBF706E"/>
    <w:rsid w:val="2E090E3C"/>
    <w:rsid w:val="2EB733D2"/>
    <w:rsid w:val="2EDC793B"/>
    <w:rsid w:val="2F5C5888"/>
    <w:rsid w:val="2F5D6DD6"/>
    <w:rsid w:val="2F620355"/>
    <w:rsid w:val="2FB30D25"/>
    <w:rsid w:val="2FC12AFB"/>
    <w:rsid w:val="303E545C"/>
    <w:rsid w:val="303F57E8"/>
    <w:rsid w:val="30902E05"/>
    <w:rsid w:val="30B44B14"/>
    <w:rsid w:val="314F5F6A"/>
    <w:rsid w:val="31BE46BA"/>
    <w:rsid w:val="32BC5BE9"/>
    <w:rsid w:val="33111E16"/>
    <w:rsid w:val="33331282"/>
    <w:rsid w:val="337D5BC9"/>
    <w:rsid w:val="344D198C"/>
    <w:rsid w:val="346F0919"/>
    <w:rsid w:val="34945A37"/>
    <w:rsid w:val="349F2020"/>
    <w:rsid w:val="34CF3B72"/>
    <w:rsid w:val="351F1749"/>
    <w:rsid w:val="352A4313"/>
    <w:rsid w:val="35D35708"/>
    <w:rsid w:val="3608247A"/>
    <w:rsid w:val="362F7E6B"/>
    <w:rsid w:val="36477C5C"/>
    <w:rsid w:val="36723E0A"/>
    <w:rsid w:val="36EC2116"/>
    <w:rsid w:val="371B6EC5"/>
    <w:rsid w:val="37593986"/>
    <w:rsid w:val="37D2304E"/>
    <w:rsid w:val="382070C3"/>
    <w:rsid w:val="388E6EDF"/>
    <w:rsid w:val="38CE6856"/>
    <w:rsid w:val="393F0B5E"/>
    <w:rsid w:val="39EA27B4"/>
    <w:rsid w:val="3A566D4A"/>
    <w:rsid w:val="3AC75D2E"/>
    <w:rsid w:val="3B3F3981"/>
    <w:rsid w:val="3B7B2EDE"/>
    <w:rsid w:val="3BB25AE7"/>
    <w:rsid w:val="3C65047B"/>
    <w:rsid w:val="3CF51EEF"/>
    <w:rsid w:val="3CF74454"/>
    <w:rsid w:val="3D8D0884"/>
    <w:rsid w:val="3DD712B5"/>
    <w:rsid w:val="3DEF568C"/>
    <w:rsid w:val="3E8E1336"/>
    <w:rsid w:val="3EB66939"/>
    <w:rsid w:val="3EFA7A40"/>
    <w:rsid w:val="3F1E7201"/>
    <w:rsid w:val="3F70222E"/>
    <w:rsid w:val="4011496F"/>
    <w:rsid w:val="40216A27"/>
    <w:rsid w:val="40A323A7"/>
    <w:rsid w:val="40FC7785"/>
    <w:rsid w:val="41297A53"/>
    <w:rsid w:val="41AB7B2D"/>
    <w:rsid w:val="421C1308"/>
    <w:rsid w:val="42643B12"/>
    <w:rsid w:val="43934274"/>
    <w:rsid w:val="43B8278B"/>
    <w:rsid w:val="44066024"/>
    <w:rsid w:val="444B6221"/>
    <w:rsid w:val="446738F4"/>
    <w:rsid w:val="448E40B5"/>
    <w:rsid w:val="44E25D56"/>
    <w:rsid w:val="451F0B6E"/>
    <w:rsid w:val="45215BF4"/>
    <w:rsid w:val="45253945"/>
    <w:rsid w:val="45285DF9"/>
    <w:rsid w:val="45AF3939"/>
    <w:rsid w:val="46BE5F56"/>
    <w:rsid w:val="470C7349"/>
    <w:rsid w:val="47142C22"/>
    <w:rsid w:val="47401A64"/>
    <w:rsid w:val="476A094A"/>
    <w:rsid w:val="47BE7A53"/>
    <w:rsid w:val="47D00A56"/>
    <w:rsid w:val="486018DC"/>
    <w:rsid w:val="4871000A"/>
    <w:rsid w:val="48CD409E"/>
    <w:rsid w:val="48F22818"/>
    <w:rsid w:val="4918120D"/>
    <w:rsid w:val="4921299A"/>
    <w:rsid w:val="49F238AE"/>
    <w:rsid w:val="4A6E6169"/>
    <w:rsid w:val="4A6E6CAE"/>
    <w:rsid w:val="4B585406"/>
    <w:rsid w:val="4B7A547B"/>
    <w:rsid w:val="4BDD7A2F"/>
    <w:rsid w:val="4BFE086B"/>
    <w:rsid w:val="4C4D019B"/>
    <w:rsid w:val="4CDA6A2F"/>
    <w:rsid w:val="4CE26D50"/>
    <w:rsid w:val="4D9C01CF"/>
    <w:rsid w:val="4DBC1959"/>
    <w:rsid w:val="4E3D0050"/>
    <w:rsid w:val="4E580078"/>
    <w:rsid w:val="4F187AFF"/>
    <w:rsid w:val="4F1C4FC0"/>
    <w:rsid w:val="4FB77EBC"/>
    <w:rsid w:val="4FC46B81"/>
    <w:rsid w:val="505B4D72"/>
    <w:rsid w:val="50691C24"/>
    <w:rsid w:val="507B0ADF"/>
    <w:rsid w:val="51DA1142"/>
    <w:rsid w:val="51DD5C18"/>
    <w:rsid w:val="525B18A2"/>
    <w:rsid w:val="53375C43"/>
    <w:rsid w:val="533E7DA8"/>
    <w:rsid w:val="535E002C"/>
    <w:rsid w:val="53C56A08"/>
    <w:rsid w:val="545D2E0E"/>
    <w:rsid w:val="56D363DA"/>
    <w:rsid w:val="56E757B0"/>
    <w:rsid w:val="572672EC"/>
    <w:rsid w:val="578427ED"/>
    <w:rsid w:val="582D5442"/>
    <w:rsid w:val="583F52FA"/>
    <w:rsid w:val="5856291A"/>
    <w:rsid w:val="58570AE4"/>
    <w:rsid w:val="589D0A7F"/>
    <w:rsid w:val="58A278B2"/>
    <w:rsid w:val="58C2505F"/>
    <w:rsid w:val="58E612E3"/>
    <w:rsid w:val="59B7778E"/>
    <w:rsid w:val="5A161F12"/>
    <w:rsid w:val="5A2E48F5"/>
    <w:rsid w:val="5A8B5805"/>
    <w:rsid w:val="5AB06EA1"/>
    <w:rsid w:val="5B8C7F76"/>
    <w:rsid w:val="5B9A5CA8"/>
    <w:rsid w:val="5BC038F4"/>
    <w:rsid w:val="5C59211A"/>
    <w:rsid w:val="5C743579"/>
    <w:rsid w:val="5C7F55A6"/>
    <w:rsid w:val="5CB55169"/>
    <w:rsid w:val="5CE36C8A"/>
    <w:rsid w:val="5CF95F02"/>
    <w:rsid w:val="5D8E5AB8"/>
    <w:rsid w:val="5DB10B7D"/>
    <w:rsid w:val="5E1D51C1"/>
    <w:rsid w:val="5E1E188B"/>
    <w:rsid w:val="5E7A79F4"/>
    <w:rsid w:val="5ED438BA"/>
    <w:rsid w:val="5EED0B84"/>
    <w:rsid w:val="5EF62530"/>
    <w:rsid w:val="5F01628B"/>
    <w:rsid w:val="5F1F1E1F"/>
    <w:rsid w:val="5F2F15F5"/>
    <w:rsid w:val="5FCC03C1"/>
    <w:rsid w:val="601448C0"/>
    <w:rsid w:val="60185D7D"/>
    <w:rsid w:val="606971AD"/>
    <w:rsid w:val="6076603C"/>
    <w:rsid w:val="61DB5A1F"/>
    <w:rsid w:val="627451CC"/>
    <w:rsid w:val="63207844"/>
    <w:rsid w:val="632B0C13"/>
    <w:rsid w:val="6330231E"/>
    <w:rsid w:val="633977D5"/>
    <w:rsid w:val="636F4380"/>
    <w:rsid w:val="63AD08B8"/>
    <w:rsid w:val="63DA11D5"/>
    <w:rsid w:val="63F54152"/>
    <w:rsid w:val="63FC22BA"/>
    <w:rsid w:val="642656F7"/>
    <w:rsid w:val="64987752"/>
    <w:rsid w:val="64D40AD2"/>
    <w:rsid w:val="65637D1E"/>
    <w:rsid w:val="65870888"/>
    <w:rsid w:val="65AD78B6"/>
    <w:rsid w:val="6628177C"/>
    <w:rsid w:val="663E5250"/>
    <w:rsid w:val="669572C4"/>
    <w:rsid w:val="66B27C88"/>
    <w:rsid w:val="66CF0ABF"/>
    <w:rsid w:val="67904794"/>
    <w:rsid w:val="67D800F4"/>
    <w:rsid w:val="682A6E49"/>
    <w:rsid w:val="682B2545"/>
    <w:rsid w:val="685034F6"/>
    <w:rsid w:val="68871E84"/>
    <w:rsid w:val="68934952"/>
    <w:rsid w:val="68C20800"/>
    <w:rsid w:val="68FD520D"/>
    <w:rsid w:val="691E4FF3"/>
    <w:rsid w:val="69B95C41"/>
    <w:rsid w:val="69E23FF2"/>
    <w:rsid w:val="69FF27BE"/>
    <w:rsid w:val="6AAB4602"/>
    <w:rsid w:val="6AE76A24"/>
    <w:rsid w:val="6B8743B9"/>
    <w:rsid w:val="6B987C06"/>
    <w:rsid w:val="6BDD3667"/>
    <w:rsid w:val="6BDD4A86"/>
    <w:rsid w:val="6C4151E3"/>
    <w:rsid w:val="6CAF05AE"/>
    <w:rsid w:val="6D9D077D"/>
    <w:rsid w:val="6E0173B9"/>
    <w:rsid w:val="6E1904FE"/>
    <w:rsid w:val="6E444407"/>
    <w:rsid w:val="6EC91318"/>
    <w:rsid w:val="6FAD3369"/>
    <w:rsid w:val="6FE552DF"/>
    <w:rsid w:val="702177D3"/>
    <w:rsid w:val="7088303F"/>
    <w:rsid w:val="71BA6682"/>
    <w:rsid w:val="7268773F"/>
    <w:rsid w:val="7294032E"/>
    <w:rsid w:val="72F377DD"/>
    <w:rsid w:val="7304303E"/>
    <w:rsid w:val="73BC4529"/>
    <w:rsid w:val="743C4A0F"/>
    <w:rsid w:val="74D15883"/>
    <w:rsid w:val="74EF2D81"/>
    <w:rsid w:val="7571015D"/>
    <w:rsid w:val="759E1005"/>
    <w:rsid w:val="76210395"/>
    <w:rsid w:val="76347455"/>
    <w:rsid w:val="76702A3C"/>
    <w:rsid w:val="76E54B7B"/>
    <w:rsid w:val="77DD74CD"/>
    <w:rsid w:val="782239C8"/>
    <w:rsid w:val="79080B52"/>
    <w:rsid w:val="79E520E9"/>
    <w:rsid w:val="79E67FB8"/>
    <w:rsid w:val="7A867FDE"/>
    <w:rsid w:val="7AA46B17"/>
    <w:rsid w:val="7B285E7E"/>
    <w:rsid w:val="7BF92A3A"/>
    <w:rsid w:val="7C3E0A2B"/>
    <w:rsid w:val="7C4D50C1"/>
    <w:rsid w:val="7D07589B"/>
    <w:rsid w:val="7DF541C2"/>
    <w:rsid w:val="7E0D0900"/>
    <w:rsid w:val="7E3629A2"/>
    <w:rsid w:val="7E3634C0"/>
    <w:rsid w:val="7F947C38"/>
    <w:rsid w:val="7F996196"/>
    <w:rsid w:val="7FE46E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name="index 1"/>
    <w:lsdException w:uiPriority="99" w:name="index 2"/>
    <w:lsdException w:uiPriority="99" w:name="index 3"/>
    <w:lsdException w:uiPriority="99" w:name="index 4"/>
    <w:lsdException w:uiPriority="99" w:name="index 5"/>
    <w:lsdException w:uiPriority="99" w:name="index 6"/>
    <w:lsdException w:unhideWhenUsed="0"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unhideWhenUsed="0" w:uiPriority="99" w:name="toc 9"/>
    <w:lsdException w:unhideWhenUsed="0" w:uiPriority="99" w:semiHidden="0"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nhideWhenUsed="0" w:uiPriority="99" w:semiHidden="0" w:name="Body Text First Indent"/>
    <w:lsdException w:unhideWhenUsed="0" w:uiPriority="99" w:semiHidden="0" w:name="Body Text First Indent 2"/>
    <w:lsdException w:uiPriority="99" w:name="Note Heading"/>
    <w:lsdException w:unhideWhenUsed="0" w:uiPriority="99" w:semiHidden="0" w:name="Body Text 2"/>
    <w:lsdException w:unhideWhenUsed="0" w:uiPriority="99" w:semiHidden="0" w:name="Body Text 3"/>
    <w:lsdException w:uiPriority="99" w:name="Body Text Indent 2"/>
    <w:lsdException w:unhideWhenUsed="0" w:uiPriority="99" w:semiHidden="0"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49"/>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0"/>
    <w:qFormat/>
    <w:uiPriority w:val="99"/>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1"/>
    <w:qFormat/>
    <w:uiPriority w:val="99"/>
    <w:pPr>
      <w:keepNext/>
      <w:keepLines/>
      <w:spacing w:before="260" w:after="260" w:line="415" w:lineRule="auto"/>
      <w:ind w:firstLine="137" w:firstLineChars="49"/>
      <w:outlineLvl w:val="2"/>
    </w:pPr>
    <w:rPr>
      <w:rFonts w:ascii="黑体" w:hAnsi="宋体" w:eastAsia="黑体" w:cs="黑体"/>
      <w:sz w:val="28"/>
      <w:szCs w:val="28"/>
    </w:rPr>
  </w:style>
  <w:style w:type="paragraph" w:styleId="7">
    <w:name w:val="heading 4"/>
    <w:basedOn w:val="1"/>
    <w:next w:val="1"/>
    <w:link w:val="52"/>
    <w:qFormat/>
    <w:uiPriority w:val="99"/>
    <w:pPr>
      <w:keepNext/>
      <w:keepLines/>
      <w:spacing w:before="280" w:after="290" w:line="374" w:lineRule="auto"/>
      <w:outlineLvl w:val="3"/>
    </w:pPr>
    <w:rPr>
      <w:rFonts w:ascii="Arial" w:hAnsi="Arial" w:eastAsia="黑体" w:cs="Arial"/>
      <w:b/>
      <w:bCs/>
      <w:sz w:val="28"/>
      <w:szCs w:val="28"/>
    </w:rPr>
  </w:style>
  <w:style w:type="paragraph" w:styleId="8">
    <w:name w:val="heading 5"/>
    <w:basedOn w:val="1"/>
    <w:next w:val="1"/>
    <w:link w:val="53"/>
    <w:qFormat/>
    <w:uiPriority w:val="99"/>
    <w:pPr>
      <w:keepNext/>
      <w:keepLines/>
      <w:spacing w:before="280" w:after="290" w:line="372" w:lineRule="auto"/>
      <w:outlineLvl w:val="4"/>
    </w:pPr>
    <w:rPr>
      <w:b/>
      <w:bCs/>
      <w:sz w:val="28"/>
      <w:szCs w:val="28"/>
    </w:rPr>
  </w:style>
  <w:style w:type="paragraph" w:styleId="9">
    <w:name w:val="heading 6"/>
    <w:basedOn w:val="1"/>
    <w:next w:val="1"/>
    <w:link w:val="54"/>
    <w:qFormat/>
    <w:uiPriority w:val="99"/>
    <w:pPr>
      <w:keepNext/>
      <w:keepLines/>
      <w:widowControl/>
      <w:tabs>
        <w:tab w:val="left" w:pos="1440"/>
      </w:tabs>
      <w:spacing w:before="240" w:after="64" w:line="319" w:lineRule="auto"/>
      <w:ind w:left="1152" w:hanging="1152"/>
      <w:jc w:val="left"/>
      <w:outlineLvl w:val="5"/>
    </w:pPr>
    <w:rPr>
      <w:rFonts w:ascii="Arial" w:hAnsi="Arial" w:eastAsia="黑体" w:cs="Arial"/>
      <w:b/>
      <w:bCs/>
      <w:kern w:val="0"/>
      <w:sz w:val="24"/>
      <w:szCs w:val="24"/>
    </w:rPr>
  </w:style>
  <w:style w:type="paragraph" w:styleId="10">
    <w:name w:val="heading 7"/>
    <w:basedOn w:val="1"/>
    <w:next w:val="1"/>
    <w:link w:val="55"/>
    <w:qFormat/>
    <w:uiPriority w:val="99"/>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56"/>
    <w:qFormat/>
    <w:uiPriority w:val="99"/>
    <w:pPr>
      <w:keepNext/>
      <w:keepLines/>
      <w:widowControl/>
      <w:tabs>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2">
    <w:name w:val="heading 9"/>
    <w:basedOn w:val="1"/>
    <w:next w:val="1"/>
    <w:link w:val="57"/>
    <w:qFormat/>
    <w:uiPriority w:val="99"/>
    <w:pPr>
      <w:keepNext/>
      <w:keepLines/>
      <w:widowControl/>
      <w:tabs>
        <w:tab w:val="left" w:pos="1584"/>
      </w:tabs>
      <w:spacing w:before="240" w:after="64" w:line="319" w:lineRule="auto"/>
      <w:ind w:left="1584" w:hanging="1584"/>
      <w:jc w:val="left"/>
      <w:outlineLvl w:val="8"/>
    </w:pPr>
    <w:rPr>
      <w:rFonts w:ascii="Arial" w:hAnsi="Arial" w:eastAsia="黑体" w:cs="Arial"/>
      <w:kern w:val="0"/>
    </w:rPr>
  </w:style>
  <w:style w:type="character" w:default="1" w:styleId="42">
    <w:name w:val="Default Paragraph Font"/>
    <w:semiHidden/>
    <w:uiPriority w:val="99"/>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9"/>
    <w:uiPriority w:val="99"/>
    <w:pPr>
      <w:ind w:firstLine="420" w:firstLineChars="200"/>
    </w:pPr>
  </w:style>
  <w:style w:type="paragraph" w:styleId="3">
    <w:name w:val="Body Text Indent"/>
    <w:basedOn w:val="1"/>
    <w:next w:val="1"/>
    <w:link w:val="58"/>
    <w:uiPriority w:val="99"/>
    <w:pPr>
      <w:spacing w:after="120"/>
      <w:ind w:left="420" w:leftChars="200"/>
    </w:pPr>
  </w:style>
  <w:style w:type="paragraph" w:styleId="13">
    <w:name w:val="toc 7"/>
    <w:basedOn w:val="1"/>
    <w:next w:val="1"/>
    <w:semiHidden/>
    <w:uiPriority w:val="99"/>
    <w:pPr>
      <w:ind w:left="1260"/>
      <w:jc w:val="left"/>
    </w:pPr>
    <w:rPr>
      <w:sz w:val="18"/>
      <w:szCs w:val="18"/>
    </w:rPr>
  </w:style>
  <w:style w:type="paragraph" w:styleId="14">
    <w:name w:val="Normal Indent"/>
    <w:basedOn w:val="1"/>
    <w:next w:val="15"/>
    <w:uiPriority w:val="99"/>
    <w:pPr>
      <w:ind w:firstLine="420" w:firstLineChars="200"/>
    </w:pPr>
  </w:style>
  <w:style w:type="paragraph" w:styleId="15">
    <w:name w:val="header"/>
    <w:basedOn w:val="1"/>
    <w:link w:val="64"/>
    <w:uiPriority w:val="99"/>
    <w:pPr>
      <w:pBdr>
        <w:bottom w:val="single" w:color="auto" w:sz="6" w:space="1"/>
      </w:pBdr>
      <w:tabs>
        <w:tab w:val="center" w:pos="4153"/>
        <w:tab w:val="right" w:pos="8306"/>
      </w:tabs>
      <w:snapToGrid w:val="0"/>
      <w:jc w:val="center"/>
    </w:pPr>
    <w:rPr>
      <w:sz w:val="18"/>
      <w:szCs w:val="18"/>
    </w:rPr>
  </w:style>
  <w:style w:type="paragraph" w:styleId="16">
    <w:name w:val="Document Map"/>
    <w:basedOn w:val="1"/>
    <w:link w:val="65"/>
    <w:semiHidden/>
    <w:uiPriority w:val="99"/>
    <w:pPr>
      <w:shd w:val="clear" w:color="auto" w:fill="000080"/>
    </w:pPr>
  </w:style>
  <w:style w:type="paragraph" w:styleId="17">
    <w:name w:val="annotation text"/>
    <w:basedOn w:val="1"/>
    <w:link w:val="60"/>
    <w:semiHidden/>
    <w:uiPriority w:val="99"/>
    <w:pPr>
      <w:jc w:val="left"/>
    </w:pPr>
  </w:style>
  <w:style w:type="paragraph" w:styleId="18">
    <w:name w:val="Body Text 3"/>
    <w:basedOn w:val="1"/>
    <w:link w:val="66"/>
    <w:uiPriority w:val="99"/>
    <w:rPr>
      <w:rFonts w:ascii="宋体" w:cs="宋体"/>
      <w:sz w:val="24"/>
      <w:szCs w:val="24"/>
    </w:rPr>
  </w:style>
  <w:style w:type="paragraph" w:styleId="19">
    <w:name w:val="Body Text"/>
    <w:basedOn w:val="1"/>
    <w:link w:val="62"/>
    <w:uiPriority w:val="99"/>
    <w:pPr>
      <w:spacing w:after="120"/>
    </w:pPr>
  </w:style>
  <w:style w:type="paragraph" w:styleId="20">
    <w:name w:val="toc 5"/>
    <w:basedOn w:val="1"/>
    <w:next w:val="1"/>
    <w:semiHidden/>
    <w:uiPriority w:val="99"/>
    <w:pPr>
      <w:ind w:left="840"/>
      <w:jc w:val="left"/>
    </w:pPr>
    <w:rPr>
      <w:sz w:val="18"/>
      <w:szCs w:val="18"/>
    </w:rPr>
  </w:style>
  <w:style w:type="paragraph" w:styleId="21">
    <w:name w:val="toc 3"/>
    <w:basedOn w:val="1"/>
    <w:next w:val="1"/>
    <w:semiHidden/>
    <w:uiPriority w:val="99"/>
    <w:pPr>
      <w:ind w:left="420"/>
      <w:jc w:val="left"/>
    </w:pPr>
    <w:rPr>
      <w:sz w:val="20"/>
      <w:szCs w:val="20"/>
    </w:rPr>
  </w:style>
  <w:style w:type="paragraph" w:styleId="22">
    <w:name w:val="Plain Text"/>
    <w:basedOn w:val="1"/>
    <w:link w:val="67"/>
    <w:uiPriority w:val="99"/>
    <w:pPr>
      <w:adjustRightInd w:val="0"/>
      <w:spacing w:line="360" w:lineRule="atLeast"/>
      <w:textAlignment w:val="baseline"/>
    </w:pPr>
    <w:rPr>
      <w:rFonts w:ascii="宋体" w:cs="宋体"/>
    </w:rPr>
  </w:style>
  <w:style w:type="paragraph" w:styleId="23">
    <w:name w:val="toc 8"/>
    <w:basedOn w:val="1"/>
    <w:next w:val="1"/>
    <w:semiHidden/>
    <w:uiPriority w:val="99"/>
    <w:pPr>
      <w:ind w:left="1470"/>
      <w:jc w:val="left"/>
    </w:pPr>
    <w:rPr>
      <w:sz w:val="18"/>
      <w:szCs w:val="18"/>
    </w:rPr>
  </w:style>
  <w:style w:type="paragraph" w:styleId="24">
    <w:name w:val="Date"/>
    <w:basedOn w:val="1"/>
    <w:next w:val="1"/>
    <w:link w:val="68"/>
    <w:uiPriority w:val="99"/>
    <w:rPr>
      <w:sz w:val="24"/>
      <w:szCs w:val="24"/>
    </w:rPr>
  </w:style>
  <w:style w:type="paragraph" w:styleId="25">
    <w:name w:val="Balloon Text"/>
    <w:basedOn w:val="1"/>
    <w:link w:val="69"/>
    <w:semiHidden/>
    <w:uiPriority w:val="99"/>
    <w:rPr>
      <w:sz w:val="18"/>
      <w:szCs w:val="18"/>
    </w:rPr>
  </w:style>
  <w:style w:type="paragraph" w:styleId="26">
    <w:name w:val="footer"/>
    <w:basedOn w:val="1"/>
    <w:link w:val="70"/>
    <w:uiPriority w:val="99"/>
    <w:pPr>
      <w:tabs>
        <w:tab w:val="center" w:pos="4153"/>
        <w:tab w:val="right" w:pos="8306"/>
      </w:tabs>
      <w:snapToGrid w:val="0"/>
      <w:jc w:val="left"/>
    </w:pPr>
    <w:rPr>
      <w:sz w:val="18"/>
      <w:szCs w:val="18"/>
    </w:rPr>
  </w:style>
  <w:style w:type="paragraph" w:styleId="27">
    <w:name w:val="toc 1"/>
    <w:basedOn w:val="1"/>
    <w:next w:val="1"/>
    <w:semiHidden/>
    <w:uiPriority w:val="99"/>
    <w:pPr>
      <w:spacing w:before="120" w:after="120"/>
      <w:jc w:val="left"/>
    </w:pPr>
    <w:rPr>
      <w:b/>
      <w:bCs/>
      <w:caps/>
      <w:sz w:val="20"/>
      <w:szCs w:val="20"/>
    </w:rPr>
  </w:style>
  <w:style w:type="paragraph" w:styleId="28">
    <w:name w:val="toc 4"/>
    <w:basedOn w:val="1"/>
    <w:next w:val="1"/>
    <w:semiHidden/>
    <w:uiPriority w:val="99"/>
    <w:pPr>
      <w:ind w:left="630"/>
      <w:jc w:val="left"/>
    </w:pPr>
    <w:rPr>
      <w:sz w:val="18"/>
      <w:szCs w:val="18"/>
    </w:rPr>
  </w:style>
  <w:style w:type="paragraph" w:styleId="29">
    <w:name w:val="toc 6"/>
    <w:basedOn w:val="1"/>
    <w:next w:val="1"/>
    <w:semiHidden/>
    <w:uiPriority w:val="99"/>
    <w:pPr>
      <w:ind w:left="1050"/>
      <w:jc w:val="left"/>
    </w:pPr>
    <w:rPr>
      <w:sz w:val="18"/>
      <w:szCs w:val="18"/>
    </w:rPr>
  </w:style>
  <w:style w:type="paragraph" w:styleId="30">
    <w:name w:val="Body Text Indent 3"/>
    <w:basedOn w:val="1"/>
    <w:link w:val="71"/>
    <w:uiPriority w:val="99"/>
    <w:pPr>
      <w:spacing w:after="120"/>
      <w:ind w:left="420" w:leftChars="200"/>
    </w:pPr>
    <w:rPr>
      <w:sz w:val="16"/>
      <w:szCs w:val="16"/>
    </w:rPr>
  </w:style>
  <w:style w:type="paragraph" w:styleId="31">
    <w:name w:val="index 7"/>
    <w:basedOn w:val="1"/>
    <w:next w:val="1"/>
    <w:semiHidden/>
    <w:uiPriority w:val="99"/>
    <w:pPr>
      <w:adjustRightInd w:val="0"/>
      <w:spacing w:line="360" w:lineRule="atLeast"/>
      <w:ind w:left="2518" w:hanging="2020"/>
      <w:jc w:val="left"/>
      <w:textAlignment w:val="baseline"/>
    </w:pPr>
    <w:rPr>
      <w:kern w:val="0"/>
      <w:sz w:val="20"/>
      <w:szCs w:val="20"/>
    </w:rPr>
  </w:style>
  <w:style w:type="paragraph" w:styleId="32">
    <w:name w:val="toc 2"/>
    <w:basedOn w:val="1"/>
    <w:next w:val="1"/>
    <w:semiHidden/>
    <w:uiPriority w:val="99"/>
    <w:pPr>
      <w:ind w:left="210"/>
      <w:jc w:val="left"/>
    </w:pPr>
    <w:rPr>
      <w:smallCaps/>
      <w:sz w:val="20"/>
      <w:szCs w:val="20"/>
    </w:rPr>
  </w:style>
  <w:style w:type="paragraph" w:styleId="33">
    <w:name w:val="toc 9"/>
    <w:basedOn w:val="1"/>
    <w:next w:val="1"/>
    <w:semiHidden/>
    <w:uiPriority w:val="99"/>
    <w:pPr>
      <w:ind w:left="1680"/>
      <w:jc w:val="left"/>
    </w:pPr>
    <w:rPr>
      <w:sz w:val="18"/>
      <w:szCs w:val="18"/>
    </w:rPr>
  </w:style>
  <w:style w:type="paragraph" w:styleId="34">
    <w:name w:val="Body Text 2"/>
    <w:basedOn w:val="1"/>
    <w:link w:val="72"/>
    <w:uiPriority w:val="99"/>
    <w:pPr>
      <w:spacing w:after="120" w:line="480" w:lineRule="auto"/>
    </w:pPr>
  </w:style>
  <w:style w:type="paragraph" w:styleId="35">
    <w:name w:val="Normal (Web)"/>
    <w:basedOn w:val="1"/>
    <w:uiPriority w:val="99"/>
    <w:pPr>
      <w:spacing w:beforeAutospacing="1" w:afterAutospacing="1"/>
      <w:jc w:val="left"/>
    </w:pPr>
    <w:rPr>
      <w:kern w:val="0"/>
      <w:sz w:val="24"/>
      <w:szCs w:val="24"/>
    </w:rPr>
  </w:style>
  <w:style w:type="paragraph" w:styleId="36">
    <w:name w:val="index 1"/>
    <w:basedOn w:val="1"/>
    <w:next w:val="1"/>
    <w:semiHidden/>
    <w:uiPriority w:val="99"/>
    <w:pPr>
      <w:spacing w:line="220" w:lineRule="exact"/>
      <w:jc w:val="center"/>
    </w:pPr>
    <w:rPr>
      <w:rFonts w:ascii="仿宋_GB2312" w:eastAsia="仿宋_GB2312" w:cs="仿宋_GB2312"/>
    </w:rPr>
  </w:style>
  <w:style w:type="paragraph" w:styleId="37">
    <w:name w:val="Title"/>
    <w:basedOn w:val="1"/>
    <w:link w:val="73"/>
    <w:qFormat/>
    <w:uiPriority w:val="99"/>
    <w:pPr>
      <w:adjustRightInd w:val="0"/>
      <w:spacing w:before="240" w:after="60" w:line="420" w:lineRule="atLeast"/>
      <w:jc w:val="center"/>
      <w:textAlignment w:val="baseline"/>
      <w:outlineLvl w:val="0"/>
    </w:pPr>
    <w:rPr>
      <w:rFonts w:ascii="Arial" w:hAnsi="Arial" w:cs="Arial"/>
      <w:b/>
      <w:bCs/>
      <w:kern w:val="0"/>
      <w:sz w:val="32"/>
      <w:szCs w:val="32"/>
    </w:rPr>
  </w:style>
  <w:style w:type="paragraph" w:styleId="38">
    <w:name w:val="annotation subject"/>
    <w:basedOn w:val="17"/>
    <w:next w:val="17"/>
    <w:link w:val="61"/>
    <w:semiHidden/>
    <w:uiPriority w:val="99"/>
    <w:pPr>
      <w:jc w:val="both"/>
    </w:pPr>
    <w:rPr>
      <w:b/>
      <w:bCs/>
    </w:rPr>
  </w:style>
  <w:style w:type="paragraph" w:styleId="39">
    <w:name w:val="Body Text First Indent"/>
    <w:basedOn w:val="1"/>
    <w:link w:val="63"/>
    <w:uiPriority w:val="99"/>
    <w:pPr>
      <w:spacing w:line="312" w:lineRule="auto"/>
      <w:ind w:firstLine="420"/>
    </w:pPr>
  </w:style>
  <w:style w:type="table" w:styleId="41">
    <w:name w:val="Table Grid"/>
    <w:basedOn w:val="40"/>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3">
    <w:name w:val="Strong"/>
    <w:basedOn w:val="42"/>
    <w:qFormat/>
    <w:uiPriority w:val="99"/>
    <w:rPr>
      <w:b/>
      <w:bCs/>
    </w:rPr>
  </w:style>
  <w:style w:type="character" w:styleId="44">
    <w:name w:val="page number"/>
    <w:basedOn w:val="42"/>
    <w:uiPriority w:val="99"/>
  </w:style>
  <w:style w:type="character" w:styleId="45">
    <w:name w:val="FollowedHyperlink"/>
    <w:basedOn w:val="42"/>
    <w:uiPriority w:val="99"/>
    <w:rPr>
      <w:color w:val="800080"/>
      <w:u w:val="single"/>
    </w:rPr>
  </w:style>
  <w:style w:type="character" w:styleId="46">
    <w:name w:val="Hyperlink"/>
    <w:basedOn w:val="42"/>
    <w:uiPriority w:val="99"/>
    <w:rPr>
      <w:color w:val="0000FF"/>
      <w:u w:val="single"/>
    </w:rPr>
  </w:style>
  <w:style w:type="character" w:styleId="47">
    <w:name w:val="annotation reference"/>
    <w:basedOn w:val="42"/>
    <w:semiHidden/>
    <w:uiPriority w:val="99"/>
    <w:rPr>
      <w:sz w:val="21"/>
      <w:szCs w:val="21"/>
    </w:rPr>
  </w:style>
  <w:style w:type="character" w:styleId="48">
    <w:name w:val="footnote reference"/>
    <w:basedOn w:val="42"/>
    <w:semiHidden/>
    <w:uiPriority w:val="99"/>
    <w:rPr>
      <w:vertAlign w:val="superscript"/>
    </w:rPr>
  </w:style>
  <w:style w:type="character" w:customStyle="1" w:styleId="49">
    <w:name w:val="Heading 1 Char"/>
    <w:basedOn w:val="42"/>
    <w:link w:val="4"/>
    <w:qFormat/>
    <w:locked/>
    <w:uiPriority w:val="99"/>
    <w:rPr>
      <w:rFonts w:eastAsia="宋体"/>
      <w:b/>
      <w:bCs/>
      <w:kern w:val="44"/>
      <w:sz w:val="44"/>
      <w:szCs w:val="44"/>
      <w:lang w:val="en-US" w:eastAsia="zh-CN"/>
    </w:rPr>
  </w:style>
  <w:style w:type="character" w:customStyle="1" w:styleId="50">
    <w:name w:val="Heading 2 Char"/>
    <w:basedOn w:val="42"/>
    <w:link w:val="5"/>
    <w:locked/>
    <w:uiPriority w:val="99"/>
    <w:rPr>
      <w:rFonts w:ascii="Arial" w:hAnsi="Arial" w:eastAsia="黑体" w:cs="Arial"/>
      <w:b/>
      <w:bCs/>
      <w:kern w:val="2"/>
      <w:sz w:val="32"/>
      <w:szCs w:val="32"/>
      <w:lang w:val="en-US" w:eastAsia="zh-CN"/>
    </w:rPr>
  </w:style>
  <w:style w:type="character" w:customStyle="1" w:styleId="51">
    <w:name w:val="Heading 3 Char"/>
    <w:basedOn w:val="42"/>
    <w:link w:val="6"/>
    <w:qFormat/>
    <w:locked/>
    <w:uiPriority w:val="99"/>
    <w:rPr>
      <w:rFonts w:ascii="黑体" w:hAnsi="宋体" w:eastAsia="黑体" w:cs="黑体"/>
      <w:kern w:val="2"/>
      <w:sz w:val="28"/>
      <w:szCs w:val="28"/>
      <w:lang w:val="en-US" w:eastAsia="zh-CN"/>
    </w:rPr>
  </w:style>
  <w:style w:type="character" w:customStyle="1" w:styleId="52">
    <w:name w:val="Heading 4 Char"/>
    <w:basedOn w:val="42"/>
    <w:link w:val="7"/>
    <w:qFormat/>
    <w:locked/>
    <w:uiPriority w:val="99"/>
    <w:rPr>
      <w:rFonts w:ascii="Arial" w:hAnsi="Arial" w:eastAsia="黑体" w:cs="Arial"/>
      <w:b/>
      <w:bCs/>
      <w:kern w:val="2"/>
      <w:sz w:val="28"/>
      <w:szCs w:val="28"/>
      <w:lang w:val="en-US" w:eastAsia="zh-CN"/>
    </w:rPr>
  </w:style>
  <w:style w:type="character" w:customStyle="1" w:styleId="53">
    <w:name w:val="Heading 5 Char"/>
    <w:basedOn w:val="42"/>
    <w:link w:val="8"/>
    <w:semiHidden/>
    <w:uiPriority w:val="9"/>
    <w:rPr>
      <w:rFonts w:cs="Calibri"/>
      <w:b/>
      <w:bCs/>
      <w:sz w:val="28"/>
      <w:szCs w:val="28"/>
    </w:rPr>
  </w:style>
  <w:style w:type="character" w:customStyle="1" w:styleId="54">
    <w:name w:val="Heading 6 Char"/>
    <w:basedOn w:val="42"/>
    <w:link w:val="9"/>
    <w:semiHidden/>
    <w:uiPriority w:val="9"/>
    <w:rPr>
      <w:rFonts w:asciiTheme="majorHAnsi" w:hAnsiTheme="majorHAnsi" w:eastAsiaTheme="majorEastAsia" w:cstheme="majorBidi"/>
      <w:b/>
      <w:bCs/>
      <w:sz w:val="24"/>
      <w:szCs w:val="24"/>
    </w:rPr>
  </w:style>
  <w:style w:type="character" w:customStyle="1" w:styleId="55">
    <w:name w:val="Heading 7 Char"/>
    <w:basedOn w:val="42"/>
    <w:link w:val="10"/>
    <w:semiHidden/>
    <w:uiPriority w:val="9"/>
    <w:rPr>
      <w:rFonts w:cs="Calibri"/>
      <w:b/>
      <w:bCs/>
      <w:sz w:val="24"/>
      <w:szCs w:val="24"/>
    </w:rPr>
  </w:style>
  <w:style w:type="character" w:customStyle="1" w:styleId="56">
    <w:name w:val="Heading 8 Char"/>
    <w:basedOn w:val="42"/>
    <w:link w:val="11"/>
    <w:semiHidden/>
    <w:uiPriority w:val="9"/>
    <w:rPr>
      <w:rFonts w:asciiTheme="majorHAnsi" w:hAnsiTheme="majorHAnsi" w:eastAsiaTheme="majorEastAsia" w:cstheme="majorBidi"/>
      <w:sz w:val="24"/>
      <w:szCs w:val="24"/>
    </w:rPr>
  </w:style>
  <w:style w:type="character" w:customStyle="1" w:styleId="57">
    <w:name w:val="Heading 9 Char"/>
    <w:basedOn w:val="42"/>
    <w:link w:val="12"/>
    <w:semiHidden/>
    <w:uiPriority w:val="9"/>
    <w:rPr>
      <w:rFonts w:asciiTheme="majorHAnsi" w:hAnsiTheme="majorHAnsi" w:eastAsiaTheme="majorEastAsia" w:cstheme="majorBidi"/>
      <w:szCs w:val="21"/>
    </w:rPr>
  </w:style>
  <w:style w:type="character" w:customStyle="1" w:styleId="58">
    <w:name w:val="Body Text Indent Char"/>
    <w:basedOn w:val="42"/>
    <w:link w:val="3"/>
    <w:semiHidden/>
    <w:uiPriority w:val="99"/>
    <w:rPr>
      <w:rFonts w:cs="Calibri"/>
      <w:szCs w:val="21"/>
    </w:rPr>
  </w:style>
  <w:style w:type="character" w:customStyle="1" w:styleId="59">
    <w:name w:val="Body Text First Indent 2 Char"/>
    <w:basedOn w:val="42"/>
    <w:link w:val="2"/>
    <w:locked/>
    <w:uiPriority w:val="99"/>
    <w:rPr>
      <w:kern w:val="2"/>
      <w:sz w:val="24"/>
      <w:szCs w:val="24"/>
    </w:rPr>
  </w:style>
  <w:style w:type="character" w:customStyle="1" w:styleId="60">
    <w:name w:val="Comment Text Char"/>
    <w:basedOn w:val="42"/>
    <w:link w:val="17"/>
    <w:locked/>
    <w:uiPriority w:val="99"/>
    <w:rPr>
      <w:rFonts w:eastAsia="宋体"/>
      <w:kern w:val="2"/>
      <w:sz w:val="24"/>
      <w:szCs w:val="24"/>
      <w:lang w:val="en-US" w:eastAsia="zh-CN"/>
    </w:rPr>
  </w:style>
  <w:style w:type="character" w:customStyle="1" w:styleId="61">
    <w:name w:val="Comment Subject Char"/>
    <w:basedOn w:val="60"/>
    <w:link w:val="38"/>
    <w:locked/>
    <w:uiPriority w:val="99"/>
    <w:rPr>
      <w:b/>
      <w:bCs/>
    </w:rPr>
  </w:style>
  <w:style w:type="character" w:customStyle="1" w:styleId="62">
    <w:name w:val="Body Text Char"/>
    <w:basedOn w:val="42"/>
    <w:link w:val="19"/>
    <w:locked/>
    <w:uiPriority w:val="99"/>
    <w:rPr>
      <w:rFonts w:eastAsia="宋体"/>
      <w:kern w:val="2"/>
      <w:sz w:val="24"/>
      <w:szCs w:val="24"/>
      <w:lang w:val="en-US" w:eastAsia="zh-CN"/>
    </w:rPr>
  </w:style>
  <w:style w:type="character" w:customStyle="1" w:styleId="63">
    <w:name w:val="Body Text First Indent Char"/>
    <w:basedOn w:val="62"/>
    <w:link w:val="39"/>
    <w:locked/>
    <w:uiPriority w:val="99"/>
  </w:style>
  <w:style w:type="character" w:customStyle="1" w:styleId="64">
    <w:name w:val="Header Char"/>
    <w:basedOn w:val="42"/>
    <w:link w:val="15"/>
    <w:locked/>
    <w:uiPriority w:val="99"/>
    <w:rPr>
      <w:rFonts w:eastAsia="宋体"/>
      <w:kern w:val="2"/>
      <w:sz w:val="18"/>
      <w:szCs w:val="18"/>
      <w:lang w:val="en-US" w:eastAsia="zh-CN"/>
    </w:rPr>
  </w:style>
  <w:style w:type="character" w:customStyle="1" w:styleId="65">
    <w:name w:val="Document Map Char"/>
    <w:basedOn w:val="42"/>
    <w:link w:val="16"/>
    <w:locked/>
    <w:uiPriority w:val="99"/>
    <w:rPr>
      <w:rFonts w:eastAsia="宋体"/>
      <w:kern w:val="2"/>
      <w:sz w:val="24"/>
      <w:szCs w:val="24"/>
      <w:lang w:val="en-US" w:eastAsia="zh-CN"/>
    </w:rPr>
  </w:style>
  <w:style w:type="character" w:customStyle="1" w:styleId="66">
    <w:name w:val="Body Text 3 Char"/>
    <w:basedOn w:val="42"/>
    <w:link w:val="18"/>
    <w:semiHidden/>
    <w:uiPriority w:val="99"/>
    <w:rPr>
      <w:rFonts w:cs="Calibri"/>
      <w:sz w:val="16"/>
      <w:szCs w:val="16"/>
    </w:rPr>
  </w:style>
  <w:style w:type="character" w:customStyle="1" w:styleId="67">
    <w:name w:val="Plain Text Char"/>
    <w:basedOn w:val="42"/>
    <w:link w:val="22"/>
    <w:semiHidden/>
    <w:uiPriority w:val="99"/>
    <w:rPr>
      <w:rFonts w:ascii="宋体" w:hAnsi="Courier New" w:cs="Courier New"/>
      <w:szCs w:val="21"/>
    </w:rPr>
  </w:style>
  <w:style w:type="character" w:customStyle="1" w:styleId="68">
    <w:name w:val="Date Char"/>
    <w:basedOn w:val="42"/>
    <w:link w:val="24"/>
    <w:semiHidden/>
    <w:uiPriority w:val="99"/>
    <w:rPr>
      <w:rFonts w:cs="Calibri"/>
      <w:szCs w:val="21"/>
    </w:rPr>
  </w:style>
  <w:style w:type="character" w:customStyle="1" w:styleId="69">
    <w:name w:val="Balloon Text Char"/>
    <w:basedOn w:val="42"/>
    <w:link w:val="25"/>
    <w:semiHidden/>
    <w:uiPriority w:val="99"/>
    <w:rPr>
      <w:rFonts w:cs="Calibri"/>
      <w:sz w:val="0"/>
      <w:szCs w:val="0"/>
    </w:rPr>
  </w:style>
  <w:style w:type="character" w:customStyle="1" w:styleId="70">
    <w:name w:val="Footer Char"/>
    <w:basedOn w:val="42"/>
    <w:link w:val="26"/>
    <w:locked/>
    <w:uiPriority w:val="99"/>
    <w:rPr>
      <w:rFonts w:eastAsia="宋体"/>
      <w:kern w:val="2"/>
      <w:sz w:val="18"/>
      <w:szCs w:val="18"/>
      <w:lang w:val="en-US" w:eastAsia="zh-CN"/>
    </w:rPr>
  </w:style>
  <w:style w:type="character" w:customStyle="1" w:styleId="71">
    <w:name w:val="Body Text Indent 3 Char"/>
    <w:basedOn w:val="42"/>
    <w:link w:val="30"/>
    <w:semiHidden/>
    <w:uiPriority w:val="99"/>
    <w:rPr>
      <w:rFonts w:cs="Calibri"/>
      <w:sz w:val="16"/>
      <w:szCs w:val="16"/>
    </w:rPr>
  </w:style>
  <w:style w:type="character" w:customStyle="1" w:styleId="72">
    <w:name w:val="Body Text 2 Char"/>
    <w:basedOn w:val="42"/>
    <w:link w:val="34"/>
    <w:locked/>
    <w:uiPriority w:val="99"/>
    <w:rPr>
      <w:kern w:val="2"/>
      <w:sz w:val="24"/>
      <w:szCs w:val="24"/>
    </w:rPr>
  </w:style>
  <w:style w:type="character" w:customStyle="1" w:styleId="73">
    <w:name w:val="Title Char"/>
    <w:basedOn w:val="42"/>
    <w:link w:val="37"/>
    <w:locked/>
    <w:uiPriority w:val="99"/>
    <w:rPr>
      <w:rFonts w:ascii="Arial" w:hAnsi="Arial" w:cs="Arial"/>
      <w:b/>
      <w:bCs/>
      <w:sz w:val="32"/>
      <w:szCs w:val="32"/>
    </w:rPr>
  </w:style>
  <w:style w:type="character" w:customStyle="1" w:styleId="74">
    <w:name w:val="font161"/>
    <w:basedOn w:val="42"/>
    <w:uiPriority w:val="99"/>
    <w:rPr>
      <w:b/>
      <w:bCs/>
      <w:sz w:val="32"/>
      <w:szCs w:val="32"/>
    </w:rPr>
  </w:style>
  <w:style w:type="character" w:customStyle="1" w:styleId="75">
    <w:name w:val="unnamed11"/>
    <w:uiPriority w:val="99"/>
    <w:rPr>
      <w:sz w:val="21"/>
      <w:szCs w:val="21"/>
    </w:rPr>
  </w:style>
  <w:style w:type="paragraph" w:customStyle="1" w:styleId="76">
    <w:name w:val="_Style 11"/>
    <w:basedOn w:val="1"/>
    <w:uiPriority w:val="99"/>
    <w:pPr>
      <w:widowControl/>
      <w:ind w:left="720"/>
      <w:jc w:val="left"/>
    </w:pPr>
    <w:rPr>
      <w:kern w:val="0"/>
      <w:sz w:val="24"/>
      <w:szCs w:val="24"/>
      <w:lang w:eastAsia="en-US"/>
    </w:rPr>
  </w:style>
  <w:style w:type="paragraph" w:customStyle="1" w:styleId="77">
    <w:name w:val="List Paragraph1"/>
    <w:basedOn w:val="1"/>
    <w:uiPriority w:val="99"/>
    <w:pPr>
      <w:ind w:left="720"/>
    </w:pPr>
  </w:style>
  <w:style w:type="paragraph" w:customStyle="1" w:styleId="78">
    <w:name w:val="p0"/>
    <w:next w:val="19"/>
    <w:uiPriority w:val="99"/>
    <w:pPr>
      <w:jc w:val="both"/>
    </w:pPr>
    <w:rPr>
      <w:rFonts w:ascii="Calibri" w:hAnsi="Calibri" w:eastAsia="宋体" w:cs="Calibri"/>
      <w:kern w:val="0"/>
      <w:sz w:val="21"/>
      <w:szCs w:val="21"/>
      <w:lang w:val="en-US" w:eastAsia="zh-CN" w:bidi="ar-SA"/>
    </w:rPr>
  </w:style>
  <w:style w:type="paragraph" w:customStyle="1" w:styleId="79">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80">
    <w:name w:val="1"/>
    <w:basedOn w:val="1"/>
    <w:uiPriority w:val="99"/>
  </w:style>
  <w:style w:type="paragraph" w:customStyle="1" w:styleId="81">
    <w:name w:val="表格文字"/>
    <w:basedOn w:val="1"/>
    <w:uiPriority w:val="99"/>
    <w:pPr>
      <w:adjustRightInd w:val="0"/>
      <w:spacing w:line="420" w:lineRule="atLeast"/>
      <w:jc w:val="left"/>
      <w:textAlignment w:val="baseline"/>
    </w:pPr>
    <w:rPr>
      <w:kern w:val="0"/>
    </w:rPr>
  </w:style>
  <w:style w:type="paragraph" w:customStyle="1" w:styleId="82">
    <w:name w:val="样式 标题 2 + Times New Roman 四号 非加粗 段前: 5 磅 段后: 0 磅 行距: 固定值 20..."/>
    <w:basedOn w:val="5"/>
    <w:uiPriority w:val="99"/>
    <w:pPr>
      <w:spacing w:before="100" w:after="0" w:line="400" w:lineRule="exact"/>
    </w:pPr>
    <w:rPr>
      <w:rFonts w:ascii="Times New Roman" w:hAnsi="Times New Roman" w:cs="Times New Roman"/>
      <w:b w:val="0"/>
      <w:bCs w:val="0"/>
      <w:sz w:val="28"/>
      <w:szCs w:val="28"/>
    </w:rPr>
  </w:style>
  <w:style w:type="paragraph" w:customStyle="1" w:styleId="83">
    <w:name w:val="Char1"/>
    <w:basedOn w:val="1"/>
    <w:uiPriority w:val="99"/>
    <w:pPr>
      <w:tabs>
        <w:tab w:val="left" w:pos="360"/>
      </w:tabs>
    </w:pPr>
    <w:rPr>
      <w:sz w:val="24"/>
      <w:szCs w:val="24"/>
    </w:rPr>
  </w:style>
  <w:style w:type="paragraph" w:customStyle="1" w:styleId="84">
    <w:name w:val="CM98"/>
    <w:basedOn w:val="79"/>
    <w:next w:val="79"/>
    <w:uiPriority w:val="99"/>
    <w:pPr>
      <w:spacing w:after="570"/>
    </w:pPr>
    <w:rPr>
      <w:color w:val="auto"/>
    </w:rPr>
  </w:style>
  <w:style w:type="paragraph" w:customStyle="1" w:styleId="85">
    <w:name w:val="表格"/>
    <w:basedOn w:val="1"/>
    <w:uiPriority w:val="99"/>
    <w:pPr>
      <w:jc w:val="center"/>
      <w:textAlignment w:val="center"/>
    </w:pPr>
    <w:rPr>
      <w:rFonts w:ascii="华文细黑" w:hAnsi="华文细黑" w:cs="华文细黑"/>
      <w:kern w:val="0"/>
    </w:rPr>
  </w:style>
  <w:style w:type="paragraph" w:customStyle="1" w:styleId="86">
    <w:name w:val="Char"/>
    <w:basedOn w:val="1"/>
    <w:uiPriority w:val="99"/>
    <w:pPr>
      <w:tabs>
        <w:tab w:val="left" w:pos="360"/>
      </w:tabs>
    </w:pPr>
    <w:rPr>
      <w:sz w:val="24"/>
      <w:szCs w:val="24"/>
    </w:rPr>
  </w:style>
  <w:style w:type="paragraph" w:customStyle="1" w:styleId="87">
    <w:name w:val="6'"/>
    <w:basedOn w:val="1"/>
    <w:uiPriority w:val="99"/>
    <w:pPr>
      <w:autoSpaceDE w:val="0"/>
      <w:autoSpaceDN w:val="0"/>
      <w:adjustRightInd w:val="0"/>
      <w:snapToGrid w:val="0"/>
      <w:spacing w:line="320" w:lineRule="exact"/>
      <w:jc w:val="center"/>
      <w:textAlignment w:val="baseline"/>
    </w:pPr>
    <w:rPr>
      <w:spacing w:val="20"/>
      <w:kern w:val="28"/>
    </w:rPr>
  </w:style>
  <w:style w:type="paragraph" w:customStyle="1" w:styleId="88">
    <w:name w:val="_Style 7"/>
    <w:basedOn w:val="1"/>
    <w:uiPriority w:val="99"/>
    <w:pPr>
      <w:widowControl/>
      <w:ind w:left="720"/>
      <w:jc w:val="left"/>
    </w:pPr>
    <w:rPr>
      <w:kern w:val="0"/>
      <w:sz w:val="24"/>
      <w:szCs w:val="24"/>
      <w:lang w:eastAsia="en-US"/>
    </w:rPr>
  </w:style>
  <w:style w:type="paragraph" w:customStyle="1" w:styleId="89">
    <w:name w:val="样式 标题 1 + 黑体 三号 非加粗 居中 段前: 6 磅 段后: 6 磅 行距: 固定值 20 磅"/>
    <w:basedOn w:val="4"/>
    <w:uiPriority w:val="99"/>
    <w:pPr>
      <w:spacing w:before="120" w:after="120" w:line="400" w:lineRule="exact"/>
      <w:jc w:val="center"/>
    </w:pPr>
    <w:rPr>
      <w:rFonts w:ascii="黑体" w:hAnsi="黑体" w:eastAsia="黑体" w:cs="黑体"/>
      <w:b w:val="0"/>
      <w:bCs w:val="0"/>
      <w:sz w:val="32"/>
      <w:szCs w:val="32"/>
    </w:rPr>
  </w:style>
  <w:style w:type="paragraph" w:customStyle="1" w:styleId="90">
    <w:name w:val="TOC 标题1"/>
    <w:basedOn w:val="4"/>
    <w:next w:val="1"/>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1">
    <w:name w:val="样式1"/>
    <w:basedOn w:val="1"/>
    <w:next w:val="7"/>
    <w:uiPriority w:val="99"/>
    <w:pPr>
      <w:spacing w:line="360" w:lineRule="auto"/>
      <w:ind w:firstLine="420" w:firstLineChars="200"/>
    </w:pPr>
    <w:rPr>
      <w:rFonts w:ascii="宋体" w:hAnsi="宋体" w:cs="宋体"/>
    </w:rPr>
  </w:style>
  <w:style w:type="paragraph" w:customStyle="1" w:styleId="92">
    <w:name w:val="ggbody"/>
    <w:uiPriority w:val="99"/>
    <w:pPr>
      <w:spacing w:before="100" w:beforeAutospacing="1" w:after="100" w:afterAutospacing="1" w:line="400" w:lineRule="atLeast"/>
    </w:pPr>
    <w:rPr>
      <w:rFonts w:ascii="_x000B__x000C_" w:hAnsi="_x000B__x000C_" w:eastAsia="宋体" w:cs="_x000B__x000C_"/>
      <w:color w:val="000000"/>
      <w:kern w:val="0"/>
      <w:sz w:val="21"/>
      <w:szCs w:val="21"/>
      <w:lang w:val="en-US" w:eastAsia="zh-CN" w:bidi="ar-SA"/>
    </w:rPr>
  </w:style>
  <w:style w:type="paragraph" w:customStyle="1" w:styleId="93">
    <w:name w:val="样式2"/>
    <w:basedOn w:val="6"/>
    <w:uiPriority w:val="99"/>
    <w:rPr>
      <w:i/>
      <w:iCs/>
    </w:rPr>
  </w:style>
  <w:style w:type="paragraph" w:customStyle="1" w:styleId="94">
    <w:name w:val="修订1"/>
    <w:uiPriority w:val="99"/>
    <w:rPr>
      <w:rFonts w:ascii="Calibri" w:hAnsi="Calibri" w:eastAsia="宋体" w:cs="Calibri"/>
      <w:kern w:val="2"/>
      <w:sz w:val="21"/>
      <w:szCs w:val="21"/>
      <w:lang w:val="en-US" w:eastAsia="zh-CN" w:bidi="ar-SA"/>
    </w:rPr>
  </w:style>
  <w:style w:type="paragraph" w:customStyle="1" w:styleId="95">
    <w:name w:val="样式 正文缩进正文（首行缩进两字）特点ALT+Z表正文正文非缩进四号段1Normal Indent Char2...4"/>
    <w:basedOn w:val="3"/>
    <w:uiPriority w:val="99"/>
    <w:pPr>
      <w:widowControl/>
      <w:numPr>
        <w:ilvl w:val="4"/>
        <w:numId w:val="1"/>
      </w:numPr>
      <w:tabs>
        <w:tab w:val="left" w:pos="0"/>
      </w:tabs>
      <w:spacing w:after="0" w:line="300" w:lineRule="auto"/>
      <w:ind w:left="0" w:leftChars="0"/>
    </w:pPr>
    <w:rPr>
      <w:rFonts w:ascii="宋体" w:cs="宋体"/>
      <w:color w:val="000000"/>
      <w:kern w:val="0"/>
      <w:sz w:val="24"/>
      <w:szCs w:val="24"/>
    </w:rPr>
  </w:style>
  <w:style w:type="paragraph" w:customStyle="1" w:styleId="96">
    <w:name w:val="CM91"/>
    <w:basedOn w:val="79"/>
    <w:next w:val="79"/>
    <w:uiPriority w:val="99"/>
    <w:pPr>
      <w:spacing w:after="160"/>
    </w:pPr>
    <w:rPr>
      <w:color w:val="auto"/>
    </w:rPr>
  </w:style>
  <w:style w:type="paragraph" w:customStyle="1" w:styleId="97">
    <w:name w:val="List Paragraph2"/>
    <w:basedOn w:val="1"/>
    <w:uiPriority w:val="99"/>
    <w:pPr>
      <w:widowControl/>
      <w:ind w:left="720"/>
      <w:jc w:val="left"/>
    </w:pPr>
    <w:rPr>
      <w:kern w:val="0"/>
      <w:sz w:val="24"/>
      <w:szCs w:val="24"/>
      <w:lang w:eastAsia="en-US"/>
    </w:rPr>
  </w:style>
  <w:style w:type="paragraph" w:customStyle="1" w:styleId="98">
    <w:name w:val="Table Paragraph"/>
    <w:basedOn w:val="1"/>
    <w:uiPriority w:val="99"/>
    <w:pPr>
      <w:autoSpaceDE w:val="0"/>
      <w:autoSpaceDN w:val="0"/>
      <w:jc w:val="left"/>
    </w:pPr>
    <w:rPr>
      <w:rFonts w:ascii="Noto Sans CJK JP Regular" w:hAnsi="Noto Sans CJK JP Regular" w:cs="Noto Sans CJK JP Regular"/>
      <w:sz w:val="22"/>
      <w:szCs w:val="22"/>
      <w:lang w:eastAsia="en-US"/>
    </w:rPr>
  </w:style>
  <w:style w:type="paragraph" w:customStyle="1" w:styleId="99">
    <w:name w:val="CM48"/>
    <w:basedOn w:val="79"/>
    <w:next w:val="79"/>
    <w:uiPriority w:val="99"/>
    <w:pPr>
      <w:spacing w:line="540" w:lineRule="atLeast"/>
    </w:pPr>
    <w:rPr>
      <w:color w:val="auto"/>
    </w:rPr>
  </w:style>
  <w:style w:type="paragraph" w:customStyle="1" w:styleId="100">
    <w:name w:val="正文缩进1"/>
    <w:basedOn w:val="1"/>
    <w:uiPriority w:val="99"/>
    <w:pPr>
      <w:ind w:firstLine="420"/>
    </w:pPr>
  </w:style>
  <w:style w:type="paragraph" w:customStyle="1" w:styleId="101">
    <w:name w:val="CM102"/>
    <w:basedOn w:val="79"/>
    <w:next w:val="79"/>
    <w:uiPriority w:val="99"/>
    <w:pPr>
      <w:spacing w:after="878"/>
    </w:pPr>
    <w:rPr>
      <w:color w:val="auto"/>
    </w:rPr>
  </w:style>
  <w:style w:type="paragraph" w:customStyle="1" w:styleId="102">
    <w:name w:val="样式 标题 3 + (中文) 黑体 小四 非加粗 段前: 7.8 磅 段后: 0 磅 行距: 固定值 20 磅"/>
    <w:basedOn w:val="6"/>
    <w:uiPriority w:val="99"/>
    <w:pPr>
      <w:spacing w:before="0" w:after="0" w:line="400" w:lineRule="exact"/>
    </w:pPr>
    <w:rPr>
      <w:sz w:val="24"/>
      <w:szCs w:val="24"/>
    </w:rPr>
  </w:style>
  <w:style w:type="paragraph" w:customStyle="1" w:styleId="103">
    <w:name w:val="CM99"/>
    <w:basedOn w:val="79"/>
    <w:next w:val="79"/>
    <w:uiPriority w:val="99"/>
    <w:pPr>
      <w:spacing w:after="443"/>
    </w:pPr>
    <w:rPr>
      <w:color w:val="auto"/>
    </w:rPr>
  </w:style>
  <w:style w:type="paragraph" w:customStyle="1" w:styleId="104">
    <w:name w:val="Revision1"/>
    <w:uiPriority w:val="99"/>
    <w:rPr>
      <w:rFonts w:ascii="Calibri" w:hAnsi="Calibri" w:eastAsia="宋体" w:cs="Calibri"/>
      <w:kern w:val="2"/>
      <w:sz w:val="21"/>
      <w:szCs w:val="21"/>
      <w:lang w:val="en-US" w:eastAsia="zh-CN" w:bidi="ar-SA"/>
    </w:rPr>
  </w:style>
  <w:style w:type="paragraph" w:customStyle="1" w:styleId="105">
    <w:name w:val="CM104"/>
    <w:basedOn w:val="79"/>
    <w:next w:val="79"/>
    <w:uiPriority w:val="99"/>
    <w:pPr>
      <w:spacing w:after="1318"/>
    </w:pPr>
    <w:rPr>
      <w:color w:val="auto"/>
    </w:rPr>
  </w:style>
  <w:style w:type="paragraph" w:customStyle="1" w:styleId="106">
    <w:name w:val="CM93"/>
    <w:basedOn w:val="79"/>
    <w:next w:val="79"/>
    <w:uiPriority w:val="99"/>
    <w:pPr>
      <w:spacing w:after="628"/>
    </w:pPr>
    <w:rPr>
      <w:color w:val="auto"/>
    </w:rPr>
  </w:style>
  <w:style w:type="character" w:customStyle="1" w:styleId="107">
    <w:name w:val="明显强调1"/>
    <w:basedOn w:val="42"/>
    <w:uiPriority w:val="99"/>
    <w:rPr>
      <w:b/>
      <w:bCs/>
      <w:i/>
      <w:iCs/>
      <w:color w:val="auto"/>
    </w:rPr>
  </w:style>
  <w:style w:type="paragraph" w:customStyle="1" w:styleId="108">
    <w:name w:val="CM44"/>
    <w:next w:val="24"/>
    <w:uiPriority w:val="99"/>
    <w:pPr>
      <w:widowControl w:val="0"/>
      <w:autoSpaceDE w:val="0"/>
      <w:autoSpaceDN w:val="0"/>
      <w:adjustRightInd w:val="0"/>
      <w:spacing w:line="440" w:lineRule="atLeast"/>
    </w:pPr>
    <w:rPr>
      <w:rFonts w:ascii="宋体" w:hAnsi="Times New Roman" w:eastAsia="黑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212</Pages>
  <Words>18066</Word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2020-01-17T06:50:00Z</dcterms:created>
  <dc:creator>1</dc:creator>
  <cp:lastModifiedBy>WPS_137999455</cp:lastModifiedBy>
  <cp:lastPrinted>2019-12-17T07:38:00Z</cp:lastPrinted>
  <dcterms:modified xsi:type="dcterms:W3CDTF">2020-04-03T03:19:00Z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