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补充通知</w:t>
      </w:r>
    </w:p>
    <w:p>
      <w:pPr>
        <w:jc w:val="center"/>
        <w:rPr>
          <w:rFonts w:hint="eastAsia"/>
          <w:sz w:val="28"/>
          <w:szCs w:val="36"/>
          <w:lang w:val="en-US" w:eastAsia="zh-CN"/>
        </w:rPr>
      </w:pPr>
      <w:r>
        <w:rPr>
          <w:rFonts w:hint="eastAsia"/>
          <w:sz w:val="28"/>
          <w:szCs w:val="36"/>
          <w:lang w:val="en-US" w:eastAsia="zh-CN"/>
        </w:rPr>
        <w:t>招标项目编号：</w:t>
      </w:r>
      <w:bookmarkStart w:id="0" w:name="EB5e8554d9f3ee4f5ab5479ba04dfc3ba0"/>
      <w:r>
        <w:rPr>
          <w:rFonts w:hint="eastAsia" w:ascii="宋体"/>
          <w:color w:val="0000FF"/>
          <w:sz w:val="28"/>
          <w:highlight w:val="white"/>
        </w:rPr>
        <w:t>E3504270401100147001</w:t>
      </w:r>
      <w:bookmarkEnd w:id="0"/>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sz w:val="28"/>
          <w:szCs w:val="36"/>
          <w:lang w:val="en-US" w:eastAsia="zh-CN"/>
        </w:rPr>
      </w:pPr>
      <w:r>
        <w:rPr>
          <w:rFonts w:hint="eastAsia" w:ascii="宋体"/>
          <w:color w:val="0000FF"/>
          <w:sz w:val="28"/>
          <w:highlight w:val="white"/>
        </w:rPr>
        <w:t>沙县城关第三小学教学综合楼建设项目</w:t>
      </w:r>
      <w:r>
        <w:rPr>
          <w:rFonts w:hint="eastAsia"/>
          <w:sz w:val="28"/>
          <w:szCs w:val="36"/>
          <w:lang w:val="en-US" w:eastAsia="zh-CN"/>
        </w:rPr>
        <w:t>，该项目的勘察设计招标，招标人及招标代理机构针对招标文件中存在的问题发出一下补充通知：</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《招标文件》第2章投标须知及投标须知前附表中14.3、14.5设计费（勘察费）金额和计算办法，修改为：</w:t>
      </w:r>
    </w:p>
    <w:p>
      <w:pPr>
        <w:widowControl/>
        <w:tabs>
          <w:tab w:val="left" w:pos="900"/>
          <w:tab w:val="left" w:pos="1100"/>
        </w:tabs>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white"/>
        </w:rPr>
        <w:t>招标人公布设计项目的工程设计收费计费额（即招标时的设计费计费基数）为</w:t>
      </w:r>
      <w:bookmarkStart w:id="1" w:name="EBe06ced16d496426c873800c5bfbce897"/>
      <w:r>
        <w:rPr>
          <w:rFonts w:hint="eastAsia" w:asciiTheme="minorEastAsia" w:hAnsiTheme="minorEastAsia" w:eastAsiaTheme="minorEastAsia" w:cstheme="minorEastAsia"/>
          <w:color w:val="0000FF"/>
          <w:sz w:val="28"/>
          <w:szCs w:val="28"/>
          <w:highlight w:val="white"/>
        </w:rPr>
        <w:t>537.23万</w:t>
      </w:r>
      <w:bookmarkEnd w:id="1"/>
      <w:r>
        <w:rPr>
          <w:rFonts w:hint="eastAsia" w:asciiTheme="minorEastAsia" w:hAnsiTheme="minorEastAsia" w:eastAsiaTheme="minorEastAsia" w:cstheme="minorEastAsia"/>
          <w:sz w:val="28"/>
          <w:szCs w:val="28"/>
          <w:highlight w:val="white"/>
        </w:rPr>
        <w:t>元，估算的工程设计收费金额为</w:t>
      </w:r>
      <w:bookmarkStart w:id="2" w:name="EB01e53fdea27e4c32be4bde0b40181bd9"/>
      <w:r>
        <w:rPr>
          <w:rFonts w:hint="eastAsia" w:asciiTheme="minorEastAsia" w:hAnsiTheme="minorEastAsia" w:eastAsiaTheme="minorEastAsia" w:cstheme="minorEastAsia"/>
          <w:color w:val="0000FF"/>
          <w:sz w:val="28"/>
          <w:szCs w:val="28"/>
          <w:highlight w:val="white"/>
        </w:rPr>
        <w:t>15.5630万</w:t>
      </w:r>
      <w:bookmarkEnd w:id="2"/>
      <w:r>
        <w:rPr>
          <w:rFonts w:hint="eastAsia" w:asciiTheme="minorEastAsia" w:hAnsiTheme="minorEastAsia" w:eastAsiaTheme="minorEastAsia" w:cstheme="minorEastAsia"/>
          <w:sz w:val="28"/>
          <w:szCs w:val="28"/>
          <w:highlight w:val="white"/>
        </w:rPr>
        <w:t>元，其工程设计收费基准价、浮动幅度值和计算办法如下：</w:t>
      </w:r>
    </w:p>
    <w:p>
      <w:pPr>
        <w:widowControl/>
        <w:tabs>
          <w:tab w:val="left" w:pos="900"/>
          <w:tab w:val="left" w:pos="1100"/>
        </w:tabs>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white"/>
        </w:rPr>
        <w:t>（1）工程设计收费基准价：</w:t>
      </w:r>
      <w:bookmarkStart w:id="3" w:name="EBc7f79a6db28247658716c96ddb3e2a1c"/>
      <w:r>
        <w:rPr>
          <w:rFonts w:hint="eastAsia" w:asciiTheme="minorEastAsia" w:hAnsiTheme="minorEastAsia" w:eastAsiaTheme="minorEastAsia" w:cstheme="minorEastAsia"/>
          <w:color w:val="0000FF"/>
          <w:sz w:val="28"/>
          <w:szCs w:val="28"/>
          <w:highlight w:val="white"/>
        </w:rPr>
        <w:t>22.2328万元</w:t>
      </w:r>
      <w:bookmarkEnd w:id="3"/>
      <w:r>
        <w:rPr>
          <w:rFonts w:hint="eastAsia" w:asciiTheme="minorEastAsia" w:hAnsiTheme="minorEastAsia" w:eastAsiaTheme="minorEastAsia" w:cstheme="minorEastAsia"/>
          <w:sz w:val="28"/>
          <w:szCs w:val="28"/>
          <w:highlight w:val="white"/>
        </w:rPr>
        <w:t>，浮动幅度值：</w:t>
      </w:r>
      <w:bookmarkStart w:id="4" w:name="EBf6a6c0af07b94153a803d1d8e22a63cb"/>
      <w:r>
        <w:rPr>
          <w:rFonts w:hint="eastAsia" w:asciiTheme="minorEastAsia" w:hAnsiTheme="minorEastAsia" w:eastAsiaTheme="minorEastAsia" w:cstheme="minorEastAsia"/>
          <w:color w:val="0000FF"/>
          <w:sz w:val="28"/>
          <w:szCs w:val="28"/>
          <w:highlight w:val="white"/>
        </w:rPr>
        <w:t>-30%</w:t>
      </w:r>
      <w:bookmarkEnd w:id="4"/>
      <w:r>
        <w:rPr>
          <w:rFonts w:hint="eastAsia" w:asciiTheme="minorEastAsia" w:hAnsiTheme="minorEastAsia" w:eastAsiaTheme="minorEastAsia" w:cstheme="minorEastAsia"/>
          <w:sz w:val="28"/>
          <w:szCs w:val="28"/>
          <w:highlight w:val="white"/>
        </w:rPr>
        <w:t>；</w:t>
      </w:r>
    </w:p>
    <w:p>
      <w:pPr>
        <w:widowControl/>
        <w:tabs>
          <w:tab w:val="left" w:pos="900"/>
          <w:tab w:val="left" w:pos="1100"/>
        </w:tabs>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white"/>
        </w:rPr>
        <w:t>（2）基本设计收费：</w:t>
      </w:r>
      <w:bookmarkStart w:id="5" w:name="EB1acc6da9ece642e2b0933a7a02aced81"/>
      <w:r>
        <w:rPr>
          <w:rFonts w:hint="eastAsia" w:asciiTheme="minorEastAsia" w:hAnsiTheme="minorEastAsia" w:eastAsiaTheme="minorEastAsia" w:cstheme="minorEastAsia"/>
          <w:color w:val="0000FF"/>
          <w:sz w:val="28"/>
          <w:szCs w:val="28"/>
          <w:highlight w:val="white"/>
        </w:rPr>
        <w:t>22.2328万</w:t>
      </w:r>
      <w:bookmarkEnd w:id="5"/>
      <w:r>
        <w:rPr>
          <w:rFonts w:hint="eastAsia" w:asciiTheme="minorEastAsia" w:hAnsiTheme="minorEastAsia" w:eastAsiaTheme="minorEastAsia" w:cstheme="minorEastAsia"/>
          <w:sz w:val="28"/>
          <w:szCs w:val="28"/>
          <w:highlight w:val="white"/>
        </w:rPr>
        <w:t>元，其他设计收费：</w:t>
      </w:r>
      <w:bookmarkStart w:id="6" w:name="EB838a4f39386c40b8b099bb9d45ae078f"/>
      <w:r>
        <w:rPr>
          <w:rFonts w:hint="eastAsia" w:asciiTheme="minorEastAsia" w:hAnsiTheme="minorEastAsia" w:eastAsiaTheme="minorEastAsia" w:cstheme="minorEastAsia"/>
          <w:color w:val="0000FF"/>
          <w:sz w:val="28"/>
          <w:szCs w:val="28"/>
          <w:highlight w:val="white"/>
        </w:rPr>
        <w:t>0</w:t>
      </w:r>
      <w:bookmarkEnd w:id="6"/>
      <w:r>
        <w:rPr>
          <w:rFonts w:hint="eastAsia" w:asciiTheme="minorEastAsia" w:hAnsiTheme="minorEastAsia" w:eastAsiaTheme="minorEastAsia" w:cstheme="minorEastAsia"/>
          <w:sz w:val="28"/>
          <w:szCs w:val="28"/>
          <w:highlight w:val="white"/>
        </w:rPr>
        <w:t>元；</w:t>
      </w:r>
    </w:p>
    <w:p>
      <w:pPr>
        <w:widowControl/>
        <w:tabs>
          <w:tab w:val="left" w:pos="900"/>
          <w:tab w:val="left" w:pos="1100"/>
        </w:tabs>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white"/>
        </w:rPr>
        <w:t>（3）工程设计收费基价：</w:t>
      </w:r>
      <w:bookmarkStart w:id="7" w:name="EBc6ec8d3023c944ef9d4b2f22c1ea0c98"/>
      <w:r>
        <w:rPr>
          <w:rFonts w:hint="eastAsia" w:asciiTheme="minorEastAsia" w:hAnsiTheme="minorEastAsia" w:eastAsiaTheme="minorEastAsia" w:cstheme="minorEastAsia"/>
          <w:color w:val="0000FF"/>
          <w:sz w:val="28"/>
          <w:szCs w:val="28"/>
          <w:highlight w:val="white"/>
        </w:rPr>
        <w:t>22.2328万</w:t>
      </w:r>
      <w:bookmarkEnd w:id="7"/>
      <w:r>
        <w:rPr>
          <w:rFonts w:hint="eastAsia" w:asciiTheme="minorEastAsia" w:hAnsiTheme="minorEastAsia" w:eastAsiaTheme="minorEastAsia" w:cstheme="minorEastAsia"/>
          <w:sz w:val="28"/>
          <w:szCs w:val="28"/>
          <w:highlight w:val="white"/>
        </w:rPr>
        <w:t>元，专业调整系数：</w:t>
      </w:r>
      <w:bookmarkStart w:id="8" w:name="EB1c9c4805a6804f5585a0bb756462154e"/>
      <w:r>
        <w:rPr>
          <w:rFonts w:hint="eastAsia" w:asciiTheme="minorEastAsia" w:hAnsiTheme="minorEastAsia" w:eastAsiaTheme="minorEastAsia" w:cstheme="minorEastAsia"/>
          <w:color w:val="0000FF"/>
          <w:sz w:val="28"/>
          <w:szCs w:val="28"/>
          <w:highlight w:val="white"/>
        </w:rPr>
        <w:t>1.0</w:t>
      </w:r>
      <w:bookmarkEnd w:id="8"/>
      <w:r>
        <w:rPr>
          <w:rFonts w:hint="eastAsia" w:asciiTheme="minorEastAsia" w:hAnsiTheme="minorEastAsia" w:eastAsiaTheme="minorEastAsia" w:cstheme="minorEastAsia"/>
          <w:sz w:val="28"/>
          <w:szCs w:val="28"/>
          <w:highlight w:val="white"/>
        </w:rPr>
        <w:t>，工程复杂程度调整系数：</w:t>
      </w:r>
      <w:bookmarkStart w:id="9" w:name="EB8211230b9ab84c87b75a647392e9caa2"/>
      <w:r>
        <w:rPr>
          <w:rFonts w:hint="eastAsia" w:asciiTheme="minorEastAsia" w:hAnsiTheme="minorEastAsia" w:eastAsiaTheme="minorEastAsia" w:cstheme="minorEastAsia"/>
          <w:color w:val="0000FF"/>
          <w:sz w:val="28"/>
          <w:szCs w:val="28"/>
          <w:highlight w:val="white"/>
        </w:rPr>
        <w:t>1.0</w:t>
      </w:r>
      <w:bookmarkEnd w:id="9"/>
      <w:r>
        <w:rPr>
          <w:rFonts w:hint="eastAsia" w:asciiTheme="minorEastAsia" w:hAnsiTheme="minorEastAsia" w:eastAsiaTheme="minorEastAsia" w:cstheme="minorEastAsia"/>
          <w:sz w:val="28"/>
          <w:szCs w:val="28"/>
          <w:highlight w:val="white"/>
        </w:rPr>
        <w:t>，附加调整系数：</w:t>
      </w:r>
      <w:bookmarkStart w:id="10" w:name="EBd0579f3c46a94cfc87450965806d077e"/>
      <w:r>
        <w:rPr>
          <w:rFonts w:hint="eastAsia" w:asciiTheme="minorEastAsia" w:hAnsiTheme="minorEastAsia" w:eastAsiaTheme="minorEastAsia" w:cstheme="minorEastAsia"/>
          <w:color w:val="0000FF"/>
          <w:sz w:val="28"/>
          <w:szCs w:val="28"/>
          <w:highlight w:val="white"/>
        </w:rPr>
        <w:t>1.0</w:t>
      </w:r>
      <w:bookmarkEnd w:id="10"/>
      <w:r>
        <w:rPr>
          <w:rFonts w:hint="eastAsia" w:asciiTheme="minorEastAsia" w:hAnsiTheme="minorEastAsia" w:eastAsiaTheme="minorEastAsia" w:cstheme="minorEastAsia"/>
          <w:sz w:val="28"/>
          <w:szCs w:val="28"/>
          <w:highlight w:val="white"/>
        </w:rPr>
        <w:t>。</w:t>
      </w:r>
    </w:p>
    <w:p>
      <w:pPr>
        <w:widowControl/>
        <w:tabs>
          <w:tab w:val="left" w:pos="900"/>
          <w:tab w:val="left" w:pos="1100"/>
        </w:tabs>
        <w:spacing w:line="300" w:lineRule="auto"/>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highlight w:val="white"/>
        </w:rPr>
        <w:t>设计费计算办法：</w:t>
      </w:r>
      <w:bookmarkStart w:id="11" w:name="EBf6c922f4342240a5a3028de6cfcb0704"/>
      <w:r>
        <w:rPr>
          <w:rFonts w:hint="eastAsia" w:asciiTheme="minorEastAsia" w:hAnsiTheme="minorEastAsia" w:eastAsiaTheme="minorEastAsia" w:cstheme="minorEastAsia"/>
          <w:color w:val="0000FF"/>
          <w:sz w:val="28"/>
          <w:szCs w:val="28"/>
          <w:highlight w:val="white"/>
        </w:rPr>
        <w:t>参照国家发展计划委员会、建设部 2002年颁布的《工程勘察设计收费标准管理规定》（计价格［2002］10号）下浮30%计取。签约合同时暂按沙县教育局与发包人签订的“沙县教育补短板工程基础设施建设PPP项目”《项目合同》及相关文件，沙县城关第三小学537.23万元为设计费取费基数，工程设计费的计费额最终以</w:t>
      </w:r>
      <w:r>
        <w:rPr>
          <w:rFonts w:hint="eastAsia" w:asciiTheme="minorEastAsia" w:hAnsi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rPr>
        <w:t>财政投资评审中心或发包人委托的具有相应资质的第三方审核机构审核的工程预算审核造价</w:t>
      </w:r>
      <w:bookmarkStart w:id="18" w:name="_GoBack"/>
      <w:bookmarkEnd w:id="18"/>
      <w:r>
        <w:rPr>
          <w:rFonts w:hint="eastAsia" w:asciiTheme="minorEastAsia" w:hAnsiTheme="minorEastAsia" w:eastAsiaTheme="minorEastAsia" w:cstheme="minorEastAsia"/>
          <w:color w:val="0000FF"/>
          <w:sz w:val="28"/>
          <w:szCs w:val="28"/>
          <w:highlight w:val="white"/>
        </w:rPr>
        <w:t>为基数，根据《工程勘察设计收费标准》（计价格［2002］10号）下浮30%调整设计费总额</w:t>
      </w:r>
      <w:bookmarkEnd w:id="11"/>
      <w:r>
        <w:rPr>
          <w:rFonts w:hint="eastAsia" w:asciiTheme="minorEastAsia" w:hAnsiTheme="minorEastAsia" w:eastAsiaTheme="minorEastAsia" w:cstheme="minorEastAsia"/>
          <w:color w:val="0000FF"/>
          <w:sz w:val="28"/>
          <w:szCs w:val="28"/>
          <w:highlight w:val="white"/>
        </w:rPr>
        <w:t>，最终以</w:t>
      </w:r>
      <w:r>
        <w:rPr>
          <w:rFonts w:hint="eastAsia" w:asciiTheme="minorEastAsia" w:hAnsi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rPr>
        <w:t>财政投资评审中心或第三方造价咨询公司的审核造价为准</w:t>
      </w:r>
      <w:r>
        <w:rPr>
          <w:rFonts w:hint="eastAsia" w:asciiTheme="minorEastAsia" w:hAnsiTheme="minorEastAsia" w:eastAsiaTheme="minorEastAsia" w:cstheme="minorEastAsia"/>
          <w:sz w:val="28"/>
          <w:szCs w:val="28"/>
          <w:highlight w:val="whit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0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white"/>
        </w:rPr>
        <w:t>招标内容包含勘察的，招标人公布的工程勘察收费的上下浮动幅度值范围为：</w:t>
      </w:r>
      <w:bookmarkStart w:id="12" w:name="EBb05c763fceb3405e9b6862189fb2a2e4"/>
      <w:r>
        <w:rPr>
          <w:rFonts w:hint="eastAsia" w:asciiTheme="minorEastAsia" w:hAnsiTheme="minorEastAsia" w:eastAsiaTheme="minorEastAsia" w:cstheme="minorEastAsia"/>
          <w:color w:val="0000FF"/>
          <w:sz w:val="28"/>
          <w:szCs w:val="28"/>
          <w:highlight w:val="white"/>
        </w:rPr>
        <w:t>-60</w:t>
      </w:r>
      <w:bookmarkEnd w:id="12"/>
      <w:r>
        <w:rPr>
          <w:rFonts w:hint="eastAsia" w:asciiTheme="minorEastAsia" w:hAnsiTheme="minorEastAsia" w:eastAsiaTheme="minorEastAsia" w:cstheme="minorEastAsia"/>
          <w:sz w:val="28"/>
          <w:szCs w:val="28"/>
          <w:highlight w:val="white"/>
        </w:rPr>
        <w:t>％（</w:t>
      </w:r>
      <w:r>
        <w:rPr>
          <w:rFonts w:hint="eastAsia" w:asciiTheme="minorEastAsia" w:hAnsiTheme="minorEastAsia" w:eastAsiaTheme="minorEastAsia" w:cstheme="minorEastAsia"/>
          <w:i/>
          <w:sz w:val="28"/>
          <w:szCs w:val="28"/>
          <w:highlight w:val="white"/>
        </w:rPr>
        <w:t>须标明“+”或“-”</w:t>
      </w:r>
      <w:r>
        <w:rPr>
          <w:rFonts w:hint="eastAsia" w:asciiTheme="minorEastAsia" w:hAnsiTheme="minorEastAsia" w:eastAsiaTheme="minorEastAsia" w:cstheme="minorEastAsia"/>
          <w:sz w:val="28"/>
          <w:szCs w:val="28"/>
          <w:highlight w:val="white"/>
        </w:rPr>
        <w:t>）。</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sz w:val="28"/>
          <w:szCs w:val="28"/>
          <w:highlight w:val="white"/>
        </w:rPr>
        <w:t>勘察费计算办法：</w:t>
      </w:r>
      <w:bookmarkStart w:id="13" w:name="EBab17c4f6378f4070938f25d5e6de349e"/>
      <w:r>
        <w:rPr>
          <w:rFonts w:hint="eastAsia" w:asciiTheme="minorEastAsia" w:hAnsiTheme="minorEastAsia" w:eastAsiaTheme="minorEastAsia" w:cstheme="minorEastAsia"/>
          <w:color w:val="0000FF"/>
          <w:sz w:val="28"/>
          <w:szCs w:val="28"/>
          <w:highlight w:val="white"/>
        </w:rPr>
        <w:t>收费标准按国家发展计划委员会、建设部2002年颁布的《工程勘察设计收费标准》(计价格[2002]10号)中规定工程勘察收费标准下浮60%计取。勘察费用按“实际完成工作量结算”方式计取收费，最终以</w:t>
      </w:r>
      <w:r>
        <w:rPr>
          <w:rFonts w:hint="eastAsia" w:asciiTheme="minorEastAsia" w:hAnsi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rPr>
        <w:t>财政投资评审中心或第三方造价咨询公司的审核造价为准</w:t>
      </w:r>
      <w:bookmarkEnd w:id="13"/>
      <w:r>
        <w:rPr>
          <w:rFonts w:hint="eastAsia" w:asciiTheme="minorEastAsia" w:hAnsiTheme="minorEastAsia" w:eastAsiaTheme="minorEastAsia" w:cstheme="minorEastAsia"/>
          <w:sz w:val="28"/>
          <w:szCs w:val="28"/>
          <w:highlight w:val="white"/>
        </w:rPr>
        <w:t>。</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《招标文件》第2章投标须知及投标须知前附表中35.1.18修改为：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（1）收费标准按国家发展计划委员会、建设部2002年颁布的《工程勘察设计收费标准管理规定》(计价格[2002]10号)中规定工程设计收费标准下浮30%计取。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（2）签约合同时暂按沙县教育局与发包人签订的“沙县教育补短板工程基础设施建设PPP项目”《项目合同》及相关文件，沙县城关第三小学537.23万元为设计费取费基数，工程设计收费基价：22.2328万元。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（3）工程设计收费=工程设计收费基准价×（1±浮动幅度值）=工程设计收费基价22.2328万元×专业调整系数（1.0）×工程复杂程度调整系数（1.0）×附加调整系数（1.0）×（1-30%）=15.5630万元。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FF"/>
          <w:sz w:val="28"/>
          <w:szCs w:val="28"/>
          <w:highlight w:val="white"/>
          <w:lang w:eastAsia="zh-CN"/>
        </w:rPr>
        <w:t>工程设计费的计费额最终以</w:t>
      </w:r>
      <w:r>
        <w:rPr>
          <w:rFonts w:hint="eastAsia" w:asciiTheme="minorEastAsia" w:hAnsi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lang w:eastAsia="zh-CN"/>
        </w:rPr>
        <w:t>财政投资评审中心或发包人委托的具有相应资质的第三方审核机构审核的工程预算审核造价为基数，根据《工程勘察设计收费标准》（计价格［2002］10号）下浮30%调整设计费总额，</w:t>
      </w:r>
      <w:r>
        <w:rPr>
          <w:rFonts w:hint="eastAsia" w:asciiTheme="minorEastAsia" w:hAnsiTheme="minorEastAsia" w:eastAsiaTheme="minorEastAsia" w:cstheme="minorEastAsia"/>
          <w:color w:val="0000FF"/>
          <w:sz w:val="28"/>
          <w:szCs w:val="28"/>
          <w:highlight w:val="white"/>
        </w:rPr>
        <w:t>最终以沙县财政投资评审中心或第三方造价咨询公司的审核造价为准。</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sz w:val="28"/>
          <w:szCs w:val="36"/>
          <w:lang w:val="en-US" w:eastAsia="zh-CN"/>
        </w:rPr>
      </w:pPr>
      <w:r>
        <w:rPr>
          <w:rFonts w:hint="eastAsia"/>
          <w:sz w:val="28"/>
          <w:szCs w:val="36"/>
          <w:lang w:val="en-US" w:eastAsia="zh-CN"/>
        </w:rPr>
        <w:t>《招标文件》</w:t>
      </w:r>
      <w:bookmarkStart w:id="14" w:name="_Toc256000047"/>
      <w:bookmarkStart w:id="15" w:name="_Toc256000133"/>
      <w:r>
        <w:rPr>
          <w:rFonts w:hint="eastAsia"/>
          <w:sz w:val="28"/>
          <w:szCs w:val="36"/>
          <w:lang w:val="en-US" w:eastAsia="zh-CN"/>
        </w:rPr>
        <w:t>第4章合同条款及格式</w:t>
      </w:r>
      <w:bookmarkEnd w:id="14"/>
      <w:bookmarkEnd w:id="15"/>
      <w:r>
        <w:rPr>
          <w:rFonts w:hint="eastAsia"/>
          <w:sz w:val="28"/>
          <w:szCs w:val="36"/>
          <w:lang w:val="en-US" w:eastAsia="zh-CN"/>
        </w:rPr>
        <w:t>中补充合同条款（5），修改为：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sz w:val="28"/>
          <w:szCs w:val="36"/>
          <w:lang w:val="en-US" w:eastAsia="zh-CN"/>
        </w:rPr>
      </w:pPr>
      <w:r>
        <w:rPr>
          <w:rFonts w:hint="eastAsia"/>
          <w:sz w:val="28"/>
          <w:szCs w:val="36"/>
          <w:lang w:val="en-US" w:eastAsia="zh-CN"/>
        </w:rPr>
        <w:t>设计人应确保设计内容满足发包人造价控制要求，对造价影响较大的内容，应在设计过程中提出方案比选意见供发包人选择。</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sz w:val="28"/>
          <w:szCs w:val="36"/>
          <w:lang w:val="en-US" w:eastAsia="zh-CN"/>
        </w:rPr>
      </w:pPr>
      <w:r>
        <w:rPr>
          <w:rFonts w:hint="eastAsia"/>
          <w:sz w:val="28"/>
          <w:szCs w:val="36"/>
          <w:lang w:val="en-US" w:eastAsia="zh-CN"/>
        </w:rPr>
        <w:t>《招标文件》第4章合同条款及格式中补充合同条款（6），修改为：</w:t>
      </w:r>
    </w:p>
    <w:p>
      <w:pPr>
        <w:pStyle w:val="6"/>
        <w:keepNext w:val="0"/>
        <w:keepLines w:val="0"/>
        <w:pageBreakBefore w:val="0"/>
        <w:widowControl/>
        <w:tabs>
          <w:tab w:val="left" w:pos="900"/>
          <w:tab w:val="left" w:pos="1100"/>
        </w:tabs>
        <w:kinsoku/>
        <w:wordWrap/>
        <w:overflowPunct/>
        <w:topLinePunct w:val="0"/>
        <w:autoSpaceDE/>
        <w:autoSpaceDN/>
        <w:bidi w:val="0"/>
        <w:adjustRightInd/>
        <w:snapToGrid/>
        <w:spacing w:line="300" w:lineRule="auto"/>
        <w:ind w:firstLine="560" w:firstLineChars="200"/>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lang w:eastAsia="zh-CN"/>
        </w:rPr>
        <w:t>签约设计费暂按人民币壹拾伍万伍仟陆佰叁拾元整（大写）（¥15.5630万元），参照国家发展计划委员会、建设部 2002年颁布的《工程勘察设计收费标准管理规定》（计价格［2002］10号）下浮30%计取。签约合同时暂按沙县教育局与发包人签订的“沙县教育补短板工程基础设施建设PPP项目”《项目合同》及相关文件，沙县城关第三小学537.23万元为设计费取费基数，工程设计费的计费额最终以</w:t>
      </w:r>
      <w:r>
        <w:rPr>
          <w:rFonts w:hint="eastAsia" w:asciiTheme="minorEastAsia" w:hAnsiTheme="minorEastAsia" w:eastAsia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lang w:eastAsia="zh-CN"/>
        </w:rPr>
        <w:t>财政投资评审中心或发包人委托的具有相应资质的第三方审核机构审核的工程预算审核造价为基数，根据《工程勘察设计收费标准》（计价格［2002］10号）下浮30%调整设计费总额，</w:t>
      </w:r>
      <w:r>
        <w:rPr>
          <w:rFonts w:hint="eastAsia" w:asciiTheme="minorEastAsia" w:hAnsiTheme="minorEastAsia" w:eastAsiaTheme="minorEastAsia" w:cstheme="minorEastAsia"/>
          <w:color w:val="0000FF"/>
          <w:sz w:val="28"/>
          <w:szCs w:val="28"/>
          <w:highlight w:val="white"/>
        </w:rPr>
        <w:t>最终以沙县财政投资评审中心或第三方造价咨询公司的审核造价为准。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勘察费计算办法：收费标准按国家发展计划委员会、建设部2002年颁布的《工程勘察设计收费管理规定》(计价格[2002]10号)中规定工程勘察收费标准下浮60%计取。勘察费用按“实际完成工作量结算”方式计取收费，最终以沙县财政投资评审中心或第三方造价咨询公司的审核造价为准。</w:t>
      </w:r>
    </w:p>
    <w:p>
      <w:pPr>
        <w:widowControl/>
        <w:numPr>
          <w:ilvl w:val="0"/>
          <w:numId w:val="1"/>
        </w:numPr>
        <w:tabs>
          <w:tab w:val="left" w:pos="900"/>
          <w:tab w:val="left" w:pos="1100"/>
        </w:tabs>
        <w:spacing w:line="300" w:lineRule="auto"/>
        <w:ind w:left="0" w:leftChars="0" w:firstLine="560" w:firstLineChars="200"/>
        <w:rPr>
          <w:rFonts w:hint="eastAsia" w:ascii="宋体"/>
          <w:color w:val="000000"/>
          <w:sz w:val="28"/>
          <w:szCs w:val="28"/>
          <w:highlight w:val="white"/>
        </w:rPr>
      </w:pPr>
      <w:r>
        <w:rPr>
          <w:rFonts w:hint="eastAsia" w:ascii="宋体"/>
          <w:color w:val="000000"/>
          <w:sz w:val="28"/>
          <w:szCs w:val="28"/>
          <w:highlight w:val="white"/>
          <w:lang w:val="en-US" w:eastAsia="zh-CN"/>
        </w:rPr>
        <w:t>有关本项目招标的相关信息都将在相关网站</w:t>
      </w:r>
      <w:r>
        <w:rPr>
          <w:rFonts w:hint="eastAsia" w:ascii="宋体"/>
          <w:color w:val="000000"/>
          <w:sz w:val="28"/>
          <w:szCs w:val="28"/>
          <w:highlight w:val="white"/>
        </w:rPr>
        <w:t>福建省公共资源交易电子公共服务平台（www.fjggfw.gov.cn）、</w:t>
      </w:r>
      <w:bookmarkStart w:id="16" w:name="EBbde3192dd3864195907be99d09f4afbf"/>
      <w:r>
        <w:rPr>
          <w:rFonts w:hint="eastAsia" w:ascii="宋体"/>
          <w:color w:val="0000FF"/>
          <w:sz w:val="28"/>
          <w:szCs w:val="28"/>
          <w:highlight w:val="white"/>
        </w:rPr>
        <w:t>三明市公共资源</w:t>
      </w:r>
      <w:bookmarkEnd w:id="16"/>
      <w:r>
        <w:rPr>
          <w:rFonts w:hint="eastAsia" w:ascii="宋体"/>
          <w:color w:val="000000"/>
          <w:sz w:val="28"/>
          <w:szCs w:val="28"/>
          <w:highlight w:val="white"/>
        </w:rPr>
        <w:t>交易网（http：//www.</w:t>
      </w:r>
      <w:bookmarkStart w:id="17" w:name="EBb0e85e07049b44b08a2f884bb21a4251"/>
      <w:r>
        <w:rPr>
          <w:rFonts w:hint="eastAsia" w:ascii="宋体"/>
          <w:color w:val="0000FF"/>
          <w:sz w:val="28"/>
          <w:szCs w:val="28"/>
          <w:highlight w:val="white"/>
        </w:rPr>
        <w:t>smggzy.cn/smwz/</w:t>
      </w:r>
      <w:bookmarkEnd w:id="17"/>
      <w:r>
        <w:rPr>
          <w:rFonts w:hint="eastAsia" w:ascii="宋体"/>
          <w:color w:val="000000"/>
          <w:sz w:val="28"/>
          <w:szCs w:val="28"/>
          <w:highlight w:val="white"/>
        </w:rPr>
        <w:t>） 上发布</w:t>
      </w:r>
      <w:r>
        <w:rPr>
          <w:rFonts w:hint="eastAsia" w:ascii="宋体"/>
          <w:color w:val="000000"/>
          <w:sz w:val="28"/>
          <w:szCs w:val="28"/>
          <w:highlight w:val="white"/>
          <w:lang w:eastAsia="zh-CN"/>
        </w:rPr>
        <w:t>，</w:t>
      </w:r>
      <w:r>
        <w:rPr>
          <w:rFonts w:hint="eastAsia" w:ascii="宋体"/>
          <w:color w:val="000000"/>
          <w:sz w:val="28"/>
          <w:szCs w:val="28"/>
          <w:highlight w:val="white"/>
          <w:lang w:val="en-US" w:eastAsia="zh-CN"/>
        </w:rPr>
        <w:t>请各投标人随时关注相关网站，以免错漏重要信息</w:t>
      </w:r>
      <w:r>
        <w:rPr>
          <w:rFonts w:hint="eastAsia" w:ascii="宋体"/>
          <w:color w:val="000000"/>
          <w:sz w:val="28"/>
          <w:szCs w:val="28"/>
          <w:highlight w:val="white"/>
        </w:rPr>
        <w:t>。</w:t>
      </w:r>
    </w:p>
    <w:p>
      <w:pPr>
        <w:widowControl/>
        <w:numPr>
          <w:ilvl w:val="0"/>
          <w:numId w:val="1"/>
        </w:numPr>
        <w:tabs>
          <w:tab w:val="left" w:pos="900"/>
          <w:tab w:val="left" w:pos="1100"/>
        </w:tabs>
        <w:spacing w:line="300" w:lineRule="auto"/>
        <w:ind w:left="0" w:leftChars="0" w:firstLine="560" w:firstLineChars="200"/>
        <w:rPr>
          <w:rFonts w:hint="eastAsia" w:ascii="宋体"/>
          <w:color w:val="000000"/>
          <w:sz w:val="28"/>
          <w:szCs w:val="28"/>
          <w:highlight w:val="white"/>
        </w:rPr>
      </w:pPr>
      <w:r>
        <w:rPr>
          <w:rFonts w:hint="eastAsia" w:ascii="宋体" w:hAnsi="宋体" w:eastAsia="宋体" w:cs="宋体"/>
          <w:i w:val="0"/>
          <w:caps w:val="0"/>
          <w:color w:val="000000"/>
          <w:spacing w:val="0"/>
          <w:sz w:val="28"/>
          <w:szCs w:val="28"/>
          <w:shd w:val="clear" w:fill="FFFFFF"/>
        </w:rPr>
        <w:t>当招标文件、招标文件的澄清、修改、补充等在同一内容的表述上不一致时以最后发出的文件为准。本补充通知内容作为《招标文件》的组成部分，与《招标文件》具有同等法律效力，投标人请按上述要求执行。</w:t>
      </w:r>
    </w:p>
    <w:p>
      <w:pPr>
        <w:widowControl/>
        <w:numPr>
          <w:ilvl w:val="0"/>
          <w:numId w:val="0"/>
        </w:numPr>
        <w:tabs>
          <w:tab w:val="left" w:pos="900"/>
          <w:tab w:val="left" w:pos="1100"/>
        </w:tabs>
        <w:spacing w:line="300" w:lineRule="auto"/>
        <w:ind w:leftChars="200"/>
        <w:rPr>
          <w:rFonts w:hint="eastAsia" w:ascii="宋体" w:hAnsi="宋体" w:eastAsia="宋体" w:cs="宋体"/>
          <w:i w:val="0"/>
          <w:caps w:val="0"/>
          <w:color w:val="000000"/>
          <w:spacing w:val="0"/>
          <w:sz w:val="28"/>
          <w:szCs w:val="28"/>
          <w:shd w:val="clear" w:fill="FFFFFF"/>
        </w:rPr>
      </w:pPr>
    </w:p>
    <w:p>
      <w:pPr>
        <w:widowControl/>
        <w:numPr>
          <w:ilvl w:val="0"/>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widowControl/>
        <w:numPr>
          <w:ilvl w:val="0"/>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ascii="Calibri" w:hAnsi="Calibri" w:cs="Calibri"/>
          <w:i w:val="0"/>
          <w:caps w:val="0"/>
          <w:color w:val="000000"/>
          <w:spacing w:val="0"/>
          <w:sz w:val="21"/>
          <w:szCs w:val="21"/>
        </w:rPr>
      </w:pPr>
      <w:r>
        <w:rPr>
          <w:rFonts w:hint="eastAsia" w:ascii="宋体" w:hAnsi="宋体" w:eastAsia="宋体" w:cs="宋体"/>
          <w:i w:val="0"/>
          <w:caps w:val="0"/>
          <w:color w:val="000000"/>
          <w:spacing w:val="0"/>
          <w:sz w:val="24"/>
          <w:szCs w:val="24"/>
          <w:shd w:val="clear" w:fill="FFFFFF"/>
        </w:rPr>
        <w:t>招标人：榕建育德（沙县）建设投资有限公司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4"/>
          <w:szCs w:val="24"/>
          <w:shd w:val="clear" w:fill="FFFFFF"/>
        </w:rPr>
        <w:t>招标代理机构：福建恒信工程咨询有限公司</w:t>
      </w:r>
    </w:p>
    <w:p>
      <w:pPr>
        <w:widowControl/>
        <w:numPr>
          <w:ilvl w:val="0"/>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asciiTheme="minorEastAsia" w:hAnsiTheme="minorEastAsia" w:cstheme="minorEastAsia"/>
          <w:color w:val="0000FF"/>
          <w:sz w:val="28"/>
          <w:szCs w:val="28"/>
          <w:highlight w:val="white"/>
          <w:lang w:val="en-US" w:eastAsia="zh-CN"/>
        </w:rPr>
      </w:pPr>
      <w:r>
        <w:rPr>
          <w:rFonts w:hint="eastAsia" w:asciiTheme="minorEastAsia" w:hAnsiTheme="minorEastAsia" w:cstheme="minorEastAsia"/>
          <w:color w:val="0000FF"/>
          <w:sz w:val="28"/>
          <w:szCs w:val="28"/>
          <w:highlight w:val="white"/>
          <w:lang w:val="en-US" w:eastAsia="zh-CN"/>
        </w:rPr>
        <w:t xml:space="preserve">                        2020年9月29日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054C"/>
    <w:multiLevelType w:val="singleLevel"/>
    <w:tmpl w:val="0317054C"/>
    <w:lvl w:ilvl="0" w:tentative="0">
      <w:start w:val="1"/>
      <w:numFmt w:val="decimal"/>
      <w:suff w:val="nothing"/>
      <w:lvlText w:val="%1、"/>
      <w:lvlJc w:val="left"/>
    </w:lvl>
  </w:abstractNum>
  <w:abstractNum w:abstractNumId="1">
    <w:nsid w:val="5B774075"/>
    <w:multiLevelType w:val="singleLevel"/>
    <w:tmpl w:val="5B774075"/>
    <w:lvl w:ilvl="0" w:tentative="0">
      <w:start w:val="1"/>
      <w:numFmt w:val="chineseCounting"/>
      <w:suff w:val="nothing"/>
      <w:lvlText w:val="%1、"/>
      <w:lvlJc w:val="left"/>
      <w:rPr>
        <w:rFonts w:hint="eastAsia"/>
      </w:rPr>
    </w:lvl>
  </w:abstractNum>
  <w:abstractNum w:abstractNumId="2">
    <w:nsid w:val="7924D4FD"/>
    <w:multiLevelType w:val="singleLevel"/>
    <w:tmpl w:val="7924D4FD"/>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7EC4"/>
    <w:rsid w:val="2A6854BC"/>
    <w:rsid w:val="43390BB2"/>
    <w:rsid w:val="47FB7EC4"/>
    <w:rsid w:val="76F9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_0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2020-09-29T03:25:00Z</dcterms:created>
  <dc:creator>HP</dc:creator>
  <cp:lastModifiedBy>HP</cp:lastModifiedBy>
  <cp:lastPrinted>2020-09-29T07:54:00Z</cp:lastPrinted>
  <dcterms:modified xsi:type="dcterms:W3CDTF">2020-09-29T08:49:39Z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