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5A0F9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rFonts w:hint="eastAsia" w:ascii="新宋体" w:hAnsi="新宋体" w:eastAsia="新宋体" w:cs="新宋体"/>
          <w:sz w:val="32"/>
          <w:szCs w:val="24"/>
          <w:lang w:val="en-US"/>
        </w:rPr>
      </w:pPr>
    </w:p>
    <w:p w14:paraId="459D0600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/>
        <w:jc w:val="center"/>
        <w:rPr>
          <w:rFonts w:hint="eastAsia" w:ascii="新宋体" w:hAnsi="新宋体" w:eastAsia="新宋体" w:cs="新宋体"/>
          <w:b/>
          <w:bCs w:val="0"/>
          <w:sz w:val="36"/>
          <w:szCs w:val="24"/>
          <w:lang w:val="en-US"/>
        </w:rPr>
      </w:pPr>
      <w:r>
        <w:rPr>
          <w:rFonts w:hint="eastAsia" w:ascii="新宋体" w:hAnsi="新宋体" w:eastAsia="新宋体" w:cs="新宋体"/>
          <w:b/>
          <w:bCs w:val="0"/>
          <w:kern w:val="0"/>
          <w:sz w:val="36"/>
          <w:szCs w:val="24"/>
          <w:lang w:val="en-US" w:eastAsia="zh-CN" w:bidi="ar"/>
        </w:rPr>
        <w:t>招标控制价编制说明</w:t>
      </w:r>
    </w:p>
    <w:p w14:paraId="3193322C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/>
        <w:jc w:val="center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</w:p>
    <w:p w14:paraId="55EF8FE7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工程名称（全称）：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三元区陈大镇排水设施能力提升及海绵化改造工程（一期) </w:t>
      </w:r>
    </w:p>
    <w:p w14:paraId="49E6E50E">
      <w:pPr>
        <w:keepNext w:val="0"/>
        <w:keepLines w:val="0"/>
        <w:widowControl w:val="0"/>
        <w:suppressLineNumbers w:val="0"/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600" w:lineRule="exact"/>
        <w:ind w:left="720" w:right="0" w:hanging="72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b/>
          <w:bCs w:val="0"/>
          <w:kern w:val="0"/>
          <w:sz w:val="28"/>
          <w:szCs w:val="24"/>
          <w:lang w:val="en-US" w:eastAsia="zh-CN" w:bidi="ar"/>
        </w:rPr>
        <w:t>一、工程概况</w:t>
      </w:r>
    </w:p>
    <w:p w14:paraId="6371B16A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55"/>
        <w:jc w:val="both"/>
        <w:rPr>
          <w:rFonts w:hint="eastAsia" w:ascii="新宋体" w:hAnsi="新宋体" w:eastAsia="新宋体" w:cs="新宋体"/>
          <w:strike w:val="0"/>
          <w:dstrike/>
          <w:color w:val="FF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1.建设地点：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三明市三元区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22239A2A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2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.工程专业：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市政工程专业      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64C8D29F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46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3.专业工程主要内容：</w:t>
      </w:r>
    </w:p>
    <w:p w14:paraId="7A378DE8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1）软基处理的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类型、面积等：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 xml:space="preserve">。 </w:t>
      </w:r>
    </w:p>
    <w:p w14:paraId="2F0A2FFD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2）道路工程：</w:t>
      </w:r>
    </w:p>
    <w:p w14:paraId="2CA99437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34" w:right="0" w:firstLine="512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道路长度：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>800m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，道路修建宽度：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>14m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，车道数：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2车道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；车行道路面类型：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>混凝土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636514B0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3）桥梁工程：</w:t>
      </w:r>
    </w:p>
    <w:p w14:paraId="7FA68FC4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①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桥，最大跨径：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米，总长：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米。</w:t>
      </w:r>
    </w:p>
    <w:p w14:paraId="3D3C4559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4）涵洞工程：</w:t>
      </w:r>
    </w:p>
    <w:p w14:paraId="4FCE705A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①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涵洞，是否顶进箱涵：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 无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7017C1D1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5）排水工程：</w:t>
      </w:r>
    </w:p>
    <w:p w14:paraId="0E2FDA1D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34" w:right="0" w:firstLine="512"/>
        <w:jc w:val="both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管道材质：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HDPE缠绕增强管（B型结构）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</w:t>
      </w:r>
    </w:p>
    <w:p w14:paraId="3CB69BCF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34" w:right="0" w:firstLine="512"/>
        <w:jc w:val="both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施工方法：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开挖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 xml:space="preserve">。 </w:t>
      </w:r>
    </w:p>
    <w:p w14:paraId="1EC8C45F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6）隧道工程：</w:t>
      </w:r>
    </w:p>
    <w:p w14:paraId="419751A6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strike w:val="0"/>
          <w:dstrike/>
          <w:color w:val="FF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单线隧道长度：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无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m，隧道净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空面积：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m2，净宽：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无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m。</w:t>
      </w:r>
    </w:p>
    <w:p w14:paraId="41959357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7)给水工程：</w:t>
      </w:r>
    </w:p>
    <w:p w14:paraId="740F207F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46"/>
        <w:jc w:val="both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管道材质：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</w:t>
      </w:r>
    </w:p>
    <w:p w14:paraId="00F5AAE1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46"/>
        <w:jc w:val="both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施工方法：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5F0B0E79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8）路灯工程：</w:t>
      </w:r>
    </w:p>
    <w:p w14:paraId="22B73DF9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34" w:right="0" w:firstLine="512"/>
        <w:jc w:val="both"/>
        <w:rPr>
          <w:rFonts w:hint="eastAsia" w:ascii="新宋体" w:hAnsi="新宋体" w:eastAsia="新宋体" w:cs="新宋体"/>
          <w:strike w:val="0"/>
          <w:dstrike/>
          <w:color w:val="FF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路灯类型：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4F7C3CC8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9)其他工程：</w:t>
      </w:r>
    </w:p>
    <w:p w14:paraId="23933338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34" w:right="0" w:firstLine="512"/>
        <w:jc w:val="both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0E61274C">
      <w:pPr>
        <w:keepNext w:val="0"/>
        <w:keepLines w:val="0"/>
        <w:widowControl w:val="0"/>
        <w:suppressLineNumbers w:val="0"/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600" w:lineRule="exact"/>
        <w:ind w:left="720" w:right="0" w:hanging="72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b/>
          <w:bCs w:val="0"/>
          <w:kern w:val="0"/>
          <w:sz w:val="28"/>
          <w:szCs w:val="24"/>
          <w:lang w:val="en-US" w:eastAsia="zh-CN" w:bidi="ar"/>
        </w:rPr>
        <w:t>二、编制范围</w:t>
      </w:r>
    </w:p>
    <w:p w14:paraId="5F111310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 w:firstLine="700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按照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kern w:val="0"/>
          <w:sz w:val="28"/>
          <w:szCs w:val="28"/>
          <w:u w:val="single"/>
          <w:lang w:val="en-US" w:eastAsia="zh-CN" w:bidi="ar"/>
        </w:rPr>
        <w:t>福建东南设计集团有限公司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设计的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kern w:val="0"/>
          <w:sz w:val="28"/>
          <w:szCs w:val="28"/>
          <w:u w:val="single"/>
          <w:lang w:val="en-US" w:eastAsia="zh-CN" w:bidi="ar"/>
        </w:rPr>
        <w:t>三明市三元区陈大镇排水设施能力提升及海绵化改造工程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图纸，专业范围包括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排水工程、道路工程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，具体如下：</w:t>
      </w:r>
    </w:p>
    <w:p w14:paraId="203FA139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 w:firstLine="700"/>
        <w:jc w:val="both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1.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不含三通一平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6906B268">
      <w:pPr>
        <w:keepNext w:val="0"/>
        <w:keepLines w:val="0"/>
        <w:widowControl w:val="0"/>
        <w:suppressLineNumbers w:val="0"/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600" w:lineRule="exact"/>
        <w:ind w:left="720" w:right="0" w:hanging="72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b/>
          <w:bCs w:val="0"/>
          <w:kern w:val="0"/>
          <w:sz w:val="28"/>
          <w:szCs w:val="24"/>
          <w:lang w:val="en-US" w:eastAsia="zh-CN" w:bidi="ar"/>
        </w:rPr>
        <w:t>三、编制依据</w:t>
      </w:r>
    </w:p>
    <w:p w14:paraId="7A4A1425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360" w:lineRule="auto"/>
        <w:ind w:left="0" w:right="0" w:firstLine="560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1.图纸：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kern w:val="0"/>
          <w:sz w:val="28"/>
          <w:szCs w:val="28"/>
          <w:u w:val="single"/>
          <w:lang w:val="en-US" w:eastAsia="zh-CN" w:bidi="ar"/>
        </w:rPr>
        <w:t>福建东南设计集团有限公司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设计的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kern w:val="0"/>
          <w:sz w:val="28"/>
          <w:szCs w:val="28"/>
          <w:u w:val="single"/>
          <w:lang w:val="en-US" w:eastAsia="zh-CN" w:bidi="ar"/>
        </w:rPr>
        <w:t>三明市三元区陈大镇排水设施能力提升及海绵化改造工程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图纸及有关设计文件。</w:t>
      </w:r>
    </w:p>
    <w:p w14:paraId="2BDFBF24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360" w:lineRule="auto"/>
        <w:ind w:left="0" w:right="0" w:firstLine="560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2.招标文件：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 无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审核的招标文件。其中与现行计价规定不一致的内容：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19FFD212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360" w:lineRule="auto"/>
        <w:ind w:left="0" w:right="0" w:firstLine="560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3.地质勘察报告：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40CFAC64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2" w:right="0" w:hanging="283"/>
        <w:jc w:val="left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 xml:space="preserve">      4.计价计量规范: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《建设工程工程量清单计价规范》(GB50500-2013)、各专业工程工程量清单计算</w:t>
      </w:r>
      <w:bookmarkStart w:id="0" w:name="_GoBack"/>
      <w:bookmarkEnd w:id="0"/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规范(GB50854-50862-2013)及我省有关规定：《房屋建筑与装饰工程工程量计算规范》(GB50854-2013)福建省实施细则;《市政工程工程量计算规范》（GB50857-2013）福建省实施细则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302BFACD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/>
        <w:jc w:val="left"/>
        <w:outlineLvl w:val="1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 xml:space="preserve">   5.预算定额：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《福建省房屋建筑与装饰工程预算定额》（2017版）;《福建省市政工程预算定额》（FJYD-401-2017～ FJYD-409-2017）（截止至2025年3月6日）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5CC92604">
      <w:pPr>
        <w:keepNext w:val="0"/>
        <w:keepLines w:val="0"/>
        <w:widowControl w:val="0"/>
        <w:suppressLineNumbers w:val="0"/>
        <w:tabs>
          <w:tab w:val="left" w:pos="0"/>
        </w:tabs>
        <w:autoSpaceDE w:val="0"/>
        <w:autoSpaceDN w:val="0"/>
        <w:adjustRightInd w:val="0"/>
        <w:spacing w:before="0" w:beforeAutospacing="0" w:after="0" w:afterAutospacing="0" w:line="600" w:lineRule="exact"/>
        <w:ind w:left="0" w:right="0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6.费用定额：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fldChar w:fldCharType="begin"/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instrText xml:space="preserve"> HYPERLINK "http://www.fjgczj.com/newfile_view.asp?file_id=3&amp;msg_id=2220" \t "G:\\5、君诚招标项目明细\\2025年采购项目明细\\2025年线下采购项目明细\\7、(工程)公开%20JC明招【2024】062号%20三元区陈大镇排水设施能力提升及海绵化改造工程（一期）\\3-招标文件\\三元区陈大镇排水设施能力提升及海绵化改造工程（一期）\\_blank" </w:instrTex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fldChar w:fldCharType="separate"/>
      </w:r>
      <w:r>
        <w:rPr>
          <w:rStyle w:val="5"/>
          <w:rFonts w:hint="eastAsia" w:ascii="新宋体" w:hAnsi="新宋体" w:eastAsia="新宋体" w:cs="新宋体"/>
          <w:color w:val="auto"/>
          <w:sz w:val="28"/>
          <w:szCs w:val="24"/>
          <w:u w:val="single"/>
          <w:lang w:val="en-US"/>
        </w:rPr>
        <w:t>《福建省建筑安装工程费用定额》(2017版)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fldChar w:fldCharType="end"/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（截止至2025年3月6日）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。其中，暂列金额：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 395837元 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；专业工程暂估价：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    0   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；甲供材料费：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   0    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13BEDE33">
      <w:pPr>
        <w:keepNext w:val="0"/>
        <w:keepLines w:val="0"/>
        <w:widowControl w:val="0"/>
        <w:suppressLineNumbers w:val="0"/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600" w:lineRule="exact"/>
        <w:ind w:left="720" w:right="0" w:hanging="720"/>
        <w:jc w:val="both"/>
        <w:rPr>
          <w:rFonts w:hint="eastAsia" w:ascii="新宋体" w:hAnsi="新宋体" w:eastAsia="新宋体" w:cs="新宋体"/>
          <w:sz w:val="28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7.人材机价格：</w:t>
      </w:r>
    </w:p>
    <w:p w14:paraId="459A91BA">
      <w:pPr>
        <w:keepNext w:val="0"/>
        <w:keepLines w:val="0"/>
        <w:widowControl w:val="0"/>
        <w:numPr>
          <w:ilvl w:val="0"/>
          <w:numId w:val="1"/>
        </w:numPr>
        <w:suppressLineNumbers w:val="0"/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397"/>
        <w:jc w:val="both"/>
        <w:rPr>
          <w:rFonts w:hint="eastAsia" w:ascii="新宋体" w:hAnsi="新宋体" w:eastAsia="新宋体" w:cs="新宋体"/>
          <w:sz w:val="28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人工费指数：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执行福建省2017年人工定额基价及明建[2020]9号关于发布三明市建设工程综合人工费指数调整的通知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4F5D84D0">
      <w:pPr>
        <w:keepNext w:val="0"/>
        <w:keepLines w:val="0"/>
        <w:widowControl w:val="0"/>
        <w:numPr>
          <w:ilvl w:val="0"/>
          <w:numId w:val="1"/>
        </w:numPr>
        <w:suppressLineNumbers w:val="0"/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397"/>
        <w:jc w:val="both"/>
        <w:rPr>
          <w:rFonts w:hint="eastAsia" w:ascii="新宋体" w:hAnsi="新宋体" w:eastAsia="新宋体" w:cs="新宋体"/>
          <w:sz w:val="28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施工机械台班单价：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按照《福建省房屋建筑和市政基础设施工程施工机械台班费用定额》（2021版）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313BD022">
      <w:pPr>
        <w:keepNext w:val="0"/>
        <w:keepLines w:val="0"/>
        <w:widowControl w:val="0"/>
        <w:numPr>
          <w:ilvl w:val="0"/>
          <w:numId w:val="1"/>
        </w:numPr>
        <w:suppressLineNumbers w:val="0"/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397"/>
        <w:jc w:val="both"/>
        <w:rPr>
          <w:rFonts w:hint="eastAsia" w:ascii="新宋体" w:hAnsi="新宋体" w:eastAsia="新宋体" w:cs="新宋体"/>
          <w:sz w:val="28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材料设备价格：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《三明市建设工程造价管理信息》（2025年1月）三明市信息价、定额基价、市场询价（详见询价记录）为依据并结合当地的市场行情进行调整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5A2BF8A8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b/>
          <w:bCs w:val="0"/>
          <w:kern w:val="0"/>
          <w:sz w:val="28"/>
          <w:szCs w:val="24"/>
          <w:lang w:val="en-US" w:eastAsia="zh-CN" w:bidi="ar"/>
        </w:rPr>
        <w:t>四、取费标准</w:t>
      </w:r>
    </w:p>
    <w:p w14:paraId="6D7B5726">
      <w:pPr>
        <w:keepNext w:val="0"/>
        <w:keepLines w:val="0"/>
        <w:widowControl w:val="0"/>
        <w:numPr>
          <w:ilvl w:val="0"/>
          <w:numId w:val="2"/>
        </w:numPr>
        <w:suppressLineNumbers w:val="0"/>
        <w:autoSpaceDE w:val="0"/>
        <w:autoSpaceDN w:val="0"/>
        <w:adjustRightInd w:val="0"/>
        <w:spacing w:before="0" w:beforeAutospacing="0" w:after="0" w:afterAutospacing="0" w:line="360" w:lineRule="auto"/>
        <w:ind w:left="0" w:right="0" w:firstLine="560" w:firstLineChars="200"/>
        <w:jc w:val="both"/>
        <w:rPr>
          <w:rFonts w:hint="eastAsia" w:ascii="新宋体" w:hAnsi="新宋体" w:eastAsia="新宋体" w:cs="新宋体"/>
          <w:sz w:val="28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专业类别：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市政工程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74A81EB2">
      <w:pPr>
        <w:keepNext w:val="0"/>
        <w:keepLines w:val="0"/>
        <w:widowControl w:val="0"/>
        <w:numPr>
          <w:ilvl w:val="0"/>
          <w:numId w:val="2"/>
        </w:numPr>
        <w:suppressLineNumbers w:val="0"/>
        <w:autoSpaceDE w:val="0"/>
        <w:autoSpaceDN w:val="0"/>
        <w:adjustRightInd w:val="0"/>
        <w:spacing w:before="0" w:beforeAutospacing="0" w:after="0" w:afterAutospacing="0" w:line="360" w:lineRule="auto"/>
        <w:ind w:left="0" w:right="0" w:firstLine="560" w:firstLineChars="200"/>
        <w:jc w:val="both"/>
        <w:rPr>
          <w:rFonts w:hint="eastAsia" w:ascii="新宋体" w:hAnsi="新宋体" w:eastAsia="新宋体" w:cs="新宋体"/>
          <w:sz w:val="28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总承包服务费费率：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无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3EE00450">
      <w:pPr>
        <w:keepNext w:val="0"/>
        <w:keepLines w:val="0"/>
        <w:widowControl w:val="0"/>
        <w:numPr>
          <w:ilvl w:val="0"/>
          <w:numId w:val="2"/>
        </w:numPr>
        <w:suppressLineNumbers w:val="0"/>
        <w:autoSpaceDE w:val="0"/>
        <w:autoSpaceDN w:val="0"/>
        <w:adjustRightInd w:val="0"/>
        <w:spacing w:before="0" w:beforeAutospacing="0" w:after="0" w:afterAutospacing="0" w:line="360" w:lineRule="auto"/>
        <w:ind w:left="0" w:right="0" w:firstLine="560" w:firstLineChars="200"/>
        <w:jc w:val="both"/>
        <w:rPr>
          <w:rFonts w:hint="eastAsia" w:ascii="新宋体" w:hAnsi="新宋体" w:eastAsia="新宋体" w:cs="新宋体"/>
          <w:sz w:val="28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税率：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按9%计取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1733ADAA">
      <w:pPr>
        <w:keepNext w:val="0"/>
        <w:keepLines w:val="0"/>
        <w:widowControl w:val="0"/>
        <w:suppressLineNumbers w:val="0"/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600" w:lineRule="exact"/>
        <w:ind w:left="720" w:right="0" w:hanging="720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b/>
          <w:bCs w:val="0"/>
          <w:kern w:val="0"/>
          <w:sz w:val="28"/>
          <w:szCs w:val="24"/>
          <w:lang w:val="en-US" w:eastAsia="zh-CN" w:bidi="ar"/>
        </w:rPr>
        <w:t>五、材料设备品牌及甲供材料</w:t>
      </w:r>
    </w:p>
    <w:p w14:paraId="39FE26E0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1.招标人要求的材料设备品牌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4"/>
        <w:gridCol w:w="2372"/>
        <w:gridCol w:w="1842"/>
        <w:gridCol w:w="2270"/>
      </w:tblGrid>
      <w:tr w14:paraId="3BBD0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842D95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 w:firstLine="70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B1ADA7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 w:firstLine="28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规格、型号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451C1B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 w:firstLine="42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品牌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B37D67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 w:firstLine="70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7FCAC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21F84A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7A97FCD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9A8292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FDFD1D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</w:tr>
      <w:tr w14:paraId="54BAB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9E2E8F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862D0A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BD1679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BEC87A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</w:tr>
    </w:tbl>
    <w:p w14:paraId="59D4C7EF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2.甲供材料一览表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1823"/>
        <w:gridCol w:w="1154"/>
        <w:gridCol w:w="1842"/>
        <w:gridCol w:w="1702"/>
      </w:tblGrid>
      <w:tr w14:paraId="248B2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26B1A0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 w:firstLine="28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DE5A81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 w:firstLine="14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规格、型号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06F9A6D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 w:firstLine="14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品牌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DB1069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280" w:right="0" w:hanging="28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含税单价（元）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F6A5AD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 w:firstLine="28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27FB9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F739F1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1A4414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0791E6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E6021D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5603C42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</w:tr>
      <w:tr w14:paraId="28FB5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AA61EB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BFD398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C75B43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222C59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54ECD9D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</w:tr>
    </w:tbl>
    <w:p w14:paraId="2BEE2582">
      <w:pPr>
        <w:keepNext w:val="0"/>
        <w:keepLines w:val="0"/>
        <w:widowControl w:val="0"/>
        <w:suppressLineNumbers w:val="0"/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600" w:lineRule="exact"/>
        <w:ind w:left="720" w:right="0" w:hanging="72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b/>
          <w:bCs w:val="0"/>
          <w:kern w:val="0"/>
          <w:sz w:val="28"/>
          <w:szCs w:val="24"/>
          <w:lang w:val="en-US" w:eastAsia="zh-CN" w:bidi="ar"/>
        </w:rPr>
        <w:t>六、施工方法与措施</w:t>
      </w:r>
    </w:p>
    <w:p w14:paraId="4891A363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1.土方工程：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kern w:val="0"/>
          <w:sz w:val="28"/>
          <w:szCs w:val="28"/>
          <w:u w:val="single"/>
          <w:lang w:val="en-US" w:eastAsia="zh-CN" w:bidi="ar"/>
        </w:rPr>
        <w:t>机械土方开挖按三类土计算，人工配合比0.05:0.95；余方外运按12km计算；土方场地弃置费未考虑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6B396A31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20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2.石方工程：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无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46B24C03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3.脚手架：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无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7A73E4FD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4.混凝土模板及支架：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钢木模板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73C8D6AB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5.围堰：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无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4C688D5F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6.便道及便桥：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无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41443309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7.洞内临时设施：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无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1E5EE177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8.大型机械设备进出场及安拆费：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kern w:val="0"/>
          <w:sz w:val="28"/>
          <w:szCs w:val="28"/>
          <w:u w:val="single"/>
          <w:lang w:val="en-US" w:eastAsia="zh-CN" w:bidi="ar"/>
        </w:rPr>
        <w:t>履带式单斗挖掘机进出场费(1m3以外)1台、履带式推土机进出场费(90kW以内)、压路机(进出场费)2台、沥青摊铺机1台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；大型机械设备基础、轨道：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无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；大型机械设备检测：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无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619EE9F7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9.施工排水降水：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未考虑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30BFA60C">
      <w:pPr>
        <w:keepNext w:val="0"/>
        <w:keepLines w:val="0"/>
        <w:widowControl w:val="0"/>
        <w:suppressLineNumbers w:val="0"/>
        <w:tabs>
          <w:tab w:val="left" w:pos="840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10.处理、监测、监控：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未考虑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787F8699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11.材料二次搬运：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未考虑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0932B08A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12.行人、行车干扰：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未考虑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150F5525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13.地上、地下设施、建筑物的临时保护设施：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未考虑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6A2EBB5E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14.爆破安全措施：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未考虑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4490AABA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15.试验爆破措施：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未考虑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7DD9E475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16.爆破现场警戒与实验措施：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未考虑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16444458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17.水上支架平台：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未考虑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2312F2D9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50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18.施工围挡：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彩钢板围挡按1500m、水马围挡按600m考虑，结算按实调整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58BF31F5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50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19.工程排污费：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           未考虑             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01290FC4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50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20.其他：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                     无             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03808FD7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b/>
          <w:bCs w:val="0"/>
          <w:kern w:val="0"/>
          <w:sz w:val="28"/>
          <w:szCs w:val="24"/>
          <w:lang w:val="en-US" w:eastAsia="zh-CN" w:bidi="ar"/>
        </w:rPr>
        <w:t xml:space="preserve">七、本项目补充的工程量清单 </w:t>
      </w:r>
    </w:p>
    <w:tbl>
      <w:tblPr>
        <w:tblStyle w:val="3"/>
        <w:tblW w:w="0" w:type="auto"/>
        <w:tblInd w:w="1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276"/>
        <w:gridCol w:w="1417"/>
        <w:gridCol w:w="1276"/>
        <w:gridCol w:w="1417"/>
        <w:gridCol w:w="1985"/>
      </w:tblGrid>
      <w:tr w14:paraId="30DEE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F48A57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757689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项目</w:t>
            </w:r>
          </w:p>
          <w:p w14:paraId="30419E6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15F95E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项目特征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24421A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计量</w:t>
            </w:r>
          </w:p>
          <w:p w14:paraId="1BC04C5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11A5E9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工程量</w:t>
            </w:r>
          </w:p>
          <w:p w14:paraId="61FCFD3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计算规则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9DAE50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工程内容</w:t>
            </w:r>
          </w:p>
        </w:tc>
      </w:tr>
      <w:tr w14:paraId="0B9BD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1CFD82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A5A6FFD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02137E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B922A5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62766B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3A8CC0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</w:tr>
      <w:tr w14:paraId="62938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C43287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96FF8A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175345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7E926F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E60D3C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FD8762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</w:tr>
    </w:tbl>
    <w:p w14:paraId="3079C9D9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b/>
          <w:bCs w:val="0"/>
          <w:kern w:val="0"/>
          <w:sz w:val="28"/>
          <w:szCs w:val="24"/>
          <w:lang w:val="en-US" w:eastAsia="zh-CN" w:bidi="ar"/>
        </w:rPr>
        <w:t>八、其他需要的说明</w:t>
      </w:r>
    </w:p>
    <w:p w14:paraId="7CADED0A">
      <w:pPr>
        <w:keepNext w:val="0"/>
        <w:keepLines w:val="0"/>
        <w:widowControl w:val="0"/>
        <w:numPr>
          <w:ilvl w:val="0"/>
          <w:numId w:val="3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混凝土采用商品混凝土计取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</w:t>
      </w:r>
    </w:p>
    <w:p w14:paraId="4581455E">
      <w:pPr>
        <w:keepNext w:val="0"/>
        <w:keepLines w:val="0"/>
        <w:widowControl w:val="0"/>
        <w:numPr>
          <w:ilvl w:val="0"/>
          <w:numId w:val="3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机械土方开挖按三类土计取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</w:t>
      </w:r>
    </w:p>
    <w:p w14:paraId="7426046D">
      <w:pPr>
        <w:keepNext w:val="0"/>
        <w:keepLines w:val="0"/>
        <w:widowControl w:val="0"/>
        <w:numPr>
          <w:ilvl w:val="0"/>
          <w:numId w:val="3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本次预算砂均按机制砂考虑计取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</w:t>
      </w:r>
    </w:p>
    <w:p w14:paraId="23BA2280">
      <w:pPr>
        <w:keepNext w:val="0"/>
        <w:keepLines w:val="0"/>
        <w:widowControl w:val="0"/>
        <w:numPr>
          <w:ilvl w:val="0"/>
          <w:numId w:val="3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余方外运按12km计取，结算按实调整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</w:t>
      </w:r>
    </w:p>
    <w:p w14:paraId="265BF44D">
      <w:pPr>
        <w:keepNext w:val="0"/>
        <w:keepLines w:val="0"/>
        <w:widowControl w:val="0"/>
        <w:numPr>
          <w:ilvl w:val="0"/>
          <w:numId w:val="3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本次预算工程量按主要数量统计表计入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</w:t>
      </w:r>
    </w:p>
    <w:p w14:paraId="52623239">
      <w:pPr>
        <w:keepNext w:val="0"/>
        <w:keepLines w:val="0"/>
        <w:widowControl w:val="0"/>
        <w:numPr>
          <w:ilvl w:val="0"/>
          <w:numId w:val="3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管道清淤根据其他工程量说明，按30立方米计入，结算按实调整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</w:t>
      </w:r>
    </w:p>
    <w:p w14:paraId="7C4DCD48">
      <w:pPr>
        <w:keepNext w:val="0"/>
        <w:keepLines w:val="0"/>
        <w:widowControl w:val="0"/>
        <w:numPr>
          <w:ilvl w:val="0"/>
          <w:numId w:val="3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拉森钢板桩根据其他工程量说明，按200m管沟考虑，结算按实调整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</w:t>
      </w:r>
    </w:p>
    <w:p w14:paraId="0C953756">
      <w:pPr>
        <w:keepNext w:val="0"/>
        <w:keepLines w:val="0"/>
        <w:widowControl w:val="0"/>
        <w:numPr>
          <w:ilvl w:val="0"/>
          <w:numId w:val="3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根据设计回复，雨水口高度按1m计入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</w:t>
      </w:r>
    </w:p>
    <w:p w14:paraId="0886FC59">
      <w:pPr>
        <w:keepNext w:val="0"/>
        <w:keepLines w:val="0"/>
        <w:widowControl w:val="0"/>
        <w:numPr>
          <w:ilvl w:val="0"/>
          <w:numId w:val="3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根据设计回复，八字形出水口按混凝土做法计入；</w:t>
      </w:r>
    </w:p>
    <w:p w14:paraId="225B6EE4">
      <w:pPr>
        <w:keepNext w:val="0"/>
        <w:keepLines w:val="0"/>
        <w:widowControl w:val="0"/>
        <w:numPr>
          <w:ilvl w:val="0"/>
          <w:numId w:val="3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根据设计回复，截水沟盖板按雨水口盖板做法计入；</w:t>
      </w:r>
    </w:p>
    <w:p w14:paraId="7092B362">
      <w:pPr>
        <w:keepNext w:val="0"/>
        <w:keepLines w:val="0"/>
        <w:widowControl w:val="0"/>
        <w:numPr>
          <w:ilvl w:val="0"/>
          <w:numId w:val="3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sz w:val="28"/>
          <w:szCs w:val="24"/>
          <w:u w:val="single"/>
          <w:lang w:val="en-US" w:eastAsia="zh-CN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障碍墩平面图无工程量，工程量暂按4个考虑，结算按实调整；</w:t>
      </w:r>
    </w:p>
    <w:p w14:paraId="13900C8F">
      <w:pPr>
        <w:keepNext w:val="0"/>
        <w:keepLines w:val="0"/>
        <w:widowControl w:val="0"/>
        <w:numPr>
          <w:ilvl w:val="0"/>
          <w:numId w:val="3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钢板桩单根按6m计入，支撑深度后续根据具体管道埋深确定；</w:t>
      </w:r>
    </w:p>
    <w:p w14:paraId="41C35A8F">
      <w:pPr>
        <w:keepNext w:val="0"/>
        <w:keepLines w:val="0"/>
        <w:widowControl w:val="0"/>
        <w:numPr>
          <w:ilvl w:val="0"/>
          <w:numId w:val="3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H型钢按管道为D400，管道防护长度为200m，无地下水，H型钢单根长度为1.5m计入；</w:t>
      </w:r>
    </w:p>
    <w:p w14:paraId="2D7CE571">
      <w:pPr>
        <w:keepNext w:val="0"/>
        <w:keepLines w:val="0"/>
        <w:widowControl w:val="0"/>
        <w:numPr>
          <w:ilvl w:val="0"/>
          <w:numId w:val="3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钢板桩及型钢、槽钢使用天数按30天计入；</w:t>
      </w:r>
      <w:r>
        <w:rPr>
          <w:rFonts w:hint="eastAsia" w:ascii="新宋体" w:hAnsi="新宋体" w:eastAsia="新宋体" w:cs="新宋体"/>
          <w:b/>
          <w:bCs w:val="0"/>
          <w:kern w:val="0"/>
          <w:sz w:val="28"/>
          <w:szCs w:val="24"/>
          <w:lang w:val="en-US" w:eastAsia="zh-CN" w:bidi="ar"/>
        </w:rPr>
        <w:br w:type="textWrapping"/>
      </w:r>
      <w:r>
        <w:rPr>
          <w:rFonts w:hint="eastAsia" w:ascii="新宋体" w:hAnsi="新宋体" w:eastAsia="新宋体" w:cs="新宋体"/>
          <w:b/>
          <w:bCs w:val="0"/>
          <w:kern w:val="0"/>
          <w:sz w:val="28"/>
          <w:szCs w:val="24"/>
          <w:lang w:val="en-US" w:eastAsia="zh-CN" w:bidi="ar"/>
        </w:rPr>
        <w:t>九、工程量清单审核情况（增减、修改情况，审核单位填写）</w:t>
      </w:r>
    </w:p>
    <w:p w14:paraId="4AF9CE8D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/>
        <w:jc w:val="both"/>
        <w:rPr>
          <w:rFonts w:hint="eastAsia" w:ascii="仿宋_GB2312" w:hAnsi="仿宋" w:eastAsia="仿宋_GB2312" w:cs="仿宋_GB2312"/>
          <w:sz w:val="28"/>
          <w:szCs w:val="28"/>
          <w:lang w:val="en-US" w:eastAsia="zh-CN"/>
        </w:rPr>
      </w:pPr>
    </w:p>
    <w:p w14:paraId="4A103CD4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/>
        <w:jc w:val="both"/>
        <w:rPr>
          <w:rFonts w:hint="eastAsia" w:ascii="仿宋_GB2312" w:hAnsi="仿宋" w:eastAsia="仿宋_GB2312" w:cs="仿宋_GB2312"/>
          <w:sz w:val="28"/>
          <w:szCs w:val="28"/>
          <w:lang w:val="en-US" w:eastAsia="zh-CN"/>
        </w:rPr>
      </w:pPr>
    </w:p>
    <w:p w14:paraId="18A5C829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rFonts w:hint="eastAsia" w:ascii="新宋体" w:hAnsi="新宋体" w:eastAsia="新宋体" w:cs="新宋体"/>
          <w:sz w:val="28"/>
          <w:szCs w:val="24"/>
          <w:lang w:val="en-US"/>
        </w:rPr>
      </w:pPr>
    </w:p>
    <w:p w14:paraId="6FE662F1">
      <w:bookmarkStart w:id="1" w:name="_GoBack"/>
      <w:bookmarkEnd w:id="1"/>
    </w:p>
    <w:sectPr>
      <w:pgSz w:w="11906" w:h="16838"/>
      <w:pgMar w:top="1246" w:right="1800" w:bottom="1440" w:left="1800" w:header="851" w:footer="992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@新宋体">
    <w:panose1 w:val="02010609030101010101"/>
    <w:charset w:val="86"/>
    <w:family w:val="auto"/>
    <w:pitch w:val="fixed"/>
    <w:sig w:usb0="00000003" w:usb1="288F0000" w:usb2="00000006" w:usb3="00000000" w:csb0="00040001" w:csb1="00000000"/>
  </w:font>
  <w:font w:name="新宋体">
    <w:panose1 w:val="02010609030101010101"/>
    <w:charset w:val="86"/>
    <w:family w:val="auto"/>
    <w:pitch w:val="fixed"/>
    <w:sig w:usb0="00000003" w:usb1="288F0000" w:usb2="00000006" w:usb3="00000000" w:csb0="00040001" w:csb1="00000000"/>
  </w:font>
  <w:font w:name="@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仿宋_GB2312">
    <w:altName w:val="仿宋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D5233A"/>
    <w:multiLevelType w:val="multilevel"/>
    <w:tmpl w:val="ACD5233A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ascii="宋体" w:hAnsi="宋体" w:eastAsia="宋体" w:cs="宋体"/>
        <w:u w:color="000000"/>
      </w:rPr>
    </w:lvl>
    <w:lvl w:ilvl="1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  <w:lvl w:ilvl="2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  <w:lvl w:ilvl="3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  <w:lvl w:ilvl="4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  <w:lvl w:ilvl="5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  <w:lvl w:ilvl="6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  <w:lvl w:ilvl="7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  <w:lvl w:ilvl="8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</w:abstractNum>
  <w:abstractNum w:abstractNumId="1">
    <w:nsid w:val="4D2AFC11"/>
    <w:multiLevelType w:val="multilevel"/>
    <w:tmpl w:val="4D2AFC1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u w:color="000000"/>
      </w:rPr>
    </w:lvl>
    <w:lvl w:ilvl="1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  <w:lvl w:ilvl="2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  <w:lvl w:ilvl="3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  <w:lvl w:ilvl="4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  <w:lvl w:ilvl="5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  <w:lvl w:ilvl="6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  <w:lvl w:ilvl="7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  <w:lvl w:ilvl="8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</w:abstractNum>
  <w:abstractNum w:abstractNumId="2">
    <w:nsid w:val="6DF8A620"/>
    <w:multiLevelType w:val="multilevel"/>
    <w:tmpl w:val="6DF8A620"/>
    <w:lvl w:ilvl="0" w:tentative="0">
      <w:start w:val="1"/>
      <w:numFmt w:val="decimal"/>
      <w:lvlText w:val="（%1）"/>
      <w:lvlJc w:val="left"/>
      <w:pPr>
        <w:tabs>
          <w:tab w:val="left" w:pos="0"/>
        </w:tabs>
        <w:ind w:left="0" w:firstLine="397"/>
      </w:pPr>
      <w:rPr>
        <w:u w:color="000000"/>
      </w:rPr>
    </w:lvl>
    <w:lvl w:ilvl="1" w:tentative="0">
      <w:start w:val="1"/>
      <w:numFmt w:val="decimal"/>
      <w:lvlText w:val="（）"/>
      <w:lvlJc w:val="left"/>
      <w:pPr>
        <w:ind w:left="0" w:firstLine="0"/>
      </w:pPr>
      <w:rPr>
        <w:u w:color="000000"/>
      </w:rPr>
    </w:lvl>
    <w:lvl w:ilvl="2" w:tentative="0">
      <w:start w:val="1"/>
      <w:numFmt w:val="decimal"/>
      <w:lvlText w:val="（）"/>
      <w:lvlJc w:val="left"/>
      <w:pPr>
        <w:ind w:left="0" w:firstLine="0"/>
      </w:pPr>
      <w:rPr>
        <w:u w:color="000000"/>
      </w:rPr>
    </w:lvl>
    <w:lvl w:ilvl="3" w:tentative="0">
      <w:start w:val="1"/>
      <w:numFmt w:val="decimal"/>
      <w:lvlText w:val="（）"/>
      <w:lvlJc w:val="left"/>
      <w:pPr>
        <w:ind w:left="0" w:firstLine="0"/>
      </w:pPr>
      <w:rPr>
        <w:u w:color="000000"/>
      </w:rPr>
    </w:lvl>
    <w:lvl w:ilvl="4" w:tentative="0">
      <w:start w:val="1"/>
      <w:numFmt w:val="decimal"/>
      <w:lvlText w:val="（）"/>
      <w:lvlJc w:val="left"/>
      <w:pPr>
        <w:ind w:left="0" w:firstLine="0"/>
      </w:pPr>
      <w:rPr>
        <w:u w:color="000000"/>
      </w:rPr>
    </w:lvl>
    <w:lvl w:ilvl="5" w:tentative="0">
      <w:start w:val="1"/>
      <w:numFmt w:val="decimal"/>
      <w:lvlText w:val="（）"/>
      <w:lvlJc w:val="left"/>
      <w:pPr>
        <w:ind w:left="0" w:firstLine="0"/>
      </w:pPr>
      <w:rPr>
        <w:u w:color="000000"/>
      </w:rPr>
    </w:lvl>
    <w:lvl w:ilvl="6" w:tentative="0">
      <w:start w:val="1"/>
      <w:numFmt w:val="decimal"/>
      <w:lvlText w:val="（）"/>
      <w:lvlJc w:val="left"/>
      <w:pPr>
        <w:ind w:left="0" w:firstLine="0"/>
      </w:pPr>
      <w:rPr>
        <w:u w:color="000000"/>
      </w:rPr>
    </w:lvl>
    <w:lvl w:ilvl="7" w:tentative="0">
      <w:start w:val="1"/>
      <w:numFmt w:val="decimal"/>
      <w:lvlText w:val="（）"/>
      <w:lvlJc w:val="left"/>
      <w:pPr>
        <w:ind w:left="0" w:firstLine="0"/>
      </w:pPr>
      <w:rPr>
        <w:u w:color="000000"/>
      </w:rPr>
    </w:lvl>
    <w:lvl w:ilvl="8" w:tentative="0">
      <w:start w:val="1"/>
      <w:numFmt w:val="decimal"/>
      <w:lvlText w:val="（）"/>
      <w:lvlJc w:val="left"/>
      <w:pPr>
        <w:ind w:left="0" w:firstLine="0"/>
      </w:pPr>
      <w:rPr>
        <w:u w:color="00000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336D85"/>
    <w:rsid w:val="1133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character" w:customStyle="1" w:styleId="6">
    <w:name w:val="?3?? Char"/>
    <w:basedOn w:val="4"/>
    <w:link w:val="2"/>
    <w:uiPriority w:val="0"/>
    <w:rPr>
      <w:sz w:val="18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2025-03-28T09:31:00Z</dcterms:created>
  <dc:creator>Administrator</dc:creator>
  <cp:lastModifiedBy>Administrator</cp:lastModifiedBy>
  <dcterms:modified xsi:type="dcterms:W3CDTF">2025-03-28T09:31:18Z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54030EC518FC422C8C66297DCD4DBF4A_11</vt:lpwstr>
  </property>
  <property fmtid="{D5CDD505-2E9C-101B-9397-08002B2CF9AE}" pid="4" name="KSOTemplateDocerSaveRecord">
    <vt:lpwstr>eyJoZGlkIjoiNThjYzBmNDY1YmVmYTI1MzRhYTEwYmM4MGQzZDc0YjkiLCJ1c2VySWQiOiI2NDA2MzUzNzAifQ==</vt:lpwstr>
  </property>
</Properties>
</file>