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eastAsia" w:ascii="新宋体" w:hAnsi="新宋体" w:eastAsia="新宋体"/>
          <w:b/>
          <w:sz w:val="36"/>
          <w:szCs w:val="24"/>
        </w:rPr>
      </w:pPr>
      <w:r>
        <w:rPr>
          <w:rFonts w:hint="eastAsia" w:ascii="新宋体" w:hAnsi="新宋体" w:eastAsia="新宋体"/>
          <w:b/>
          <w:color w:val="auto"/>
          <w:sz w:val="36"/>
          <w:szCs w:val="24"/>
        </w:rPr>
        <w:t>市政工程招标控制价编制说明</w:t>
      </w:r>
    </w:p>
    <w:p>
      <w:pPr>
        <w:spacing w:beforeLines="0" w:afterLines="0"/>
        <w:jc w:val="center"/>
        <w:rPr>
          <w:rFonts w:hint="eastAsia" w:ascii="新宋体" w:hAnsi="新宋体" w:eastAsia="新宋体"/>
          <w:b/>
          <w:sz w:val="28"/>
          <w:szCs w:val="24"/>
        </w:rPr>
      </w:pPr>
    </w:p>
    <w:p>
      <w:pPr>
        <w:spacing w:beforeLines="0" w:afterLines="0"/>
        <w:jc w:val="left"/>
        <w:rPr>
          <w:rFonts w:hint="eastAsia" w:ascii="新宋体" w:hAnsi="新宋体" w:eastAsia="新宋体"/>
          <w:sz w:val="28"/>
          <w:szCs w:val="24"/>
          <w:u w:val="single"/>
        </w:rPr>
      </w:pPr>
      <w:r>
        <w:rPr>
          <w:rFonts w:hint="eastAsia" w:ascii="新宋体" w:hAnsi="新宋体" w:eastAsia="新宋体"/>
          <w:color w:val="auto"/>
          <w:sz w:val="28"/>
          <w:szCs w:val="24"/>
        </w:rPr>
        <w:t>工程名称（全称）：</w:t>
      </w:r>
      <w:r>
        <w:rPr>
          <w:rFonts w:hint="eastAsia" w:ascii="新宋体" w:hAnsi="新宋体" w:eastAsia="新宋体"/>
          <w:color w:val="auto"/>
          <w:sz w:val="28"/>
          <w:szCs w:val="24"/>
          <w:u w:val="single"/>
        </w:rPr>
        <w:t xml:space="preserve">泰宁县老汽车站周边基础设施提升改造工程 </w:t>
      </w:r>
    </w:p>
    <w:p>
      <w:pPr>
        <w:tabs>
          <w:tab w:val="left" w:pos="720"/>
        </w:tabs>
        <w:spacing w:beforeLines="0" w:afterLines="0" w:line="600" w:lineRule="exact"/>
        <w:ind w:left="720" w:hanging="720"/>
        <w:rPr>
          <w:rFonts w:hint="eastAsia" w:ascii="新宋体" w:hAnsi="新宋体" w:eastAsia="新宋体"/>
          <w:b/>
          <w:sz w:val="28"/>
          <w:szCs w:val="24"/>
        </w:rPr>
      </w:pPr>
      <w:r>
        <w:rPr>
          <w:rFonts w:hint="eastAsia" w:ascii="新宋体" w:hAnsi="新宋体" w:eastAsia="新宋体"/>
          <w:b/>
          <w:color w:val="auto"/>
          <w:sz w:val="28"/>
          <w:szCs w:val="24"/>
        </w:rPr>
        <w:t>工程概况</w:t>
      </w:r>
    </w:p>
    <w:p>
      <w:pPr>
        <w:spacing w:beforeLines="0" w:afterLines="0" w:line="600" w:lineRule="exact"/>
        <w:ind w:firstLine="555"/>
        <w:rPr>
          <w:rFonts w:hint="eastAsia" w:ascii="新宋体" w:hAnsi="新宋体" w:eastAsia="新宋体"/>
          <w:dstrike/>
          <w:color w:val="FF0000"/>
          <w:sz w:val="28"/>
          <w:szCs w:val="24"/>
        </w:rPr>
      </w:pPr>
      <w:r>
        <w:rPr>
          <w:rFonts w:hint="eastAsia" w:ascii="新宋体" w:hAnsi="新宋体" w:eastAsia="新宋体"/>
          <w:color w:val="auto"/>
          <w:sz w:val="28"/>
          <w:szCs w:val="24"/>
        </w:rPr>
        <w:t>1.建设地点：</w:t>
      </w:r>
      <w:r>
        <w:rPr>
          <w:rFonts w:hint="eastAsia" w:ascii="新宋体" w:hAnsi="新宋体" w:eastAsia="新宋体"/>
          <w:color w:val="auto"/>
          <w:sz w:val="28"/>
          <w:szCs w:val="24"/>
          <w:u w:val="single"/>
        </w:rPr>
        <w:t xml:space="preserve">     三明地区泰宁县       </w:t>
      </w:r>
      <w:r>
        <w:rPr>
          <w:rFonts w:hint="eastAsia" w:ascii="新宋体" w:hAnsi="新宋体" w:eastAsia="新宋体"/>
          <w:color w:val="auto"/>
          <w:sz w:val="28"/>
          <w:szCs w:val="24"/>
        </w:rPr>
        <w:t>。</w:t>
      </w:r>
    </w:p>
    <w:p>
      <w:pPr>
        <w:spacing w:beforeLines="0" w:afterLines="0" w:line="600" w:lineRule="exact"/>
        <w:ind w:left="960" w:hanging="412"/>
        <w:rPr>
          <w:rFonts w:hint="eastAsia" w:ascii="新宋体" w:hAnsi="新宋体" w:eastAsia="新宋体"/>
          <w:color w:val="000000"/>
          <w:sz w:val="28"/>
          <w:szCs w:val="24"/>
        </w:rPr>
      </w:pPr>
      <w:r>
        <w:rPr>
          <w:rFonts w:hint="eastAsia" w:ascii="新宋体" w:hAnsi="新宋体" w:eastAsia="新宋体"/>
          <w:color w:val="auto"/>
          <w:sz w:val="28"/>
          <w:szCs w:val="24"/>
        </w:rPr>
        <w:t>2</w:t>
      </w:r>
      <w:r>
        <w:rPr>
          <w:rFonts w:hint="eastAsia" w:ascii="新宋体" w:hAnsi="新宋体" w:eastAsia="新宋体"/>
          <w:color w:val="000000"/>
          <w:sz w:val="28"/>
          <w:szCs w:val="24"/>
        </w:rPr>
        <w:t>.工程专业：</w:t>
      </w:r>
      <w:r>
        <w:rPr>
          <w:rFonts w:hint="eastAsia" w:ascii="新宋体" w:hAnsi="新宋体" w:eastAsia="新宋体"/>
          <w:color w:val="auto"/>
          <w:sz w:val="28"/>
          <w:szCs w:val="24"/>
          <w:u w:val="single"/>
        </w:rPr>
        <w:t xml:space="preserve">     </w:t>
      </w:r>
      <w:r>
        <w:rPr>
          <w:rFonts w:hint="eastAsia" w:ascii="新宋体" w:hAnsi="新宋体" w:eastAsia="新宋体"/>
          <w:color w:val="000000"/>
          <w:sz w:val="28"/>
          <w:szCs w:val="24"/>
          <w:u w:val="single"/>
        </w:rPr>
        <w:t>市政工程专业</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spacing w:beforeLines="0" w:afterLines="0" w:line="600" w:lineRule="exact"/>
        <w:ind w:firstLine="546"/>
        <w:rPr>
          <w:rFonts w:hint="eastAsia" w:ascii="新宋体" w:hAnsi="新宋体" w:eastAsia="新宋体"/>
          <w:color w:val="000000"/>
          <w:sz w:val="28"/>
          <w:szCs w:val="24"/>
        </w:rPr>
      </w:pPr>
      <w:r>
        <w:rPr>
          <w:rFonts w:hint="eastAsia" w:ascii="新宋体" w:hAnsi="新宋体" w:eastAsia="新宋体"/>
          <w:color w:val="000000"/>
          <w:sz w:val="28"/>
          <w:szCs w:val="24"/>
        </w:rPr>
        <w:t>3.专业工程主要内容：</w:t>
      </w:r>
    </w:p>
    <w:p>
      <w:pPr>
        <w:spacing w:beforeLines="0" w:afterLines="0" w:line="600" w:lineRule="exact"/>
        <w:ind w:left="960" w:hanging="412"/>
        <w:rPr>
          <w:rFonts w:hint="eastAsia" w:ascii="新宋体" w:hAnsi="新宋体" w:eastAsia="新宋体"/>
          <w:color w:val="000000"/>
          <w:sz w:val="28"/>
          <w:szCs w:val="24"/>
        </w:rPr>
      </w:pPr>
      <w:r>
        <w:rPr>
          <w:rFonts w:hint="eastAsia" w:ascii="新宋体" w:hAnsi="新宋体" w:eastAsia="新宋体"/>
          <w:color w:val="000000"/>
          <w:sz w:val="28"/>
          <w:szCs w:val="24"/>
        </w:rPr>
        <w:t>1）软基处理的</w:t>
      </w:r>
      <w:r>
        <w:rPr>
          <w:rFonts w:hint="eastAsia" w:ascii="新宋体" w:hAnsi="新宋体" w:eastAsia="新宋体"/>
          <w:color w:val="auto"/>
          <w:sz w:val="28"/>
          <w:szCs w:val="24"/>
        </w:rPr>
        <w:t>类型、面积等：</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u w:val="single"/>
          <w:lang w:eastAsia="zh-CN"/>
        </w:rPr>
        <w:t>无</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 xml:space="preserve">。 </w:t>
      </w:r>
    </w:p>
    <w:p>
      <w:pPr>
        <w:spacing w:beforeLines="0" w:afterLines="0" w:line="600" w:lineRule="exact"/>
        <w:ind w:left="960" w:hanging="412"/>
        <w:rPr>
          <w:rFonts w:hint="eastAsia" w:ascii="新宋体" w:hAnsi="新宋体" w:eastAsia="新宋体"/>
          <w:sz w:val="28"/>
          <w:szCs w:val="24"/>
        </w:rPr>
      </w:pPr>
      <w:r>
        <w:rPr>
          <w:rFonts w:hint="eastAsia" w:ascii="新宋体" w:hAnsi="新宋体" w:eastAsia="新宋体"/>
          <w:color w:val="auto"/>
          <w:sz w:val="28"/>
          <w:szCs w:val="24"/>
        </w:rPr>
        <w:t>2）道路工程：</w:t>
      </w:r>
    </w:p>
    <w:p>
      <w:pPr>
        <w:spacing w:line="240" w:lineRule="auto"/>
        <w:ind w:left="34" w:leftChars="16" w:firstLine="512" w:firstLineChars="183"/>
        <w:rPr>
          <w:rFonts w:hint="eastAsia" w:ascii="新宋体" w:hAnsi="新宋体" w:eastAsia="新宋体"/>
          <w:color w:val="000000"/>
          <w:sz w:val="28"/>
          <w:szCs w:val="24"/>
        </w:rPr>
      </w:pPr>
      <w:r>
        <w:rPr>
          <w:rFonts w:hint="eastAsia" w:ascii="新宋体" w:hAnsi="新宋体" w:eastAsia="新宋体"/>
          <w:color w:val="000000"/>
          <w:sz w:val="28"/>
          <w:szCs w:val="24"/>
        </w:rPr>
        <w:t>道路长度：</w:t>
      </w:r>
      <w:r>
        <w:rPr>
          <w:rFonts w:hint="eastAsia" w:ascii="新宋体" w:hAnsi="新宋体" w:eastAsia="新宋体"/>
          <w:color w:val="000000"/>
          <w:sz w:val="28"/>
          <w:szCs w:val="24"/>
          <w:u w:val="single"/>
        </w:rPr>
        <w:t xml:space="preserve"> </w:t>
      </w:r>
      <w:r>
        <w:rPr>
          <w:rFonts w:hint="eastAsia" w:ascii="新宋体" w:hAnsi="新宋体" w:eastAsia="新宋体" w:cstheme="minorBidi"/>
          <w:color w:val="000000"/>
          <w:sz w:val="28"/>
          <w:szCs w:val="24"/>
          <w:u w:val="single"/>
          <w:lang w:val="en-US" w:eastAsia="zh-CN"/>
        </w:rPr>
        <w:t>A线金水路道路全长108.992m,B线车站路道路全长148.246m，C线华大路全长117.042m,D线饭店后巷路道路全长116.1m,E线金峰东路道路全长145.509m,F线无名巷道路全长63.573m,G线道路全长153.292m,H线道路全长129.365m,J线道路全长93.287m,K线道路全长93.26m</w:t>
      </w:r>
      <w:r>
        <w:rPr>
          <w:rFonts w:hint="eastAsia" w:ascii="新宋体" w:hAnsi="新宋体" w:eastAsia="新宋体" w:cstheme="minorBidi"/>
          <w:color w:val="000000"/>
          <w:sz w:val="28"/>
          <w:szCs w:val="24"/>
          <w:u w:val="single"/>
        </w:rPr>
        <w:t>，道路修建宽度：</w:t>
      </w:r>
      <w:r>
        <w:rPr>
          <w:rFonts w:hint="eastAsia" w:ascii="新宋体" w:hAnsi="新宋体" w:eastAsia="新宋体" w:cstheme="minorBidi"/>
          <w:color w:val="000000"/>
          <w:sz w:val="28"/>
          <w:szCs w:val="24"/>
          <w:u w:val="single"/>
          <w:lang w:val="en-US" w:eastAsia="zh-CN"/>
        </w:rPr>
        <w:t>A线金水路道路红线宽度16m，B线车站路道路红线宽度为12m，C线华大路红线宽度为16m，D线饭店后巷路道路红线宽度为10.5m，E线金峰东路道路红线宽度为16m，F线无名巷道路红线宽度为7m，G线道路红线宽度为10～12m，H线道路红线宽度为5.6m，J线道路红线宽度为5.2～8.2m，K线道路红线宽度为5.6m～8m</w:t>
      </w:r>
      <w:r>
        <w:rPr>
          <w:rFonts w:hint="eastAsia" w:ascii="新宋体" w:hAnsi="新宋体" w:eastAsia="新宋体" w:cstheme="minorBidi"/>
          <w:color w:val="000000"/>
          <w:sz w:val="28"/>
          <w:szCs w:val="24"/>
          <w:u w:val="single"/>
        </w:rPr>
        <w:t>，车道数：</w:t>
      </w:r>
      <w:r>
        <w:rPr>
          <w:rFonts w:hint="eastAsia" w:ascii="新宋体" w:hAnsi="新宋体" w:eastAsia="新宋体" w:cstheme="minorBidi"/>
          <w:color w:val="000000"/>
          <w:sz w:val="28"/>
          <w:szCs w:val="24"/>
          <w:u w:val="single"/>
          <w:lang w:eastAsia="zh-CN"/>
        </w:rPr>
        <w:t>双向</w:t>
      </w:r>
      <w:r>
        <w:rPr>
          <w:rFonts w:hint="eastAsia" w:ascii="新宋体" w:hAnsi="新宋体" w:eastAsia="新宋体" w:cstheme="minorBidi"/>
          <w:color w:val="000000"/>
          <w:sz w:val="28"/>
          <w:szCs w:val="24"/>
          <w:u w:val="single"/>
          <w:lang w:val="en-US" w:eastAsia="zh-CN"/>
        </w:rPr>
        <w:t>两车道、单向车道</w:t>
      </w:r>
      <w:r>
        <w:rPr>
          <w:rFonts w:hint="eastAsia" w:ascii="新宋体" w:hAnsi="新宋体" w:eastAsia="新宋体" w:cstheme="minorBidi"/>
          <w:color w:val="000000"/>
          <w:sz w:val="28"/>
          <w:szCs w:val="24"/>
          <w:u w:val="single"/>
        </w:rPr>
        <w:t>；车行道路面类型：</w:t>
      </w:r>
      <w:r>
        <w:rPr>
          <w:rFonts w:hint="eastAsia" w:ascii="新宋体" w:hAnsi="新宋体" w:eastAsia="新宋体" w:cstheme="minorBidi"/>
          <w:color w:val="000000"/>
          <w:sz w:val="28"/>
          <w:szCs w:val="24"/>
          <w:u w:val="single"/>
          <w:lang w:val="en-US" w:eastAsia="zh-CN"/>
        </w:rPr>
        <w:t>沥青混凝土路面（4cm厚细粒式SBS改性沥青混凝土 AC-13C碎石、6cm厚中粒式SBS改性沥青混凝土、AC-20C、0.8cm厚乳化沥青稀浆封层(ES-3型)、PC-3乳化沥青粘层油、PC-2乳化沥青透层油、15cm厚5%水泥稳定碎石、15cm厚3%水泥稳定碎石、15cm厚级配碎石）、混凝土路面（20cm厚C35混凝土路面、15cm厚5%水泥稳定碎石、15cm厚级配碎石）。</w:t>
      </w:r>
    </w:p>
    <w:p>
      <w:pPr>
        <w:spacing w:line="240" w:lineRule="auto"/>
        <w:ind w:left="34" w:leftChars="16" w:firstLine="512" w:firstLineChars="183"/>
        <w:rPr>
          <w:rFonts w:hint="eastAsia" w:ascii="新宋体" w:hAnsi="新宋体" w:eastAsia="新宋体" w:cstheme="minorBidi"/>
          <w:color w:val="000000"/>
          <w:sz w:val="28"/>
          <w:szCs w:val="24"/>
          <w:u w:val="none"/>
          <w:lang w:val="en-US" w:eastAsia="zh-CN"/>
        </w:rPr>
      </w:pPr>
      <w:r>
        <w:rPr>
          <w:rFonts w:hint="eastAsia" w:ascii="新宋体" w:hAnsi="新宋体" w:eastAsia="新宋体" w:cstheme="minorBidi"/>
          <w:color w:val="000000"/>
          <w:sz w:val="28"/>
          <w:szCs w:val="24"/>
          <w:u w:val="none"/>
          <w:lang w:val="en-US" w:eastAsia="zh-CN"/>
        </w:rPr>
        <w:t>3）桥梁工程：</w:t>
      </w:r>
    </w:p>
    <w:p>
      <w:pPr>
        <w:spacing w:line="240" w:lineRule="auto"/>
        <w:ind w:left="34" w:leftChars="16" w:firstLine="512" w:firstLineChars="183"/>
        <w:rPr>
          <w:rFonts w:hint="eastAsia" w:ascii="新宋体" w:hAnsi="新宋体" w:eastAsia="新宋体" w:cstheme="minorBidi"/>
          <w:color w:val="000000"/>
          <w:sz w:val="28"/>
          <w:szCs w:val="24"/>
          <w:u w:val="none"/>
          <w:lang w:val="en-US" w:eastAsia="zh-CN"/>
        </w:rPr>
      </w:pPr>
      <w:r>
        <w:rPr>
          <w:rFonts w:hint="eastAsia" w:ascii="新宋体" w:hAnsi="新宋体" w:eastAsia="新宋体" w:cstheme="minorBidi"/>
          <w:color w:val="000000"/>
          <w:sz w:val="28"/>
          <w:szCs w:val="24"/>
          <w:u w:val="none"/>
          <w:lang w:val="en-US" w:eastAsia="zh-CN"/>
        </w:rPr>
        <w:t xml:space="preserve">① </w:t>
      </w:r>
      <w:r>
        <w:rPr>
          <w:rFonts w:hint="eastAsia" w:ascii="新宋体" w:hAnsi="新宋体" w:eastAsia="新宋体" w:cstheme="minorBidi"/>
          <w:color w:val="000000"/>
          <w:sz w:val="28"/>
          <w:szCs w:val="24"/>
          <w:u w:val="single"/>
          <w:lang w:val="en-US" w:eastAsia="zh-CN"/>
        </w:rPr>
        <w:t>无</w:t>
      </w:r>
      <w:r>
        <w:rPr>
          <w:rFonts w:hint="eastAsia" w:ascii="新宋体" w:hAnsi="新宋体" w:eastAsia="新宋体" w:cstheme="minorBidi"/>
          <w:color w:val="000000"/>
          <w:sz w:val="28"/>
          <w:szCs w:val="24"/>
          <w:u w:val="none"/>
          <w:lang w:val="en-US" w:eastAsia="zh-CN"/>
        </w:rPr>
        <w:t xml:space="preserve"> 桥，最大跨径</w:t>
      </w:r>
      <w:r>
        <w:rPr>
          <w:rFonts w:hint="eastAsia" w:ascii="新宋体" w:hAnsi="新宋体" w:eastAsia="新宋体" w:cstheme="minorBidi"/>
          <w:color w:val="000000"/>
          <w:sz w:val="28"/>
          <w:szCs w:val="24"/>
          <w:u w:val="single"/>
          <w:lang w:val="en-US" w:eastAsia="zh-CN"/>
        </w:rPr>
        <w:t xml:space="preserve"> 0 </w:t>
      </w:r>
      <w:r>
        <w:rPr>
          <w:rFonts w:hint="eastAsia" w:ascii="新宋体" w:hAnsi="新宋体" w:eastAsia="新宋体" w:cstheme="minorBidi"/>
          <w:color w:val="000000"/>
          <w:sz w:val="28"/>
          <w:szCs w:val="24"/>
          <w:u w:val="none"/>
          <w:lang w:val="en-US" w:eastAsia="zh-CN"/>
        </w:rPr>
        <w:t>米，总长：</w:t>
      </w:r>
      <w:r>
        <w:rPr>
          <w:rFonts w:hint="eastAsia" w:ascii="新宋体" w:hAnsi="新宋体" w:eastAsia="新宋体" w:cstheme="minorBidi"/>
          <w:color w:val="000000"/>
          <w:sz w:val="28"/>
          <w:szCs w:val="24"/>
          <w:u w:val="single"/>
          <w:lang w:val="en-US" w:eastAsia="zh-CN"/>
        </w:rPr>
        <w:t xml:space="preserve"> 0 </w:t>
      </w:r>
      <w:r>
        <w:rPr>
          <w:rFonts w:hint="eastAsia" w:ascii="新宋体" w:hAnsi="新宋体" w:eastAsia="新宋体" w:cstheme="minorBidi"/>
          <w:color w:val="000000"/>
          <w:sz w:val="28"/>
          <w:szCs w:val="24"/>
          <w:u w:val="none"/>
          <w:lang w:val="en-US" w:eastAsia="zh-CN"/>
        </w:rPr>
        <w:t>米。</w:t>
      </w:r>
    </w:p>
    <w:p>
      <w:pPr>
        <w:spacing w:line="240" w:lineRule="auto"/>
        <w:ind w:left="34" w:leftChars="16" w:firstLine="512" w:firstLineChars="183"/>
        <w:rPr>
          <w:rFonts w:hint="eastAsia" w:ascii="新宋体" w:hAnsi="新宋体" w:eastAsia="新宋体" w:cstheme="minorBidi"/>
          <w:color w:val="000000"/>
          <w:sz w:val="28"/>
          <w:szCs w:val="24"/>
          <w:u w:val="none"/>
          <w:lang w:val="en-US" w:eastAsia="zh-CN"/>
        </w:rPr>
      </w:pPr>
      <w:r>
        <w:rPr>
          <w:rFonts w:hint="eastAsia" w:ascii="新宋体" w:hAnsi="新宋体" w:eastAsia="新宋体" w:cstheme="minorBidi"/>
          <w:color w:val="000000"/>
          <w:sz w:val="28"/>
          <w:szCs w:val="24"/>
          <w:u w:val="none"/>
          <w:lang w:val="en-US" w:eastAsia="zh-CN"/>
        </w:rPr>
        <w:t>4）涵洞工程：</w:t>
      </w:r>
    </w:p>
    <w:p>
      <w:pPr>
        <w:spacing w:line="240" w:lineRule="auto"/>
        <w:ind w:left="34" w:leftChars="16" w:firstLine="512" w:firstLineChars="183"/>
        <w:rPr>
          <w:rFonts w:hint="eastAsia" w:ascii="新宋体" w:hAnsi="新宋体" w:eastAsia="新宋体" w:cstheme="minorBidi"/>
          <w:color w:val="000000"/>
          <w:sz w:val="28"/>
          <w:szCs w:val="24"/>
          <w:u w:val="single"/>
          <w:lang w:val="en-US" w:eastAsia="zh-CN"/>
        </w:rPr>
      </w:pPr>
      <w:r>
        <w:rPr>
          <w:rFonts w:hint="eastAsia" w:ascii="新宋体" w:hAnsi="新宋体" w:eastAsia="新宋体" w:cstheme="minorBidi"/>
          <w:color w:val="000000"/>
          <w:sz w:val="28"/>
          <w:szCs w:val="24"/>
          <w:u w:val="none"/>
          <w:lang w:val="en-US" w:eastAsia="zh-CN"/>
        </w:rPr>
        <w:t xml:space="preserve">① </w:t>
      </w:r>
      <w:r>
        <w:rPr>
          <w:rFonts w:hint="eastAsia" w:ascii="新宋体" w:hAnsi="新宋体" w:eastAsia="新宋体" w:cstheme="minorBidi"/>
          <w:color w:val="000000"/>
          <w:sz w:val="28"/>
          <w:szCs w:val="24"/>
          <w:u w:val="single"/>
          <w:lang w:val="en-US" w:eastAsia="zh-CN"/>
        </w:rPr>
        <w:t xml:space="preserve">无 </w:t>
      </w:r>
      <w:r>
        <w:rPr>
          <w:rFonts w:hint="eastAsia" w:ascii="新宋体" w:hAnsi="新宋体" w:eastAsia="新宋体" w:cstheme="minorBidi"/>
          <w:color w:val="000000"/>
          <w:sz w:val="28"/>
          <w:szCs w:val="24"/>
          <w:u w:val="none"/>
          <w:lang w:val="en-US" w:eastAsia="zh-CN"/>
        </w:rPr>
        <w:t>涵洞，是否顶进箱涵：</w:t>
      </w:r>
      <w:r>
        <w:rPr>
          <w:rFonts w:hint="eastAsia" w:ascii="新宋体" w:hAnsi="新宋体" w:eastAsia="新宋体" w:cstheme="minorBidi"/>
          <w:color w:val="000000"/>
          <w:sz w:val="28"/>
          <w:szCs w:val="24"/>
          <w:u w:val="single"/>
          <w:lang w:val="en-US" w:eastAsia="zh-CN"/>
        </w:rPr>
        <w:t xml:space="preserve"> 否 。</w:t>
      </w:r>
    </w:p>
    <w:p>
      <w:pPr>
        <w:spacing w:line="240" w:lineRule="auto"/>
        <w:ind w:left="34" w:leftChars="16" w:firstLine="512" w:firstLineChars="183"/>
        <w:rPr>
          <w:rFonts w:hint="eastAsia" w:ascii="新宋体" w:hAnsi="新宋体" w:eastAsia="新宋体" w:cstheme="minorBidi"/>
          <w:color w:val="000000"/>
          <w:sz w:val="28"/>
          <w:szCs w:val="24"/>
          <w:u w:val="none"/>
          <w:lang w:val="en-US" w:eastAsia="zh-CN"/>
        </w:rPr>
      </w:pPr>
      <w:r>
        <w:rPr>
          <w:rFonts w:hint="eastAsia" w:ascii="新宋体" w:hAnsi="新宋体" w:eastAsia="新宋体" w:cstheme="minorBidi"/>
          <w:color w:val="000000"/>
          <w:sz w:val="28"/>
          <w:szCs w:val="24"/>
          <w:u w:val="none"/>
          <w:lang w:val="en-US" w:eastAsia="zh-CN"/>
        </w:rPr>
        <w:t>5）排水工程：</w:t>
      </w:r>
    </w:p>
    <w:p>
      <w:pPr>
        <w:spacing w:line="240" w:lineRule="auto"/>
        <w:ind w:left="34" w:leftChars="16" w:firstLine="512" w:firstLineChars="183"/>
        <w:rPr>
          <w:rFonts w:hint="eastAsia" w:ascii="新宋体" w:hAnsi="新宋体" w:eastAsia="新宋体" w:cstheme="minorBidi"/>
          <w:color w:val="000000"/>
          <w:sz w:val="28"/>
          <w:szCs w:val="24"/>
          <w:u w:val="single"/>
          <w:lang w:val="en-US" w:eastAsia="zh-CN"/>
        </w:rPr>
      </w:pPr>
      <w:r>
        <w:rPr>
          <w:rFonts w:hint="eastAsia" w:ascii="新宋体" w:hAnsi="新宋体" w:eastAsia="新宋体" w:cstheme="minorBidi"/>
          <w:color w:val="000000"/>
          <w:sz w:val="28"/>
          <w:szCs w:val="24"/>
          <w:u w:val="none"/>
          <w:lang w:val="en-US" w:eastAsia="zh-CN"/>
        </w:rPr>
        <w:t xml:space="preserve">管道材质： </w:t>
      </w:r>
      <w:r>
        <w:rPr>
          <w:rFonts w:hint="eastAsia" w:ascii="新宋体" w:hAnsi="新宋体" w:eastAsia="新宋体" w:cstheme="minorBidi"/>
          <w:color w:val="000000"/>
          <w:sz w:val="28"/>
          <w:szCs w:val="24"/>
          <w:u w:val="single"/>
          <w:lang w:val="en-US" w:eastAsia="zh-CN"/>
        </w:rPr>
        <w:t xml:space="preserve">无 </w:t>
      </w:r>
      <w:r>
        <w:rPr>
          <w:rFonts w:hint="eastAsia" w:ascii="新宋体" w:hAnsi="新宋体" w:eastAsia="新宋体" w:cstheme="minorBidi"/>
          <w:color w:val="000000"/>
          <w:sz w:val="28"/>
          <w:szCs w:val="24"/>
          <w:u w:val="none"/>
          <w:lang w:val="en-US" w:eastAsia="zh-CN"/>
        </w:rPr>
        <w:t>；</w:t>
      </w:r>
    </w:p>
    <w:p>
      <w:pPr>
        <w:spacing w:line="240" w:lineRule="auto"/>
        <w:ind w:left="34" w:leftChars="16" w:firstLine="512" w:firstLineChars="183"/>
        <w:rPr>
          <w:rFonts w:hint="eastAsia" w:ascii="新宋体" w:hAnsi="新宋体" w:eastAsia="新宋体" w:cstheme="minorBidi"/>
          <w:color w:val="000000"/>
          <w:sz w:val="28"/>
          <w:szCs w:val="24"/>
          <w:u w:val="none"/>
          <w:lang w:val="en-US" w:eastAsia="zh-CN"/>
        </w:rPr>
      </w:pPr>
      <w:r>
        <w:rPr>
          <w:rFonts w:hint="eastAsia" w:ascii="新宋体" w:hAnsi="新宋体" w:eastAsia="新宋体" w:cstheme="minorBidi"/>
          <w:color w:val="000000"/>
          <w:sz w:val="28"/>
          <w:szCs w:val="24"/>
          <w:u w:val="none"/>
          <w:lang w:val="en-US" w:eastAsia="zh-CN"/>
        </w:rPr>
        <w:t xml:space="preserve">施工方法： </w:t>
      </w:r>
      <w:r>
        <w:rPr>
          <w:rFonts w:hint="eastAsia" w:ascii="新宋体" w:hAnsi="新宋体" w:eastAsia="新宋体" w:cstheme="minorBidi"/>
          <w:color w:val="000000"/>
          <w:sz w:val="28"/>
          <w:szCs w:val="24"/>
          <w:u w:val="single"/>
          <w:lang w:val="en-US" w:eastAsia="zh-CN"/>
        </w:rPr>
        <w:t>无</w:t>
      </w:r>
      <w:r>
        <w:rPr>
          <w:rFonts w:hint="eastAsia" w:ascii="新宋体" w:hAnsi="新宋体" w:eastAsia="新宋体" w:cstheme="minorBidi"/>
          <w:color w:val="000000"/>
          <w:sz w:val="28"/>
          <w:szCs w:val="24"/>
          <w:u w:val="none"/>
          <w:lang w:val="en-US" w:eastAsia="zh-CN"/>
        </w:rPr>
        <w:t xml:space="preserve"> 。</w:t>
      </w:r>
    </w:p>
    <w:p>
      <w:pPr>
        <w:spacing w:line="240" w:lineRule="auto"/>
        <w:ind w:left="34" w:leftChars="16" w:firstLine="512" w:firstLineChars="183"/>
        <w:rPr>
          <w:rFonts w:hint="eastAsia" w:ascii="新宋体" w:hAnsi="新宋体" w:eastAsia="新宋体" w:cstheme="minorBidi"/>
          <w:color w:val="000000"/>
          <w:sz w:val="28"/>
          <w:szCs w:val="24"/>
          <w:u w:val="none"/>
          <w:lang w:val="en-US" w:eastAsia="zh-CN"/>
        </w:rPr>
      </w:pPr>
      <w:r>
        <w:rPr>
          <w:rFonts w:hint="eastAsia" w:ascii="新宋体" w:hAnsi="新宋体" w:eastAsia="新宋体" w:cstheme="minorBidi"/>
          <w:color w:val="000000"/>
          <w:sz w:val="28"/>
          <w:szCs w:val="24"/>
          <w:u w:val="none"/>
          <w:lang w:val="en-US" w:eastAsia="zh-CN"/>
        </w:rPr>
        <w:t>6）隧道工程：</w:t>
      </w:r>
    </w:p>
    <w:p>
      <w:pPr>
        <w:spacing w:line="240" w:lineRule="auto"/>
        <w:ind w:left="34" w:leftChars="16" w:firstLine="512" w:firstLineChars="183"/>
        <w:rPr>
          <w:rFonts w:hint="eastAsia" w:ascii="新宋体" w:hAnsi="新宋体" w:eastAsia="新宋体" w:cstheme="minorBidi"/>
          <w:color w:val="000000"/>
          <w:sz w:val="28"/>
          <w:szCs w:val="24"/>
          <w:u w:val="none"/>
          <w:lang w:val="en-US" w:eastAsia="zh-CN"/>
        </w:rPr>
      </w:pPr>
      <w:r>
        <w:rPr>
          <w:rFonts w:hint="eastAsia" w:ascii="新宋体" w:hAnsi="新宋体" w:eastAsia="新宋体" w:cstheme="minorBidi"/>
          <w:color w:val="000000"/>
          <w:sz w:val="28"/>
          <w:szCs w:val="24"/>
          <w:u w:val="none"/>
          <w:lang w:val="en-US" w:eastAsia="zh-CN"/>
        </w:rPr>
        <w:t>单线隧道长度</w:t>
      </w:r>
      <w:r>
        <w:rPr>
          <w:rFonts w:hint="eastAsia" w:ascii="新宋体" w:hAnsi="新宋体" w:eastAsia="新宋体" w:cstheme="minorBidi"/>
          <w:color w:val="000000"/>
          <w:sz w:val="28"/>
          <w:szCs w:val="24"/>
          <w:u w:val="single"/>
          <w:lang w:val="en-US" w:eastAsia="zh-CN"/>
        </w:rPr>
        <w:t xml:space="preserve"> 0 </w:t>
      </w:r>
      <w:r>
        <w:rPr>
          <w:rFonts w:hint="eastAsia" w:ascii="新宋体" w:hAnsi="新宋体" w:eastAsia="新宋体" w:cstheme="minorBidi"/>
          <w:color w:val="000000"/>
          <w:sz w:val="28"/>
          <w:szCs w:val="24"/>
          <w:u w:val="none"/>
          <w:lang w:val="en-US" w:eastAsia="zh-CN"/>
        </w:rPr>
        <w:t>m，隧道净空面积</w:t>
      </w:r>
      <w:r>
        <w:rPr>
          <w:rFonts w:hint="eastAsia" w:ascii="新宋体" w:hAnsi="新宋体" w:eastAsia="新宋体" w:cstheme="minorBidi"/>
          <w:color w:val="000000"/>
          <w:sz w:val="28"/>
          <w:szCs w:val="24"/>
          <w:u w:val="single"/>
          <w:lang w:val="en-US" w:eastAsia="zh-CN"/>
        </w:rPr>
        <w:t xml:space="preserve"> 0</w:t>
      </w:r>
      <w:r>
        <w:rPr>
          <w:rFonts w:hint="eastAsia" w:ascii="新宋体" w:hAnsi="新宋体" w:eastAsia="新宋体" w:cstheme="minorBidi"/>
          <w:color w:val="000000"/>
          <w:sz w:val="28"/>
          <w:szCs w:val="24"/>
          <w:u w:val="none"/>
          <w:lang w:val="en-US" w:eastAsia="zh-CN"/>
        </w:rPr>
        <w:t xml:space="preserve"> m2，净宽：</w:t>
      </w:r>
      <w:r>
        <w:rPr>
          <w:rFonts w:hint="eastAsia" w:ascii="新宋体" w:hAnsi="新宋体" w:eastAsia="新宋体" w:cstheme="minorBidi"/>
          <w:color w:val="000000"/>
          <w:sz w:val="28"/>
          <w:szCs w:val="24"/>
          <w:u w:val="single"/>
          <w:lang w:val="en-US" w:eastAsia="zh-CN"/>
        </w:rPr>
        <w:t xml:space="preserve"> 0</w:t>
      </w:r>
      <w:r>
        <w:rPr>
          <w:rFonts w:hint="eastAsia" w:ascii="新宋体" w:hAnsi="新宋体" w:eastAsia="新宋体" w:cstheme="minorBidi"/>
          <w:color w:val="000000"/>
          <w:sz w:val="28"/>
          <w:szCs w:val="24"/>
          <w:u w:val="none"/>
          <w:lang w:val="en-US" w:eastAsia="zh-CN"/>
        </w:rPr>
        <w:t xml:space="preserve"> m。</w:t>
      </w:r>
    </w:p>
    <w:p>
      <w:pPr>
        <w:spacing w:line="240" w:lineRule="auto"/>
        <w:ind w:left="34" w:leftChars="16" w:firstLine="512" w:firstLineChars="183"/>
        <w:rPr>
          <w:rFonts w:hint="eastAsia" w:ascii="新宋体" w:hAnsi="新宋体" w:eastAsia="新宋体" w:cstheme="minorBidi"/>
          <w:color w:val="000000"/>
          <w:sz w:val="28"/>
          <w:szCs w:val="24"/>
          <w:u w:val="none"/>
          <w:lang w:val="en-US" w:eastAsia="zh-CN"/>
        </w:rPr>
      </w:pPr>
      <w:r>
        <w:rPr>
          <w:rFonts w:hint="eastAsia" w:ascii="新宋体" w:hAnsi="新宋体" w:eastAsia="新宋体" w:cstheme="minorBidi"/>
          <w:color w:val="000000"/>
          <w:sz w:val="28"/>
          <w:szCs w:val="24"/>
          <w:u w:val="none"/>
          <w:lang w:val="en-US" w:eastAsia="zh-CN"/>
        </w:rPr>
        <w:t>7）给水工程：</w:t>
      </w:r>
    </w:p>
    <w:p>
      <w:pPr>
        <w:spacing w:line="240" w:lineRule="auto"/>
        <w:ind w:left="34" w:leftChars="16" w:firstLine="512" w:firstLineChars="183"/>
        <w:rPr>
          <w:rFonts w:hint="eastAsia" w:ascii="新宋体" w:hAnsi="新宋体" w:eastAsia="新宋体" w:cstheme="minorBidi"/>
          <w:color w:val="000000"/>
          <w:sz w:val="28"/>
          <w:szCs w:val="24"/>
          <w:u w:val="single"/>
          <w:lang w:val="en-US" w:eastAsia="zh-CN"/>
        </w:rPr>
      </w:pPr>
      <w:r>
        <w:rPr>
          <w:rFonts w:hint="eastAsia" w:ascii="新宋体" w:hAnsi="新宋体" w:eastAsia="新宋体" w:cstheme="minorBidi"/>
          <w:color w:val="000000"/>
          <w:sz w:val="28"/>
          <w:szCs w:val="24"/>
          <w:u w:val="none"/>
          <w:lang w:val="en-US" w:eastAsia="zh-CN"/>
        </w:rPr>
        <w:t>管道材质：</w:t>
      </w:r>
      <w:r>
        <w:rPr>
          <w:rFonts w:hint="eastAsia" w:ascii="新宋体" w:hAnsi="新宋体" w:eastAsia="新宋体" w:cstheme="minorBidi"/>
          <w:color w:val="000000"/>
          <w:sz w:val="28"/>
          <w:szCs w:val="24"/>
          <w:u w:val="single"/>
          <w:lang w:val="en-US" w:eastAsia="zh-CN"/>
        </w:rPr>
        <w:t>球墨铸铁（K9）、DN150；</w:t>
      </w:r>
    </w:p>
    <w:p>
      <w:pPr>
        <w:spacing w:line="240" w:lineRule="auto"/>
        <w:ind w:left="34" w:leftChars="16" w:firstLine="512" w:firstLineChars="183"/>
        <w:rPr>
          <w:rFonts w:hint="eastAsia" w:ascii="新宋体" w:hAnsi="新宋体" w:eastAsia="新宋体" w:cstheme="minorBidi"/>
          <w:color w:val="000000"/>
          <w:sz w:val="28"/>
          <w:szCs w:val="24"/>
          <w:u w:val="single"/>
          <w:lang w:val="en-US" w:eastAsia="zh-CN"/>
        </w:rPr>
      </w:pPr>
      <w:r>
        <w:rPr>
          <w:rFonts w:hint="eastAsia" w:ascii="新宋体" w:hAnsi="新宋体" w:eastAsia="新宋体" w:cstheme="minorBidi"/>
          <w:color w:val="000000"/>
          <w:sz w:val="28"/>
          <w:szCs w:val="24"/>
          <w:u w:val="none"/>
          <w:lang w:val="en-US" w:eastAsia="zh-CN"/>
        </w:rPr>
        <w:t>施工方法：</w:t>
      </w:r>
      <w:r>
        <w:rPr>
          <w:rFonts w:hint="eastAsia" w:ascii="新宋体" w:hAnsi="新宋体" w:eastAsia="新宋体" w:cstheme="minorBidi"/>
          <w:color w:val="000000"/>
          <w:sz w:val="28"/>
          <w:szCs w:val="24"/>
          <w:u w:val="single"/>
          <w:lang w:val="en-US" w:eastAsia="zh-CN"/>
        </w:rPr>
        <w:t>挖沟槽、铺设砂垫层、铺设管道、回填砂或土。</w:t>
      </w:r>
    </w:p>
    <w:p>
      <w:pPr>
        <w:spacing w:line="240" w:lineRule="auto"/>
        <w:ind w:left="34" w:leftChars="16" w:firstLine="512" w:firstLineChars="183"/>
        <w:rPr>
          <w:rFonts w:hint="eastAsia" w:ascii="新宋体" w:hAnsi="新宋体" w:eastAsia="新宋体" w:cstheme="minorBidi"/>
          <w:color w:val="000000"/>
          <w:sz w:val="28"/>
          <w:szCs w:val="24"/>
          <w:u w:val="none"/>
          <w:lang w:val="en-US" w:eastAsia="zh-CN"/>
        </w:rPr>
      </w:pPr>
      <w:r>
        <w:rPr>
          <w:rFonts w:hint="eastAsia" w:ascii="新宋体" w:hAnsi="新宋体" w:eastAsia="新宋体" w:cstheme="minorBidi"/>
          <w:color w:val="000000"/>
          <w:sz w:val="28"/>
          <w:szCs w:val="24"/>
          <w:u w:val="none"/>
          <w:lang w:val="en-US" w:eastAsia="zh-CN"/>
        </w:rPr>
        <w:t>8）路灯工程：</w:t>
      </w:r>
    </w:p>
    <w:p>
      <w:pPr>
        <w:spacing w:line="240" w:lineRule="auto"/>
        <w:ind w:left="34" w:leftChars="16" w:firstLine="512" w:firstLineChars="183"/>
        <w:rPr>
          <w:rFonts w:hint="eastAsia" w:ascii="新宋体" w:hAnsi="新宋体" w:eastAsia="新宋体" w:cstheme="minorBidi"/>
          <w:color w:val="000000"/>
          <w:sz w:val="28"/>
          <w:szCs w:val="24"/>
          <w:u w:val="single"/>
          <w:lang w:val="en-US" w:eastAsia="zh-CN"/>
        </w:rPr>
      </w:pPr>
      <w:r>
        <w:rPr>
          <w:rFonts w:hint="eastAsia" w:ascii="新宋体" w:hAnsi="新宋体" w:eastAsia="新宋体" w:cstheme="minorBidi"/>
          <w:color w:val="000000"/>
          <w:sz w:val="28"/>
          <w:szCs w:val="24"/>
          <w:u w:val="none"/>
          <w:lang w:val="en-US" w:eastAsia="zh-CN"/>
        </w:rPr>
        <w:t>路灯类型：</w:t>
      </w:r>
      <w:r>
        <w:rPr>
          <w:rFonts w:hint="eastAsia" w:ascii="新宋体" w:hAnsi="新宋体" w:eastAsia="新宋体" w:cstheme="minorBidi"/>
          <w:color w:val="000000"/>
          <w:sz w:val="28"/>
          <w:szCs w:val="24"/>
          <w:u w:val="single"/>
          <w:lang w:val="en-US" w:eastAsia="zh-CN"/>
        </w:rPr>
        <w:t>单臂路灯电杆、挂壁灯。</w:t>
      </w:r>
    </w:p>
    <w:p>
      <w:pPr>
        <w:spacing w:line="240" w:lineRule="auto"/>
        <w:ind w:left="34" w:leftChars="16" w:firstLine="512" w:firstLineChars="183"/>
        <w:rPr>
          <w:rFonts w:hint="eastAsia" w:ascii="新宋体" w:hAnsi="新宋体" w:eastAsia="新宋体" w:cstheme="minorBidi"/>
          <w:color w:val="000000"/>
          <w:sz w:val="28"/>
          <w:szCs w:val="24"/>
          <w:u w:val="none"/>
          <w:lang w:val="en-US" w:eastAsia="zh-CN"/>
        </w:rPr>
      </w:pPr>
      <w:r>
        <w:rPr>
          <w:rFonts w:hint="eastAsia" w:ascii="新宋体" w:hAnsi="新宋体" w:eastAsia="新宋体" w:cstheme="minorBidi"/>
          <w:color w:val="000000"/>
          <w:sz w:val="28"/>
          <w:szCs w:val="24"/>
          <w:u w:val="none"/>
          <w:lang w:val="en-US" w:eastAsia="zh-CN"/>
        </w:rPr>
        <w:t>9）其他工程：</w:t>
      </w:r>
    </w:p>
    <w:p>
      <w:pPr>
        <w:spacing w:line="240" w:lineRule="auto"/>
        <w:ind w:left="34" w:leftChars="16" w:firstLine="512" w:firstLineChars="183"/>
        <w:rPr>
          <w:rFonts w:hint="eastAsia" w:ascii="新宋体" w:hAnsi="新宋体" w:eastAsia="新宋体" w:cstheme="minorBidi"/>
          <w:color w:val="000000"/>
          <w:sz w:val="28"/>
          <w:szCs w:val="24"/>
          <w:u w:val="single"/>
          <w:lang w:val="en-US" w:eastAsia="zh-CN"/>
        </w:rPr>
      </w:pPr>
      <w:r>
        <w:rPr>
          <w:rFonts w:hint="eastAsia" w:ascii="新宋体" w:hAnsi="新宋体" w:eastAsia="新宋体" w:cstheme="minorBidi"/>
          <w:color w:val="000000"/>
          <w:sz w:val="28"/>
          <w:szCs w:val="24"/>
          <w:u w:val="single"/>
          <w:lang w:val="en-US" w:eastAsia="zh-CN"/>
        </w:rPr>
        <w:t>通信排管工程、电力排管工程、交通工程等。</w:t>
      </w:r>
    </w:p>
    <w:p>
      <w:pPr>
        <w:tabs>
          <w:tab w:val="left" w:pos="720"/>
        </w:tabs>
        <w:spacing w:beforeLines="0" w:afterLines="0" w:line="600" w:lineRule="exact"/>
        <w:ind w:left="720" w:hanging="720"/>
        <w:rPr>
          <w:rFonts w:hint="eastAsia" w:ascii="新宋体" w:hAnsi="新宋体" w:eastAsia="新宋体"/>
          <w:b/>
          <w:sz w:val="28"/>
          <w:szCs w:val="24"/>
        </w:rPr>
      </w:pPr>
      <w:r>
        <w:rPr>
          <w:rFonts w:hint="eastAsia" w:ascii="新宋体" w:hAnsi="新宋体" w:eastAsia="新宋体"/>
          <w:b/>
          <w:color w:val="auto"/>
          <w:sz w:val="28"/>
          <w:szCs w:val="24"/>
        </w:rPr>
        <w:t>编制范围</w:t>
      </w:r>
    </w:p>
    <w:p>
      <w:pPr>
        <w:spacing w:beforeLines="0" w:afterLines="0"/>
        <w:ind w:firstLine="700"/>
        <w:rPr>
          <w:rFonts w:hint="eastAsia" w:ascii="新宋体" w:hAnsi="新宋体" w:eastAsia="新宋体"/>
          <w:sz w:val="28"/>
          <w:szCs w:val="24"/>
        </w:rPr>
      </w:pPr>
      <w:r>
        <w:rPr>
          <w:rFonts w:hint="eastAsia" w:ascii="新宋体" w:hAnsi="新宋体" w:eastAsia="新宋体"/>
          <w:color w:val="auto"/>
          <w:sz w:val="28"/>
          <w:szCs w:val="24"/>
        </w:rPr>
        <w:t>按照</w:t>
      </w:r>
      <w:r>
        <w:rPr>
          <w:rFonts w:hint="eastAsia" w:ascii="新宋体" w:hAnsi="新宋体" w:eastAsia="新宋体" w:cstheme="minorBidi"/>
          <w:color w:val="000000"/>
          <w:sz w:val="28"/>
          <w:szCs w:val="24"/>
          <w:u w:val="single"/>
          <w:lang w:val="en-US" w:eastAsia="zh-CN"/>
        </w:rPr>
        <w:t>福建纵横百越工程设计有限公</w:t>
      </w:r>
      <w:r>
        <w:rPr>
          <w:rFonts w:hint="eastAsia" w:ascii="新宋体" w:hAnsi="新宋体" w:eastAsia="新宋体"/>
          <w:color w:val="auto"/>
          <w:sz w:val="28"/>
          <w:szCs w:val="24"/>
        </w:rPr>
        <w:t>设计的</w:t>
      </w:r>
      <w:r>
        <w:rPr>
          <w:rFonts w:hint="eastAsia" w:ascii="新宋体" w:hAnsi="新宋体" w:eastAsia="新宋体" w:cstheme="minorBidi"/>
          <w:color w:val="000000"/>
          <w:sz w:val="28"/>
          <w:szCs w:val="24"/>
          <w:u w:val="single"/>
          <w:lang w:val="en-US" w:eastAsia="zh-CN"/>
        </w:rPr>
        <w:t xml:space="preserve"> 泰宁县老汽车站周边基础设施提升改造工程（2024年10月版） </w:t>
      </w:r>
      <w:r>
        <w:rPr>
          <w:rFonts w:hint="eastAsia" w:ascii="新宋体" w:hAnsi="新宋体" w:eastAsia="新宋体"/>
          <w:color w:val="auto"/>
          <w:sz w:val="28"/>
          <w:szCs w:val="24"/>
        </w:rPr>
        <w:t>图纸，专业范围包括</w:t>
      </w:r>
      <w:r>
        <w:rPr>
          <w:rFonts w:hint="eastAsia" w:ascii="新宋体" w:hAnsi="新宋体" w:eastAsia="新宋体" w:cstheme="minorBidi"/>
          <w:color w:val="000000"/>
          <w:sz w:val="28"/>
          <w:szCs w:val="24"/>
          <w:u w:val="single"/>
          <w:lang w:val="en-US" w:eastAsia="zh-CN"/>
        </w:rPr>
        <w:t>通用工程、道路工程、交通工程、给水工程、电力工程、通信工程、照明工程、绿化种植与养护工程等</w:t>
      </w:r>
      <w:r>
        <w:rPr>
          <w:rFonts w:hint="eastAsia" w:ascii="新宋体" w:hAnsi="新宋体" w:eastAsia="新宋体"/>
          <w:color w:val="auto"/>
          <w:sz w:val="28"/>
          <w:szCs w:val="24"/>
        </w:rPr>
        <w:t>具体如下：</w:t>
      </w:r>
    </w:p>
    <w:p>
      <w:pPr>
        <w:spacing w:beforeLines="0" w:afterLines="0"/>
        <w:ind w:firstLine="700"/>
        <w:rPr>
          <w:rFonts w:hint="eastAsia" w:ascii="新宋体" w:hAnsi="新宋体" w:eastAsia="新宋体"/>
          <w:sz w:val="28"/>
          <w:szCs w:val="24"/>
        </w:rPr>
      </w:pPr>
      <w:r>
        <w:rPr>
          <w:rFonts w:hint="eastAsia" w:ascii="新宋体" w:hAnsi="新宋体" w:eastAsia="新宋体"/>
          <w:color w:val="auto"/>
          <w:sz w:val="28"/>
          <w:szCs w:val="24"/>
        </w:rPr>
        <w:t>1.</w:t>
      </w:r>
      <w:r>
        <w:rPr>
          <w:rFonts w:hint="eastAsia" w:ascii="新宋体" w:hAnsi="新宋体" w:eastAsia="新宋体"/>
          <w:color w:val="auto"/>
          <w:sz w:val="28"/>
          <w:szCs w:val="24"/>
          <w:u w:val="single"/>
        </w:rPr>
        <w:t>不含三通一平</w:t>
      </w:r>
      <w:r>
        <w:rPr>
          <w:rFonts w:hint="eastAsia" w:ascii="新宋体" w:hAnsi="新宋体" w:eastAsia="新宋体"/>
          <w:color w:val="auto"/>
          <w:sz w:val="28"/>
          <w:szCs w:val="24"/>
        </w:rPr>
        <w:t>。</w:t>
      </w:r>
    </w:p>
    <w:p>
      <w:pPr>
        <w:spacing w:beforeLines="0" w:afterLines="0"/>
        <w:ind w:firstLine="700"/>
        <w:rPr>
          <w:rFonts w:hint="eastAsia" w:ascii="新宋体" w:hAnsi="新宋体" w:eastAsia="新宋体"/>
          <w:sz w:val="28"/>
          <w:szCs w:val="24"/>
          <w:u w:val="single"/>
        </w:rPr>
      </w:pPr>
      <w:r>
        <w:rPr>
          <w:rFonts w:hint="eastAsia" w:ascii="新宋体" w:hAnsi="新宋体" w:eastAsia="新宋体"/>
          <w:color w:val="auto"/>
          <w:sz w:val="28"/>
          <w:szCs w:val="24"/>
        </w:rPr>
        <w:t>2.</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u w:val="single"/>
          <w:lang w:eastAsia="zh-CN"/>
        </w:rPr>
        <w:t>无</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tabs>
          <w:tab w:val="left" w:pos="720"/>
        </w:tabs>
        <w:spacing w:beforeLines="0" w:afterLines="0" w:line="600" w:lineRule="exact"/>
        <w:ind w:left="720" w:hanging="720"/>
        <w:rPr>
          <w:rFonts w:hint="eastAsia" w:ascii="新宋体" w:hAnsi="新宋体" w:eastAsia="新宋体"/>
          <w:b/>
          <w:sz w:val="28"/>
          <w:szCs w:val="24"/>
        </w:rPr>
      </w:pPr>
      <w:r>
        <w:rPr>
          <w:rFonts w:hint="eastAsia" w:ascii="新宋体" w:hAnsi="新宋体" w:eastAsia="新宋体"/>
          <w:b/>
          <w:color w:val="auto"/>
          <w:sz w:val="28"/>
          <w:szCs w:val="24"/>
        </w:rPr>
        <w:t>编制依据</w:t>
      </w:r>
    </w:p>
    <w:p>
      <w:pPr>
        <w:spacing w:line="240" w:lineRule="auto"/>
        <w:ind w:firstLine="560" w:firstLineChars="200"/>
        <w:rPr>
          <w:rFonts w:hint="eastAsia" w:ascii="新宋体" w:hAnsi="新宋体" w:eastAsia="新宋体" w:cstheme="minorBidi"/>
          <w:color w:val="auto"/>
          <w:sz w:val="28"/>
          <w:szCs w:val="24"/>
          <w:u w:val="none"/>
        </w:rPr>
      </w:pPr>
      <w:r>
        <w:rPr>
          <w:rFonts w:hint="eastAsia" w:ascii="新宋体" w:hAnsi="新宋体" w:eastAsia="新宋体"/>
          <w:color w:val="auto"/>
          <w:sz w:val="28"/>
          <w:szCs w:val="24"/>
        </w:rPr>
        <w:t>1.</w:t>
      </w:r>
      <w:r>
        <w:rPr>
          <w:rFonts w:hint="eastAsia" w:ascii="新宋体" w:hAnsi="新宋体" w:eastAsia="新宋体" w:cstheme="minorBidi"/>
          <w:color w:val="auto"/>
          <w:sz w:val="28"/>
          <w:szCs w:val="24"/>
          <w:u w:val="single"/>
          <w:lang w:val="en-US" w:eastAsia="zh-CN"/>
        </w:rPr>
        <w:t>福建纵横百越工程设计有限公司</w:t>
      </w:r>
      <w:r>
        <w:rPr>
          <w:rFonts w:hint="eastAsia" w:ascii="新宋体" w:hAnsi="新宋体" w:eastAsia="新宋体" w:cstheme="minorBidi"/>
          <w:color w:val="auto"/>
          <w:sz w:val="28"/>
          <w:szCs w:val="24"/>
          <w:u w:val="none"/>
        </w:rPr>
        <w:t>设计的</w:t>
      </w:r>
      <w:r>
        <w:rPr>
          <w:rFonts w:hint="eastAsia" w:ascii="新宋体" w:hAnsi="新宋体" w:eastAsia="新宋体" w:cstheme="minorBidi"/>
          <w:color w:val="auto"/>
          <w:sz w:val="28"/>
          <w:szCs w:val="24"/>
          <w:u w:val="single"/>
          <w:lang w:val="en-US" w:eastAsia="zh-CN"/>
        </w:rPr>
        <w:t>泰宁县老汽车站周边基础设施提升改造工程</w:t>
      </w:r>
      <w:r>
        <w:rPr>
          <w:rFonts w:hint="eastAsia" w:ascii="新宋体" w:hAnsi="新宋体" w:eastAsia="新宋体" w:cstheme="minorBidi"/>
          <w:color w:val="auto"/>
          <w:sz w:val="28"/>
          <w:szCs w:val="24"/>
          <w:u w:val="single"/>
        </w:rPr>
        <w:t>（</w:t>
      </w:r>
      <w:r>
        <w:rPr>
          <w:rFonts w:hint="eastAsia" w:ascii="新宋体" w:hAnsi="新宋体" w:eastAsia="新宋体" w:cstheme="minorBidi"/>
          <w:color w:val="auto"/>
          <w:sz w:val="28"/>
          <w:szCs w:val="24"/>
          <w:u w:val="single"/>
          <w:lang w:val="en-US" w:eastAsia="zh-CN"/>
        </w:rPr>
        <w:t>2024年10月版</w:t>
      </w:r>
      <w:r>
        <w:rPr>
          <w:rFonts w:hint="eastAsia" w:ascii="新宋体" w:hAnsi="新宋体" w:eastAsia="新宋体" w:cstheme="minorBidi"/>
          <w:color w:val="auto"/>
          <w:sz w:val="28"/>
          <w:szCs w:val="24"/>
          <w:u w:val="single"/>
        </w:rPr>
        <w:t>）、业主及设计院回复函</w:t>
      </w:r>
      <w:r>
        <w:rPr>
          <w:rFonts w:hint="eastAsia" w:ascii="新宋体" w:hAnsi="新宋体" w:eastAsia="新宋体" w:cstheme="minorBidi"/>
          <w:color w:val="auto"/>
          <w:sz w:val="28"/>
          <w:szCs w:val="24"/>
          <w:u w:val="none"/>
        </w:rPr>
        <w:t>图纸</w:t>
      </w:r>
      <w:r>
        <w:rPr>
          <w:rFonts w:hint="eastAsia" w:ascii="新宋体" w:hAnsi="新宋体" w:eastAsia="新宋体" w:cstheme="minorBidi"/>
          <w:color w:val="auto"/>
          <w:sz w:val="28"/>
          <w:szCs w:val="24"/>
          <w:u w:val="none"/>
          <w:lang w:eastAsia="zh-CN"/>
        </w:rPr>
        <w:t>及有关设计文件</w:t>
      </w:r>
      <w:r>
        <w:rPr>
          <w:rFonts w:hint="eastAsia" w:ascii="新宋体" w:hAnsi="新宋体" w:eastAsia="新宋体" w:cstheme="minorBidi"/>
          <w:color w:val="auto"/>
          <w:sz w:val="28"/>
          <w:szCs w:val="24"/>
          <w:u w:val="none"/>
        </w:rPr>
        <w:t>。</w:t>
      </w:r>
    </w:p>
    <w:p>
      <w:pPr>
        <w:spacing w:beforeLines="0" w:afterLines="0" w:line="360" w:lineRule="auto"/>
        <w:ind w:left="1959" w:hanging="1400"/>
        <w:rPr>
          <w:rFonts w:hint="eastAsia" w:ascii="新宋体" w:hAnsi="新宋体" w:eastAsia="新宋体"/>
          <w:sz w:val="28"/>
          <w:szCs w:val="24"/>
        </w:rPr>
      </w:pPr>
      <w:r>
        <w:rPr>
          <w:rFonts w:hint="eastAsia" w:ascii="新宋体" w:hAnsi="新宋体" w:eastAsia="新宋体"/>
          <w:color w:val="auto"/>
          <w:sz w:val="28"/>
          <w:szCs w:val="24"/>
        </w:rPr>
        <w:t>2.招标文件：</w:t>
      </w:r>
      <w:r>
        <w:rPr>
          <w:rFonts w:hint="eastAsia" w:ascii="新宋体" w:hAnsi="新宋体" w:eastAsia="新宋体"/>
          <w:color w:val="auto"/>
          <w:sz w:val="28"/>
          <w:szCs w:val="24"/>
          <w:u w:val="single"/>
        </w:rPr>
        <w:t xml:space="preserve">  </w:t>
      </w:r>
      <w:r>
        <w:rPr>
          <w:rFonts w:hint="eastAsia" w:ascii="仿宋_GB2312" w:hAnsi="仿宋_GB2312" w:eastAsia="仿宋_GB2312" w:cs="仿宋_GB2312"/>
          <w:bCs/>
          <w:color w:val="auto"/>
          <w:sz w:val="28"/>
          <w:szCs w:val="28"/>
          <w:u w:val="single"/>
          <w:lang w:eastAsia="zh-CN"/>
        </w:rPr>
        <w:t>无</w:t>
      </w:r>
      <w:r>
        <w:rPr>
          <w:rFonts w:hint="eastAsia" w:ascii="新宋体" w:hAnsi="新宋体" w:eastAsia="新宋体"/>
          <w:color w:val="auto"/>
          <w:sz w:val="28"/>
          <w:szCs w:val="24"/>
        </w:rPr>
        <w:t>编制的招标文件。其中与现行计价规定不一致的内容：</w:t>
      </w:r>
      <w:r>
        <w:rPr>
          <w:rFonts w:hint="eastAsia" w:ascii="新宋体" w:hAnsi="新宋体" w:eastAsia="新宋体"/>
          <w:color w:val="auto"/>
          <w:sz w:val="28"/>
          <w:szCs w:val="24"/>
          <w:u w:val="single"/>
        </w:rPr>
        <w:t xml:space="preserve">   </w:t>
      </w:r>
      <w:r>
        <w:rPr>
          <w:rFonts w:hint="eastAsia" w:ascii="仿宋_GB2312" w:hAnsi="仿宋_GB2312" w:eastAsia="仿宋_GB2312" w:cs="仿宋_GB2312"/>
          <w:bCs/>
          <w:color w:val="auto"/>
          <w:sz w:val="28"/>
          <w:szCs w:val="28"/>
          <w:u w:val="single"/>
          <w:lang w:val="en-US" w:eastAsia="zh-CN"/>
        </w:rPr>
        <w:t>无</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spacing w:beforeLines="0" w:afterLines="0" w:line="360" w:lineRule="auto"/>
        <w:ind w:firstLine="560"/>
        <w:rPr>
          <w:rFonts w:hint="eastAsia" w:ascii="新宋体" w:hAnsi="新宋体" w:eastAsia="新宋体"/>
          <w:sz w:val="28"/>
          <w:szCs w:val="24"/>
        </w:rPr>
      </w:pPr>
      <w:r>
        <w:rPr>
          <w:rFonts w:hint="eastAsia" w:ascii="新宋体" w:hAnsi="新宋体" w:eastAsia="新宋体"/>
          <w:color w:val="auto"/>
          <w:sz w:val="28"/>
          <w:szCs w:val="24"/>
        </w:rPr>
        <w:t>3.地质勘察报告：</w:t>
      </w:r>
      <w:r>
        <w:rPr>
          <w:rFonts w:hint="eastAsia" w:ascii="新宋体" w:hAnsi="新宋体" w:eastAsia="新宋体"/>
          <w:color w:val="auto"/>
          <w:sz w:val="28"/>
          <w:szCs w:val="24"/>
          <w:u w:val="single"/>
        </w:rPr>
        <w:t xml:space="preserve">      </w:t>
      </w:r>
      <w:r>
        <w:rPr>
          <w:rFonts w:hint="eastAsia" w:ascii="仿宋_GB2312" w:hAnsi="仿宋_GB2312" w:eastAsia="仿宋_GB2312" w:cs="仿宋_GB2312"/>
          <w:bCs/>
          <w:color w:val="auto"/>
          <w:sz w:val="28"/>
          <w:szCs w:val="28"/>
          <w:u w:val="single"/>
          <w:lang w:eastAsia="zh-CN"/>
        </w:rPr>
        <w:t>无</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spacing w:beforeLines="0" w:afterLines="0" w:line="600" w:lineRule="exact"/>
        <w:ind w:left="2" w:hanging="283"/>
        <w:jc w:val="left"/>
        <w:rPr>
          <w:rFonts w:hint="eastAsia" w:ascii="新宋体" w:hAnsi="新宋体" w:eastAsia="新宋体"/>
          <w:sz w:val="28"/>
          <w:szCs w:val="24"/>
          <w:u w:val="single"/>
        </w:rPr>
      </w:pPr>
      <w:r>
        <w:rPr>
          <w:rFonts w:hint="eastAsia" w:ascii="新宋体" w:hAnsi="新宋体" w:eastAsia="新宋体"/>
          <w:color w:val="auto"/>
          <w:sz w:val="28"/>
          <w:szCs w:val="24"/>
        </w:rPr>
        <w:t xml:space="preserve">      4.计价计量规范: </w:t>
      </w:r>
      <w:r>
        <w:rPr>
          <w:rFonts w:hint="eastAsia" w:ascii="新宋体" w:hAnsi="新宋体" w:eastAsia="新宋体"/>
          <w:color w:val="auto"/>
          <w:sz w:val="28"/>
          <w:szCs w:val="24"/>
          <w:u w:val="single"/>
        </w:rPr>
        <w:t>《建设工程工程量清单计价规范》(GB50500-2013)、各专业工程工程量清单计算</w:t>
      </w:r>
      <w:bookmarkStart w:id="0" w:name="_GoBack"/>
      <w:bookmarkEnd w:id="0"/>
      <w:r>
        <w:rPr>
          <w:rFonts w:hint="eastAsia" w:ascii="新宋体" w:hAnsi="新宋体" w:eastAsia="新宋体"/>
          <w:color w:val="auto"/>
          <w:sz w:val="28"/>
          <w:szCs w:val="24"/>
          <w:u w:val="single"/>
        </w:rPr>
        <w:t>规范(GB50854-50862-2013)及我省有关规定：《房屋建筑与装饰工程工程量计算规范》(GB50854-2013)福建省实施细则;《构筑物工程工程量计算规范》（GB50860-2013）福建省实施细则;《仿古建筑工程工程量计算规范》（GB50855-2013）福建省实施细则;《通用安装工程工程量计算规范》(GB50856-2013)福建省实施细则;《市政工程工程量计算规范》（GB50857-2013）福建省实施细则;《园林绿化工程工程量计算规范》（GB50858-2013）福建省实施细则</w:t>
      </w:r>
      <w:r>
        <w:rPr>
          <w:rFonts w:hint="eastAsia" w:ascii="新宋体" w:hAnsi="新宋体" w:eastAsia="新宋体"/>
          <w:color w:val="auto"/>
          <w:sz w:val="28"/>
          <w:szCs w:val="24"/>
        </w:rPr>
        <w:t>。</w:t>
      </w:r>
    </w:p>
    <w:p>
      <w:pPr>
        <w:spacing w:beforeLines="0" w:afterLines="0" w:line="600" w:lineRule="exact"/>
        <w:jc w:val="left"/>
        <w:outlineLvl w:val="1"/>
        <w:rPr>
          <w:rFonts w:hint="eastAsia" w:ascii="新宋体" w:hAnsi="新宋体" w:eastAsia="新宋体"/>
          <w:sz w:val="28"/>
          <w:szCs w:val="24"/>
          <w:u w:val="single"/>
        </w:rPr>
      </w:pPr>
      <w:r>
        <w:rPr>
          <w:rFonts w:hint="eastAsia" w:ascii="新宋体" w:hAnsi="新宋体" w:eastAsia="新宋体"/>
          <w:color w:val="auto"/>
          <w:sz w:val="28"/>
          <w:szCs w:val="24"/>
        </w:rPr>
        <w:t xml:space="preserve">    5.预算定额： </w:t>
      </w:r>
      <w:r>
        <w:rPr>
          <w:rFonts w:hint="eastAsia" w:ascii="新宋体" w:hAnsi="新宋体" w:eastAsia="新宋体"/>
          <w:color w:val="auto"/>
          <w:sz w:val="28"/>
          <w:szCs w:val="24"/>
          <w:u w:val="single"/>
        </w:rPr>
        <w:t>《福建省房屋建筑与装饰工程预算定额》（2017版）;《福建省构筑物工程预算定额》（FJYD-102-2017）;《福建省装配式建筑工程预算定额》（FJYD-103-2017）;《福建省通用安装工程预算定额》（FJYD-301-2017～ FJYD-311-2017）;《福建省市政工程预算定额》（FJYD-401-2017～ FJYD-409-2017）;《福建省园林绿化工程预算定额》（FJYD-501-2017）;《福建省建设工程混凝土、砂浆等半成品配合比》（2017版）;《福建省古建筑修复保护工程预算定额》（2016版）;《福建省市政维护工程消耗量定额》（FJYD-601-2007）;《福建省混凝土和砂浆等半成品配合比》（2017版）</w:t>
      </w:r>
      <w:r>
        <w:rPr>
          <w:rFonts w:hint="eastAsia" w:ascii="新宋体" w:hAnsi="新宋体" w:eastAsia="新宋体"/>
          <w:color w:val="auto"/>
          <w:sz w:val="28"/>
          <w:szCs w:val="24"/>
        </w:rPr>
        <w:t>。</w:t>
      </w:r>
    </w:p>
    <w:p>
      <w:pPr>
        <w:spacing w:beforeLines="0" w:afterLines="0"/>
        <w:ind w:firstLine="560"/>
        <w:rPr>
          <w:rFonts w:hint="eastAsia" w:ascii="新宋体" w:hAnsi="新宋体" w:eastAsia="新宋体"/>
          <w:color w:val="FF0000"/>
          <w:sz w:val="28"/>
          <w:szCs w:val="24"/>
        </w:rPr>
      </w:pPr>
      <w:r>
        <w:rPr>
          <w:rFonts w:hint="eastAsia" w:ascii="新宋体" w:hAnsi="新宋体" w:eastAsia="新宋体"/>
          <w:color w:val="auto"/>
          <w:sz w:val="28"/>
          <w:szCs w:val="24"/>
        </w:rPr>
        <w:t>6.费用定额：</w:t>
      </w:r>
      <w:r>
        <w:rPr>
          <w:rFonts w:hint="eastAsia" w:ascii="新宋体" w:hAnsi="新宋体" w:eastAsia="新宋体" w:cstheme="minorBidi"/>
          <w:color w:val="auto"/>
          <w:sz w:val="28"/>
          <w:szCs w:val="24"/>
          <w:u w:val="single"/>
        </w:rPr>
        <w:t>《福建省建筑安装工程费用定额》（2017版）</w:t>
      </w:r>
      <w:r>
        <w:rPr>
          <w:rFonts w:hint="eastAsia" w:ascii="新宋体" w:hAnsi="新宋体" w:eastAsia="新宋体" w:cstheme="minorBidi"/>
          <w:color w:val="auto"/>
          <w:sz w:val="28"/>
          <w:szCs w:val="24"/>
          <w:u w:val="single"/>
          <w:lang w:eastAsia="zh-CN"/>
        </w:rPr>
        <w:t>、</w:t>
      </w:r>
      <w:r>
        <w:rPr>
          <w:rFonts w:hint="eastAsia" w:ascii="新宋体" w:hAnsi="新宋体" w:eastAsia="新宋体" w:cstheme="minorBidi"/>
          <w:color w:val="auto"/>
          <w:sz w:val="28"/>
          <w:szCs w:val="24"/>
          <w:u w:val="single"/>
          <w:lang w:val="en-US" w:eastAsia="zh-CN"/>
        </w:rPr>
        <w:t>《福建省房屋建筑和市政基础设施工程施工机械台班费用定额》（2021版）</w:t>
      </w:r>
      <w:r>
        <w:rPr>
          <w:rFonts w:hint="eastAsia" w:ascii="新宋体" w:hAnsi="新宋体" w:eastAsia="新宋体" w:cstheme="minorBidi"/>
          <w:color w:val="auto"/>
          <w:sz w:val="28"/>
          <w:szCs w:val="24"/>
          <w:u w:val="single"/>
        </w:rPr>
        <w:t>及</w:t>
      </w:r>
      <w:r>
        <w:rPr>
          <w:rFonts w:hint="eastAsia" w:ascii="新宋体" w:hAnsi="新宋体" w:eastAsia="新宋体" w:cstheme="minorBidi"/>
          <w:color w:val="auto"/>
          <w:sz w:val="28"/>
          <w:szCs w:val="24"/>
          <w:u w:val="single"/>
          <w:lang w:eastAsia="zh-CN"/>
        </w:rPr>
        <w:t>其</w:t>
      </w:r>
      <w:r>
        <w:rPr>
          <w:rFonts w:hint="eastAsia" w:ascii="新宋体" w:hAnsi="新宋体" w:eastAsia="新宋体" w:cstheme="minorBidi"/>
          <w:color w:val="auto"/>
          <w:sz w:val="28"/>
          <w:szCs w:val="24"/>
          <w:u w:val="single"/>
        </w:rPr>
        <w:t>现行补充</w:t>
      </w:r>
      <w:r>
        <w:rPr>
          <w:rFonts w:hint="eastAsia" w:ascii="新宋体" w:hAnsi="新宋体" w:eastAsia="新宋体" w:cstheme="minorBidi"/>
          <w:color w:val="auto"/>
          <w:sz w:val="28"/>
          <w:szCs w:val="24"/>
          <w:u w:val="single"/>
          <w:lang w:eastAsia="zh-CN"/>
        </w:rPr>
        <w:t>或</w:t>
      </w:r>
      <w:r>
        <w:rPr>
          <w:rFonts w:hint="eastAsia" w:ascii="新宋体" w:hAnsi="新宋体" w:eastAsia="新宋体" w:cstheme="minorBidi"/>
          <w:color w:val="auto"/>
          <w:sz w:val="28"/>
          <w:szCs w:val="24"/>
          <w:u w:val="single"/>
        </w:rPr>
        <w:t>调整文件（截止20</w:t>
      </w:r>
      <w:r>
        <w:rPr>
          <w:rFonts w:hint="eastAsia" w:ascii="新宋体" w:hAnsi="新宋体" w:eastAsia="新宋体" w:cstheme="minorBidi"/>
          <w:color w:val="auto"/>
          <w:sz w:val="28"/>
          <w:szCs w:val="24"/>
          <w:u w:val="single"/>
          <w:lang w:val="en-US" w:eastAsia="zh-CN"/>
        </w:rPr>
        <w:t>25</w:t>
      </w:r>
      <w:r>
        <w:rPr>
          <w:rFonts w:hint="eastAsia" w:ascii="新宋体" w:hAnsi="新宋体" w:eastAsia="新宋体" w:cstheme="minorBidi"/>
          <w:color w:val="auto"/>
          <w:sz w:val="28"/>
          <w:szCs w:val="24"/>
          <w:u w:val="single"/>
        </w:rPr>
        <w:t>年</w:t>
      </w:r>
      <w:r>
        <w:rPr>
          <w:rFonts w:hint="eastAsia" w:ascii="新宋体" w:hAnsi="新宋体" w:eastAsia="新宋体" w:cstheme="minorBidi"/>
          <w:color w:val="auto"/>
          <w:sz w:val="28"/>
          <w:szCs w:val="24"/>
          <w:u w:val="single"/>
          <w:lang w:val="en-US" w:eastAsia="zh-CN"/>
        </w:rPr>
        <w:t>4</w:t>
      </w:r>
      <w:r>
        <w:rPr>
          <w:rFonts w:hint="eastAsia" w:ascii="新宋体" w:hAnsi="新宋体" w:eastAsia="新宋体" w:cstheme="minorBidi"/>
          <w:color w:val="auto"/>
          <w:sz w:val="28"/>
          <w:szCs w:val="24"/>
          <w:u w:val="single"/>
        </w:rPr>
        <w:t>月</w:t>
      </w:r>
      <w:r>
        <w:rPr>
          <w:rFonts w:hint="eastAsia" w:ascii="新宋体" w:hAnsi="新宋体" w:eastAsia="新宋体" w:cstheme="minorBidi"/>
          <w:color w:val="auto"/>
          <w:sz w:val="28"/>
          <w:szCs w:val="24"/>
          <w:u w:val="single"/>
          <w:lang w:val="en-US" w:eastAsia="zh-CN"/>
        </w:rPr>
        <w:t>2</w:t>
      </w:r>
      <w:r>
        <w:rPr>
          <w:rFonts w:hint="eastAsia" w:ascii="新宋体" w:hAnsi="新宋体" w:eastAsia="新宋体" w:cstheme="minorBidi"/>
          <w:color w:val="auto"/>
          <w:sz w:val="28"/>
          <w:szCs w:val="24"/>
          <w:u w:val="single"/>
        </w:rPr>
        <w:t>日）</w:t>
      </w:r>
      <w:r>
        <w:rPr>
          <w:rFonts w:hint="eastAsia" w:ascii="新宋体" w:hAnsi="新宋体" w:eastAsia="新宋体"/>
          <w:color w:val="auto"/>
          <w:sz w:val="28"/>
          <w:szCs w:val="24"/>
        </w:rPr>
        <w:t>。其中，暂列金额：</w:t>
      </w:r>
      <w:r>
        <w:rPr>
          <w:rFonts w:hint="eastAsia" w:ascii="新宋体" w:hAnsi="新宋体" w:eastAsia="新宋体"/>
          <w:color w:val="auto"/>
          <w:sz w:val="28"/>
          <w:szCs w:val="24"/>
          <w:u w:val="single"/>
        </w:rPr>
        <w:t xml:space="preserve">     499434 </w:t>
      </w:r>
      <w:r>
        <w:rPr>
          <w:rFonts w:hint="eastAsia" w:ascii="新宋体" w:hAnsi="新宋体" w:eastAsia="新宋体" w:cstheme="minorBidi"/>
          <w:color w:val="auto"/>
          <w:sz w:val="28"/>
          <w:szCs w:val="24"/>
          <w:u w:val="single"/>
          <w:lang w:val="en-US" w:eastAsia="zh-CN"/>
        </w:rPr>
        <w:t>(其中：防尘喷雾费：108481元）</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；专业工程暂估价：</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u w:val="single"/>
          <w:lang w:eastAsia="zh-CN"/>
        </w:rPr>
        <w:t>无</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；甲供材料费：</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u w:val="single"/>
          <w:lang w:eastAsia="zh-CN"/>
        </w:rPr>
        <w:t>无</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spacing w:beforeLines="0" w:afterLines="0" w:line="360" w:lineRule="auto"/>
        <w:ind w:firstLine="560"/>
        <w:rPr>
          <w:rFonts w:hint="eastAsia" w:ascii="新宋体" w:hAnsi="新宋体" w:eastAsia="新宋体"/>
          <w:sz w:val="28"/>
          <w:szCs w:val="24"/>
        </w:rPr>
      </w:pPr>
      <w:r>
        <w:rPr>
          <w:rFonts w:hint="eastAsia" w:ascii="新宋体" w:hAnsi="新宋体" w:eastAsia="新宋体"/>
          <w:color w:val="auto"/>
          <w:sz w:val="28"/>
          <w:szCs w:val="24"/>
        </w:rPr>
        <w:t>7.人材机价格：</w:t>
      </w:r>
    </w:p>
    <w:p>
      <w:pPr>
        <w:spacing w:line="240" w:lineRule="auto"/>
        <w:ind w:firstLine="560" w:firstLineChars="200"/>
        <w:rPr>
          <w:rFonts w:hint="eastAsia" w:ascii="新宋体" w:hAnsi="新宋体" w:eastAsia="新宋体"/>
          <w:sz w:val="28"/>
          <w:szCs w:val="24"/>
        </w:rPr>
      </w:pPr>
      <w:r>
        <w:rPr>
          <w:rFonts w:hint="eastAsia" w:ascii="新宋体" w:hAnsi="新宋体" w:eastAsia="新宋体"/>
          <w:color w:val="auto"/>
          <w:sz w:val="28"/>
          <w:szCs w:val="24"/>
        </w:rPr>
        <w:t>（1）人工费指数：</w:t>
      </w:r>
      <w:r>
        <w:rPr>
          <w:rFonts w:hint="eastAsia" w:ascii="新宋体" w:hAnsi="新宋体" w:eastAsia="新宋体" w:cstheme="minorBidi"/>
          <w:color w:val="auto"/>
          <w:sz w:val="28"/>
          <w:szCs w:val="24"/>
          <w:u w:val="single"/>
          <w:lang w:val="en-US" w:eastAsia="zh-CN"/>
        </w:rPr>
        <w:t>执行福建省2017人工定额基价及明建〔2020〕9号关于发布三明市建设工程综合人工费指数调整的通知（截止2025年04月22日）。</w:t>
      </w:r>
    </w:p>
    <w:p>
      <w:pPr>
        <w:spacing w:beforeLines="0" w:afterLines="0" w:line="360" w:lineRule="auto"/>
        <w:ind w:firstLine="560"/>
        <w:rPr>
          <w:rFonts w:hint="eastAsia" w:ascii="仿宋_GB2312" w:hAnsi="仿宋_GB2312" w:eastAsia="仿宋_GB2312" w:cs="仿宋_GB2312"/>
          <w:bCs/>
          <w:color w:val="auto"/>
          <w:sz w:val="28"/>
          <w:szCs w:val="28"/>
          <w:u w:val="none"/>
          <w:lang w:eastAsia="zh-CN"/>
        </w:rPr>
      </w:pPr>
      <w:r>
        <w:rPr>
          <w:rFonts w:hint="eastAsia" w:ascii="新宋体" w:hAnsi="新宋体" w:eastAsia="新宋体"/>
          <w:color w:val="auto"/>
          <w:sz w:val="28"/>
          <w:szCs w:val="24"/>
        </w:rPr>
        <w:t>（2）施工机械台班单价：</w:t>
      </w:r>
      <w:r>
        <w:rPr>
          <w:rFonts w:hint="eastAsia" w:ascii="新宋体" w:hAnsi="新宋体" w:eastAsia="新宋体" w:cstheme="minorBidi"/>
          <w:color w:val="auto"/>
          <w:sz w:val="28"/>
          <w:szCs w:val="24"/>
          <w:u w:val="single"/>
          <w:lang w:val="en-US" w:eastAsia="zh-CN"/>
        </w:rPr>
        <w:t>福建省2019年3季度机械台班</w:t>
      </w:r>
      <w:r>
        <w:rPr>
          <w:rFonts w:hint="eastAsia" w:ascii="仿宋_GB2312" w:hAnsi="仿宋_GB2312" w:eastAsia="仿宋_GB2312" w:cs="仿宋_GB2312"/>
          <w:bCs/>
          <w:color w:val="auto"/>
          <w:sz w:val="28"/>
          <w:szCs w:val="28"/>
          <w:u w:val="none"/>
          <w:lang w:eastAsia="zh-CN"/>
        </w:rPr>
        <w:t>。</w:t>
      </w:r>
    </w:p>
    <w:p>
      <w:pPr>
        <w:spacing w:beforeLines="0" w:afterLines="0" w:line="360" w:lineRule="auto"/>
        <w:ind w:firstLine="560"/>
        <w:rPr>
          <w:rFonts w:hint="eastAsia" w:ascii="新宋体" w:hAnsi="新宋体" w:eastAsia="新宋体"/>
          <w:sz w:val="28"/>
          <w:szCs w:val="24"/>
        </w:rPr>
      </w:pPr>
      <w:r>
        <w:rPr>
          <w:rFonts w:hint="eastAsia" w:ascii="新宋体" w:hAnsi="新宋体" w:eastAsia="新宋体"/>
          <w:color w:val="auto"/>
          <w:sz w:val="28"/>
          <w:szCs w:val="24"/>
        </w:rPr>
        <w:t>（3）材料设备价格：</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val="en-US" w:eastAsia="zh-CN"/>
        </w:rPr>
        <w:t>《三明市建设工程造价管理信息》（2025年03月）泰宁信息价、《三明市建设工程造价信息网》（2025年03月）泰宁综合价、定额基期价格、市场询价（详见询价记录）。</w:t>
      </w:r>
      <w:r>
        <w:rPr>
          <w:rFonts w:hint="eastAsia" w:ascii="新宋体" w:hAnsi="新宋体" w:eastAsia="新宋体"/>
          <w:color w:val="auto"/>
          <w:sz w:val="28"/>
          <w:szCs w:val="24"/>
        </w:rPr>
        <w:t xml:space="preserve"> </w:t>
      </w:r>
    </w:p>
    <w:p>
      <w:pPr>
        <w:spacing w:line="240" w:lineRule="auto"/>
        <w:ind w:firstLine="560" w:firstLineChars="200"/>
        <w:rPr>
          <w:rFonts w:hint="eastAsia" w:ascii="新宋体" w:hAnsi="新宋体" w:eastAsia="新宋体"/>
          <w:sz w:val="28"/>
          <w:szCs w:val="24"/>
        </w:rPr>
      </w:pPr>
      <w:r>
        <w:rPr>
          <w:rFonts w:hint="eastAsia" w:ascii="新宋体" w:hAnsi="新宋体" w:eastAsia="新宋体"/>
          <w:color w:val="auto"/>
          <w:sz w:val="28"/>
          <w:szCs w:val="24"/>
        </w:rPr>
        <w:t>8.其他：</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val="en-US" w:eastAsia="zh-CN"/>
        </w:rPr>
        <w:t>闽建筑〔2023〕27号福建省住房和城乡建设厅关于完善建筑工人实名制管理和合同履约评价工作的通知、闽建筑〔2025〕2号关于调整房屋建筑与市政基础设施工程企业管理费的通知等现行相关文件。</w:t>
      </w:r>
    </w:p>
    <w:p>
      <w:pPr>
        <w:tabs>
          <w:tab w:val="left" w:pos="720"/>
        </w:tabs>
        <w:spacing w:beforeLines="0" w:afterLines="0" w:line="600" w:lineRule="exact"/>
        <w:ind w:left="720" w:hanging="720"/>
        <w:rPr>
          <w:rFonts w:hint="eastAsia" w:ascii="新宋体" w:hAnsi="新宋体" w:eastAsia="新宋体"/>
          <w:b/>
          <w:sz w:val="28"/>
          <w:szCs w:val="24"/>
        </w:rPr>
      </w:pPr>
      <w:r>
        <w:rPr>
          <w:rFonts w:hint="eastAsia" w:ascii="新宋体" w:hAnsi="新宋体" w:eastAsia="新宋体"/>
          <w:b/>
          <w:color w:val="auto"/>
          <w:sz w:val="28"/>
          <w:szCs w:val="24"/>
        </w:rPr>
        <w:t>取费标准</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1.专业类别：</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val="en-US" w:eastAsia="zh-CN"/>
        </w:rPr>
        <w:t xml:space="preserve">市政工程  </w:t>
      </w:r>
      <w:r>
        <w:rPr>
          <w:rFonts w:hint="eastAsia" w:ascii="新宋体" w:hAnsi="新宋体" w:eastAsia="新宋体"/>
          <w:color w:val="auto"/>
          <w:sz w:val="28"/>
          <w:szCs w:val="24"/>
        </w:rPr>
        <w:t xml:space="preserve">。 </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2.总承包服务费费率：</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u w:val="single"/>
          <w:lang w:eastAsia="zh-CN"/>
        </w:rPr>
        <w:t>无</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 xml:space="preserve">。 </w:t>
      </w:r>
    </w:p>
    <w:p>
      <w:pPr>
        <w:spacing w:line="240" w:lineRule="auto"/>
        <w:ind w:firstLine="560" w:firstLineChars="200"/>
        <w:rPr>
          <w:rFonts w:hint="eastAsia" w:ascii="新宋体" w:hAnsi="新宋体" w:eastAsia="新宋体"/>
          <w:sz w:val="28"/>
          <w:szCs w:val="24"/>
        </w:rPr>
      </w:pPr>
      <w:r>
        <w:rPr>
          <w:rFonts w:hint="eastAsia" w:ascii="新宋体" w:hAnsi="新宋体" w:eastAsia="新宋体"/>
          <w:color w:val="auto"/>
          <w:sz w:val="28"/>
          <w:szCs w:val="24"/>
        </w:rPr>
        <w:t>3.税率：</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val="en-US" w:eastAsia="zh-CN"/>
        </w:rPr>
        <w:t>按9%计取；执行闽建筑[2019]11号文《福建省住房和城乡建设厅关于重新调整我省房屋建筑与市政基础设施工程计价依据增值税税率的通知》</w:t>
      </w:r>
      <w:r>
        <w:rPr>
          <w:rFonts w:hint="eastAsia" w:ascii="新宋体" w:hAnsi="新宋体" w:eastAsia="新宋体" w:cstheme="minorBidi"/>
          <w:color w:val="auto"/>
          <w:sz w:val="28"/>
          <w:szCs w:val="24"/>
          <w:u w:val="single"/>
          <w:lang w:val="en-US"/>
        </w:rPr>
        <w:t>。</w:t>
      </w:r>
    </w:p>
    <w:p>
      <w:pPr>
        <w:tabs>
          <w:tab w:val="left" w:pos="720"/>
        </w:tabs>
        <w:spacing w:beforeLines="0" w:afterLines="0" w:line="600" w:lineRule="exact"/>
        <w:ind w:left="720" w:hanging="720"/>
        <w:rPr>
          <w:rFonts w:hint="eastAsia" w:ascii="新宋体" w:hAnsi="新宋体" w:eastAsia="新宋体"/>
          <w:b/>
          <w:sz w:val="28"/>
          <w:szCs w:val="24"/>
        </w:rPr>
      </w:pPr>
      <w:r>
        <w:rPr>
          <w:rFonts w:hint="eastAsia" w:ascii="新宋体" w:hAnsi="新宋体" w:eastAsia="新宋体"/>
          <w:b/>
          <w:color w:val="auto"/>
          <w:sz w:val="28"/>
          <w:szCs w:val="24"/>
        </w:rPr>
        <w:t>施工方法与措施（仅供投标人参考，投标人自行确定方案，自主报价）</w:t>
      </w:r>
    </w:p>
    <w:p>
      <w:pPr>
        <w:spacing w:line="240" w:lineRule="auto"/>
        <w:ind w:firstLine="560" w:firstLineChars="200"/>
        <w:rPr>
          <w:rFonts w:hint="eastAsia" w:ascii="仿宋_GB2312" w:hAnsi="仿宋_GB2312" w:eastAsia="仿宋_GB2312" w:cs="仿宋_GB2312"/>
          <w:color w:val="auto"/>
          <w:sz w:val="28"/>
          <w:szCs w:val="28"/>
        </w:rPr>
      </w:pPr>
      <w:r>
        <w:rPr>
          <w:rFonts w:hint="eastAsia" w:ascii="新宋体" w:hAnsi="新宋体" w:eastAsia="新宋体"/>
          <w:color w:val="auto"/>
          <w:sz w:val="28"/>
          <w:szCs w:val="24"/>
        </w:rPr>
        <w:t>1.土方工程：</w:t>
      </w:r>
      <w:r>
        <w:rPr>
          <w:rFonts w:hint="eastAsia" w:ascii="新宋体" w:hAnsi="新宋体" w:eastAsia="新宋体" w:cstheme="minorBidi"/>
          <w:color w:val="auto"/>
          <w:sz w:val="28"/>
          <w:szCs w:val="24"/>
          <w:u w:val="single"/>
          <w:lang w:val="en-US" w:eastAsia="zh-CN"/>
        </w:rPr>
        <w:t xml:space="preserve"> 考虑机械施工，人工配合按5%计算；土方按三类土考虑，回填土按就地取土；土方外运运距暂定10Km，工程结算时根据实际运距据实调整;未考虑土方堆置及土源费用</w:t>
      </w:r>
      <w:r>
        <w:rPr>
          <w:rFonts w:hint="eastAsia" w:ascii="仿宋_GB2312" w:hAnsi="仿宋_GB2312" w:eastAsia="仿宋_GB2312" w:cs="仿宋_GB2312"/>
          <w:color w:val="auto"/>
          <w:sz w:val="28"/>
          <w:szCs w:val="28"/>
        </w:rPr>
        <w:t>。</w:t>
      </w:r>
    </w:p>
    <w:p>
      <w:pPr>
        <w:spacing w:beforeLines="0" w:afterLines="0" w:line="600" w:lineRule="exact"/>
        <w:ind w:firstLine="560"/>
        <w:rPr>
          <w:rFonts w:hint="eastAsia" w:ascii="新宋体" w:hAnsi="新宋体" w:eastAsia="新宋体"/>
          <w:sz w:val="28"/>
          <w:szCs w:val="24"/>
        </w:rPr>
      </w:pPr>
      <w:r>
        <w:rPr>
          <w:rFonts w:hint="eastAsia" w:ascii="新宋体" w:hAnsi="新宋体" w:eastAsia="新宋体"/>
          <w:color w:val="auto"/>
          <w:sz w:val="28"/>
          <w:szCs w:val="24"/>
        </w:rPr>
        <w:t>2.石方工程：</w:t>
      </w:r>
      <w:r>
        <w:rPr>
          <w:rFonts w:hint="eastAsia" w:ascii="新宋体" w:hAnsi="新宋体" w:eastAsia="新宋体"/>
          <w:color w:val="auto"/>
          <w:sz w:val="28"/>
          <w:szCs w:val="24"/>
          <w:u w:val="single"/>
        </w:rPr>
        <w:t xml:space="preserve">          无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3.脚手架：</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rPr>
        <w:t xml:space="preserve"> </w:t>
      </w:r>
      <w:r>
        <w:rPr>
          <w:rFonts w:hint="eastAsia" w:ascii="新宋体" w:hAnsi="新宋体" w:eastAsia="新宋体" w:cstheme="minorBidi"/>
          <w:color w:val="auto"/>
          <w:sz w:val="28"/>
          <w:szCs w:val="24"/>
          <w:u w:val="single"/>
          <w:lang w:val="en-US" w:eastAsia="zh-CN"/>
        </w:rPr>
        <w:t>井字架</w:t>
      </w:r>
      <w:r>
        <w:rPr>
          <w:rFonts w:hint="eastAsia" w:ascii="新宋体" w:hAnsi="新宋体" w:eastAsia="新宋体" w:cstheme="minorBidi"/>
          <w:color w:val="auto"/>
          <w:sz w:val="28"/>
          <w:szCs w:val="24"/>
          <w:u w:val="single"/>
        </w:rPr>
        <w:t xml:space="preserve"> </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cstheme="minorBidi"/>
          <w:color w:val="auto"/>
          <w:sz w:val="28"/>
          <w:szCs w:val="24"/>
          <w:u w:val="single"/>
          <w:lang w:val="en-US" w:eastAsia="zh-CN"/>
        </w:rPr>
      </w:pPr>
      <w:r>
        <w:rPr>
          <w:rFonts w:hint="eastAsia" w:ascii="新宋体" w:hAnsi="新宋体" w:eastAsia="新宋体"/>
          <w:color w:val="auto"/>
          <w:sz w:val="28"/>
          <w:szCs w:val="24"/>
        </w:rPr>
        <w:t>4.混凝土模板及支架：</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val="en-US" w:eastAsia="zh-CN"/>
        </w:rPr>
        <w:t>胶合或钢模板已综合在定额内，钢管支架。</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5.围堰：</w:t>
      </w:r>
      <w:r>
        <w:rPr>
          <w:rFonts w:hint="eastAsia" w:ascii="新宋体" w:hAnsi="新宋体" w:eastAsia="新宋体"/>
          <w:color w:val="auto"/>
          <w:sz w:val="28"/>
          <w:szCs w:val="24"/>
          <w:u w:val="single"/>
        </w:rPr>
        <w:t xml:space="preserve">              无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6.便道及便桥：</w:t>
      </w:r>
      <w:r>
        <w:rPr>
          <w:rFonts w:hint="eastAsia" w:ascii="新宋体" w:hAnsi="新宋体" w:eastAsia="新宋体"/>
          <w:color w:val="auto"/>
          <w:sz w:val="28"/>
          <w:szCs w:val="24"/>
          <w:u w:val="single"/>
        </w:rPr>
        <w:t xml:space="preserve">        无                       </w:t>
      </w:r>
      <w:r>
        <w:rPr>
          <w:rFonts w:hint="eastAsia" w:ascii="新宋体" w:hAnsi="新宋体" w:eastAsia="新宋体"/>
          <w:color w:val="auto"/>
          <w:sz w:val="28"/>
          <w:szCs w:val="24"/>
        </w:rPr>
        <w:t>。</w:t>
      </w:r>
    </w:p>
    <w:p>
      <w:pPr>
        <w:tabs>
          <w:tab w:val="left" w:pos="1076"/>
        </w:tabs>
        <w:spacing w:beforeLines="0" w:afterLines="0" w:line="600" w:lineRule="exact"/>
        <w:ind w:firstLine="560"/>
        <w:rPr>
          <w:rFonts w:hint="eastAsia" w:ascii="新宋体" w:hAnsi="新宋体" w:eastAsia="新宋体"/>
          <w:sz w:val="28"/>
          <w:szCs w:val="24"/>
        </w:rPr>
      </w:pPr>
      <w:r>
        <w:rPr>
          <w:rFonts w:hint="eastAsia" w:ascii="新宋体" w:hAnsi="新宋体" w:eastAsia="新宋体"/>
          <w:color w:val="auto"/>
          <w:sz w:val="28"/>
          <w:szCs w:val="24"/>
        </w:rPr>
        <w:t>7.洞内临时设施：</w:t>
      </w:r>
      <w:r>
        <w:rPr>
          <w:rFonts w:hint="eastAsia" w:ascii="新宋体" w:hAnsi="新宋体" w:eastAsia="新宋体"/>
          <w:color w:val="auto"/>
          <w:sz w:val="28"/>
          <w:szCs w:val="24"/>
          <w:u w:val="single"/>
        </w:rPr>
        <w:t xml:space="preserve">      无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000000"/>
          <w:sz w:val="28"/>
          <w:szCs w:val="24"/>
        </w:rPr>
        <w:t>8.大型机械设备进出场及安拆费：</w:t>
      </w:r>
      <w:r>
        <w:rPr>
          <w:rFonts w:hint="eastAsia" w:ascii="新宋体" w:hAnsi="新宋体" w:eastAsia="新宋体"/>
          <w:color w:val="000000"/>
          <w:sz w:val="28"/>
          <w:szCs w:val="24"/>
          <w:u w:val="single"/>
        </w:rPr>
        <w:t xml:space="preserve"> </w:t>
      </w:r>
      <w:r>
        <w:rPr>
          <w:rFonts w:hint="eastAsia" w:ascii="新宋体" w:hAnsi="新宋体" w:eastAsia="新宋体" w:cstheme="minorBidi"/>
          <w:color w:val="auto"/>
          <w:sz w:val="28"/>
          <w:szCs w:val="24"/>
          <w:u w:val="single"/>
          <w:lang w:val="en-US" w:eastAsia="zh-CN"/>
        </w:rPr>
        <w:t xml:space="preserve"> 履带式单斗挖掘机（型号：液压斗容量1.25m3）1台、钢轮内燃压路机（型号：工作质量15t）1台、沥青混凝土摊铺机（型号：8t）1台；</w:t>
      </w:r>
      <w:r>
        <w:rPr>
          <w:rFonts w:hint="eastAsia" w:ascii="新宋体" w:hAnsi="新宋体" w:eastAsia="新宋体"/>
          <w:color w:val="000000"/>
          <w:sz w:val="28"/>
          <w:szCs w:val="24"/>
          <w:u w:val="single"/>
        </w:rPr>
        <w:t xml:space="preserve"> </w:t>
      </w:r>
      <w:r>
        <w:rPr>
          <w:rFonts w:hint="eastAsia" w:ascii="新宋体" w:hAnsi="新宋体" w:eastAsia="新宋体"/>
          <w:color w:val="000000"/>
          <w:sz w:val="28"/>
          <w:szCs w:val="24"/>
        </w:rPr>
        <w:t>大型机械设备基础、轨道：</w:t>
      </w:r>
      <w:r>
        <w:rPr>
          <w:rFonts w:hint="eastAsia" w:ascii="新宋体" w:hAnsi="新宋体" w:eastAsia="新宋体"/>
          <w:color w:val="000000"/>
          <w:sz w:val="28"/>
          <w:szCs w:val="24"/>
          <w:u w:val="single"/>
        </w:rPr>
        <w:t xml:space="preserve">    </w:t>
      </w:r>
      <w:r>
        <w:rPr>
          <w:rFonts w:hint="eastAsia" w:ascii="新宋体" w:hAnsi="新宋体" w:eastAsia="新宋体"/>
          <w:color w:val="auto"/>
          <w:sz w:val="28"/>
          <w:szCs w:val="24"/>
          <w:u w:val="single"/>
        </w:rPr>
        <w:t>无</w:t>
      </w:r>
      <w:r>
        <w:rPr>
          <w:rFonts w:hint="eastAsia" w:ascii="新宋体" w:hAnsi="新宋体" w:eastAsia="新宋体"/>
          <w:color w:val="000000"/>
          <w:sz w:val="28"/>
          <w:szCs w:val="24"/>
          <w:u w:val="single"/>
        </w:rPr>
        <w:t xml:space="preserve">     </w:t>
      </w:r>
      <w:r>
        <w:rPr>
          <w:rFonts w:hint="eastAsia" w:ascii="新宋体" w:hAnsi="新宋体" w:eastAsia="新宋体"/>
          <w:color w:val="000000"/>
          <w:sz w:val="28"/>
          <w:szCs w:val="24"/>
        </w:rPr>
        <w:t>；大型机械设备检测：</w:t>
      </w:r>
      <w:r>
        <w:rPr>
          <w:rFonts w:hint="eastAsia" w:ascii="新宋体" w:hAnsi="新宋体" w:eastAsia="新宋体"/>
          <w:color w:val="000000"/>
          <w:sz w:val="28"/>
          <w:szCs w:val="24"/>
          <w:u w:val="single"/>
        </w:rPr>
        <w:t xml:space="preserve">     </w:t>
      </w:r>
      <w:r>
        <w:rPr>
          <w:rFonts w:hint="eastAsia" w:ascii="新宋体" w:hAnsi="新宋体" w:eastAsia="新宋体"/>
          <w:color w:val="auto"/>
          <w:sz w:val="28"/>
          <w:szCs w:val="24"/>
          <w:u w:val="single"/>
        </w:rPr>
        <w:t>无</w:t>
      </w:r>
      <w:r>
        <w:rPr>
          <w:rFonts w:hint="eastAsia" w:ascii="新宋体" w:hAnsi="新宋体" w:eastAsia="新宋体"/>
          <w:color w:val="000000"/>
          <w:sz w:val="28"/>
          <w:szCs w:val="24"/>
          <w:u w:val="single"/>
        </w:rPr>
        <w:t xml:space="preserve">    </w:t>
      </w:r>
      <w:r>
        <w:rPr>
          <w:rFonts w:hint="eastAsia" w:ascii="新宋体" w:hAnsi="新宋体" w:eastAsia="新宋体"/>
          <w:color w:val="000000"/>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9.施工排水降水：</w:t>
      </w:r>
      <w:r>
        <w:rPr>
          <w:rFonts w:hint="eastAsia" w:ascii="新宋体" w:hAnsi="新宋体" w:eastAsia="新宋体"/>
          <w:color w:val="auto"/>
          <w:sz w:val="28"/>
          <w:szCs w:val="24"/>
          <w:u w:val="single"/>
        </w:rPr>
        <w:t xml:space="preserve">        无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10.处理、监测、监控：</w:t>
      </w:r>
      <w:r>
        <w:rPr>
          <w:rFonts w:hint="eastAsia" w:ascii="新宋体" w:hAnsi="新宋体" w:eastAsia="新宋体"/>
          <w:color w:val="auto"/>
          <w:sz w:val="28"/>
          <w:szCs w:val="24"/>
          <w:u w:val="single"/>
        </w:rPr>
        <w:t xml:space="preserve">    无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11.材料二次搬运：</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eastAsia="zh-CN"/>
        </w:rPr>
        <w:t>未考虑</w:t>
      </w:r>
      <w:r>
        <w:rPr>
          <w:rFonts w:hint="eastAsia" w:ascii="新宋体" w:hAnsi="新宋体" w:eastAsia="新宋体" w:cstheme="minorBidi"/>
          <w:color w:val="auto"/>
          <w:sz w:val="28"/>
          <w:szCs w:val="24"/>
          <w:u w:val="single"/>
        </w:rPr>
        <w:t xml:space="preserve"> </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12.行人、行车干扰：</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eastAsia="zh-CN"/>
        </w:rPr>
        <w:t xml:space="preserve"> 未考虑   </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13.地上、地下设施、建筑物的临时保护设施：</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eastAsia="zh-CN"/>
        </w:rPr>
        <w:t xml:space="preserve">未考虑  </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14.爆破安全措施：</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eastAsia="zh-CN"/>
        </w:rPr>
        <w:t xml:space="preserve">未考虑 </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15.试验爆破措施：</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eastAsia="zh-CN"/>
        </w:rPr>
        <w:t xml:space="preserve">未考虑 </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16.爆破现场警戒与实验措施：</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eastAsia="zh-CN"/>
        </w:rPr>
        <w:t xml:space="preserve">未考虑 </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17.水上支架平台：</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eastAsia="zh-CN"/>
        </w:rPr>
        <w:t xml:space="preserve">未考虑 </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18.施工围挡：</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eastAsia="zh-CN"/>
        </w:rPr>
        <w:t>固定式的围挡布置在道路起终点以及与已建交叉口位置，移动式布置在沟槽或基坑周边</w:t>
      </w:r>
      <w:r>
        <w:rPr>
          <w:rFonts w:hint="eastAsia" w:ascii="新宋体" w:hAnsi="新宋体" w:eastAsia="新宋体" w:cstheme="minorBidi"/>
          <w:color w:val="auto"/>
          <w:sz w:val="28"/>
          <w:szCs w:val="24"/>
          <w:u w:val="single"/>
        </w:rPr>
        <w:t>。</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19.工程排污费：</w:t>
      </w:r>
      <w:r>
        <w:rPr>
          <w:rFonts w:hint="eastAsia" w:ascii="新宋体" w:hAnsi="新宋体" w:eastAsia="新宋体"/>
          <w:color w:val="auto"/>
          <w:sz w:val="28"/>
          <w:szCs w:val="24"/>
          <w:u w:val="single"/>
        </w:rPr>
        <w:t xml:space="preserve">    </w:t>
      </w:r>
      <w:r>
        <w:rPr>
          <w:rFonts w:hint="eastAsia" w:ascii="新宋体" w:hAnsi="新宋体" w:eastAsia="新宋体" w:cstheme="minorBidi"/>
          <w:color w:val="auto"/>
          <w:sz w:val="28"/>
          <w:szCs w:val="24"/>
          <w:u w:val="single"/>
          <w:lang w:eastAsia="zh-CN"/>
        </w:rPr>
        <w:t xml:space="preserve">未考虑 </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tabs>
          <w:tab w:val="left" w:pos="1076"/>
        </w:tabs>
        <w:spacing w:beforeLines="0" w:afterLines="0" w:line="600" w:lineRule="exact"/>
        <w:ind w:left="536"/>
        <w:rPr>
          <w:rFonts w:hint="eastAsia" w:ascii="新宋体" w:hAnsi="新宋体" w:eastAsia="新宋体"/>
          <w:sz w:val="28"/>
          <w:szCs w:val="24"/>
        </w:rPr>
      </w:pPr>
      <w:r>
        <w:rPr>
          <w:rFonts w:hint="eastAsia" w:ascii="新宋体" w:hAnsi="新宋体" w:eastAsia="新宋体"/>
          <w:color w:val="auto"/>
          <w:sz w:val="28"/>
          <w:szCs w:val="24"/>
        </w:rPr>
        <w:t>20.其他：</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u w:val="single"/>
          <w:lang w:eastAsia="zh-CN"/>
        </w:rPr>
        <w:t>无</w:t>
      </w:r>
      <w:r>
        <w:rPr>
          <w:rFonts w:hint="eastAsia" w:ascii="新宋体" w:hAnsi="新宋体" w:eastAsia="新宋体"/>
          <w:color w:val="auto"/>
          <w:sz w:val="28"/>
          <w:szCs w:val="24"/>
          <w:u w:val="single"/>
        </w:rPr>
        <w:t xml:space="preserve">          </w:t>
      </w:r>
      <w:r>
        <w:rPr>
          <w:rFonts w:hint="eastAsia" w:ascii="新宋体" w:hAnsi="新宋体" w:eastAsia="新宋体"/>
          <w:color w:val="auto"/>
          <w:sz w:val="28"/>
          <w:szCs w:val="24"/>
        </w:rPr>
        <w:t>。</w:t>
      </w:r>
    </w:p>
    <w:p>
      <w:pPr>
        <w:tabs>
          <w:tab w:val="left" w:pos="720"/>
        </w:tabs>
        <w:spacing w:beforeLines="0" w:afterLines="0" w:line="600" w:lineRule="exact"/>
        <w:ind w:left="720" w:hanging="720"/>
        <w:rPr>
          <w:rFonts w:hint="eastAsia" w:ascii="新宋体" w:hAnsi="新宋体" w:eastAsia="新宋体"/>
          <w:b/>
          <w:sz w:val="28"/>
          <w:szCs w:val="24"/>
        </w:rPr>
      </w:pPr>
      <w:r>
        <w:rPr>
          <w:rFonts w:hint="eastAsia" w:ascii="新宋体" w:hAnsi="新宋体" w:eastAsia="新宋体"/>
          <w:b/>
          <w:color w:val="auto"/>
          <w:sz w:val="28"/>
          <w:szCs w:val="24"/>
        </w:rPr>
        <w:t>材料设备品牌及甲供材料</w:t>
      </w:r>
    </w:p>
    <w:p>
      <w:pPr>
        <w:spacing w:beforeLines="0" w:afterLines="0" w:line="600" w:lineRule="exact"/>
        <w:ind w:firstLine="560"/>
        <w:rPr>
          <w:rFonts w:hint="eastAsia" w:ascii="新宋体" w:hAnsi="新宋体" w:eastAsia="新宋体"/>
          <w:sz w:val="28"/>
          <w:szCs w:val="24"/>
        </w:rPr>
      </w:pPr>
      <w:r>
        <w:rPr>
          <w:rFonts w:hint="eastAsia" w:ascii="新宋体" w:hAnsi="新宋体" w:eastAsia="新宋体"/>
          <w:color w:val="auto"/>
          <w:sz w:val="28"/>
          <w:szCs w:val="24"/>
        </w:rPr>
        <w:t>1.本控制价取定的材料设备品牌</w:t>
      </w:r>
    </w:p>
    <w:tbl>
      <w:tblPr>
        <w:tblStyle w:val="4"/>
        <w:tblW w:w="86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1555"/>
        <w:gridCol w:w="2589"/>
        <w:gridCol w:w="205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Pr>
        <w:tc>
          <w:tcPr>
            <w:tcW w:w="1447"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sz w:val="28"/>
                <w:szCs w:val="24"/>
              </w:rPr>
            </w:pPr>
            <w:r>
              <w:rPr>
                <w:rFonts w:hint="eastAsia" w:ascii="新宋体" w:hAnsi="新宋体" w:eastAsia="新宋体"/>
                <w:color w:val="auto"/>
                <w:sz w:val="28"/>
                <w:szCs w:val="24"/>
              </w:rPr>
              <w:t>名称</w:t>
            </w:r>
          </w:p>
        </w:tc>
        <w:tc>
          <w:tcPr>
            <w:tcW w:w="155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sz w:val="28"/>
                <w:szCs w:val="24"/>
              </w:rPr>
            </w:pPr>
            <w:r>
              <w:rPr>
                <w:rFonts w:hint="eastAsia" w:ascii="新宋体" w:hAnsi="新宋体" w:eastAsia="新宋体"/>
                <w:color w:val="auto"/>
                <w:sz w:val="28"/>
                <w:szCs w:val="24"/>
              </w:rPr>
              <w:t>规格、型号</w:t>
            </w:r>
          </w:p>
        </w:tc>
        <w:tc>
          <w:tcPr>
            <w:tcW w:w="2589"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sz w:val="28"/>
                <w:szCs w:val="24"/>
              </w:rPr>
            </w:pPr>
            <w:r>
              <w:rPr>
                <w:rFonts w:hint="eastAsia" w:ascii="新宋体" w:hAnsi="新宋体" w:eastAsia="新宋体"/>
                <w:color w:val="auto"/>
                <w:sz w:val="28"/>
                <w:szCs w:val="24"/>
              </w:rPr>
              <w:t>招标人要求的品牌</w:t>
            </w:r>
          </w:p>
        </w:tc>
        <w:tc>
          <w:tcPr>
            <w:tcW w:w="2050"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sz w:val="28"/>
                <w:szCs w:val="24"/>
              </w:rPr>
            </w:pPr>
            <w:r>
              <w:rPr>
                <w:rFonts w:hint="eastAsia" w:ascii="新宋体" w:hAnsi="新宋体" w:eastAsia="新宋体"/>
                <w:color w:val="auto"/>
                <w:sz w:val="28"/>
                <w:szCs w:val="24"/>
              </w:rPr>
              <w:t>控制价取定的品牌</w:t>
            </w:r>
          </w:p>
        </w:tc>
        <w:tc>
          <w:tcPr>
            <w:tcW w:w="1020"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sz w:val="28"/>
                <w:szCs w:val="24"/>
              </w:rPr>
            </w:pPr>
            <w:r>
              <w:rPr>
                <w:rFonts w:hint="eastAsia" w:ascii="新宋体" w:hAnsi="新宋体" w:eastAsia="新宋体"/>
                <w:color w:val="auto"/>
                <w:sz w:val="28"/>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Pr>
        <w:tc>
          <w:tcPr>
            <w:tcW w:w="1447"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r>
              <w:rPr>
                <w:rFonts w:hint="eastAsia" w:ascii="仿宋_GB2312" w:hAnsi="仿宋_GB2312" w:eastAsia="仿宋_GB2312" w:cs="仿宋_GB2312"/>
                <w:bCs/>
                <w:color w:val="auto"/>
                <w:sz w:val="28"/>
                <w:szCs w:val="28"/>
                <w:u w:val="none"/>
                <w:lang w:val="en-US" w:eastAsia="zh-CN"/>
              </w:rPr>
              <w:t>CPVC管</w:t>
            </w:r>
          </w:p>
        </w:tc>
        <w:tc>
          <w:tcPr>
            <w:tcW w:w="155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c>
          <w:tcPr>
            <w:tcW w:w="2589"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r>
              <w:rPr>
                <w:rFonts w:hint="eastAsia" w:ascii="仿宋_GB2312" w:hAnsi="仿宋_GB2312" w:eastAsia="仿宋_GB2312" w:cs="仿宋_GB2312"/>
                <w:bCs/>
                <w:sz w:val="28"/>
                <w:szCs w:val="28"/>
                <w:u w:val="none"/>
                <w:lang w:val="en-US" w:eastAsia="zh-CN"/>
              </w:rPr>
              <w:t>澳工、起飞、伟星</w:t>
            </w:r>
          </w:p>
        </w:tc>
        <w:tc>
          <w:tcPr>
            <w:tcW w:w="2050"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r>
              <w:rPr>
                <w:rFonts w:hint="eastAsia" w:ascii="仿宋_GB2312" w:hAnsi="仿宋_GB2312" w:eastAsia="仿宋_GB2312" w:cs="仿宋_GB2312"/>
                <w:bCs/>
                <w:sz w:val="28"/>
                <w:szCs w:val="28"/>
                <w:u w:val="none"/>
                <w:lang w:val="en-US" w:eastAsia="zh-CN"/>
              </w:rPr>
              <w:t>起飞</w:t>
            </w:r>
          </w:p>
        </w:tc>
        <w:tc>
          <w:tcPr>
            <w:tcW w:w="1020"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Pr>
        <w:tc>
          <w:tcPr>
            <w:tcW w:w="1447"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r>
              <w:rPr>
                <w:rFonts w:hint="eastAsia" w:ascii="仿宋_GB2312" w:hAnsi="仿宋_GB2312" w:eastAsia="仿宋_GB2312" w:cs="仿宋_GB2312"/>
                <w:bCs/>
                <w:sz w:val="28"/>
                <w:szCs w:val="28"/>
                <w:u w:val="none"/>
                <w:lang w:val="en-US" w:eastAsia="zh-CN"/>
              </w:rPr>
              <w:t>灯具</w:t>
            </w:r>
          </w:p>
        </w:tc>
        <w:tc>
          <w:tcPr>
            <w:tcW w:w="155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c>
          <w:tcPr>
            <w:tcW w:w="2589"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r>
              <w:rPr>
                <w:rFonts w:hint="eastAsia" w:ascii="仿宋_GB2312" w:hAnsi="仿宋_GB2312" w:eastAsia="仿宋_GB2312" w:cs="仿宋_GB2312"/>
                <w:bCs/>
                <w:sz w:val="28"/>
                <w:szCs w:val="28"/>
                <w:u w:val="none"/>
                <w:lang w:val="en-US" w:eastAsia="zh-CN"/>
              </w:rPr>
              <w:t>利惠、辉盾、永利达</w:t>
            </w:r>
          </w:p>
        </w:tc>
        <w:tc>
          <w:tcPr>
            <w:tcW w:w="2050"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r>
              <w:rPr>
                <w:rFonts w:hint="eastAsia" w:ascii="仿宋_GB2312" w:hAnsi="仿宋_GB2312" w:eastAsia="仿宋_GB2312" w:cs="仿宋_GB2312"/>
                <w:bCs/>
                <w:sz w:val="28"/>
                <w:szCs w:val="28"/>
                <w:u w:val="none"/>
                <w:lang w:val="en-US" w:eastAsia="zh-CN"/>
              </w:rPr>
              <w:t>永利达</w:t>
            </w:r>
          </w:p>
        </w:tc>
        <w:tc>
          <w:tcPr>
            <w:tcW w:w="1020"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r>
    </w:tbl>
    <w:p>
      <w:pPr>
        <w:spacing w:beforeLines="0" w:afterLines="0" w:line="600" w:lineRule="exact"/>
        <w:ind w:firstLine="560"/>
        <w:rPr>
          <w:rFonts w:hint="eastAsia" w:ascii="新宋体" w:hAnsi="新宋体" w:eastAsia="新宋体"/>
          <w:sz w:val="28"/>
          <w:szCs w:val="24"/>
        </w:rPr>
      </w:pPr>
      <w:r>
        <w:rPr>
          <w:rFonts w:hint="eastAsia" w:ascii="新宋体" w:hAnsi="新宋体" w:eastAsia="新宋体"/>
          <w:color w:val="auto"/>
          <w:sz w:val="28"/>
          <w:szCs w:val="24"/>
        </w:rPr>
        <w:t>2.甲供材料一览表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1603"/>
        <w:gridCol w:w="1099"/>
        <w:gridCol w:w="2199"/>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32" w:hRule="atLeast"/>
        </w:trPr>
        <w:tc>
          <w:tcPr>
            <w:tcW w:w="1731"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sz w:val="28"/>
                <w:szCs w:val="24"/>
              </w:rPr>
            </w:pPr>
            <w:r>
              <w:rPr>
                <w:rFonts w:hint="eastAsia" w:ascii="新宋体" w:hAnsi="新宋体" w:eastAsia="新宋体"/>
                <w:color w:val="auto"/>
                <w:sz w:val="28"/>
                <w:szCs w:val="24"/>
              </w:rPr>
              <w:t>材料名称</w:t>
            </w:r>
          </w:p>
        </w:tc>
        <w:tc>
          <w:tcPr>
            <w:tcW w:w="160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sz w:val="28"/>
                <w:szCs w:val="24"/>
              </w:rPr>
            </w:pPr>
            <w:r>
              <w:rPr>
                <w:rFonts w:hint="eastAsia" w:ascii="新宋体" w:hAnsi="新宋体" w:eastAsia="新宋体"/>
                <w:color w:val="auto"/>
                <w:sz w:val="28"/>
                <w:szCs w:val="24"/>
              </w:rPr>
              <w:t>规格、型号</w:t>
            </w:r>
          </w:p>
        </w:tc>
        <w:tc>
          <w:tcPr>
            <w:tcW w:w="1100"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sz w:val="28"/>
                <w:szCs w:val="24"/>
              </w:rPr>
            </w:pPr>
            <w:r>
              <w:rPr>
                <w:rFonts w:hint="eastAsia" w:ascii="新宋体" w:hAnsi="新宋体" w:eastAsia="新宋体"/>
                <w:color w:val="auto"/>
                <w:sz w:val="28"/>
                <w:szCs w:val="24"/>
              </w:rPr>
              <w:t>品牌</w:t>
            </w:r>
          </w:p>
        </w:tc>
        <w:tc>
          <w:tcPr>
            <w:tcW w:w="2199"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sz w:val="28"/>
                <w:szCs w:val="24"/>
              </w:rPr>
            </w:pPr>
            <w:r>
              <w:rPr>
                <w:rFonts w:hint="eastAsia" w:ascii="新宋体" w:hAnsi="新宋体" w:eastAsia="新宋体"/>
                <w:color w:val="auto"/>
                <w:sz w:val="28"/>
                <w:szCs w:val="24"/>
              </w:rPr>
              <w:t>含税单价</w:t>
            </w:r>
          </w:p>
          <w:p>
            <w:pPr>
              <w:spacing w:beforeLines="0" w:afterLines="0" w:line="600" w:lineRule="exact"/>
              <w:jc w:val="center"/>
              <w:rPr>
                <w:rFonts w:hint="eastAsia" w:ascii="新宋体" w:hAnsi="新宋体" w:eastAsia="新宋体"/>
                <w:sz w:val="28"/>
                <w:szCs w:val="24"/>
              </w:rPr>
            </w:pPr>
            <w:r>
              <w:rPr>
                <w:rFonts w:hint="eastAsia" w:ascii="新宋体" w:hAnsi="新宋体" w:eastAsia="新宋体"/>
                <w:color w:val="auto"/>
                <w:sz w:val="28"/>
                <w:szCs w:val="24"/>
              </w:rPr>
              <w:t>（元）</w:t>
            </w:r>
          </w:p>
        </w:tc>
        <w:tc>
          <w:tcPr>
            <w:tcW w:w="201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sz w:val="28"/>
                <w:szCs w:val="24"/>
              </w:rPr>
            </w:pPr>
            <w:r>
              <w:rPr>
                <w:rFonts w:hint="eastAsia" w:ascii="新宋体" w:hAnsi="新宋体" w:eastAsia="新宋体"/>
                <w:color w:val="auto"/>
                <w:sz w:val="28"/>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32" w:hRule="atLeast"/>
        </w:trPr>
        <w:tc>
          <w:tcPr>
            <w:tcW w:w="1731"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000000" w:themeColor="text1"/>
                <w:sz w:val="28"/>
                <w:szCs w:val="24"/>
                <w:lang w:eastAsia="zh-CN"/>
                <w14:textFill>
                  <w14:solidFill>
                    <w14:schemeClr w14:val="tx1"/>
                  </w14:solidFill>
                </w14:textFill>
              </w:rPr>
            </w:pPr>
            <w:r>
              <w:rPr>
                <w:rFonts w:hint="eastAsia" w:ascii="新宋体" w:hAnsi="新宋体" w:eastAsia="新宋体"/>
                <w:color w:val="000000" w:themeColor="text1"/>
                <w:sz w:val="28"/>
                <w:szCs w:val="24"/>
                <w:lang w:eastAsia="zh-CN"/>
                <w14:textFill>
                  <w14:solidFill>
                    <w14:schemeClr w14:val="tx1"/>
                  </w14:solidFill>
                </w14:textFill>
              </w:rPr>
              <w:t>无</w:t>
            </w:r>
          </w:p>
        </w:tc>
        <w:tc>
          <w:tcPr>
            <w:tcW w:w="160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c>
          <w:tcPr>
            <w:tcW w:w="1100"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c>
          <w:tcPr>
            <w:tcW w:w="2199"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c>
          <w:tcPr>
            <w:tcW w:w="201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32" w:hRule="atLeast"/>
        </w:trPr>
        <w:tc>
          <w:tcPr>
            <w:tcW w:w="1731"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000000" w:themeColor="text1"/>
                <w:sz w:val="28"/>
                <w:szCs w:val="24"/>
                <w:lang w:eastAsia="zh-CN"/>
                <w14:textFill>
                  <w14:solidFill>
                    <w14:schemeClr w14:val="tx1"/>
                  </w14:solidFill>
                </w14:textFill>
              </w:rPr>
            </w:pPr>
            <w:r>
              <w:rPr>
                <w:rFonts w:hint="eastAsia" w:ascii="新宋体" w:hAnsi="新宋体" w:eastAsia="新宋体"/>
                <w:color w:val="000000" w:themeColor="text1"/>
                <w:sz w:val="28"/>
                <w:szCs w:val="24"/>
                <w:lang w:eastAsia="zh-CN"/>
                <w14:textFill>
                  <w14:solidFill>
                    <w14:schemeClr w14:val="tx1"/>
                  </w14:solidFill>
                </w14:textFill>
              </w:rPr>
              <w:t>无</w:t>
            </w:r>
          </w:p>
        </w:tc>
        <w:tc>
          <w:tcPr>
            <w:tcW w:w="160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c>
          <w:tcPr>
            <w:tcW w:w="1100"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c>
          <w:tcPr>
            <w:tcW w:w="2199"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c>
          <w:tcPr>
            <w:tcW w:w="201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line="600" w:lineRule="exact"/>
              <w:jc w:val="center"/>
              <w:rPr>
                <w:rFonts w:hint="eastAsia" w:ascii="新宋体" w:hAnsi="新宋体" w:eastAsia="新宋体"/>
                <w:color w:val="FF0000"/>
                <w:sz w:val="28"/>
                <w:szCs w:val="24"/>
              </w:rPr>
            </w:pPr>
          </w:p>
        </w:tc>
      </w:tr>
    </w:tbl>
    <w:p>
      <w:pPr>
        <w:spacing w:beforeLines="0" w:afterLines="0" w:line="600" w:lineRule="exact"/>
        <w:ind w:firstLine="560"/>
        <w:rPr>
          <w:rFonts w:hint="eastAsia" w:ascii="新宋体" w:hAnsi="新宋体" w:eastAsia="新宋体"/>
          <w:sz w:val="28"/>
          <w:szCs w:val="24"/>
        </w:rPr>
      </w:pPr>
      <w:r>
        <w:rPr>
          <w:rFonts w:hint="eastAsia" w:ascii="新宋体" w:hAnsi="新宋体" w:eastAsia="新宋体"/>
          <w:color w:val="auto"/>
          <w:sz w:val="28"/>
          <w:szCs w:val="24"/>
        </w:rPr>
        <w:t>3.经市场询价的材料设备：</w:t>
      </w:r>
    </w:p>
    <w:p>
      <w:pPr>
        <w:spacing w:beforeLines="0" w:afterLines="0" w:line="600" w:lineRule="exact"/>
        <w:ind w:firstLine="610"/>
        <w:rPr>
          <w:rFonts w:hint="eastAsia" w:ascii="新宋体" w:hAnsi="新宋体" w:eastAsia="新宋体"/>
          <w:sz w:val="28"/>
          <w:szCs w:val="24"/>
        </w:rPr>
      </w:pPr>
      <w:r>
        <w:rPr>
          <w:rFonts w:hint="eastAsia" w:ascii="新宋体" w:hAnsi="新宋体" w:eastAsia="新宋体"/>
          <w:color w:val="auto"/>
          <w:sz w:val="28"/>
          <w:szCs w:val="24"/>
        </w:rPr>
        <w:t xml:space="preserve">   </w:t>
      </w:r>
      <w:r>
        <w:rPr>
          <w:rFonts w:hint="eastAsia" w:ascii="新宋体" w:hAnsi="新宋体" w:eastAsia="新宋体" w:cstheme="minorBidi"/>
          <w:color w:val="auto"/>
          <w:sz w:val="28"/>
          <w:szCs w:val="24"/>
          <w:u w:val="single"/>
          <w:lang w:val="en-US" w:eastAsia="zh-CN"/>
        </w:rPr>
        <w:t xml:space="preserve"> 铸铁树池篦子、交通设施、车止石  </w:t>
      </w:r>
      <w:r>
        <w:rPr>
          <w:rFonts w:hint="eastAsia" w:ascii="新宋体" w:hAnsi="新宋体" w:eastAsia="新宋体"/>
          <w:color w:val="auto"/>
          <w:sz w:val="28"/>
          <w:szCs w:val="24"/>
        </w:rPr>
        <w:t>。</w:t>
      </w:r>
    </w:p>
    <w:p>
      <w:pPr>
        <w:spacing w:beforeLines="0" w:afterLines="0"/>
        <w:rPr>
          <w:rFonts w:hint="eastAsia" w:ascii="新宋体" w:hAnsi="新宋体" w:eastAsia="新宋体"/>
          <w:b/>
          <w:sz w:val="28"/>
          <w:szCs w:val="24"/>
        </w:rPr>
      </w:pPr>
      <w:r>
        <w:rPr>
          <w:rFonts w:hint="eastAsia" w:ascii="新宋体" w:hAnsi="新宋体" w:eastAsia="新宋体"/>
          <w:b/>
          <w:color w:val="auto"/>
          <w:sz w:val="28"/>
          <w:szCs w:val="24"/>
        </w:rPr>
        <w:t xml:space="preserve">七、本项目补充的工程量清单 </w:t>
      </w:r>
    </w:p>
    <w:tbl>
      <w:tblPr>
        <w:tblStyle w:val="4"/>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272"/>
        <w:gridCol w:w="1416"/>
        <w:gridCol w:w="1272"/>
        <w:gridCol w:w="1416"/>
        <w:gridCol w:w="1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98" w:hRule="atLeast"/>
        </w:trPr>
        <w:tc>
          <w:tcPr>
            <w:tcW w:w="993"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center"/>
          </w:tcPr>
          <w:p>
            <w:pPr>
              <w:spacing w:beforeLines="0" w:afterLines="0"/>
              <w:jc w:val="center"/>
              <w:rPr>
                <w:rFonts w:hint="eastAsia" w:ascii="新宋体" w:hAnsi="新宋体" w:eastAsia="新宋体"/>
                <w:sz w:val="28"/>
                <w:szCs w:val="24"/>
              </w:rPr>
            </w:pPr>
            <w:r>
              <w:rPr>
                <w:rFonts w:hint="eastAsia" w:ascii="新宋体" w:hAnsi="新宋体" w:eastAsia="新宋体"/>
                <w:color w:val="auto"/>
                <w:sz w:val="28"/>
                <w:szCs w:val="24"/>
              </w:rPr>
              <w:t>项目编码</w:t>
            </w:r>
          </w:p>
        </w:tc>
        <w:tc>
          <w:tcPr>
            <w:tcW w:w="1276"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center"/>
          </w:tcPr>
          <w:p>
            <w:pPr>
              <w:spacing w:beforeLines="0" w:afterLines="0"/>
              <w:jc w:val="center"/>
              <w:rPr>
                <w:rFonts w:hint="eastAsia" w:ascii="新宋体" w:hAnsi="新宋体" w:eastAsia="新宋体"/>
                <w:sz w:val="28"/>
                <w:szCs w:val="24"/>
              </w:rPr>
            </w:pPr>
            <w:r>
              <w:rPr>
                <w:rFonts w:hint="eastAsia" w:ascii="新宋体" w:hAnsi="新宋体" w:eastAsia="新宋体"/>
                <w:color w:val="auto"/>
                <w:sz w:val="28"/>
                <w:szCs w:val="24"/>
              </w:rPr>
              <w:t>项目</w:t>
            </w:r>
          </w:p>
          <w:p>
            <w:pPr>
              <w:spacing w:beforeLines="0" w:afterLines="0"/>
              <w:jc w:val="center"/>
              <w:rPr>
                <w:rFonts w:hint="eastAsia" w:ascii="新宋体" w:hAnsi="新宋体" w:eastAsia="新宋体"/>
                <w:sz w:val="28"/>
                <w:szCs w:val="24"/>
              </w:rPr>
            </w:pPr>
            <w:r>
              <w:rPr>
                <w:rFonts w:hint="eastAsia" w:ascii="新宋体" w:hAnsi="新宋体" w:eastAsia="新宋体"/>
                <w:color w:val="auto"/>
                <w:sz w:val="28"/>
                <w:szCs w:val="24"/>
              </w:rPr>
              <w:t>名称</w:t>
            </w:r>
          </w:p>
        </w:tc>
        <w:tc>
          <w:tcPr>
            <w:tcW w:w="1417"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center"/>
          </w:tcPr>
          <w:p>
            <w:pPr>
              <w:spacing w:beforeLines="0" w:afterLines="0"/>
              <w:jc w:val="center"/>
              <w:rPr>
                <w:rFonts w:hint="eastAsia" w:ascii="新宋体" w:hAnsi="新宋体" w:eastAsia="新宋体"/>
                <w:sz w:val="28"/>
                <w:szCs w:val="24"/>
              </w:rPr>
            </w:pPr>
            <w:r>
              <w:rPr>
                <w:rFonts w:hint="eastAsia" w:ascii="新宋体" w:hAnsi="新宋体" w:eastAsia="新宋体"/>
                <w:color w:val="auto"/>
                <w:sz w:val="28"/>
                <w:szCs w:val="24"/>
              </w:rPr>
              <w:t>项目特征</w:t>
            </w:r>
          </w:p>
        </w:tc>
        <w:tc>
          <w:tcPr>
            <w:tcW w:w="1276"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center"/>
          </w:tcPr>
          <w:p>
            <w:pPr>
              <w:spacing w:beforeLines="0" w:afterLines="0"/>
              <w:jc w:val="center"/>
              <w:rPr>
                <w:rFonts w:hint="eastAsia" w:ascii="新宋体" w:hAnsi="新宋体" w:eastAsia="新宋体"/>
                <w:sz w:val="28"/>
                <w:szCs w:val="24"/>
              </w:rPr>
            </w:pPr>
            <w:r>
              <w:rPr>
                <w:rFonts w:hint="eastAsia" w:ascii="新宋体" w:hAnsi="新宋体" w:eastAsia="新宋体"/>
                <w:color w:val="auto"/>
                <w:sz w:val="28"/>
                <w:szCs w:val="24"/>
              </w:rPr>
              <w:t>计量</w:t>
            </w:r>
          </w:p>
          <w:p>
            <w:pPr>
              <w:spacing w:beforeLines="0" w:afterLines="0"/>
              <w:jc w:val="center"/>
              <w:rPr>
                <w:rFonts w:hint="eastAsia" w:ascii="新宋体" w:hAnsi="新宋体" w:eastAsia="新宋体"/>
                <w:sz w:val="28"/>
                <w:szCs w:val="24"/>
              </w:rPr>
            </w:pPr>
            <w:r>
              <w:rPr>
                <w:rFonts w:hint="eastAsia" w:ascii="新宋体" w:hAnsi="新宋体" w:eastAsia="新宋体"/>
                <w:color w:val="auto"/>
                <w:sz w:val="28"/>
                <w:szCs w:val="24"/>
              </w:rPr>
              <w:t>单位</w:t>
            </w:r>
          </w:p>
        </w:tc>
        <w:tc>
          <w:tcPr>
            <w:tcW w:w="1417"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center"/>
          </w:tcPr>
          <w:p>
            <w:pPr>
              <w:spacing w:beforeLines="0" w:afterLines="0"/>
              <w:jc w:val="center"/>
              <w:rPr>
                <w:rFonts w:hint="eastAsia" w:ascii="新宋体" w:hAnsi="新宋体" w:eastAsia="新宋体"/>
                <w:sz w:val="28"/>
                <w:szCs w:val="24"/>
              </w:rPr>
            </w:pPr>
            <w:r>
              <w:rPr>
                <w:rFonts w:hint="eastAsia" w:ascii="新宋体" w:hAnsi="新宋体" w:eastAsia="新宋体"/>
                <w:color w:val="auto"/>
                <w:sz w:val="28"/>
                <w:szCs w:val="24"/>
              </w:rPr>
              <w:t>工程量</w:t>
            </w:r>
          </w:p>
          <w:p>
            <w:pPr>
              <w:spacing w:beforeLines="0" w:afterLines="0"/>
              <w:jc w:val="center"/>
              <w:rPr>
                <w:rFonts w:hint="eastAsia" w:ascii="新宋体" w:hAnsi="新宋体" w:eastAsia="新宋体"/>
                <w:sz w:val="28"/>
                <w:szCs w:val="24"/>
              </w:rPr>
            </w:pPr>
            <w:r>
              <w:rPr>
                <w:rFonts w:hint="eastAsia" w:ascii="新宋体" w:hAnsi="新宋体" w:eastAsia="新宋体"/>
                <w:color w:val="auto"/>
                <w:sz w:val="28"/>
                <w:szCs w:val="24"/>
              </w:rPr>
              <w:t>计算规则</w:t>
            </w:r>
          </w:p>
        </w:tc>
        <w:tc>
          <w:tcPr>
            <w:tcW w:w="198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center"/>
          </w:tcPr>
          <w:p>
            <w:pPr>
              <w:spacing w:beforeLines="0" w:afterLines="0"/>
              <w:jc w:val="center"/>
              <w:rPr>
                <w:rFonts w:hint="eastAsia" w:ascii="新宋体" w:hAnsi="新宋体" w:eastAsia="新宋体"/>
                <w:sz w:val="28"/>
                <w:szCs w:val="24"/>
              </w:rPr>
            </w:pPr>
            <w:r>
              <w:rPr>
                <w:rFonts w:hint="eastAsia" w:ascii="新宋体" w:hAnsi="新宋体" w:eastAsia="新宋体"/>
                <w:color w:val="auto"/>
                <w:sz w:val="28"/>
                <w:szCs w:val="24"/>
              </w:rPr>
              <w:t>工程内容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98" w:hRule="atLeast"/>
        </w:trPr>
        <w:tc>
          <w:tcPr>
            <w:tcW w:w="993"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lang w:eastAsia="zh-CN"/>
              </w:rPr>
            </w:pPr>
            <w:r>
              <w:rPr>
                <w:rFonts w:hint="eastAsia" w:ascii="新宋体" w:hAnsi="新宋体" w:eastAsia="新宋体"/>
                <w:sz w:val="28"/>
                <w:szCs w:val="24"/>
                <w:lang w:eastAsia="zh-CN"/>
              </w:rPr>
              <w:t>无</w:t>
            </w:r>
          </w:p>
        </w:tc>
        <w:tc>
          <w:tcPr>
            <w:tcW w:w="1276"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rPr>
            </w:pPr>
          </w:p>
        </w:tc>
        <w:tc>
          <w:tcPr>
            <w:tcW w:w="1417"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rPr>
            </w:pPr>
          </w:p>
        </w:tc>
        <w:tc>
          <w:tcPr>
            <w:tcW w:w="1276"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rPr>
            </w:pPr>
          </w:p>
        </w:tc>
        <w:tc>
          <w:tcPr>
            <w:tcW w:w="1417"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rPr>
            </w:pPr>
          </w:p>
        </w:tc>
        <w:tc>
          <w:tcPr>
            <w:tcW w:w="198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98" w:hRule="atLeast"/>
        </w:trPr>
        <w:tc>
          <w:tcPr>
            <w:tcW w:w="993"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lang w:eastAsia="zh-CN"/>
              </w:rPr>
            </w:pPr>
            <w:r>
              <w:rPr>
                <w:rFonts w:hint="eastAsia" w:ascii="新宋体" w:hAnsi="新宋体" w:eastAsia="新宋体"/>
                <w:sz w:val="28"/>
                <w:szCs w:val="24"/>
                <w:lang w:eastAsia="zh-CN"/>
              </w:rPr>
              <w:t>无</w:t>
            </w:r>
          </w:p>
        </w:tc>
        <w:tc>
          <w:tcPr>
            <w:tcW w:w="1276"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rPr>
            </w:pPr>
          </w:p>
        </w:tc>
        <w:tc>
          <w:tcPr>
            <w:tcW w:w="1417"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rPr>
            </w:pPr>
          </w:p>
        </w:tc>
        <w:tc>
          <w:tcPr>
            <w:tcW w:w="1276"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rPr>
            </w:pPr>
          </w:p>
        </w:tc>
        <w:tc>
          <w:tcPr>
            <w:tcW w:w="1417"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rPr>
            </w:pPr>
          </w:p>
        </w:tc>
        <w:tc>
          <w:tcPr>
            <w:tcW w:w="1985" w:type="dxa"/>
            <w:tcBorders>
              <w:top w:val="single" w:color="auto" w:sz="4" w:space="0"/>
              <w:left w:val="single" w:color="auto" w:sz="4" w:space="0"/>
              <w:bottom w:val="single" w:color="auto" w:sz="4" w:space="0"/>
              <w:right w:val="single" w:color="auto" w:sz="4" w:space="0"/>
              <w:tl2br w:val="nil"/>
              <w:tr2bl w:val="nil"/>
            </w:tcBorders>
            <w:noWrap w:val="0"/>
            <w:tcMar>
              <w:top w:w="0" w:type="dxa"/>
              <w:left w:w="108" w:type="dxa"/>
              <w:bottom w:w="0" w:type="dxa"/>
              <w:right w:w="108" w:type="dxa"/>
            </w:tcMar>
            <w:vAlign w:val="top"/>
          </w:tcPr>
          <w:p>
            <w:pPr>
              <w:spacing w:beforeLines="0" w:afterLines="0"/>
              <w:rPr>
                <w:rFonts w:hint="eastAsia" w:ascii="新宋体" w:hAnsi="新宋体" w:eastAsia="新宋体"/>
                <w:sz w:val="28"/>
                <w:szCs w:val="24"/>
              </w:rPr>
            </w:pPr>
          </w:p>
        </w:tc>
      </w:tr>
    </w:tbl>
    <w:p>
      <w:bookmarkStart w:id="1" w:name="_GoBack"/>
      <w:bookmarkEnd w:id="1"/>
    </w:p>
    <w:sectPr>
      <w:headerReference r:id="rId4" w:type="default"/>
      <w:footerReference r:id="rId5" w:type="default"/>
      <w:pgSz w:w="11906" w:h="16838"/>
      <w:pgMar w:top="993" w:right="1800" w:bottom="1134"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Lines="0" w:afterLines="0"/>
      <w:ind w:firstLine="3240"/>
      <w:rPr>
        <w:rFonts w:hint="eastAsia"/>
        <w:sz w:val="18"/>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Lines="0" w:afterLines="0"/>
      <w:rPr>
        <w:rFonts w:hint="eastAsia"/>
        <w:sz w:val="18"/>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008481B"/>
    <w:rsid w:val="37B101EB"/>
    <w:rsid w:val="4B8A54FE"/>
    <w:rsid w:val="50DD17B8"/>
    <w:rsid w:val="61C06A6D"/>
    <w:rsid w:val="6C121D5A"/>
    <w:rsid w:val="6E8C2810"/>
    <w:rsid w:val="763D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iPriority="99" w:semiHidden="0" w:name="line number"/>
    <w:lsdException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99"/>
    <w:pPr>
      <w:widowControl w:val="0"/>
      <w:autoSpaceDE w:val="0"/>
      <w:autoSpaceDN w:val="0"/>
      <w:adjustRightInd w:val="0"/>
      <w:spacing w:beforeLines="0" w:afterLines="0"/>
      <w:jc w:val="both"/>
    </w:pPr>
    <w:rPr>
      <w:rFonts w:hint="eastAsia" w:ascii="Times New Roman" w:hAnsi="Times New Roman" w:eastAsia="Times New Roman"/>
      <w:sz w:val="21"/>
      <w:szCs w:val="24"/>
      <w:lang w:val="en-US" w:eastAsia="en-US"/>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pacing w:beforeLines="0" w:afterLines="0"/>
      <w:jc w:val="left"/>
    </w:pPr>
    <w:rPr>
      <w:rFonts w:hint="eastAsia"/>
      <w:sz w:val="18"/>
      <w:szCs w:val="24"/>
    </w:rPr>
  </w:style>
  <w:style w:type="paragraph" w:styleId="3">
    <w:name w:val="header"/>
    <w:basedOn w:val="1"/>
    <w:unhideWhenUsed/>
    <w:uiPriority w:val="99"/>
    <w:pPr>
      <w:tabs>
        <w:tab w:val="center" w:pos="4153"/>
        <w:tab w:val="right" w:pos="8306"/>
      </w:tabs>
      <w:spacing w:beforeLines="0" w:afterLines="0"/>
      <w:jc w:val="center"/>
    </w:pPr>
    <w:rPr>
      <w:rFonts w:hint="eastAsia"/>
      <w:sz w:val="18"/>
      <w:szCs w:val="24"/>
    </w:rPr>
  </w:style>
  <w:style w:type="character" w:styleId="6">
    <w:name w:val="page number"/>
    <w:basedOn w:val="5"/>
    <w:unhideWhenUsed/>
    <w:uiPriority w:val="99"/>
    <w:rPr>
      <w:rFonts w:hint="eastAsia"/>
      <w:sz w:val="24"/>
      <w:szCs w:val="24"/>
    </w:rPr>
  </w:style>
  <w:style w:type="character" w:styleId="7">
    <w:name w:val="line number"/>
    <w:basedOn w:val="5"/>
    <w:unhideWhenUsed/>
    <w:uiPriority w:val="99"/>
    <w:rPr>
      <w:rFonts w:hint="eastAsia"/>
      <w:sz w:val="20"/>
      <w:szCs w:val="24"/>
    </w:rPr>
  </w:style>
  <w:style w:type="character" w:styleId="8">
    <w:name w:val="Hyperlink"/>
    <w:unhideWhenUsed/>
    <w:uiPriority w:val="99"/>
    <w:rPr>
      <w:rFonts w:hint="eastAsia" w:ascii="Times New Roman" w:hAnsi="Times New Roman" w:eastAsia="Times New Roman"/>
      <w:color w:val="0000FF"/>
      <w:sz w:val="20"/>
      <w:szCs w:val="24"/>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中共佛山市委员会办公室</Company>
  <Pages>1</Pages>
  <Words>0</Words>
  <Characters>0</Characters>
  <Lines>0</Lines>
  <Paragraphs>0</Paragraphs>
  <TotalTime>1</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2025-05-28T07:10:00Z</dcterms:created>
  <dc:creator>sf099</dc:creator>
  <cp:lastModifiedBy>sf099</cp:lastModifiedBy>
  <dcterms:modified xsi:type="dcterms:W3CDTF">2025-05-28T07:26:57Z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5284FAE0B02947E9ACB5E359D2D90980</vt:lpwstr>
  </property>
</Properties>
</file>