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BBDFA">
      <w:pPr>
        <w:jc w:val="center"/>
        <w:rPr>
          <w:rFonts w:ascii="黑体" w:hAnsi="黑体" w:eastAsia="黑体"/>
          <w:color w:val="000000" w:themeColor="text1"/>
          <w:sz w:val="44"/>
          <w:szCs w:val="44"/>
        </w:rPr>
      </w:pPr>
      <w:bookmarkStart w:id="5" w:name="_GoBack"/>
      <w:bookmarkEnd w:id="5"/>
      <w:r>
        <w:rPr>
          <w:rFonts w:hint="eastAsia" w:ascii="黑体" w:hAnsi="黑体" w:eastAsia="黑体"/>
          <w:color w:val="000000" w:themeColor="text1"/>
          <w:sz w:val="44"/>
          <w:szCs w:val="44"/>
        </w:rPr>
        <w:t>工程建设和政府采购项目招标代理</w:t>
      </w:r>
    </w:p>
    <w:p w14:paraId="68A6F530">
      <w:pPr>
        <w:jc w:val="center"/>
        <w:rPr>
          <w:rFonts w:ascii="黑体" w:hAnsi="黑体" w:eastAsia="黑体"/>
          <w:color w:val="000000" w:themeColor="text1"/>
          <w:sz w:val="44"/>
          <w:szCs w:val="44"/>
        </w:rPr>
      </w:pPr>
      <w:r>
        <w:rPr>
          <w:rFonts w:hint="eastAsia" w:ascii="黑体" w:hAnsi="黑体" w:eastAsia="黑体"/>
          <w:color w:val="000000" w:themeColor="text1"/>
          <w:sz w:val="44"/>
          <w:szCs w:val="44"/>
        </w:rPr>
        <w:t>机构入场管理规定</w:t>
      </w:r>
    </w:p>
    <w:p w14:paraId="31700FB0">
      <w:pPr>
        <w:rPr>
          <w:rFonts w:ascii="仿宋" w:hAnsi="仿宋" w:eastAsia="仿宋"/>
          <w:color w:val="000000" w:themeColor="text1"/>
          <w:sz w:val="32"/>
          <w:szCs w:val="32"/>
        </w:rPr>
      </w:pPr>
    </w:p>
    <w:p w14:paraId="7B211A60">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第一条 为优化营商环境，进一步为公共资源交易各方主体提供公开、公平、公正、规范的交易平台，加强对招标代理机构入场开展开评标活动的管理,</w:t>
      </w:r>
      <w:bookmarkStart w:id="0" w:name="_Hlk69118304"/>
      <w:r>
        <w:rPr>
          <w:rFonts w:hint="eastAsia" w:ascii="仿宋_GB2312" w:hAnsi="仿宋" w:eastAsia="仿宋_GB2312"/>
          <w:color w:val="000000" w:themeColor="text1"/>
          <w:sz w:val="32"/>
          <w:szCs w:val="32"/>
        </w:rPr>
        <w:t>根据《福建省工程建设项目招标代理机构信用综合评价办法》（闽建〔2020〕8号）、《福建省财政厅关于规范政府采购代理机构管理的通知》（闽财购函〔2018〕8 号）和《福建省房屋建筑和市政基础设施工程招标代理机构管理办法》</w:t>
      </w:r>
      <w:r>
        <w:rPr>
          <w:rFonts w:hint="eastAsia" w:ascii="仿宋_GB2312" w:hAnsi="仿宋" w:eastAsia="仿宋_GB2312"/>
          <w:color w:val="000000" w:themeColor="text1"/>
          <w:sz w:val="32"/>
          <w:szCs w:val="32"/>
          <w:lang w:eastAsia="zh-CN"/>
        </w:rPr>
        <w:t>等</w:t>
      </w:r>
      <w:r>
        <w:rPr>
          <w:rFonts w:hint="eastAsia" w:ascii="仿宋_GB2312" w:hAnsi="仿宋" w:eastAsia="仿宋_GB2312"/>
          <w:color w:val="000000" w:themeColor="text1"/>
          <w:sz w:val="32"/>
          <w:szCs w:val="32"/>
        </w:rPr>
        <w:t>相关法律法规规定,结合我县实际,制定本规定。</w:t>
      </w:r>
    </w:p>
    <w:bookmarkEnd w:id="0"/>
    <w:p w14:paraId="1AEB9C0A">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第二条 本办法适用于在尤溪县公共资源交易中心（以下简称“交易中心”）开展工程建设和政府采购项目招标代理业务活动的招标代理机构。</w:t>
      </w:r>
    </w:p>
    <w:p w14:paraId="4A0521D2">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第三条 交易中心负责对招标代理机构在公共资源交易场所组织开标、评标活动实施评价，招标代理机构应自觉遵守交易中心相关规定，主动接受各行业主管部门的监督管理。</w:t>
      </w:r>
    </w:p>
    <w:p w14:paraId="274F4296">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第四条 从事房屋建筑和市政基础设施工程招标代理机构</w:t>
      </w:r>
      <w:bookmarkStart w:id="1" w:name="_Hlk79676308"/>
      <w:r>
        <w:rPr>
          <w:rFonts w:hint="eastAsia" w:ascii="仿宋_GB2312" w:hAnsi="仿宋" w:eastAsia="仿宋_GB2312"/>
          <w:color w:val="000000" w:themeColor="text1"/>
          <w:sz w:val="32"/>
          <w:szCs w:val="32"/>
        </w:rPr>
        <w:t>入场的项目组人员以</w:t>
      </w:r>
      <w:bookmarkEnd w:id="1"/>
      <w:r>
        <w:rPr>
          <w:rFonts w:hint="eastAsia" w:ascii="仿宋_GB2312" w:hAnsi="仿宋" w:eastAsia="仿宋_GB2312"/>
          <w:color w:val="000000" w:themeColor="text1"/>
          <w:sz w:val="32"/>
          <w:szCs w:val="32"/>
        </w:rPr>
        <w:t>在福建省公共资源交易电子行政监督平台报备的名单为准，不得随意更换,因特殊情况确需更换的,应提供招标人同意变更的证明材料,且变更人员资格应符合同类人员的相关要求。水利水电、交通工程等工程类及其它项目的招标代理机构入场项目组人员包括</w:t>
      </w:r>
      <w:r>
        <w:rPr>
          <w:rFonts w:hint="eastAsia" w:ascii="仿宋_GB2312" w:hAnsi="仿宋" w:eastAsia="仿宋_GB2312"/>
          <w:color w:val="000000" w:themeColor="text1"/>
          <w:spacing w:val="-1"/>
          <w:w w:val="105"/>
          <w:sz w:val="32"/>
          <w:szCs w:val="32"/>
        </w:rPr>
        <w:t>项目负责人、</w:t>
      </w:r>
      <w:r>
        <w:rPr>
          <w:rFonts w:hint="eastAsia" w:ascii="仿宋_GB2312" w:hAnsi="仿宋" w:eastAsia="仿宋_GB2312"/>
          <w:color w:val="000000" w:themeColor="text1"/>
          <w:w w:val="105"/>
          <w:sz w:val="32"/>
          <w:szCs w:val="32"/>
        </w:rPr>
        <w:t>招标文件编制人、</w:t>
      </w:r>
      <w:r>
        <w:rPr>
          <w:rFonts w:hint="eastAsia" w:ascii="仿宋_GB2312" w:hAnsi="仿宋" w:eastAsia="仿宋_GB2312"/>
          <w:color w:val="000000" w:themeColor="text1"/>
          <w:w w:val="110"/>
          <w:sz w:val="32"/>
          <w:szCs w:val="32"/>
        </w:rPr>
        <w:t>其他成员，人员要求详见附件1。</w:t>
      </w:r>
      <w:r>
        <w:rPr>
          <w:rFonts w:hint="eastAsia" w:ascii="仿宋_GB2312" w:hAnsi="仿宋" w:eastAsia="仿宋_GB2312"/>
          <w:color w:val="000000" w:themeColor="text1"/>
          <w:sz w:val="32"/>
          <w:szCs w:val="32"/>
        </w:rPr>
        <w:t>入场的项目组成员数量不得少于本项目报备人数，项目负责人必须到交易中心组织开评标活动。</w:t>
      </w:r>
    </w:p>
    <w:p w14:paraId="1259C974">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从事政府采购项目招标代理机构入场的项目组人员以在中国政府采购网或其福建省政府采购网办理网上登记的人员为准（至少二人）。</w:t>
      </w:r>
    </w:p>
    <w:p w14:paraId="70A39B2F">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第五条 入场的招标代理机构人员应在项目投标截止前、项目评标结束后半小时内在交易中心二次签到。</w:t>
      </w:r>
    </w:p>
    <w:p w14:paraId="3ACD6C4E">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第六条 招标代理机构要做好开评标准备工作，严格按照有关法律法规、开标程序和要求组织开评标活动，确保开评标流程规范、有序，并如实做好开标记录，依法处理投标人现场提出的异议，并整理归档。</w:t>
      </w:r>
    </w:p>
    <w:p w14:paraId="49936F03">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第七条 开标结束后，招标代理机构必须将相关项目纸质开标材料（如有）一次性送入评标区，不得将与评标无关的物品带入评标区。评标期间若有其他纸质材料或物品需要提交评标区的，招标代理机构应注明物品名称、提交原因等由监督人员接收后转入评标室。</w:t>
      </w:r>
    </w:p>
    <w:p w14:paraId="5F4A4AE4">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第八条 招标代理机构不得违规收集评标专家手机号码等信息，不得干预评标专家评审工作，不得倾向性诱导和误导评标委员会的评标工作，不得对外透露评标委员会的评标情况或与评标活动有关的事项。</w:t>
      </w:r>
    </w:p>
    <w:p w14:paraId="5C21F328">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第九条 招标代理机构在开评标过程中发现的违法违规问题，应及时向行业监督部门和交易中心报告。</w:t>
      </w:r>
    </w:p>
    <w:p w14:paraId="4E1BC834">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第十条 在开标或评标工作开始后，因停电、网络故障、电子设备或电子交易系统故障导致无法继续进行开标或评标时，招标代理机构（或招标人）应做好暂停开标或评标工作，待故障解除后继续开标或评标；故障无法短时间内解除的（超过4小时），招标代理机构（或招标人）报相关行业监督部门同意后可以终止开标或评标，并配合交易中心做好招投标资料的封存和保密工作。</w:t>
      </w:r>
    </w:p>
    <w:p w14:paraId="64F0A407">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第十一条 招标代理机构不得私自复制评标相关资料，不得将与评标有关的任何资料带出评标区。评标结束后，应及时将评标过程中的所有资料进行封存。</w:t>
      </w:r>
    </w:p>
    <w:p w14:paraId="78F066CA">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第十二条 开评标活动结束后，招标代理机构应及时关闭开标、评标室各类设备电源。若有领取摇号球的，应将摇号球按顺序摆放回去，归还交易中心管理人员。</w:t>
      </w:r>
    </w:p>
    <w:p w14:paraId="1F6FFB22">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第十三 招标代理机构违反以上规定或交易中心其他管理规定的，由交易中心采集不规范行为进行通报并在三明市公共资源交易网作出公示。招标代理机构认为有误的，应当以书面方式向交易中心提出异议，并提供真实身份、联系方式、事实理由和证明材料。未提供证明材料的，交易中心不予受理。</w:t>
      </w:r>
    </w:p>
    <w:p w14:paraId="1BFB2039">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第十五条 交易中心在收到异议的5个工作日内作出处理意见，并将处理意见告知异议人。</w:t>
      </w:r>
    </w:p>
    <w:p w14:paraId="6B4F9FC5">
      <w:pPr>
        <w:spacing w:line="540" w:lineRule="exact"/>
        <w:ind w:firstLine="640" w:firstLineChars="200"/>
        <w:rPr>
          <w:rFonts w:ascii="仿宋_GB2312" w:hAnsi="仿宋" w:eastAsia="仿宋_GB2312" w:cs="宋体"/>
          <w:color w:val="000000" w:themeColor="text1"/>
          <w:kern w:val="0"/>
          <w:sz w:val="32"/>
          <w:szCs w:val="32"/>
          <w:lang w:val="zh-CN"/>
        </w:rPr>
      </w:pPr>
      <w:r>
        <w:rPr>
          <w:rFonts w:hint="eastAsia" w:ascii="仿宋_GB2312" w:hAnsi="仿宋" w:eastAsia="仿宋_GB2312"/>
          <w:color w:val="000000" w:themeColor="text1"/>
          <w:sz w:val="32"/>
          <w:szCs w:val="32"/>
        </w:rPr>
        <w:t>第十六条 交易中心将公示后无异议的招标代理机构入场不规范行为</w:t>
      </w:r>
      <w:bookmarkStart w:id="2" w:name="_Hlk71374082"/>
      <w:r>
        <w:rPr>
          <w:rFonts w:hint="eastAsia" w:ascii="仿宋_GB2312" w:hAnsi="仿宋" w:eastAsia="仿宋_GB2312"/>
          <w:bCs/>
          <w:color w:val="000000" w:themeColor="text1"/>
          <w:sz w:val="32"/>
          <w:szCs w:val="32"/>
        </w:rPr>
        <w:t>报送</w:t>
      </w:r>
      <w:r>
        <w:rPr>
          <w:rFonts w:hint="eastAsia" w:ascii="仿宋_GB2312" w:hAnsi="仿宋" w:eastAsia="仿宋_GB2312" w:cs="宋体"/>
          <w:color w:val="000000" w:themeColor="text1"/>
          <w:kern w:val="0"/>
          <w:sz w:val="32"/>
          <w:szCs w:val="32"/>
          <w:lang w:val="zh-CN"/>
        </w:rPr>
        <w:t>相关行业监督部门，纳入招标代理机构综合信用评价考核评分。</w:t>
      </w:r>
      <w:bookmarkEnd w:id="2"/>
    </w:p>
    <w:p w14:paraId="7E8BE079">
      <w:pPr>
        <w:spacing w:line="540" w:lineRule="exact"/>
        <w:ind w:firstLine="640" w:firstLineChars="200"/>
        <w:rPr>
          <w:rFonts w:ascii="仿宋_GB2312" w:hAnsi="仿宋" w:eastAsia="仿宋_GB2312" w:cs="宋体"/>
          <w:color w:val="000000" w:themeColor="text1"/>
          <w:kern w:val="0"/>
          <w:sz w:val="32"/>
          <w:szCs w:val="32"/>
          <w:lang w:val="zh-CN"/>
        </w:rPr>
      </w:pPr>
      <w:r>
        <w:rPr>
          <w:rFonts w:hint="eastAsia" w:ascii="仿宋_GB2312" w:hAnsi="仿宋" w:eastAsia="仿宋_GB2312" w:cs="宋体"/>
          <w:color w:val="000000" w:themeColor="text1"/>
          <w:kern w:val="0"/>
          <w:sz w:val="32"/>
          <w:szCs w:val="32"/>
          <w:lang w:val="zh-CN"/>
        </w:rPr>
        <w:t>第十七条 招标代理机构将附表及相关资料预约场地时一并提交。</w:t>
      </w:r>
    </w:p>
    <w:p w14:paraId="66C73398">
      <w:pPr>
        <w:spacing w:line="540" w:lineRule="exact"/>
        <w:ind w:firstLine="640" w:firstLineChars="200"/>
        <w:rPr>
          <w:rFonts w:ascii="仿宋_GB2312" w:hAnsi="仿宋" w:eastAsia="仿宋_GB2312" w:cs="宋体"/>
          <w:color w:val="000000" w:themeColor="text1"/>
          <w:kern w:val="0"/>
          <w:sz w:val="32"/>
          <w:szCs w:val="32"/>
          <w:lang w:val="zh-CN"/>
        </w:rPr>
      </w:pPr>
      <w:r>
        <w:rPr>
          <w:rFonts w:hint="eastAsia" w:ascii="仿宋_GB2312" w:hAnsi="仿宋" w:eastAsia="仿宋_GB2312" w:cs="宋体"/>
          <w:color w:val="000000" w:themeColor="text1"/>
          <w:kern w:val="0"/>
          <w:sz w:val="32"/>
          <w:szCs w:val="32"/>
          <w:lang w:val="zh-CN"/>
        </w:rPr>
        <w:t>第十八条 本规定自202</w:t>
      </w:r>
      <w:r>
        <w:rPr>
          <w:rFonts w:hint="eastAsia" w:ascii="仿宋_GB2312" w:hAnsi="仿宋" w:eastAsia="仿宋_GB2312" w:cs="宋体"/>
          <w:color w:val="000000" w:themeColor="text1"/>
          <w:kern w:val="0"/>
          <w:sz w:val="32"/>
          <w:szCs w:val="32"/>
          <w:lang w:val="en-US" w:eastAsia="zh-CN"/>
        </w:rPr>
        <w:t>5</w:t>
      </w:r>
      <w:r>
        <w:rPr>
          <w:rFonts w:hint="eastAsia" w:ascii="仿宋_GB2312" w:hAnsi="仿宋" w:eastAsia="仿宋_GB2312" w:cs="宋体"/>
          <w:color w:val="000000" w:themeColor="text1"/>
          <w:kern w:val="0"/>
          <w:sz w:val="32"/>
          <w:szCs w:val="32"/>
          <w:lang w:val="zh-CN"/>
        </w:rPr>
        <w:t>年</w:t>
      </w:r>
      <w:r>
        <w:rPr>
          <w:rFonts w:hint="eastAsia" w:ascii="仿宋_GB2312" w:hAnsi="仿宋" w:eastAsia="仿宋_GB2312" w:cs="宋体"/>
          <w:color w:val="000000" w:themeColor="text1"/>
          <w:kern w:val="0"/>
          <w:sz w:val="32"/>
          <w:szCs w:val="32"/>
          <w:lang w:val="en-US" w:eastAsia="zh-CN"/>
        </w:rPr>
        <w:t>10</w:t>
      </w:r>
      <w:r>
        <w:rPr>
          <w:rFonts w:hint="eastAsia" w:ascii="仿宋_GB2312" w:hAnsi="仿宋" w:eastAsia="仿宋_GB2312" w:cs="宋体"/>
          <w:color w:val="000000" w:themeColor="text1"/>
          <w:kern w:val="0"/>
          <w:sz w:val="32"/>
          <w:szCs w:val="32"/>
          <w:lang w:val="zh-CN"/>
        </w:rPr>
        <w:t>月1日起实施。</w:t>
      </w:r>
    </w:p>
    <w:p w14:paraId="4D268BDF">
      <w:pPr>
        <w:spacing w:line="540" w:lineRule="exact"/>
        <w:rPr>
          <w:rFonts w:hint="eastAsia" w:ascii="仿宋_GB2312" w:hAnsi="仿宋" w:eastAsia="仿宋_GB2312" w:cs="宋体"/>
          <w:color w:val="000000" w:themeColor="text1"/>
          <w:kern w:val="0"/>
          <w:sz w:val="32"/>
          <w:szCs w:val="32"/>
          <w:lang w:val="zh-CN"/>
        </w:rPr>
      </w:pPr>
    </w:p>
    <w:p w14:paraId="110FD7F0">
      <w:pPr>
        <w:spacing w:line="540" w:lineRule="exact"/>
        <w:rPr>
          <w:rFonts w:ascii="仿宋_GB2312" w:hAnsi="仿宋" w:eastAsia="仿宋_GB2312" w:cs="宋体"/>
          <w:color w:val="000000" w:themeColor="text1"/>
          <w:kern w:val="0"/>
          <w:sz w:val="32"/>
          <w:szCs w:val="32"/>
          <w:lang w:val="zh-CN"/>
        </w:rPr>
      </w:pPr>
      <w:r>
        <w:rPr>
          <w:rFonts w:hint="eastAsia" w:ascii="仿宋_GB2312" w:hAnsi="仿宋" w:eastAsia="仿宋_GB2312" w:cs="宋体"/>
          <w:color w:val="000000" w:themeColor="text1"/>
          <w:kern w:val="0"/>
          <w:sz w:val="32"/>
          <w:szCs w:val="32"/>
          <w:lang w:val="zh-CN"/>
        </w:rPr>
        <w:t>附件：</w:t>
      </w:r>
      <w:bookmarkStart w:id="3" w:name="_Hlk81387501"/>
      <w:r>
        <w:rPr>
          <w:rFonts w:hint="eastAsia" w:ascii="仿宋_GB2312" w:hAnsi="仿宋" w:eastAsia="仿宋_GB2312" w:cs="宋体"/>
          <w:color w:val="000000" w:themeColor="text1"/>
          <w:kern w:val="0"/>
          <w:sz w:val="32"/>
          <w:szCs w:val="32"/>
          <w:lang w:val="zh-CN"/>
        </w:rPr>
        <w:t>1.建设工程招标代理机构项目组成员名单</w:t>
      </w:r>
    </w:p>
    <w:bookmarkEnd w:id="3"/>
    <w:p w14:paraId="60CD89BE">
      <w:pPr>
        <w:spacing w:line="540" w:lineRule="exact"/>
        <w:ind w:firstLine="960" w:firstLineChars="300"/>
        <w:rPr>
          <w:rFonts w:ascii="仿宋_GB2312" w:hAnsi="仿宋" w:eastAsia="仿宋_GB2312" w:cs="宋体"/>
          <w:color w:val="000000" w:themeColor="text1"/>
          <w:kern w:val="0"/>
          <w:sz w:val="32"/>
          <w:szCs w:val="32"/>
          <w:lang w:val="zh-CN"/>
        </w:rPr>
      </w:pPr>
      <w:r>
        <w:rPr>
          <w:rFonts w:hint="eastAsia" w:ascii="仿宋_GB2312" w:hAnsi="仿宋" w:eastAsia="仿宋_GB2312" w:cs="宋体"/>
          <w:color w:val="000000" w:themeColor="text1"/>
          <w:kern w:val="0"/>
          <w:sz w:val="32"/>
          <w:szCs w:val="32"/>
          <w:lang w:val="zh-CN"/>
        </w:rPr>
        <w:t>2.招标代理机构从业人员信息报备公示一览表 （政府采购项目）</w:t>
      </w:r>
    </w:p>
    <w:p w14:paraId="2BC26E3E">
      <w:pPr>
        <w:spacing w:line="540" w:lineRule="exact"/>
        <w:ind w:firstLine="960" w:firstLineChars="300"/>
        <w:rPr>
          <w:rFonts w:ascii="仿宋_GB2312" w:hAnsi="仿宋" w:eastAsia="仿宋_GB2312" w:cs="宋体"/>
          <w:color w:val="000000" w:themeColor="text1"/>
          <w:kern w:val="0"/>
          <w:sz w:val="32"/>
          <w:szCs w:val="32"/>
          <w:lang w:val="zh-CN"/>
        </w:rPr>
      </w:pPr>
      <w:r>
        <w:rPr>
          <w:rFonts w:hint="eastAsia" w:ascii="仿宋_GB2312" w:hAnsi="仿宋" w:eastAsia="仿宋_GB2312" w:cs="宋体"/>
          <w:color w:val="000000" w:themeColor="text1"/>
          <w:kern w:val="0"/>
          <w:sz w:val="32"/>
          <w:szCs w:val="32"/>
          <w:lang w:val="zh-CN"/>
        </w:rPr>
        <w:t>3. 招标代理机构信用综合评价扣分表</w:t>
      </w:r>
    </w:p>
    <w:p w14:paraId="75D2E8BD">
      <w:pPr>
        <w:spacing w:line="540" w:lineRule="exact"/>
        <w:ind w:firstLine="1600" w:firstLineChars="500"/>
        <w:rPr>
          <w:rFonts w:ascii="仿宋_GB2312" w:hAnsi="仿宋" w:eastAsia="仿宋_GB2312" w:cs="宋体"/>
          <w:color w:val="000000" w:themeColor="text1"/>
          <w:kern w:val="0"/>
          <w:sz w:val="32"/>
          <w:szCs w:val="32"/>
          <w:lang w:val="zh-CN"/>
        </w:rPr>
      </w:pPr>
      <w:r>
        <w:rPr>
          <w:rFonts w:hint="eastAsia" w:ascii="仿宋_GB2312" w:hAnsi="仿宋" w:eastAsia="仿宋_GB2312" w:cs="宋体"/>
          <w:color w:val="000000" w:themeColor="text1"/>
          <w:kern w:val="0"/>
          <w:sz w:val="32"/>
          <w:szCs w:val="32"/>
          <w:lang w:val="zh-CN"/>
        </w:rPr>
        <w:t>.</w:t>
      </w:r>
      <w:r>
        <w:rPr>
          <w:rFonts w:ascii="仿宋_GB2312" w:hAnsi="仿宋" w:eastAsia="仿宋_GB2312" w:cs="宋体"/>
          <w:color w:val="000000" w:themeColor="text1"/>
          <w:kern w:val="0"/>
          <w:sz w:val="32"/>
          <w:szCs w:val="32"/>
          <w:lang w:val="zh-CN"/>
        </w:rPr>
        <w:t xml:space="preserve"> </w:t>
      </w:r>
    </w:p>
    <w:p w14:paraId="5A4EC3E7">
      <w:pPr>
        <w:spacing w:line="540" w:lineRule="exact"/>
        <w:ind w:firstLine="1600" w:firstLineChars="500"/>
        <w:rPr>
          <w:rFonts w:ascii="仿宋_GB2312" w:hAnsi="仿宋" w:eastAsia="仿宋_GB2312" w:cs="宋体"/>
          <w:color w:val="000000" w:themeColor="text1"/>
          <w:kern w:val="0"/>
          <w:sz w:val="32"/>
          <w:szCs w:val="32"/>
          <w:lang w:val="zh-CN"/>
        </w:rPr>
      </w:pPr>
    </w:p>
    <w:p w14:paraId="458658E3">
      <w:pPr>
        <w:spacing w:line="540" w:lineRule="exact"/>
        <w:ind w:firstLine="1600" w:firstLineChars="500"/>
        <w:rPr>
          <w:rFonts w:ascii="仿宋_GB2312" w:hAnsi="仿宋" w:eastAsia="仿宋_GB2312" w:cs="宋体"/>
          <w:color w:val="000000" w:themeColor="text1"/>
          <w:kern w:val="0"/>
          <w:sz w:val="32"/>
          <w:szCs w:val="32"/>
          <w:lang w:val="zh-CN"/>
        </w:rPr>
      </w:pPr>
    </w:p>
    <w:p w14:paraId="2E8541D1">
      <w:pPr>
        <w:spacing w:line="540" w:lineRule="exact"/>
        <w:ind w:firstLine="1600" w:firstLineChars="500"/>
        <w:rPr>
          <w:rFonts w:ascii="仿宋_GB2312" w:hAnsi="仿宋" w:eastAsia="仿宋_GB2312" w:cs="宋体"/>
          <w:color w:val="000000" w:themeColor="text1"/>
          <w:kern w:val="0"/>
          <w:sz w:val="32"/>
          <w:szCs w:val="32"/>
          <w:lang w:val="zh-CN"/>
        </w:rPr>
      </w:pPr>
    </w:p>
    <w:p w14:paraId="1A0FED90">
      <w:pPr>
        <w:spacing w:line="540" w:lineRule="exact"/>
        <w:ind w:firstLine="1600" w:firstLineChars="500"/>
        <w:rPr>
          <w:rFonts w:ascii="仿宋_GB2312" w:hAnsi="仿宋" w:eastAsia="仿宋_GB2312" w:cs="宋体"/>
          <w:color w:val="000000" w:themeColor="text1"/>
          <w:kern w:val="0"/>
          <w:sz w:val="32"/>
          <w:szCs w:val="32"/>
          <w:lang w:val="zh-CN"/>
        </w:rPr>
      </w:pPr>
    </w:p>
    <w:p w14:paraId="1A3E2270">
      <w:pPr>
        <w:spacing w:line="540" w:lineRule="exact"/>
        <w:ind w:firstLine="1600" w:firstLineChars="500"/>
        <w:rPr>
          <w:rFonts w:ascii="仿宋_GB2312" w:hAnsi="仿宋" w:eastAsia="仿宋_GB2312" w:cs="宋体"/>
          <w:color w:val="000000" w:themeColor="text1"/>
          <w:kern w:val="0"/>
          <w:sz w:val="32"/>
          <w:szCs w:val="32"/>
          <w:lang w:val="zh-CN"/>
        </w:rPr>
      </w:pPr>
    </w:p>
    <w:p w14:paraId="1D71C6BB">
      <w:pPr>
        <w:spacing w:line="540" w:lineRule="exact"/>
        <w:ind w:firstLine="1600" w:firstLineChars="500"/>
        <w:rPr>
          <w:rFonts w:ascii="仿宋_GB2312" w:hAnsi="仿宋" w:eastAsia="仿宋_GB2312" w:cs="宋体"/>
          <w:color w:val="000000" w:themeColor="text1"/>
          <w:kern w:val="0"/>
          <w:sz w:val="32"/>
          <w:szCs w:val="32"/>
          <w:lang w:val="zh-CN"/>
        </w:rPr>
      </w:pPr>
    </w:p>
    <w:p w14:paraId="6B6879D4">
      <w:pPr>
        <w:ind w:firstLine="640" w:firstLineChars="200"/>
        <w:rPr>
          <w:rFonts w:ascii="仿宋_GB2312" w:hAnsi="仿宋" w:eastAsia="仿宋_GB2312" w:cs="宋体"/>
          <w:color w:val="000000" w:themeColor="text1"/>
          <w:kern w:val="0"/>
          <w:sz w:val="32"/>
          <w:szCs w:val="32"/>
          <w:lang w:val="zh-CN"/>
        </w:rPr>
      </w:pPr>
    </w:p>
    <w:p w14:paraId="540872FC">
      <w:pPr>
        <w:rPr>
          <w:rFonts w:ascii="仿宋" w:hAnsi="仿宋" w:eastAsia="仿宋" w:cs="宋体"/>
          <w:color w:val="000000" w:themeColor="text1"/>
          <w:kern w:val="0"/>
          <w:sz w:val="32"/>
          <w:szCs w:val="32"/>
          <w:lang w:val="zh-CN"/>
        </w:rPr>
      </w:pPr>
    </w:p>
    <w:p w14:paraId="638884ED">
      <w:pPr>
        <w:rPr>
          <w:rFonts w:ascii="仿宋" w:hAnsi="仿宋" w:eastAsia="仿宋" w:cs="宋体"/>
          <w:color w:val="000000" w:themeColor="text1"/>
          <w:kern w:val="0"/>
          <w:sz w:val="32"/>
          <w:szCs w:val="32"/>
          <w:lang w:val="zh-CN"/>
        </w:rPr>
      </w:pPr>
    </w:p>
    <w:p w14:paraId="11799076">
      <w:pPr>
        <w:rPr>
          <w:rFonts w:ascii="仿宋" w:hAnsi="仿宋" w:eastAsia="仿宋" w:cs="宋体"/>
          <w:color w:val="000000" w:themeColor="text1"/>
          <w:kern w:val="0"/>
          <w:sz w:val="32"/>
          <w:szCs w:val="32"/>
          <w:lang w:val="zh-CN"/>
        </w:rPr>
      </w:pPr>
    </w:p>
    <w:p w14:paraId="33DB8561">
      <w:pPr>
        <w:rPr>
          <w:rFonts w:ascii="仿宋" w:hAnsi="仿宋" w:eastAsia="仿宋" w:cs="宋体"/>
          <w:color w:val="000000" w:themeColor="text1"/>
          <w:kern w:val="0"/>
          <w:sz w:val="32"/>
          <w:szCs w:val="32"/>
          <w:lang w:val="zh-CN"/>
        </w:rPr>
      </w:pPr>
    </w:p>
    <w:p w14:paraId="5E06D725">
      <w:pPr>
        <w:rPr>
          <w:rFonts w:ascii="仿宋_GB2312" w:hAnsi="仿宋" w:eastAsia="仿宋_GB2312" w:cs="宋体"/>
          <w:color w:val="000000" w:themeColor="text1"/>
          <w:kern w:val="0"/>
          <w:sz w:val="32"/>
          <w:szCs w:val="32"/>
          <w:lang w:val="zh-CN"/>
        </w:rPr>
      </w:pPr>
    </w:p>
    <w:p w14:paraId="69DBE92B">
      <w:pPr>
        <w:rPr>
          <w:rFonts w:ascii="仿宋_GB2312" w:hAnsi="仿宋" w:eastAsia="仿宋_GB2312" w:cs="宋体"/>
          <w:color w:val="000000" w:themeColor="text1"/>
          <w:kern w:val="0"/>
          <w:sz w:val="32"/>
          <w:szCs w:val="32"/>
          <w:lang w:val="zh-CN"/>
        </w:rPr>
      </w:pPr>
    </w:p>
    <w:p w14:paraId="71D17997">
      <w:pPr>
        <w:rPr>
          <w:rFonts w:ascii="仿宋_GB2312" w:hAnsi="仿宋" w:eastAsia="仿宋_GB2312" w:cs="宋体"/>
          <w:color w:val="000000" w:themeColor="text1"/>
          <w:kern w:val="0"/>
          <w:sz w:val="32"/>
          <w:szCs w:val="32"/>
          <w:lang w:val="zh-CN"/>
        </w:rPr>
      </w:pPr>
    </w:p>
    <w:p w14:paraId="26A2AACF">
      <w:pPr>
        <w:rPr>
          <w:rFonts w:ascii="仿宋_GB2312" w:hAnsi="仿宋" w:eastAsia="仿宋_GB2312" w:cs="宋体"/>
          <w:color w:val="000000" w:themeColor="text1"/>
          <w:kern w:val="0"/>
          <w:sz w:val="32"/>
          <w:szCs w:val="32"/>
          <w:lang w:val="zh-CN"/>
        </w:rPr>
      </w:pPr>
    </w:p>
    <w:p w14:paraId="0DAB35FA">
      <w:pPr>
        <w:rPr>
          <w:rFonts w:ascii="仿宋_GB2312" w:hAnsi="仿宋" w:eastAsia="仿宋_GB2312" w:cs="宋体"/>
          <w:color w:val="000000" w:themeColor="text1"/>
          <w:kern w:val="0"/>
          <w:sz w:val="32"/>
          <w:szCs w:val="32"/>
          <w:lang w:val="zh-CN"/>
        </w:rPr>
      </w:pPr>
    </w:p>
    <w:p w14:paraId="79F8EAAC">
      <w:pPr>
        <w:rPr>
          <w:rFonts w:ascii="仿宋_GB2312" w:hAnsi="仿宋" w:eastAsia="仿宋_GB2312" w:cs="宋体"/>
          <w:color w:val="000000" w:themeColor="text1"/>
          <w:kern w:val="0"/>
          <w:sz w:val="32"/>
          <w:szCs w:val="32"/>
          <w:lang w:val="zh-CN"/>
        </w:rPr>
      </w:pPr>
    </w:p>
    <w:p w14:paraId="5E89A4FD">
      <w:pPr>
        <w:rPr>
          <w:rFonts w:ascii="仿宋_GB2312" w:hAnsi="仿宋" w:eastAsia="仿宋_GB2312" w:cs="宋体"/>
          <w:color w:val="000000" w:themeColor="text1"/>
          <w:kern w:val="0"/>
          <w:sz w:val="32"/>
          <w:szCs w:val="32"/>
          <w:lang w:val="zh-CN"/>
        </w:rPr>
      </w:pPr>
    </w:p>
    <w:p w14:paraId="3DEA188E">
      <w:pPr>
        <w:rPr>
          <w:rFonts w:ascii="仿宋_GB2312" w:hAnsi="仿宋" w:eastAsia="仿宋_GB2312" w:cs="宋体"/>
          <w:color w:val="000000" w:themeColor="text1"/>
          <w:kern w:val="0"/>
          <w:sz w:val="32"/>
          <w:szCs w:val="32"/>
          <w:lang w:val="zh-CN"/>
        </w:rPr>
      </w:pPr>
    </w:p>
    <w:p w14:paraId="16B711F2">
      <w:pPr>
        <w:rPr>
          <w:rFonts w:ascii="仿宋_GB2312" w:hAnsi="仿宋" w:eastAsia="仿宋_GB2312" w:cs="宋体"/>
          <w:color w:val="000000" w:themeColor="text1"/>
          <w:kern w:val="0"/>
          <w:sz w:val="32"/>
          <w:szCs w:val="32"/>
          <w:lang w:val="zh-CN"/>
        </w:rPr>
      </w:pPr>
    </w:p>
    <w:p w14:paraId="694B16D2">
      <w:pPr>
        <w:rPr>
          <w:rFonts w:ascii="仿宋_GB2312" w:hAnsi="仿宋" w:eastAsia="仿宋_GB2312" w:cs="宋体"/>
          <w:color w:val="000000" w:themeColor="text1"/>
          <w:kern w:val="0"/>
          <w:sz w:val="32"/>
          <w:szCs w:val="32"/>
          <w:lang w:val="zh-CN"/>
        </w:rPr>
      </w:pPr>
      <w:r>
        <w:rPr>
          <w:rFonts w:hint="eastAsia" w:ascii="仿宋_GB2312" w:hAnsi="仿宋" w:eastAsia="仿宋_GB2312" w:cs="宋体"/>
          <w:color w:val="000000" w:themeColor="text1"/>
          <w:kern w:val="0"/>
          <w:sz w:val="32"/>
          <w:szCs w:val="32"/>
          <w:lang w:val="zh-CN"/>
        </w:rPr>
        <w:t>附件1</w:t>
      </w:r>
    </w:p>
    <w:p w14:paraId="4DCC799E">
      <w:pPr>
        <w:widowControl/>
        <w:jc w:val="center"/>
        <w:rPr>
          <w:rFonts w:ascii="宋体" w:hAnsi="宋体" w:cs="宋体"/>
          <w:b/>
          <w:bCs/>
          <w:color w:val="000000" w:themeColor="text1"/>
          <w:kern w:val="0"/>
          <w:sz w:val="36"/>
          <w:szCs w:val="36"/>
        </w:rPr>
      </w:pPr>
      <w:r>
        <w:rPr>
          <w:rFonts w:hint="eastAsia" w:ascii="宋体" w:hAnsi="宋体" w:cs="宋体"/>
          <w:b/>
          <w:bCs/>
          <w:color w:val="000000" w:themeColor="text1"/>
          <w:kern w:val="0"/>
          <w:sz w:val="36"/>
          <w:szCs w:val="36"/>
        </w:rPr>
        <w:t xml:space="preserve">建设工程招标代理机构项目组成员名单 </w:t>
      </w:r>
    </w:p>
    <w:p w14:paraId="3D966AA4">
      <w:pPr>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报建编号：</w:t>
      </w:r>
    </w:p>
    <w:p w14:paraId="5E3A75C0">
      <w:pPr>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项目名称：</w:t>
      </w:r>
    </w:p>
    <w:p w14:paraId="23B02E65">
      <w:pPr>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招标项目名称：</w:t>
      </w:r>
    </w:p>
    <w:tbl>
      <w:tblPr>
        <w:tblStyle w:val="4"/>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507"/>
        <w:gridCol w:w="799"/>
        <w:gridCol w:w="1963"/>
        <w:gridCol w:w="1033"/>
        <w:gridCol w:w="1246"/>
        <w:gridCol w:w="1191"/>
        <w:gridCol w:w="7"/>
        <w:gridCol w:w="631"/>
      </w:tblGrid>
      <w:tr w14:paraId="1903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22" w:type="dxa"/>
            <w:vAlign w:val="center"/>
          </w:tcPr>
          <w:p w14:paraId="10548B96">
            <w:pP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序号</w:t>
            </w:r>
          </w:p>
        </w:tc>
        <w:tc>
          <w:tcPr>
            <w:tcW w:w="1522" w:type="dxa"/>
            <w:vAlign w:val="center"/>
          </w:tcPr>
          <w:p w14:paraId="14A1B89B">
            <w:pP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岗位名称</w:t>
            </w:r>
          </w:p>
        </w:tc>
        <w:tc>
          <w:tcPr>
            <w:tcW w:w="804" w:type="dxa"/>
            <w:vAlign w:val="center"/>
          </w:tcPr>
          <w:p w14:paraId="2D778670">
            <w:pP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姓名</w:t>
            </w:r>
          </w:p>
        </w:tc>
        <w:tc>
          <w:tcPr>
            <w:tcW w:w="1984" w:type="dxa"/>
            <w:vAlign w:val="center"/>
          </w:tcPr>
          <w:p w14:paraId="6448FC66">
            <w:pP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职称类别及专业</w:t>
            </w:r>
          </w:p>
        </w:tc>
        <w:tc>
          <w:tcPr>
            <w:tcW w:w="1041" w:type="dxa"/>
            <w:vAlign w:val="center"/>
          </w:tcPr>
          <w:p w14:paraId="1AB2B1A7">
            <w:pP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执业资格类型及等级</w:t>
            </w:r>
          </w:p>
        </w:tc>
        <w:tc>
          <w:tcPr>
            <w:tcW w:w="1257" w:type="dxa"/>
            <w:vAlign w:val="center"/>
          </w:tcPr>
          <w:p w14:paraId="43A7BB9A">
            <w:pP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最高学历</w:t>
            </w:r>
          </w:p>
        </w:tc>
        <w:tc>
          <w:tcPr>
            <w:tcW w:w="1200" w:type="dxa"/>
            <w:vAlign w:val="center"/>
          </w:tcPr>
          <w:p w14:paraId="369F067F">
            <w:pPr>
              <w:rPr>
                <w:rFonts w:ascii="仿宋_GB2312" w:hAnsi="仿宋" w:eastAsia="仿宋_GB2312" w:cs="宋体"/>
                <w:color w:val="000000" w:themeColor="text1"/>
                <w:kern w:val="0"/>
                <w:sz w:val="24"/>
                <w:szCs w:val="24"/>
              </w:rPr>
            </w:pPr>
            <w:r>
              <w:rPr>
                <w:rFonts w:hint="eastAsia" w:ascii="仿宋_GB2312" w:hAnsi="仿宋" w:eastAsia="仿宋_GB2312"/>
                <w:color w:val="000000" w:themeColor="text1"/>
                <w:spacing w:val="30"/>
                <w:w w:val="105"/>
                <w:sz w:val="24"/>
                <w:szCs w:val="24"/>
              </w:rPr>
              <w:t>从事工程招标代理业务年限</w:t>
            </w:r>
          </w:p>
        </w:tc>
        <w:tc>
          <w:tcPr>
            <w:tcW w:w="567" w:type="dxa"/>
            <w:gridSpan w:val="2"/>
            <w:vAlign w:val="center"/>
          </w:tcPr>
          <w:p w14:paraId="42F15113">
            <w:pPr>
              <w:ind w:firstLine="480" w:firstLineChars="200"/>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 xml:space="preserve"> </w:t>
            </w:r>
            <w:r>
              <w:rPr>
                <w:rFonts w:hint="eastAsia" w:ascii="仿宋_GB2312" w:hAnsi="仿宋" w:eastAsia="仿宋_GB2312" w:cs="宋体"/>
                <w:sz w:val="24"/>
                <w:szCs w:val="24"/>
              </w:rPr>
              <w:t>备注</w:t>
            </w:r>
          </w:p>
        </w:tc>
      </w:tr>
      <w:tr w14:paraId="6B5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vAlign w:val="center"/>
          </w:tcPr>
          <w:p w14:paraId="15661098">
            <w:pP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1</w:t>
            </w:r>
          </w:p>
          <w:p w14:paraId="25663DA8">
            <w:pPr>
              <w:rPr>
                <w:rFonts w:ascii="仿宋_GB2312" w:hAnsi="仿宋" w:eastAsia="仿宋_GB2312" w:cs="宋体"/>
                <w:color w:val="000000" w:themeColor="text1"/>
                <w:kern w:val="0"/>
                <w:sz w:val="24"/>
                <w:szCs w:val="24"/>
              </w:rPr>
            </w:pPr>
          </w:p>
        </w:tc>
        <w:tc>
          <w:tcPr>
            <w:tcW w:w="1522" w:type="dxa"/>
            <w:vAlign w:val="center"/>
          </w:tcPr>
          <w:p w14:paraId="7246B792">
            <w:pP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项目负责人</w:t>
            </w:r>
          </w:p>
        </w:tc>
        <w:tc>
          <w:tcPr>
            <w:tcW w:w="804" w:type="dxa"/>
            <w:vAlign w:val="center"/>
          </w:tcPr>
          <w:p w14:paraId="5D902FFA">
            <w:pPr>
              <w:rPr>
                <w:rFonts w:ascii="仿宋_GB2312" w:hAnsi="仿宋" w:eastAsia="仿宋_GB2312" w:cs="宋体"/>
                <w:color w:val="000000" w:themeColor="text1"/>
                <w:kern w:val="0"/>
                <w:sz w:val="24"/>
                <w:szCs w:val="24"/>
              </w:rPr>
            </w:pPr>
          </w:p>
        </w:tc>
        <w:tc>
          <w:tcPr>
            <w:tcW w:w="1984" w:type="dxa"/>
            <w:vAlign w:val="center"/>
          </w:tcPr>
          <w:p w14:paraId="01384118">
            <w:pPr>
              <w:rPr>
                <w:rFonts w:ascii="仿宋_GB2312" w:hAnsi="仿宋" w:eastAsia="仿宋_GB2312" w:cs="宋体"/>
                <w:color w:val="000000" w:themeColor="text1"/>
                <w:kern w:val="0"/>
                <w:sz w:val="24"/>
                <w:szCs w:val="24"/>
              </w:rPr>
            </w:pPr>
          </w:p>
        </w:tc>
        <w:tc>
          <w:tcPr>
            <w:tcW w:w="1041" w:type="dxa"/>
            <w:vAlign w:val="center"/>
          </w:tcPr>
          <w:p w14:paraId="13FAC755">
            <w:pPr>
              <w:rPr>
                <w:rFonts w:ascii="仿宋_GB2312" w:hAnsi="仿宋" w:eastAsia="仿宋_GB2312" w:cs="宋体"/>
                <w:color w:val="000000" w:themeColor="text1"/>
                <w:kern w:val="0"/>
                <w:sz w:val="24"/>
                <w:szCs w:val="24"/>
              </w:rPr>
            </w:pPr>
          </w:p>
        </w:tc>
        <w:tc>
          <w:tcPr>
            <w:tcW w:w="1257" w:type="dxa"/>
            <w:vAlign w:val="center"/>
          </w:tcPr>
          <w:p w14:paraId="7335D5FA">
            <w:pP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 xml:space="preserve">          </w:t>
            </w:r>
          </w:p>
        </w:tc>
        <w:tc>
          <w:tcPr>
            <w:tcW w:w="1207" w:type="dxa"/>
            <w:gridSpan w:val="2"/>
            <w:vAlign w:val="center"/>
          </w:tcPr>
          <w:p w14:paraId="5F0D9705">
            <w:pPr>
              <w:rPr>
                <w:rFonts w:ascii="仿宋_GB2312" w:hAnsi="仿宋" w:eastAsia="仿宋_GB2312" w:cs="宋体"/>
                <w:color w:val="000000" w:themeColor="text1"/>
                <w:kern w:val="0"/>
                <w:sz w:val="24"/>
                <w:szCs w:val="24"/>
              </w:rPr>
            </w:pPr>
          </w:p>
        </w:tc>
        <w:tc>
          <w:tcPr>
            <w:tcW w:w="560" w:type="dxa"/>
            <w:vAlign w:val="center"/>
          </w:tcPr>
          <w:p w14:paraId="429FDD8A">
            <w:pPr>
              <w:rPr>
                <w:rFonts w:ascii="仿宋_GB2312" w:hAnsi="仿宋" w:eastAsia="仿宋_GB2312" w:cs="宋体"/>
                <w:color w:val="000000" w:themeColor="text1"/>
                <w:kern w:val="0"/>
                <w:sz w:val="24"/>
                <w:szCs w:val="24"/>
              </w:rPr>
            </w:pPr>
          </w:p>
        </w:tc>
      </w:tr>
      <w:tr w14:paraId="1751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vAlign w:val="center"/>
          </w:tcPr>
          <w:p w14:paraId="4501F6AD">
            <w:pP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2</w:t>
            </w:r>
          </w:p>
          <w:p w14:paraId="51605A47">
            <w:pPr>
              <w:rPr>
                <w:rFonts w:ascii="仿宋_GB2312" w:hAnsi="仿宋" w:eastAsia="仿宋_GB2312" w:cs="宋体"/>
                <w:color w:val="000000" w:themeColor="text1"/>
                <w:kern w:val="0"/>
                <w:sz w:val="24"/>
                <w:szCs w:val="24"/>
              </w:rPr>
            </w:pPr>
          </w:p>
        </w:tc>
        <w:tc>
          <w:tcPr>
            <w:tcW w:w="1522" w:type="dxa"/>
            <w:vAlign w:val="center"/>
          </w:tcPr>
          <w:p w14:paraId="55ECF1C0">
            <w:pP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招标文件编制人</w:t>
            </w:r>
          </w:p>
        </w:tc>
        <w:tc>
          <w:tcPr>
            <w:tcW w:w="804" w:type="dxa"/>
            <w:vAlign w:val="center"/>
          </w:tcPr>
          <w:p w14:paraId="5A7DCB47">
            <w:pPr>
              <w:rPr>
                <w:rFonts w:ascii="仿宋_GB2312" w:hAnsi="仿宋" w:eastAsia="仿宋_GB2312" w:cs="宋体"/>
                <w:color w:val="000000" w:themeColor="text1"/>
                <w:kern w:val="0"/>
                <w:sz w:val="24"/>
                <w:szCs w:val="24"/>
              </w:rPr>
            </w:pPr>
          </w:p>
        </w:tc>
        <w:tc>
          <w:tcPr>
            <w:tcW w:w="1984" w:type="dxa"/>
            <w:vAlign w:val="center"/>
          </w:tcPr>
          <w:p w14:paraId="4A64400B">
            <w:pPr>
              <w:rPr>
                <w:rFonts w:ascii="仿宋_GB2312" w:hAnsi="仿宋" w:eastAsia="仿宋_GB2312" w:cs="宋体"/>
                <w:color w:val="000000" w:themeColor="text1"/>
                <w:kern w:val="0"/>
                <w:sz w:val="24"/>
                <w:szCs w:val="24"/>
              </w:rPr>
            </w:pPr>
          </w:p>
        </w:tc>
        <w:tc>
          <w:tcPr>
            <w:tcW w:w="1041" w:type="dxa"/>
            <w:vAlign w:val="center"/>
          </w:tcPr>
          <w:p w14:paraId="38BD7E14">
            <w:pPr>
              <w:rPr>
                <w:rFonts w:ascii="仿宋_GB2312" w:hAnsi="仿宋" w:eastAsia="仿宋_GB2312" w:cs="宋体"/>
                <w:color w:val="000000" w:themeColor="text1"/>
                <w:kern w:val="0"/>
                <w:sz w:val="24"/>
                <w:szCs w:val="24"/>
              </w:rPr>
            </w:pPr>
          </w:p>
        </w:tc>
        <w:tc>
          <w:tcPr>
            <w:tcW w:w="1257" w:type="dxa"/>
            <w:vAlign w:val="center"/>
          </w:tcPr>
          <w:p w14:paraId="17571959">
            <w:pPr>
              <w:rPr>
                <w:rFonts w:ascii="仿宋_GB2312" w:hAnsi="仿宋" w:eastAsia="仿宋_GB2312" w:cs="宋体"/>
                <w:color w:val="000000" w:themeColor="text1"/>
                <w:kern w:val="0"/>
                <w:sz w:val="24"/>
                <w:szCs w:val="24"/>
              </w:rPr>
            </w:pPr>
          </w:p>
        </w:tc>
        <w:tc>
          <w:tcPr>
            <w:tcW w:w="1207" w:type="dxa"/>
            <w:gridSpan w:val="2"/>
            <w:vAlign w:val="center"/>
          </w:tcPr>
          <w:p w14:paraId="7F20FA73">
            <w:pPr>
              <w:rPr>
                <w:rFonts w:ascii="仿宋_GB2312" w:hAnsi="仿宋" w:eastAsia="仿宋_GB2312" w:cs="宋体"/>
                <w:color w:val="000000" w:themeColor="text1"/>
                <w:kern w:val="0"/>
                <w:sz w:val="24"/>
                <w:szCs w:val="24"/>
              </w:rPr>
            </w:pPr>
          </w:p>
        </w:tc>
        <w:tc>
          <w:tcPr>
            <w:tcW w:w="560" w:type="dxa"/>
            <w:vAlign w:val="center"/>
          </w:tcPr>
          <w:p w14:paraId="32A61672">
            <w:pPr>
              <w:rPr>
                <w:rFonts w:ascii="仿宋_GB2312" w:hAnsi="仿宋" w:eastAsia="仿宋_GB2312" w:cs="宋体"/>
                <w:color w:val="000000" w:themeColor="text1"/>
                <w:kern w:val="0"/>
                <w:sz w:val="24"/>
                <w:szCs w:val="24"/>
              </w:rPr>
            </w:pPr>
          </w:p>
        </w:tc>
      </w:tr>
      <w:tr w14:paraId="69AA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22" w:type="dxa"/>
            <w:vMerge w:val="restart"/>
            <w:vAlign w:val="center"/>
          </w:tcPr>
          <w:p w14:paraId="60919A1F">
            <w:pPr>
              <w:rPr>
                <w:rFonts w:ascii="仿宋_GB2312" w:hAnsi="仿宋" w:eastAsia="仿宋_GB2312" w:cs="宋体"/>
                <w:color w:val="000000" w:themeColor="text1"/>
                <w:kern w:val="0"/>
                <w:sz w:val="24"/>
                <w:szCs w:val="24"/>
              </w:rPr>
            </w:pPr>
          </w:p>
          <w:p w14:paraId="27C5F68A">
            <w:pPr>
              <w:rPr>
                <w:rFonts w:ascii="仿宋_GB2312" w:hAnsi="仿宋" w:eastAsia="仿宋_GB2312" w:cs="宋体"/>
                <w:color w:val="000000" w:themeColor="text1"/>
                <w:kern w:val="0"/>
                <w:sz w:val="24"/>
                <w:szCs w:val="24"/>
              </w:rPr>
            </w:pPr>
          </w:p>
          <w:p w14:paraId="61780256">
            <w:pP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3</w:t>
            </w:r>
          </w:p>
          <w:p w14:paraId="72D53090">
            <w:pPr>
              <w:rPr>
                <w:rFonts w:ascii="仿宋_GB2312" w:hAnsi="仿宋" w:eastAsia="仿宋_GB2312" w:cs="宋体"/>
                <w:color w:val="000000" w:themeColor="text1"/>
                <w:kern w:val="0"/>
                <w:sz w:val="24"/>
                <w:szCs w:val="24"/>
              </w:rPr>
            </w:pPr>
          </w:p>
          <w:p w14:paraId="560EEA9C">
            <w:pPr>
              <w:rPr>
                <w:rFonts w:ascii="仿宋_GB2312" w:hAnsi="仿宋" w:eastAsia="仿宋_GB2312" w:cs="宋体"/>
                <w:color w:val="000000" w:themeColor="text1"/>
                <w:kern w:val="0"/>
                <w:sz w:val="24"/>
                <w:szCs w:val="24"/>
              </w:rPr>
            </w:pPr>
          </w:p>
        </w:tc>
        <w:tc>
          <w:tcPr>
            <w:tcW w:w="1522" w:type="dxa"/>
            <w:vMerge w:val="restart"/>
            <w:vAlign w:val="center"/>
          </w:tcPr>
          <w:p w14:paraId="18DFA744">
            <w:pP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其他成员</w:t>
            </w:r>
          </w:p>
        </w:tc>
        <w:tc>
          <w:tcPr>
            <w:tcW w:w="804" w:type="dxa"/>
            <w:vAlign w:val="center"/>
          </w:tcPr>
          <w:p w14:paraId="1B7B47C9">
            <w:pPr>
              <w:rPr>
                <w:rFonts w:ascii="仿宋_GB2312" w:hAnsi="仿宋" w:eastAsia="仿宋_GB2312" w:cs="宋体"/>
                <w:color w:val="000000" w:themeColor="text1"/>
                <w:kern w:val="0"/>
                <w:sz w:val="24"/>
                <w:szCs w:val="24"/>
              </w:rPr>
            </w:pPr>
          </w:p>
        </w:tc>
        <w:tc>
          <w:tcPr>
            <w:tcW w:w="1984" w:type="dxa"/>
            <w:vAlign w:val="center"/>
          </w:tcPr>
          <w:p w14:paraId="3720061C">
            <w:pPr>
              <w:rPr>
                <w:rFonts w:ascii="仿宋_GB2312" w:hAnsi="仿宋" w:eastAsia="仿宋_GB2312" w:cs="宋体"/>
                <w:color w:val="000000" w:themeColor="text1"/>
                <w:kern w:val="0"/>
                <w:sz w:val="24"/>
                <w:szCs w:val="24"/>
              </w:rPr>
            </w:pPr>
          </w:p>
        </w:tc>
        <w:tc>
          <w:tcPr>
            <w:tcW w:w="1041" w:type="dxa"/>
            <w:vAlign w:val="center"/>
          </w:tcPr>
          <w:p w14:paraId="0F92B7CA">
            <w:pPr>
              <w:rPr>
                <w:rFonts w:ascii="仿宋_GB2312" w:hAnsi="仿宋" w:eastAsia="仿宋_GB2312" w:cs="宋体"/>
                <w:color w:val="000000" w:themeColor="text1"/>
                <w:kern w:val="0"/>
                <w:sz w:val="24"/>
                <w:szCs w:val="24"/>
              </w:rPr>
            </w:pPr>
          </w:p>
        </w:tc>
        <w:tc>
          <w:tcPr>
            <w:tcW w:w="1257" w:type="dxa"/>
            <w:vAlign w:val="center"/>
          </w:tcPr>
          <w:p w14:paraId="68D7E30E">
            <w:pPr>
              <w:rPr>
                <w:rFonts w:ascii="仿宋_GB2312" w:hAnsi="仿宋" w:eastAsia="仿宋_GB2312" w:cs="宋体"/>
                <w:color w:val="000000" w:themeColor="text1"/>
                <w:kern w:val="0"/>
                <w:sz w:val="24"/>
                <w:szCs w:val="24"/>
              </w:rPr>
            </w:pPr>
          </w:p>
        </w:tc>
        <w:tc>
          <w:tcPr>
            <w:tcW w:w="1207" w:type="dxa"/>
            <w:gridSpan w:val="2"/>
            <w:vAlign w:val="center"/>
          </w:tcPr>
          <w:p w14:paraId="100B37BB">
            <w:pPr>
              <w:rPr>
                <w:rFonts w:ascii="仿宋_GB2312" w:hAnsi="仿宋" w:eastAsia="仿宋_GB2312" w:cs="宋体"/>
                <w:color w:val="000000" w:themeColor="text1"/>
                <w:kern w:val="0"/>
                <w:sz w:val="24"/>
                <w:szCs w:val="24"/>
              </w:rPr>
            </w:pPr>
          </w:p>
        </w:tc>
        <w:tc>
          <w:tcPr>
            <w:tcW w:w="560" w:type="dxa"/>
            <w:vAlign w:val="center"/>
          </w:tcPr>
          <w:p w14:paraId="7F7540ED">
            <w:pPr>
              <w:rPr>
                <w:rFonts w:ascii="仿宋_GB2312" w:hAnsi="仿宋" w:eastAsia="仿宋_GB2312" w:cs="宋体"/>
                <w:color w:val="000000" w:themeColor="text1"/>
                <w:kern w:val="0"/>
                <w:sz w:val="24"/>
                <w:szCs w:val="24"/>
              </w:rPr>
            </w:pPr>
          </w:p>
        </w:tc>
      </w:tr>
      <w:tr w14:paraId="31FE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22" w:type="dxa"/>
            <w:vMerge w:val="continue"/>
            <w:vAlign w:val="center"/>
          </w:tcPr>
          <w:p w14:paraId="5568B783">
            <w:pPr>
              <w:rPr>
                <w:rFonts w:ascii="仿宋_GB2312" w:hAnsi="仿宋" w:eastAsia="仿宋_GB2312" w:cs="宋体"/>
                <w:color w:val="000000" w:themeColor="text1"/>
                <w:kern w:val="0"/>
                <w:sz w:val="24"/>
                <w:szCs w:val="24"/>
              </w:rPr>
            </w:pPr>
          </w:p>
        </w:tc>
        <w:tc>
          <w:tcPr>
            <w:tcW w:w="1522" w:type="dxa"/>
            <w:vMerge w:val="continue"/>
            <w:vAlign w:val="center"/>
          </w:tcPr>
          <w:p w14:paraId="25D0471E">
            <w:pPr>
              <w:rPr>
                <w:rFonts w:ascii="仿宋_GB2312" w:hAnsi="仿宋" w:eastAsia="仿宋_GB2312" w:cs="宋体"/>
                <w:color w:val="000000" w:themeColor="text1"/>
                <w:kern w:val="0"/>
                <w:sz w:val="24"/>
                <w:szCs w:val="24"/>
              </w:rPr>
            </w:pPr>
          </w:p>
        </w:tc>
        <w:tc>
          <w:tcPr>
            <w:tcW w:w="804" w:type="dxa"/>
            <w:vAlign w:val="center"/>
          </w:tcPr>
          <w:p w14:paraId="3EAA4321">
            <w:pPr>
              <w:rPr>
                <w:rFonts w:ascii="仿宋_GB2312" w:hAnsi="仿宋" w:eastAsia="仿宋_GB2312" w:cs="宋体"/>
                <w:color w:val="000000" w:themeColor="text1"/>
                <w:kern w:val="0"/>
                <w:sz w:val="24"/>
                <w:szCs w:val="24"/>
              </w:rPr>
            </w:pPr>
          </w:p>
        </w:tc>
        <w:tc>
          <w:tcPr>
            <w:tcW w:w="1984" w:type="dxa"/>
            <w:vAlign w:val="center"/>
          </w:tcPr>
          <w:p w14:paraId="65223AF0">
            <w:pPr>
              <w:rPr>
                <w:rFonts w:ascii="仿宋_GB2312" w:hAnsi="仿宋" w:eastAsia="仿宋_GB2312" w:cs="宋体"/>
                <w:color w:val="000000" w:themeColor="text1"/>
                <w:kern w:val="0"/>
                <w:sz w:val="24"/>
                <w:szCs w:val="24"/>
              </w:rPr>
            </w:pPr>
          </w:p>
        </w:tc>
        <w:tc>
          <w:tcPr>
            <w:tcW w:w="1041" w:type="dxa"/>
            <w:vAlign w:val="center"/>
          </w:tcPr>
          <w:p w14:paraId="37ED1C49">
            <w:pPr>
              <w:rPr>
                <w:rFonts w:ascii="仿宋_GB2312" w:hAnsi="仿宋" w:eastAsia="仿宋_GB2312" w:cs="宋体"/>
                <w:color w:val="000000" w:themeColor="text1"/>
                <w:kern w:val="0"/>
                <w:sz w:val="24"/>
                <w:szCs w:val="24"/>
              </w:rPr>
            </w:pPr>
          </w:p>
        </w:tc>
        <w:tc>
          <w:tcPr>
            <w:tcW w:w="1257" w:type="dxa"/>
            <w:vAlign w:val="center"/>
          </w:tcPr>
          <w:p w14:paraId="6894E3B4">
            <w:pPr>
              <w:rPr>
                <w:rFonts w:ascii="仿宋_GB2312" w:hAnsi="仿宋" w:eastAsia="仿宋_GB2312" w:cs="宋体"/>
                <w:color w:val="000000" w:themeColor="text1"/>
                <w:kern w:val="0"/>
                <w:sz w:val="24"/>
                <w:szCs w:val="24"/>
              </w:rPr>
            </w:pPr>
          </w:p>
        </w:tc>
        <w:tc>
          <w:tcPr>
            <w:tcW w:w="1207" w:type="dxa"/>
            <w:gridSpan w:val="2"/>
            <w:vAlign w:val="center"/>
          </w:tcPr>
          <w:p w14:paraId="52E4D6B5">
            <w:pPr>
              <w:rPr>
                <w:rFonts w:ascii="仿宋_GB2312" w:hAnsi="仿宋" w:eastAsia="仿宋_GB2312" w:cs="宋体"/>
                <w:color w:val="000000" w:themeColor="text1"/>
                <w:kern w:val="0"/>
                <w:sz w:val="24"/>
                <w:szCs w:val="24"/>
              </w:rPr>
            </w:pPr>
          </w:p>
        </w:tc>
        <w:tc>
          <w:tcPr>
            <w:tcW w:w="560" w:type="dxa"/>
            <w:vAlign w:val="center"/>
          </w:tcPr>
          <w:p w14:paraId="12A050DF">
            <w:pPr>
              <w:rPr>
                <w:rFonts w:ascii="仿宋_GB2312" w:hAnsi="仿宋" w:eastAsia="仿宋_GB2312" w:cs="宋体"/>
                <w:color w:val="000000" w:themeColor="text1"/>
                <w:kern w:val="0"/>
                <w:sz w:val="24"/>
                <w:szCs w:val="24"/>
              </w:rPr>
            </w:pPr>
          </w:p>
        </w:tc>
      </w:tr>
      <w:tr w14:paraId="10A1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vMerge w:val="continue"/>
            <w:vAlign w:val="center"/>
          </w:tcPr>
          <w:p w14:paraId="166D1801">
            <w:pPr>
              <w:rPr>
                <w:rFonts w:ascii="仿宋_GB2312" w:hAnsi="仿宋" w:eastAsia="仿宋_GB2312" w:cs="宋体"/>
                <w:color w:val="000000" w:themeColor="text1"/>
                <w:kern w:val="0"/>
                <w:sz w:val="24"/>
                <w:szCs w:val="24"/>
              </w:rPr>
            </w:pPr>
          </w:p>
        </w:tc>
        <w:tc>
          <w:tcPr>
            <w:tcW w:w="1522" w:type="dxa"/>
            <w:vMerge w:val="continue"/>
            <w:vAlign w:val="center"/>
          </w:tcPr>
          <w:p w14:paraId="548B0FFD">
            <w:pPr>
              <w:rPr>
                <w:rFonts w:ascii="仿宋_GB2312" w:hAnsi="仿宋" w:eastAsia="仿宋_GB2312" w:cs="宋体"/>
                <w:color w:val="000000" w:themeColor="text1"/>
                <w:kern w:val="0"/>
                <w:sz w:val="24"/>
                <w:szCs w:val="24"/>
              </w:rPr>
            </w:pPr>
          </w:p>
        </w:tc>
        <w:tc>
          <w:tcPr>
            <w:tcW w:w="804" w:type="dxa"/>
            <w:vAlign w:val="center"/>
          </w:tcPr>
          <w:p w14:paraId="2CDF198B">
            <w:pPr>
              <w:rPr>
                <w:rFonts w:ascii="仿宋_GB2312" w:hAnsi="仿宋" w:eastAsia="仿宋_GB2312" w:cs="宋体"/>
                <w:color w:val="000000" w:themeColor="text1"/>
                <w:kern w:val="0"/>
                <w:sz w:val="24"/>
                <w:szCs w:val="24"/>
              </w:rPr>
            </w:pPr>
          </w:p>
        </w:tc>
        <w:tc>
          <w:tcPr>
            <w:tcW w:w="1984" w:type="dxa"/>
            <w:vAlign w:val="center"/>
          </w:tcPr>
          <w:p w14:paraId="5B968B2C">
            <w:pPr>
              <w:rPr>
                <w:rFonts w:ascii="仿宋_GB2312" w:hAnsi="仿宋" w:eastAsia="仿宋_GB2312" w:cs="宋体"/>
                <w:color w:val="000000" w:themeColor="text1"/>
                <w:kern w:val="0"/>
                <w:sz w:val="24"/>
                <w:szCs w:val="24"/>
              </w:rPr>
            </w:pPr>
          </w:p>
        </w:tc>
        <w:tc>
          <w:tcPr>
            <w:tcW w:w="1041" w:type="dxa"/>
            <w:vAlign w:val="center"/>
          </w:tcPr>
          <w:p w14:paraId="02F0E43E">
            <w:pPr>
              <w:rPr>
                <w:rFonts w:ascii="仿宋_GB2312" w:hAnsi="仿宋" w:eastAsia="仿宋_GB2312" w:cs="宋体"/>
                <w:color w:val="000000" w:themeColor="text1"/>
                <w:kern w:val="0"/>
                <w:sz w:val="24"/>
                <w:szCs w:val="24"/>
              </w:rPr>
            </w:pPr>
          </w:p>
        </w:tc>
        <w:tc>
          <w:tcPr>
            <w:tcW w:w="1257" w:type="dxa"/>
            <w:vAlign w:val="center"/>
          </w:tcPr>
          <w:p w14:paraId="4B4FFBD4">
            <w:pPr>
              <w:rPr>
                <w:rFonts w:ascii="仿宋_GB2312" w:hAnsi="仿宋" w:eastAsia="仿宋_GB2312" w:cs="宋体"/>
                <w:color w:val="000000" w:themeColor="text1"/>
                <w:kern w:val="0"/>
                <w:sz w:val="24"/>
                <w:szCs w:val="24"/>
              </w:rPr>
            </w:pPr>
          </w:p>
        </w:tc>
        <w:tc>
          <w:tcPr>
            <w:tcW w:w="1207" w:type="dxa"/>
            <w:gridSpan w:val="2"/>
            <w:vAlign w:val="center"/>
          </w:tcPr>
          <w:p w14:paraId="1AEF68F3">
            <w:pPr>
              <w:rPr>
                <w:rFonts w:ascii="仿宋_GB2312" w:hAnsi="仿宋" w:eastAsia="仿宋_GB2312" w:cs="宋体"/>
                <w:color w:val="000000" w:themeColor="text1"/>
                <w:kern w:val="0"/>
                <w:sz w:val="24"/>
                <w:szCs w:val="24"/>
              </w:rPr>
            </w:pPr>
          </w:p>
        </w:tc>
        <w:tc>
          <w:tcPr>
            <w:tcW w:w="560" w:type="dxa"/>
            <w:vAlign w:val="center"/>
          </w:tcPr>
          <w:p w14:paraId="64BED008">
            <w:pPr>
              <w:rPr>
                <w:rFonts w:ascii="仿宋_GB2312" w:hAnsi="仿宋" w:eastAsia="仿宋_GB2312" w:cs="宋体"/>
                <w:color w:val="000000" w:themeColor="text1"/>
                <w:kern w:val="0"/>
                <w:sz w:val="24"/>
                <w:szCs w:val="24"/>
              </w:rPr>
            </w:pPr>
          </w:p>
        </w:tc>
      </w:tr>
    </w:tbl>
    <w:p w14:paraId="6C73584F">
      <w:pPr>
        <w:kinsoku w:val="0"/>
        <w:overflowPunct w:val="0"/>
        <w:autoSpaceDE w:val="0"/>
        <w:autoSpaceDN w:val="0"/>
        <w:adjustRightInd w:val="0"/>
        <w:spacing w:line="300" w:lineRule="exact"/>
        <w:ind w:firstLine="480" w:firstLineChars="200"/>
        <w:rPr>
          <w:rFonts w:ascii="仿宋_GB2312" w:hAnsi="仿宋" w:eastAsia="仿宋_GB2312" w:cs="宋体"/>
          <w:color w:val="000000" w:themeColor="text1"/>
          <w:kern w:val="0"/>
          <w:sz w:val="24"/>
          <w:szCs w:val="24"/>
        </w:rPr>
      </w:pPr>
    </w:p>
    <w:p w14:paraId="12C5115D">
      <w:pPr>
        <w:kinsoku w:val="0"/>
        <w:overflowPunct w:val="0"/>
        <w:autoSpaceDE w:val="0"/>
        <w:autoSpaceDN w:val="0"/>
        <w:adjustRightInd w:val="0"/>
        <w:spacing w:line="480" w:lineRule="exact"/>
        <w:jc w:val="left"/>
        <w:rPr>
          <w:rFonts w:ascii="仿宋" w:hAnsi="仿宋" w:eastAsia="仿宋" w:cs="宋体"/>
          <w:color w:val="000000" w:themeColor="text1"/>
          <w:w w:val="110"/>
          <w:kern w:val="0"/>
          <w:sz w:val="24"/>
          <w:szCs w:val="24"/>
        </w:rPr>
      </w:pPr>
      <w:r>
        <w:rPr>
          <w:rFonts w:hint="eastAsia" w:ascii="仿宋" w:hAnsi="仿宋" w:eastAsia="仿宋" w:cs="宋体"/>
          <w:color w:val="000000" w:themeColor="text1"/>
          <w:w w:val="110"/>
          <w:kern w:val="0"/>
          <w:sz w:val="24"/>
          <w:szCs w:val="24"/>
        </w:rPr>
        <w:t>我单位郑重承诺：</w:t>
      </w:r>
    </w:p>
    <w:p w14:paraId="171B3477">
      <w:pPr>
        <w:kinsoku w:val="0"/>
        <w:overflowPunct w:val="0"/>
        <w:autoSpaceDE w:val="0"/>
        <w:autoSpaceDN w:val="0"/>
        <w:adjustRightInd w:val="0"/>
        <w:spacing w:line="480" w:lineRule="exact"/>
        <w:jc w:val="left"/>
        <w:rPr>
          <w:rFonts w:ascii="仿宋" w:hAnsi="仿宋" w:eastAsia="仿宋" w:cs="宋体"/>
          <w:color w:val="000000" w:themeColor="text1"/>
          <w:w w:val="110"/>
          <w:kern w:val="0"/>
          <w:sz w:val="24"/>
          <w:szCs w:val="24"/>
        </w:rPr>
      </w:pPr>
      <w:r>
        <w:rPr>
          <w:rFonts w:hint="eastAsia" w:ascii="仿宋" w:hAnsi="仿宋" w:eastAsia="仿宋" w:cs="宋体"/>
          <w:color w:val="000000" w:themeColor="text1"/>
          <w:w w:val="110"/>
          <w:kern w:val="0"/>
          <w:sz w:val="24"/>
          <w:szCs w:val="24"/>
        </w:rPr>
        <w:t>1、本招标项目派出的项目组成员均为我单位从事招标代理的专职人员。</w:t>
      </w:r>
    </w:p>
    <w:p w14:paraId="74DE1A7A">
      <w:pPr>
        <w:kinsoku w:val="0"/>
        <w:overflowPunct w:val="0"/>
        <w:autoSpaceDE w:val="0"/>
        <w:autoSpaceDN w:val="0"/>
        <w:adjustRightInd w:val="0"/>
        <w:spacing w:line="480" w:lineRule="exact"/>
        <w:jc w:val="left"/>
        <w:rPr>
          <w:rFonts w:ascii="仿宋" w:hAnsi="仿宋" w:eastAsia="仿宋" w:cs="宋体"/>
          <w:color w:val="000000" w:themeColor="text1"/>
          <w:w w:val="110"/>
          <w:kern w:val="0"/>
          <w:sz w:val="24"/>
          <w:szCs w:val="24"/>
        </w:rPr>
      </w:pPr>
      <w:r>
        <w:rPr>
          <w:rFonts w:hint="eastAsia" w:ascii="仿宋" w:hAnsi="仿宋" w:eastAsia="仿宋" w:cs="宋体"/>
          <w:color w:val="000000" w:themeColor="text1"/>
          <w:w w:val="110"/>
          <w:kern w:val="0"/>
          <w:sz w:val="24"/>
          <w:szCs w:val="24"/>
        </w:rPr>
        <w:t>2、上述人员信息是真实的，并与福建省建设行业信息公开平台的信息一致，如有虚假信息的，我单位无条件接受招标人按违约追究我方责任，并接受行业行政监督部门依法给予的相应处理。</w:t>
      </w:r>
    </w:p>
    <w:p w14:paraId="3CFC53DC">
      <w:pPr>
        <w:kinsoku w:val="0"/>
        <w:overflowPunct w:val="0"/>
        <w:autoSpaceDE w:val="0"/>
        <w:autoSpaceDN w:val="0"/>
        <w:adjustRightInd w:val="0"/>
        <w:spacing w:line="480" w:lineRule="exact"/>
        <w:ind w:firstLine="3183" w:firstLineChars="1206"/>
        <w:jc w:val="left"/>
        <w:rPr>
          <w:rFonts w:ascii="仿宋" w:hAnsi="仿宋" w:eastAsia="仿宋" w:cs="宋体"/>
          <w:color w:val="000000" w:themeColor="text1"/>
          <w:w w:val="110"/>
          <w:kern w:val="0"/>
          <w:sz w:val="24"/>
          <w:szCs w:val="24"/>
        </w:rPr>
      </w:pPr>
      <w:r>
        <w:rPr>
          <w:rFonts w:hint="eastAsia" w:ascii="仿宋" w:hAnsi="仿宋" w:eastAsia="仿宋" w:cs="宋体"/>
          <w:color w:val="000000" w:themeColor="text1"/>
          <w:w w:val="110"/>
          <w:kern w:val="0"/>
          <w:sz w:val="24"/>
          <w:szCs w:val="24"/>
        </w:rPr>
        <w:t>招标代理机构：（盖单位公章）</w:t>
      </w:r>
    </w:p>
    <w:p w14:paraId="596FB2AF">
      <w:pPr>
        <w:kinsoku w:val="0"/>
        <w:overflowPunct w:val="0"/>
        <w:autoSpaceDE w:val="0"/>
        <w:autoSpaceDN w:val="0"/>
        <w:adjustRightInd w:val="0"/>
        <w:spacing w:line="480" w:lineRule="exact"/>
        <w:ind w:firstLine="4171" w:firstLineChars="1580"/>
        <w:jc w:val="left"/>
        <w:rPr>
          <w:rFonts w:ascii="仿宋" w:hAnsi="仿宋" w:eastAsia="仿宋" w:cs="宋体"/>
          <w:color w:val="000000" w:themeColor="text1"/>
          <w:w w:val="110"/>
          <w:kern w:val="0"/>
          <w:sz w:val="24"/>
          <w:szCs w:val="24"/>
        </w:rPr>
      </w:pPr>
      <w:r>
        <w:rPr>
          <w:rFonts w:hint="eastAsia" w:ascii="仿宋" w:hAnsi="仿宋" w:eastAsia="仿宋" w:cs="宋体"/>
          <w:color w:val="000000" w:themeColor="text1"/>
          <w:w w:val="110"/>
          <w:kern w:val="0"/>
          <w:sz w:val="24"/>
          <w:szCs w:val="24"/>
        </w:rPr>
        <w:t>年 月 日</w:t>
      </w:r>
    </w:p>
    <w:p w14:paraId="2B6AC7C1">
      <w:pPr>
        <w:widowControl/>
        <w:jc w:val="center"/>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br w:type="page"/>
      </w:r>
    </w:p>
    <w:p w14:paraId="035D28B4">
      <w:pPr>
        <w:widowControl/>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附件2</w:t>
      </w:r>
    </w:p>
    <w:p w14:paraId="1A3834A2">
      <w:pPr>
        <w:widowControl/>
        <w:jc w:val="center"/>
        <w:rPr>
          <w:rFonts w:ascii="宋体" w:hAnsi="宋体" w:cs="宋体"/>
          <w:b/>
          <w:bCs/>
          <w:color w:val="000000" w:themeColor="text1"/>
          <w:kern w:val="0"/>
          <w:sz w:val="36"/>
          <w:szCs w:val="36"/>
        </w:rPr>
      </w:pPr>
      <w:r>
        <w:rPr>
          <w:rFonts w:hint="eastAsia" w:ascii="宋体" w:hAnsi="宋体" w:cs="宋体"/>
          <w:b/>
          <w:bCs/>
          <w:color w:val="000000" w:themeColor="text1"/>
          <w:kern w:val="0"/>
          <w:sz w:val="36"/>
          <w:szCs w:val="36"/>
        </w:rPr>
        <w:t>招标代理机构从业人员信息报备公示一览表</w:t>
      </w:r>
    </w:p>
    <w:p w14:paraId="6AFCCF9F">
      <w:pPr>
        <w:widowControl/>
        <w:jc w:val="center"/>
        <w:rPr>
          <w:rFonts w:ascii="宋体" w:hAnsi="宋体" w:cs="宋体"/>
          <w:b/>
          <w:bCs/>
          <w:color w:val="000000" w:themeColor="text1"/>
          <w:kern w:val="0"/>
          <w:sz w:val="36"/>
          <w:szCs w:val="36"/>
        </w:rPr>
      </w:pPr>
      <w:r>
        <w:rPr>
          <w:rFonts w:hint="eastAsia" w:ascii="宋体" w:hAnsi="宋体" w:cs="宋体"/>
          <w:b/>
          <w:bCs/>
          <w:color w:val="000000" w:themeColor="text1"/>
          <w:kern w:val="0"/>
          <w:sz w:val="36"/>
          <w:szCs w:val="36"/>
        </w:rPr>
        <w:t>（政府采购项目）</w:t>
      </w:r>
    </w:p>
    <w:p w14:paraId="2C1D2BBC">
      <w:pPr>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单位名称：（填写并加盖公章）          填表日期：</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0E1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vAlign w:val="center"/>
          </w:tcPr>
          <w:p w14:paraId="77302882">
            <w:pPr>
              <w:widowControl/>
              <w:jc w:val="cente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序号</w:t>
            </w:r>
          </w:p>
        </w:tc>
        <w:tc>
          <w:tcPr>
            <w:tcW w:w="2841" w:type="dxa"/>
            <w:vAlign w:val="center"/>
          </w:tcPr>
          <w:p w14:paraId="18EAEE13">
            <w:pPr>
              <w:widowControl/>
              <w:jc w:val="cente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姓名</w:t>
            </w:r>
          </w:p>
        </w:tc>
        <w:tc>
          <w:tcPr>
            <w:tcW w:w="2841" w:type="dxa"/>
            <w:vAlign w:val="center"/>
          </w:tcPr>
          <w:p w14:paraId="3C939FD6">
            <w:pPr>
              <w:widowControl/>
              <w:jc w:val="center"/>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是否办理网上登记</w:t>
            </w:r>
          </w:p>
        </w:tc>
      </w:tr>
      <w:tr w14:paraId="08AA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1352E497">
            <w:pPr>
              <w:widowControl/>
              <w:jc w:val="left"/>
              <w:rPr>
                <w:rFonts w:ascii="仿宋" w:hAnsi="仿宋" w:eastAsia="仿宋" w:cs="宋体"/>
                <w:color w:val="000000" w:themeColor="text1"/>
                <w:kern w:val="0"/>
                <w:sz w:val="32"/>
                <w:szCs w:val="32"/>
              </w:rPr>
            </w:pPr>
          </w:p>
        </w:tc>
        <w:tc>
          <w:tcPr>
            <w:tcW w:w="2841" w:type="dxa"/>
          </w:tcPr>
          <w:p w14:paraId="5942D9B3">
            <w:pPr>
              <w:widowControl/>
              <w:jc w:val="left"/>
              <w:rPr>
                <w:rFonts w:ascii="仿宋" w:hAnsi="仿宋" w:eastAsia="仿宋" w:cs="宋体"/>
                <w:color w:val="000000" w:themeColor="text1"/>
                <w:kern w:val="0"/>
                <w:sz w:val="32"/>
                <w:szCs w:val="32"/>
              </w:rPr>
            </w:pPr>
          </w:p>
        </w:tc>
        <w:tc>
          <w:tcPr>
            <w:tcW w:w="2841" w:type="dxa"/>
          </w:tcPr>
          <w:p w14:paraId="0D4B8898">
            <w:pPr>
              <w:widowControl/>
              <w:jc w:val="left"/>
              <w:rPr>
                <w:rFonts w:ascii="仿宋" w:hAnsi="仿宋" w:eastAsia="仿宋" w:cs="宋体"/>
                <w:color w:val="000000" w:themeColor="text1"/>
                <w:kern w:val="0"/>
                <w:sz w:val="32"/>
                <w:szCs w:val="32"/>
              </w:rPr>
            </w:pPr>
          </w:p>
        </w:tc>
      </w:tr>
      <w:tr w14:paraId="60BD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08AF4DA3">
            <w:pPr>
              <w:widowControl/>
              <w:jc w:val="left"/>
              <w:rPr>
                <w:rFonts w:ascii="仿宋" w:hAnsi="仿宋" w:eastAsia="仿宋" w:cs="宋体"/>
                <w:color w:val="000000" w:themeColor="text1"/>
                <w:kern w:val="0"/>
                <w:sz w:val="32"/>
                <w:szCs w:val="32"/>
              </w:rPr>
            </w:pPr>
          </w:p>
        </w:tc>
        <w:tc>
          <w:tcPr>
            <w:tcW w:w="2841" w:type="dxa"/>
          </w:tcPr>
          <w:p w14:paraId="0747CE18">
            <w:pPr>
              <w:widowControl/>
              <w:jc w:val="left"/>
              <w:rPr>
                <w:rFonts w:ascii="仿宋" w:hAnsi="仿宋" w:eastAsia="仿宋" w:cs="宋体"/>
                <w:color w:val="000000" w:themeColor="text1"/>
                <w:kern w:val="0"/>
                <w:sz w:val="32"/>
                <w:szCs w:val="32"/>
              </w:rPr>
            </w:pPr>
          </w:p>
        </w:tc>
        <w:tc>
          <w:tcPr>
            <w:tcW w:w="2841" w:type="dxa"/>
          </w:tcPr>
          <w:p w14:paraId="043B868D">
            <w:pPr>
              <w:widowControl/>
              <w:jc w:val="left"/>
              <w:rPr>
                <w:rFonts w:ascii="仿宋" w:hAnsi="仿宋" w:eastAsia="仿宋" w:cs="宋体"/>
                <w:color w:val="000000" w:themeColor="text1"/>
                <w:kern w:val="0"/>
                <w:sz w:val="32"/>
                <w:szCs w:val="32"/>
              </w:rPr>
            </w:pPr>
          </w:p>
        </w:tc>
      </w:tr>
      <w:tr w14:paraId="482C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3E0417B0">
            <w:pPr>
              <w:widowControl/>
              <w:jc w:val="left"/>
              <w:rPr>
                <w:rFonts w:ascii="仿宋" w:hAnsi="仿宋" w:eastAsia="仿宋" w:cs="宋体"/>
                <w:color w:val="000000" w:themeColor="text1"/>
                <w:kern w:val="0"/>
                <w:sz w:val="32"/>
                <w:szCs w:val="32"/>
              </w:rPr>
            </w:pPr>
          </w:p>
        </w:tc>
        <w:tc>
          <w:tcPr>
            <w:tcW w:w="2841" w:type="dxa"/>
          </w:tcPr>
          <w:p w14:paraId="55B6B437">
            <w:pPr>
              <w:widowControl/>
              <w:jc w:val="left"/>
              <w:rPr>
                <w:rFonts w:ascii="仿宋" w:hAnsi="仿宋" w:eastAsia="仿宋" w:cs="宋体"/>
                <w:color w:val="000000" w:themeColor="text1"/>
                <w:kern w:val="0"/>
                <w:sz w:val="32"/>
                <w:szCs w:val="32"/>
              </w:rPr>
            </w:pPr>
          </w:p>
        </w:tc>
        <w:tc>
          <w:tcPr>
            <w:tcW w:w="2841" w:type="dxa"/>
          </w:tcPr>
          <w:p w14:paraId="50F1AFF0">
            <w:pPr>
              <w:widowControl/>
              <w:jc w:val="left"/>
              <w:rPr>
                <w:rFonts w:ascii="仿宋" w:hAnsi="仿宋" w:eastAsia="仿宋" w:cs="宋体"/>
                <w:color w:val="000000" w:themeColor="text1"/>
                <w:kern w:val="0"/>
                <w:sz w:val="32"/>
                <w:szCs w:val="32"/>
              </w:rPr>
            </w:pPr>
          </w:p>
        </w:tc>
      </w:tr>
      <w:tr w14:paraId="7687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3DB74B62">
            <w:pPr>
              <w:widowControl/>
              <w:jc w:val="left"/>
              <w:rPr>
                <w:rFonts w:ascii="仿宋" w:hAnsi="仿宋" w:eastAsia="仿宋" w:cs="宋体"/>
                <w:color w:val="000000" w:themeColor="text1"/>
                <w:kern w:val="0"/>
                <w:sz w:val="32"/>
                <w:szCs w:val="32"/>
              </w:rPr>
            </w:pPr>
          </w:p>
        </w:tc>
        <w:tc>
          <w:tcPr>
            <w:tcW w:w="2841" w:type="dxa"/>
          </w:tcPr>
          <w:p w14:paraId="1D204F36">
            <w:pPr>
              <w:widowControl/>
              <w:jc w:val="left"/>
              <w:rPr>
                <w:rFonts w:ascii="仿宋" w:hAnsi="仿宋" w:eastAsia="仿宋" w:cs="宋体"/>
                <w:color w:val="000000" w:themeColor="text1"/>
                <w:kern w:val="0"/>
                <w:sz w:val="32"/>
                <w:szCs w:val="32"/>
              </w:rPr>
            </w:pPr>
          </w:p>
        </w:tc>
        <w:tc>
          <w:tcPr>
            <w:tcW w:w="2841" w:type="dxa"/>
          </w:tcPr>
          <w:p w14:paraId="25C04976">
            <w:pPr>
              <w:widowControl/>
              <w:jc w:val="left"/>
              <w:rPr>
                <w:rFonts w:ascii="仿宋" w:hAnsi="仿宋" w:eastAsia="仿宋" w:cs="宋体"/>
                <w:color w:val="000000" w:themeColor="text1"/>
                <w:kern w:val="0"/>
                <w:sz w:val="32"/>
                <w:szCs w:val="32"/>
              </w:rPr>
            </w:pPr>
          </w:p>
        </w:tc>
      </w:tr>
      <w:tr w14:paraId="5C3A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39B5E062">
            <w:pPr>
              <w:widowControl/>
              <w:jc w:val="left"/>
              <w:rPr>
                <w:rFonts w:ascii="仿宋" w:hAnsi="仿宋" w:eastAsia="仿宋" w:cs="宋体"/>
                <w:color w:val="000000" w:themeColor="text1"/>
                <w:kern w:val="0"/>
                <w:sz w:val="32"/>
                <w:szCs w:val="32"/>
              </w:rPr>
            </w:pPr>
          </w:p>
        </w:tc>
        <w:tc>
          <w:tcPr>
            <w:tcW w:w="2841" w:type="dxa"/>
          </w:tcPr>
          <w:p w14:paraId="3EF4A922">
            <w:pPr>
              <w:widowControl/>
              <w:jc w:val="left"/>
              <w:rPr>
                <w:rFonts w:ascii="仿宋" w:hAnsi="仿宋" w:eastAsia="仿宋" w:cs="宋体"/>
                <w:color w:val="000000" w:themeColor="text1"/>
                <w:kern w:val="0"/>
                <w:sz w:val="32"/>
                <w:szCs w:val="32"/>
              </w:rPr>
            </w:pPr>
          </w:p>
        </w:tc>
        <w:tc>
          <w:tcPr>
            <w:tcW w:w="2841" w:type="dxa"/>
          </w:tcPr>
          <w:p w14:paraId="04BD4D67">
            <w:pPr>
              <w:widowControl/>
              <w:jc w:val="left"/>
              <w:rPr>
                <w:rFonts w:ascii="仿宋" w:hAnsi="仿宋" w:eastAsia="仿宋" w:cs="宋体"/>
                <w:color w:val="000000" w:themeColor="text1"/>
                <w:kern w:val="0"/>
                <w:sz w:val="32"/>
                <w:szCs w:val="32"/>
              </w:rPr>
            </w:pPr>
          </w:p>
        </w:tc>
      </w:tr>
      <w:tr w14:paraId="5D34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1907782B">
            <w:pPr>
              <w:widowControl/>
              <w:jc w:val="left"/>
              <w:rPr>
                <w:rFonts w:ascii="仿宋" w:hAnsi="仿宋" w:eastAsia="仿宋" w:cs="宋体"/>
                <w:color w:val="000000" w:themeColor="text1"/>
                <w:kern w:val="0"/>
                <w:sz w:val="32"/>
                <w:szCs w:val="32"/>
              </w:rPr>
            </w:pPr>
          </w:p>
        </w:tc>
        <w:tc>
          <w:tcPr>
            <w:tcW w:w="2841" w:type="dxa"/>
          </w:tcPr>
          <w:p w14:paraId="484E9210">
            <w:pPr>
              <w:widowControl/>
              <w:jc w:val="left"/>
              <w:rPr>
                <w:rFonts w:ascii="仿宋" w:hAnsi="仿宋" w:eastAsia="仿宋" w:cs="宋体"/>
                <w:color w:val="000000" w:themeColor="text1"/>
                <w:kern w:val="0"/>
                <w:sz w:val="32"/>
                <w:szCs w:val="32"/>
              </w:rPr>
            </w:pPr>
          </w:p>
        </w:tc>
        <w:tc>
          <w:tcPr>
            <w:tcW w:w="2841" w:type="dxa"/>
          </w:tcPr>
          <w:p w14:paraId="665237A6">
            <w:pPr>
              <w:widowControl/>
              <w:jc w:val="left"/>
              <w:rPr>
                <w:rFonts w:ascii="仿宋" w:hAnsi="仿宋" w:eastAsia="仿宋" w:cs="宋体"/>
                <w:color w:val="000000" w:themeColor="text1"/>
                <w:kern w:val="0"/>
                <w:sz w:val="32"/>
                <w:szCs w:val="32"/>
              </w:rPr>
            </w:pPr>
          </w:p>
        </w:tc>
      </w:tr>
      <w:tr w14:paraId="1231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13910C21">
            <w:pPr>
              <w:widowControl/>
              <w:jc w:val="left"/>
              <w:rPr>
                <w:rFonts w:ascii="仿宋" w:hAnsi="仿宋" w:eastAsia="仿宋" w:cs="宋体"/>
                <w:color w:val="000000" w:themeColor="text1"/>
                <w:kern w:val="0"/>
                <w:sz w:val="32"/>
                <w:szCs w:val="32"/>
              </w:rPr>
            </w:pPr>
          </w:p>
        </w:tc>
        <w:tc>
          <w:tcPr>
            <w:tcW w:w="2841" w:type="dxa"/>
          </w:tcPr>
          <w:p w14:paraId="76C1EC46">
            <w:pPr>
              <w:widowControl/>
              <w:jc w:val="left"/>
              <w:rPr>
                <w:rFonts w:ascii="仿宋" w:hAnsi="仿宋" w:eastAsia="仿宋" w:cs="宋体"/>
                <w:color w:val="000000" w:themeColor="text1"/>
                <w:kern w:val="0"/>
                <w:sz w:val="32"/>
                <w:szCs w:val="32"/>
              </w:rPr>
            </w:pPr>
          </w:p>
        </w:tc>
        <w:tc>
          <w:tcPr>
            <w:tcW w:w="2841" w:type="dxa"/>
          </w:tcPr>
          <w:p w14:paraId="1335825A">
            <w:pPr>
              <w:widowControl/>
              <w:jc w:val="left"/>
              <w:rPr>
                <w:rFonts w:ascii="仿宋" w:hAnsi="仿宋" w:eastAsia="仿宋" w:cs="宋体"/>
                <w:color w:val="000000" w:themeColor="text1"/>
                <w:kern w:val="0"/>
                <w:sz w:val="32"/>
                <w:szCs w:val="32"/>
              </w:rPr>
            </w:pPr>
          </w:p>
        </w:tc>
      </w:tr>
      <w:tr w14:paraId="722F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0A1C5C3E">
            <w:pPr>
              <w:widowControl/>
              <w:jc w:val="left"/>
              <w:rPr>
                <w:rFonts w:ascii="仿宋" w:hAnsi="仿宋" w:eastAsia="仿宋" w:cs="宋体"/>
                <w:color w:val="000000" w:themeColor="text1"/>
                <w:kern w:val="0"/>
                <w:sz w:val="32"/>
                <w:szCs w:val="32"/>
              </w:rPr>
            </w:pPr>
          </w:p>
        </w:tc>
        <w:tc>
          <w:tcPr>
            <w:tcW w:w="2841" w:type="dxa"/>
          </w:tcPr>
          <w:p w14:paraId="780EF22D">
            <w:pPr>
              <w:widowControl/>
              <w:jc w:val="left"/>
              <w:rPr>
                <w:rFonts w:ascii="仿宋" w:hAnsi="仿宋" w:eastAsia="仿宋" w:cs="宋体"/>
                <w:color w:val="000000" w:themeColor="text1"/>
                <w:kern w:val="0"/>
                <w:sz w:val="32"/>
                <w:szCs w:val="32"/>
              </w:rPr>
            </w:pPr>
          </w:p>
        </w:tc>
        <w:tc>
          <w:tcPr>
            <w:tcW w:w="2841" w:type="dxa"/>
          </w:tcPr>
          <w:p w14:paraId="7DC4FBD2">
            <w:pPr>
              <w:widowControl/>
              <w:jc w:val="left"/>
              <w:rPr>
                <w:rFonts w:ascii="仿宋" w:hAnsi="仿宋" w:eastAsia="仿宋" w:cs="宋体"/>
                <w:color w:val="000000" w:themeColor="text1"/>
                <w:kern w:val="0"/>
                <w:sz w:val="32"/>
                <w:szCs w:val="32"/>
              </w:rPr>
            </w:pPr>
          </w:p>
        </w:tc>
      </w:tr>
      <w:tr w14:paraId="5DD7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346A9A2C">
            <w:pPr>
              <w:widowControl/>
              <w:jc w:val="left"/>
              <w:rPr>
                <w:rFonts w:ascii="仿宋" w:hAnsi="仿宋" w:eastAsia="仿宋" w:cs="宋体"/>
                <w:color w:val="000000" w:themeColor="text1"/>
                <w:kern w:val="0"/>
                <w:sz w:val="32"/>
                <w:szCs w:val="32"/>
              </w:rPr>
            </w:pPr>
          </w:p>
        </w:tc>
        <w:tc>
          <w:tcPr>
            <w:tcW w:w="2841" w:type="dxa"/>
          </w:tcPr>
          <w:p w14:paraId="25EA2F2D">
            <w:pPr>
              <w:widowControl/>
              <w:jc w:val="left"/>
              <w:rPr>
                <w:rFonts w:ascii="仿宋" w:hAnsi="仿宋" w:eastAsia="仿宋" w:cs="宋体"/>
                <w:color w:val="000000" w:themeColor="text1"/>
                <w:kern w:val="0"/>
                <w:sz w:val="32"/>
                <w:szCs w:val="32"/>
              </w:rPr>
            </w:pPr>
          </w:p>
        </w:tc>
        <w:tc>
          <w:tcPr>
            <w:tcW w:w="2841" w:type="dxa"/>
          </w:tcPr>
          <w:p w14:paraId="461E2969">
            <w:pPr>
              <w:widowControl/>
              <w:jc w:val="left"/>
              <w:rPr>
                <w:rFonts w:ascii="仿宋" w:hAnsi="仿宋" w:eastAsia="仿宋" w:cs="宋体"/>
                <w:color w:val="000000" w:themeColor="text1"/>
                <w:kern w:val="0"/>
                <w:sz w:val="32"/>
                <w:szCs w:val="32"/>
              </w:rPr>
            </w:pPr>
          </w:p>
        </w:tc>
      </w:tr>
      <w:tr w14:paraId="27B2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4EA93CEF">
            <w:pPr>
              <w:widowControl/>
              <w:jc w:val="left"/>
              <w:rPr>
                <w:rFonts w:ascii="仿宋" w:hAnsi="仿宋" w:eastAsia="仿宋" w:cs="宋体"/>
                <w:color w:val="000000" w:themeColor="text1"/>
                <w:kern w:val="0"/>
                <w:sz w:val="32"/>
                <w:szCs w:val="32"/>
              </w:rPr>
            </w:pPr>
          </w:p>
        </w:tc>
        <w:tc>
          <w:tcPr>
            <w:tcW w:w="2841" w:type="dxa"/>
          </w:tcPr>
          <w:p w14:paraId="3E4FD924">
            <w:pPr>
              <w:widowControl/>
              <w:jc w:val="left"/>
              <w:rPr>
                <w:rFonts w:ascii="仿宋" w:hAnsi="仿宋" w:eastAsia="仿宋" w:cs="宋体"/>
                <w:color w:val="000000" w:themeColor="text1"/>
                <w:kern w:val="0"/>
                <w:sz w:val="32"/>
                <w:szCs w:val="32"/>
              </w:rPr>
            </w:pPr>
          </w:p>
        </w:tc>
        <w:tc>
          <w:tcPr>
            <w:tcW w:w="2841" w:type="dxa"/>
          </w:tcPr>
          <w:p w14:paraId="33ADF482">
            <w:pPr>
              <w:widowControl/>
              <w:jc w:val="left"/>
              <w:rPr>
                <w:rFonts w:ascii="仿宋" w:hAnsi="仿宋" w:eastAsia="仿宋" w:cs="宋体"/>
                <w:color w:val="000000" w:themeColor="text1"/>
                <w:kern w:val="0"/>
                <w:sz w:val="32"/>
                <w:szCs w:val="32"/>
              </w:rPr>
            </w:pPr>
          </w:p>
        </w:tc>
      </w:tr>
    </w:tbl>
    <w:p w14:paraId="2669F129">
      <w:pPr>
        <w:kinsoku w:val="0"/>
        <w:overflowPunct w:val="0"/>
        <w:autoSpaceDE w:val="0"/>
        <w:autoSpaceDN w:val="0"/>
        <w:adjustRightInd w:val="0"/>
        <w:spacing w:line="400" w:lineRule="exact"/>
        <w:ind w:firstLine="480" w:firstLineChars="20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说明：</w:t>
      </w:r>
    </w:p>
    <w:p w14:paraId="02A5B2A9">
      <w:pPr>
        <w:kinsoku w:val="0"/>
        <w:overflowPunct w:val="0"/>
        <w:autoSpaceDE w:val="0"/>
        <w:autoSpaceDN w:val="0"/>
        <w:adjustRightInd w:val="0"/>
        <w:spacing w:line="400" w:lineRule="exact"/>
        <w:ind w:firstLine="528" w:firstLineChars="200"/>
        <w:jc w:val="left"/>
        <w:rPr>
          <w:rFonts w:ascii="仿宋" w:hAnsi="仿宋" w:eastAsia="仿宋" w:cs="宋体"/>
          <w:color w:val="000000" w:themeColor="text1"/>
          <w:w w:val="110"/>
          <w:kern w:val="0"/>
          <w:sz w:val="24"/>
          <w:szCs w:val="24"/>
        </w:rPr>
      </w:pPr>
      <w:r>
        <w:rPr>
          <w:rFonts w:hint="eastAsia" w:ascii="仿宋" w:hAnsi="仿宋" w:eastAsia="仿宋" w:cs="宋体"/>
          <w:color w:val="000000" w:themeColor="text1"/>
          <w:w w:val="110"/>
          <w:kern w:val="0"/>
          <w:sz w:val="24"/>
          <w:szCs w:val="24"/>
        </w:rPr>
        <w:t>1、招标代理机构从业人员应提供本单位的社保。社保情况每年至少审查一次。</w:t>
      </w:r>
    </w:p>
    <w:p w14:paraId="2DB86383">
      <w:pPr>
        <w:kinsoku w:val="0"/>
        <w:overflowPunct w:val="0"/>
        <w:autoSpaceDE w:val="0"/>
        <w:autoSpaceDN w:val="0"/>
        <w:adjustRightInd w:val="0"/>
        <w:spacing w:line="480" w:lineRule="exact"/>
        <w:ind w:firstLine="528" w:firstLineChars="200"/>
        <w:jc w:val="left"/>
        <w:rPr>
          <w:rFonts w:ascii="仿宋" w:hAnsi="仿宋" w:eastAsia="仿宋" w:cs="宋体"/>
          <w:color w:val="000000" w:themeColor="text1"/>
          <w:w w:val="110"/>
          <w:kern w:val="0"/>
          <w:sz w:val="24"/>
          <w:szCs w:val="24"/>
        </w:rPr>
      </w:pPr>
      <w:r>
        <w:rPr>
          <w:rFonts w:hint="eastAsia" w:ascii="仿宋" w:hAnsi="仿宋" w:eastAsia="仿宋" w:cs="宋体"/>
          <w:color w:val="000000" w:themeColor="text1"/>
          <w:w w:val="110"/>
          <w:kern w:val="0"/>
          <w:sz w:val="24"/>
          <w:szCs w:val="24"/>
        </w:rPr>
        <w:t>2、相关材料预约场地时一并提交。</w:t>
      </w:r>
    </w:p>
    <w:p w14:paraId="6E27CEDD">
      <w:pPr>
        <w:kinsoku w:val="0"/>
        <w:overflowPunct w:val="0"/>
        <w:autoSpaceDE w:val="0"/>
        <w:autoSpaceDN w:val="0"/>
        <w:adjustRightInd w:val="0"/>
        <w:spacing w:line="400" w:lineRule="exact"/>
        <w:ind w:firstLine="528" w:firstLineChars="200"/>
        <w:jc w:val="left"/>
        <w:rPr>
          <w:rFonts w:ascii="仿宋" w:hAnsi="仿宋" w:eastAsia="仿宋" w:cs="宋体"/>
          <w:color w:val="000000" w:themeColor="text1"/>
          <w:w w:val="110"/>
          <w:kern w:val="0"/>
          <w:sz w:val="24"/>
          <w:szCs w:val="24"/>
        </w:rPr>
      </w:pPr>
      <w:r>
        <w:rPr>
          <w:rFonts w:ascii="仿宋" w:hAnsi="仿宋" w:eastAsia="仿宋" w:cs="宋体"/>
          <w:color w:val="000000" w:themeColor="text1"/>
          <w:w w:val="110"/>
          <w:kern w:val="0"/>
          <w:sz w:val="24"/>
          <w:szCs w:val="24"/>
        </w:rPr>
        <w:br w:type="page"/>
      </w:r>
    </w:p>
    <w:p w14:paraId="5E8AB8FE">
      <w:pPr>
        <w:rPr>
          <w:rFonts w:ascii="黑体" w:hAnsi="黑体" w:eastAsia="黑体" w:cs="宋体"/>
          <w:color w:val="000000" w:themeColor="text1"/>
          <w:kern w:val="0"/>
          <w:sz w:val="32"/>
          <w:szCs w:val="32"/>
          <w:lang w:val="zh-CN"/>
        </w:rPr>
      </w:pPr>
    </w:p>
    <w:p w14:paraId="760CB09D">
      <w:pPr>
        <w:rPr>
          <w:rFonts w:ascii="仿宋_GB2312" w:hAnsi="仿宋" w:eastAsia="仿宋_GB2312" w:cs="宋体"/>
          <w:color w:val="000000" w:themeColor="text1"/>
          <w:kern w:val="0"/>
          <w:sz w:val="32"/>
          <w:szCs w:val="32"/>
          <w:lang w:val="zh-CN"/>
        </w:rPr>
      </w:pPr>
      <w:r>
        <w:rPr>
          <w:rFonts w:hint="eastAsia" w:ascii="仿宋_GB2312" w:hAnsi="仿宋" w:eastAsia="仿宋_GB2312" w:cs="宋体"/>
          <w:color w:val="000000" w:themeColor="text1"/>
          <w:kern w:val="0"/>
          <w:sz w:val="32"/>
          <w:szCs w:val="32"/>
          <w:lang w:val="zh-CN"/>
        </w:rPr>
        <w:t>附件3</w:t>
      </w:r>
    </w:p>
    <w:p w14:paraId="72AE302C">
      <w:pPr>
        <w:jc w:val="center"/>
        <w:rPr>
          <w:rFonts w:ascii="黑体" w:hAnsi="黑体" w:eastAsia="黑体" w:cs="宋体"/>
          <w:color w:val="000000" w:themeColor="text1"/>
          <w:kern w:val="0"/>
          <w:sz w:val="32"/>
          <w:szCs w:val="32"/>
          <w:lang w:val="zh-CN"/>
        </w:rPr>
      </w:pPr>
      <w:r>
        <w:rPr>
          <w:rFonts w:hint="eastAsia" w:ascii="黑体" w:hAnsi="黑体" w:eastAsia="黑体" w:cs="宋体"/>
          <w:color w:val="000000" w:themeColor="text1"/>
          <w:kern w:val="0"/>
          <w:sz w:val="32"/>
          <w:szCs w:val="32"/>
          <w:lang w:val="zh-CN"/>
        </w:rPr>
        <w:t>招标代理机构信用综合评价扣分表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5387"/>
        <w:gridCol w:w="2049"/>
      </w:tblGrid>
      <w:tr w14:paraId="77E2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1F16A195">
            <w:pPr>
              <w:jc w:val="center"/>
              <w:rPr>
                <w:rFonts w:ascii="仿宋" w:hAnsi="仿宋" w:eastAsia="仿宋"/>
                <w:b/>
                <w:color w:val="000000" w:themeColor="text1"/>
                <w:sz w:val="32"/>
                <w:szCs w:val="32"/>
              </w:rPr>
            </w:pPr>
            <w:r>
              <w:rPr>
                <w:rFonts w:hint="eastAsia" w:ascii="仿宋" w:hAnsi="仿宋" w:eastAsia="仿宋"/>
                <w:b/>
                <w:color w:val="000000" w:themeColor="text1"/>
                <w:sz w:val="32"/>
                <w:szCs w:val="32"/>
              </w:rPr>
              <w:t>序号</w:t>
            </w:r>
          </w:p>
        </w:tc>
        <w:tc>
          <w:tcPr>
            <w:tcW w:w="5387" w:type="dxa"/>
            <w:vAlign w:val="center"/>
          </w:tcPr>
          <w:p w14:paraId="5CD92881">
            <w:pPr>
              <w:jc w:val="center"/>
              <w:rPr>
                <w:rFonts w:ascii="仿宋" w:hAnsi="仿宋" w:eastAsia="仿宋"/>
                <w:b/>
                <w:color w:val="000000" w:themeColor="text1"/>
                <w:sz w:val="32"/>
                <w:szCs w:val="32"/>
              </w:rPr>
            </w:pPr>
            <w:r>
              <w:rPr>
                <w:rFonts w:hint="eastAsia" w:ascii="仿宋" w:hAnsi="仿宋" w:eastAsia="仿宋"/>
                <w:b/>
                <w:color w:val="000000" w:themeColor="text1"/>
                <w:sz w:val="32"/>
                <w:szCs w:val="32"/>
              </w:rPr>
              <w:t>评价内容</w:t>
            </w:r>
          </w:p>
        </w:tc>
        <w:tc>
          <w:tcPr>
            <w:tcW w:w="2049" w:type="dxa"/>
            <w:vAlign w:val="center"/>
          </w:tcPr>
          <w:p w14:paraId="3DE8B85F">
            <w:pPr>
              <w:jc w:val="center"/>
              <w:rPr>
                <w:rFonts w:ascii="仿宋" w:hAnsi="仿宋" w:eastAsia="仿宋"/>
                <w:b/>
                <w:color w:val="000000" w:themeColor="text1"/>
                <w:sz w:val="32"/>
                <w:szCs w:val="32"/>
              </w:rPr>
            </w:pPr>
            <w:r>
              <w:rPr>
                <w:rFonts w:hint="eastAsia" w:ascii="仿宋" w:hAnsi="仿宋" w:eastAsia="仿宋"/>
                <w:b/>
                <w:color w:val="000000" w:themeColor="text1"/>
                <w:sz w:val="32"/>
                <w:szCs w:val="32"/>
              </w:rPr>
              <w:t>扣分</w:t>
            </w:r>
          </w:p>
        </w:tc>
      </w:tr>
      <w:tr w14:paraId="4EBB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47E1BF3E">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1</w:t>
            </w:r>
          </w:p>
        </w:tc>
        <w:tc>
          <w:tcPr>
            <w:tcW w:w="5387" w:type="dxa"/>
            <w:vAlign w:val="center"/>
          </w:tcPr>
          <w:p w14:paraId="4873E14F">
            <w:pPr>
              <w:jc w:val="left"/>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进场的项目组成员不属于本单位人员或不属于事先报备的人员（工程建设项目招标代理以省行政监督平台报备的为准；若有变更，应在开标前提供招标人同意变更的证明材料）</w:t>
            </w:r>
          </w:p>
        </w:tc>
        <w:tc>
          <w:tcPr>
            <w:tcW w:w="2049" w:type="dxa"/>
            <w:vAlign w:val="center"/>
          </w:tcPr>
          <w:p w14:paraId="63CA01E3">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每人次扣1分</w:t>
            </w:r>
          </w:p>
        </w:tc>
      </w:tr>
      <w:tr w14:paraId="4F16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09CC3A17">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2</w:t>
            </w:r>
          </w:p>
        </w:tc>
        <w:tc>
          <w:tcPr>
            <w:tcW w:w="5387" w:type="dxa"/>
            <w:vAlign w:val="center"/>
          </w:tcPr>
          <w:p w14:paraId="50030D9B">
            <w:pPr>
              <w:jc w:val="left"/>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进场的项目组成员数量少于报备的</w:t>
            </w:r>
          </w:p>
        </w:tc>
        <w:tc>
          <w:tcPr>
            <w:tcW w:w="2049" w:type="dxa"/>
            <w:vAlign w:val="center"/>
          </w:tcPr>
          <w:p w14:paraId="507272C3">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每少1人扣1分</w:t>
            </w:r>
          </w:p>
        </w:tc>
      </w:tr>
      <w:tr w14:paraId="630B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1D727A52">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3</w:t>
            </w:r>
          </w:p>
        </w:tc>
        <w:tc>
          <w:tcPr>
            <w:tcW w:w="5387" w:type="dxa"/>
            <w:vAlign w:val="center"/>
          </w:tcPr>
          <w:p w14:paraId="4FFABEDB">
            <w:pPr>
              <w:jc w:val="left"/>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项目负责人未到交易场所组织开、评标活动</w:t>
            </w:r>
          </w:p>
        </w:tc>
        <w:tc>
          <w:tcPr>
            <w:tcW w:w="2049" w:type="dxa"/>
            <w:vAlign w:val="center"/>
          </w:tcPr>
          <w:p w14:paraId="59A0D0CE">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每次扣2分</w:t>
            </w:r>
          </w:p>
        </w:tc>
      </w:tr>
      <w:tr w14:paraId="4F1A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1B6D7C5D">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4</w:t>
            </w:r>
          </w:p>
        </w:tc>
        <w:tc>
          <w:tcPr>
            <w:tcW w:w="5387" w:type="dxa"/>
            <w:vAlign w:val="center"/>
          </w:tcPr>
          <w:p w14:paraId="5221D0A8">
            <w:pPr>
              <w:jc w:val="left"/>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未落实规定的开标程序和要求，导致开标秩序混乱</w:t>
            </w:r>
          </w:p>
        </w:tc>
        <w:tc>
          <w:tcPr>
            <w:tcW w:w="2049" w:type="dxa"/>
            <w:vAlign w:val="center"/>
          </w:tcPr>
          <w:p w14:paraId="0D71B901">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每次扣5分</w:t>
            </w:r>
          </w:p>
        </w:tc>
      </w:tr>
      <w:tr w14:paraId="09B7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2E82C25C">
            <w:pPr>
              <w:jc w:val="center"/>
              <w:rPr>
                <w:rFonts w:ascii="仿宋_GB2312" w:hAnsi="仿宋" w:eastAsia="仿宋_GB2312"/>
                <w:bCs/>
                <w:color w:val="000000" w:themeColor="text1"/>
                <w:sz w:val="24"/>
                <w:szCs w:val="24"/>
              </w:rPr>
            </w:pPr>
            <w:bookmarkStart w:id="4" w:name="_Hlk82596104"/>
            <w:r>
              <w:rPr>
                <w:rFonts w:hint="eastAsia" w:ascii="仿宋_GB2312" w:hAnsi="仿宋" w:eastAsia="仿宋_GB2312"/>
                <w:bCs/>
                <w:color w:val="000000" w:themeColor="text1"/>
                <w:sz w:val="24"/>
                <w:szCs w:val="24"/>
              </w:rPr>
              <w:t>5</w:t>
            </w:r>
          </w:p>
        </w:tc>
        <w:tc>
          <w:tcPr>
            <w:tcW w:w="5387" w:type="dxa"/>
            <w:vAlign w:val="center"/>
          </w:tcPr>
          <w:p w14:paraId="42503653">
            <w:pPr>
              <w:jc w:val="left"/>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进场的项目组成员未按规定时间在交易中心签到或漏签到</w:t>
            </w:r>
          </w:p>
        </w:tc>
        <w:tc>
          <w:tcPr>
            <w:tcW w:w="2049" w:type="dxa"/>
            <w:vMerge w:val="restart"/>
            <w:vAlign w:val="center"/>
          </w:tcPr>
          <w:p w14:paraId="7EE877DB">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违反交易中心管理规定且拒不服从管理的每次扣1分</w:t>
            </w:r>
          </w:p>
          <w:p w14:paraId="2D579889">
            <w:pPr>
              <w:jc w:val="center"/>
              <w:rPr>
                <w:rFonts w:ascii="仿宋_GB2312" w:hAnsi="仿宋" w:eastAsia="仿宋_GB2312"/>
                <w:bCs/>
                <w:color w:val="000000" w:themeColor="text1"/>
                <w:sz w:val="24"/>
                <w:szCs w:val="24"/>
              </w:rPr>
            </w:pPr>
          </w:p>
        </w:tc>
      </w:tr>
      <w:tr w14:paraId="7950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675DE49F">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6</w:t>
            </w:r>
          </w:p>
        </w:tc>
        <w:tc>
          <w:tcPr>
            <w:tcW w:w="5387" w:type="dxa"/>
            <w:vAlign w:val="center"/>
          </w:tcPr>
          <w:p w14:paraId="596CBB5B">
            <w:pPr>
              <w:jc w:val="left"/>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将通讯工具、存储介质及与评标无关的物品带入评标区</w:t>
            </w:r>
          </w:p>
        </w:tc>
        <w:tc>
          <w:tcPr>
            <w:tcW w:w="2049" w:type="dxa"/>
            <w:vMerge w:val="continue"/>
            <w:vAlign w:val="center"/>
          </w:tcPr>
          <w:p w14:paraId="19099D15">
            <w:pPr>
              <w:jc w:val="center"/>
              <w:rPr>
                <w:rFonts w:ascii="仿宋_GB2312" w:hAnsi="仿宋" w:eastAsia="仿宋_GB2312"/>
                <w:bCs/>
                <w:color w:val="000000" w:themeColor="text1"/>
                <w:sz w:val="24"/>
                <w:szCs w:val="24"/>
              </w:rPr>
            </w:pPr>
          </w:p>
        </w:tc>
      </w:tr>
      <w:tr w14:paraId="23CA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56D5F521">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7</w:t>
            </w:r>
          </w:p>
        </w:tc>
        <w:tc>
          <w:tcPr>
            <w:tcW w:w="5387" w:type="dxa"/>
            <w:vAlign w:val="center"/>
          </w:tcPr>
          <w:p w14:paraId="05869056">
            <w:pPr>
              <w:jc w:val="left"/>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收集评标专家个人信息</w:t>
            </w:r>
          </w:p>
        </w:tc>
        <w:tc>
          <w:tcPr>
            <w:tcW w:w="2049" w:type="dxa"/>
            <w:vMerge w:val="continue"/>
            <w:vAlign w:val="center"/>
          </w:tcPr>
          <w:p w14:paraId="6212F597">
            <w:pPr>
              <w:jc w:val="center"/>
              <w:rPr>
                <w:rFonts w:ascii="仿宋_GB2312" w:hAnsi="仿宋" w:eastAsia="仿宋_GB2312"/>
                <w:bCs/>
                <w:color w:val="000000" w:themeColor="text1"/>
                <w:sz w:val="24"/>
                <w:szCs w:val="24"/>
              </w:rPr>
            </w:pPr>
          </w:p>
        </w:tc>
      </w:tr>
      <w:tr w14:paraId="5D81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738E92B4">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8</w:t>
            </w:r>
          </w:p>
        </w:tc>
        <w:tc>
          <w:tcPr>
            <w:tcW w:w="5387" w:type="dxa"/>
            <w:vAlign w:val="center"/>
          </w:tcPr>
          <w:p w14:paraId="10421DC5">
            <w:pPr>
              <w:jc w:val="left"/>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干预评标专家评审工作，倾向性诱导和误导评标委员会的评标工作</w:t>
            </w:r>
          </w:p>
        </w:tc>
        <w:tc>
          <w:tcPr>
            <w:tcW w:w="2049" w:type="dxa"/>
            <w:vMerge w:val="continue"/>
            <w:vAlign w:val="center"/>
          </w:tcPr>
          <w:p w14:paraId="045B740B">
            <w:pPr>
              <w:jc w:val="center"/>
              <w:rPr>
                <w:rFonts w:ascii="仿宋_GB2312" w:hAnsi="仿宋" w:eastAsia="仿宋_GB2312"/>
                <w:bCs/>
                <w:color w:val="000000" w:themeColor="text1"/>
                <w:sz w:val="24"/>
                <w:szCs w:val="24"/>
              </w:rPr>
            </w:pPr>
          </w:p>
        </w:tc>
      </w:tr>
      <w:tr w14:paraId="1A84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3D77C73F">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9</w:t>
            </w:r>
          </w:p>
        </w:tc>
        <w:tc>
          <w:tcPr>
            <w:tcW w:w="5387" w:type="dxa"/>
            <w:vAlign w:val="center"/>
          </w:tcPr>
          <w:p w14:paraId="62354DAC">
            <w:pPr>
              <w:jc w:val="left"/>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对外透露评标委员会的评标情况或与评标活动有关的事项</w:t>
            </w:r>
          </w:p>
        </w:tc>
        <w:tc>
          <w:tcPr>
            <w:tcW w:w="2049" w:type="dxa"/>
            <w:vMerge w:val="continue"/>
            <w:vAlign w:val="center"/>
          </w:tcPr>
          <w:p w14:paraId="21E2BBBC">
            <w:pPr>
              <w:jc w:val="center"/>
              <w:rPr>
                <w:rFonts w:ascii="仿宋_GB2312" w:hAnsi="仿宋" w:eastAsia="仿宋_GB2312"/>
                <w:bCs/>
                <w:color w:val="000000" w:themeColor="text1"/>
                <w:sz w:val="24"/>
                <w:szCs w:val="24"/>
              </w:rPr>
            </w:pPr>
          </w:p>
        </w:tc>
      </w:tr>
      <w:tr w14:paraId="379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71713547">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10</w:t>
            </w:r>
          </w:p>
        </w:tc>
        <w:tc>
          <w:tcPr>
            <w:tcW w:w="5387" w:type="dxa"/>
            <w:vAlign w:val="center"/>
          </w:tcPr>
          <w:p w14:paraId="78E39973">
            <w:pPr>
              <w:jc w:val="left"/>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私自复制评标相关资料，将与评标有关的资料带出评标区</w:t>
            </w:r>
          </w:p>
        </w:tc>
        <w:tc>
          <w:tcPr>
            <w:tcW w:w="2049" w:type="dxa"/>
            <w:vMerge w:val="continue"/>
            <w:vAlign w:val="center"/>
          </w:tcPr>
          <w:p w14:paraId="34E48B3B">
            <w:pPr>
              <w:jc w:val="center"/>
              <w:rPr>
                <w:rFonts w:ascii="仿宋_GB2312" w:hAnsi="仿宋" w:eastAsia="仿宋_GB2312"/>
                <w:bCs/>
                <w:color w:val="000000" w:themeColor="text1"/>
                <w:sz w:val="24"/>
                <w:szCs w:val="24"/>
              </w:rPr>
            </w:pPr>
          </w:p>
        </w:tc>
      </w:tr>
      <w:tr w14:paraId="07BD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27F43555">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11</w:t>
            </w:r>
          </w:p>
        </w:tc>
        <w:tc>
          <w:tcPr>
            <w:tcW w:w="5387" w:type="dxa"/>
            <w:vAlign w:val="center"/>
          </w:tcPr>
          <w:p w14:paraId="41E033DB">
            <w:pPr>
              <w:jc w:val="left"/>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评标结束后，未将评标过程中的所有资料进行封存</w:t>
            </w:r>
          </w:p>
        </w:tc>
        <w:tc>
          <w:tcPr>
            <w:tcW w:w="2049" w:type="dxa"/>
            <w:vMerge w:val="continue"/>
            <w:vAlign w:val="center"/>
          </w:tcPr>
          <w:p w14:paraId="5404C9C2">
            <w:pPr>
              <w:jc w:val="center"/>
              <w:rPr>
                <w:rFonts w:ascii="仿宋_GB2312" w:hAnsi="仿宋" w:eastAsia="仿宋_GB2312"/>
                <w:bCs/>
                <w:color w:val="000000" w:themeColor="text1"/>
                <w:sz w:val="24"/>
                <w:szCs w:val="24"/>
              </w:rPr>
            </w:pPr>
          </w:p>
        </w:tc>
      </w:tr>
      <w:tr w14:paraId="6EAA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07F7226A">
            <w:pPr>
              <w:jc w:val="center"/>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12</w:t>
            </w:r>
          </w:p>
        </w:tc>
        <w:tc>
          <w:tcPr>
            <w:tcW w:w="5387" w:type="dxa"/>
            <w:vAlign w:val="center"/>
          </w:tcPr>
          <w:p w14:paraId="35464816">
            <w:pPr>
              <w:jc w:val="left"/>
              <w:rPr>
                <w:rFonts w:ascii="仿宋_GB2312" w:hAnsi="仿宋" w:eastAsia="仿宋_GB2312"/>
                <w:bCs/>
                <w:color w:val="000000" w:themeColor="text1"/>
                <w:sz w:val="24"/>
                <w:szCs w:val="24"/>
              </w:rPr>
            </w:pPr>
            <w:r>
              <w:rPr>
                <w:rFonts w:hint="eastAsia" w:ascii="仿宋_GB2312" w:hAnsi="仿宋" w:eastAsia="仿宋_GB2312"/>
                <w:bCs/>
                <w:color w:val="000000" w:themeColor="text1"/>
                <w:sz w:val="24"/>
                <w:szCs w:val="24"/>
              </w:rPr>
              <w:t>在电子交易平台关键信息及数据填写错误或未填，造成开评标数据出错</w:t>
            </w:r>
          </w:p>
        </w:tc>
        <w:tc>
          <w:tcPr>
            <w:tcW w:w="2049" w:type="dxa"/>
            <w:vMerge w:val="continue"/>
            <w:vAlign w:val="center"/>
          </w:tcPr>
          <w:p w14:paraId="15D9AFDB">
            <w:pPr>
              <w:jc w:val="center"/>
              <w:rPr>
                <w:rFonts w:ascii="仿宋_GB2312" w:hAnsi="仿宋" w:eastAsia="仿宋_GB2312"/>
                <w:bCs/>
                <w:color w:val="000000" w:themeColor="text1"/>
                <w:sz w:val="24"/>
                <w:szCs w:val="24"/>
              </w:rPr>
            </w:pPr>
          </w:p>
        </w:tc>
      </w:tr>
      <w:bookmarkEnd w:id="4"/>
    </w:tbl>
    <w:p w14:paraId="4D2A4624">
      <w:pPr>
        <w:spacing w:line="580" w:lineRule="exact"/>
        <w:rPr>
          <w:rFonts w:ascii="仿宋_GB2312" w:hAnsi="华文仿宋" w:eastAsia="仿宋_GB2312"/>
          <w:color w:val="000000" w:themeColor="text1"/>
          <w:sz w:val="32"/>
          <w:szCs w:val="32"/>
        </w:rPr>
      </w:pPr>
    </w:p>
    <w:p w14:paraId="4C7C52F5">
      <w:pPr>
        <w:spacing w:line="580" w:lineRule="exact"/>
        <w:rPr>
          <w:rFonts w:ascii="仿宋_GB2312" w:hAnsi="华文仿宋" w:eastAsia="仿宋_GB2312"/>
          <w:color w:val="000000" w:themeColor="text1"/>
          <w:sz w:val="32"/>
          <w:szCs w:val="32"/>
        </w:rPr>
      </w:pPr>
    </w:p>
    <w:p w14:paraId="2DC05E1F">
      <w:pPr>
        <w:spacing w:line="580" w:lineRule="exact"/>
        <w:rPr>
          <w:rFonts w:ascii="仿宋_GB2312" w:hAnsi="华文仿宋" w:eastAsia="仿宋_GB2312"/>
          <w:color w:val="000000" w:themeColor="text1"/>
          <w:sz w:val="32"/>
          <w:szCs w:val="32"/>
        </w:rPr>
      </w:pPr>
    </w:p>
    <w:p w14:paraId="7D25E3E0">
      <w:pPr>
        <w:spacing w:line="580" w:lineRule="exact"/>
        <w:rPr>
          <w:rFonts w:ascii="仿宋_GB2312" w:hAnsi="华文仿宋" w:eastAsia="仿宋_GB2312"/>
          <w:color w:val="000000" w:themeColor="text1"/>
          <w:sz w:val="32"/>
          <w:szCs w:val="32"/>
        </w:rPr>
      </w:pPr>
    </w:p>
    <w:p w14:paraId="63AE6724">
      <w:pPr>
        <w:spacing w:line="580" w:lineRule="exact"/>
        <w:rPr>
          <w:rFonts w:ascii="仿宋_GB2312" w:hAnsi="华文仿宋" w:eastAsia="仿宋_GB2312"/>
          <w:color w:val="000000" w:themeColor="text1"/>
          <w:sz w:val="32"/>
          <w:szCs w:val="32"/>
        </w:rPr>
      </w:pPr>
    </w:p>
    <w:p w14:paraId="34FAC544">
      <w:pPr>
        <w:spacing w:line="580" w:lineRule="exact"/>
        <w:rPr>
          <w:rFonts w:ascii="仿宋_GB2312" w:hAnsi="华文仿宋" w:eastAsia="仿宋_GB2312"/>
          <w:color w:val="000000" w:themeColor="text1"/>
          <w:sz w:val="32"/>
          <w:szCs w:val="32"/>
        </w:rPr>
      </w:pPr>
    </w:p>
    <w:p w14:paraId="04DA49B3">
      <w:pPr>
        <w:spacing w:line="580" w:lineRule="exact"/>
        <w:rPr>
          <w:rFonts w:ascii="仿宋_GB2312" w:hAnsi="华文仿宋" w:eastAsia="仿宋_GB2312"/>
          <w:color w:val="000000" w:themeColor="text1"/>
          <w:sz w:val="32"/>
          <w:szCs w:val="32"/>
        </w:rPr>
      </w:pPr>
    </w:p>
    <w:p w14:paraId="77E95389">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C059">
    <w:altName w:val="Segoe Print"/>
    <w:panose1 w:val="00000500000000000000"/>
    <w:charset w:val="00"/>
    <w:family w:val="auto"/>
    <w:pitch w:val="default"/>
    <w:sig w:usb0="00000000" w:usb1="00000000" w:usb2="00000000" w:usb3="00000000" w:csb0="6000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F87"/>
    <w:rsid w:val="00086199"/>
    <w:rsid w:val="000C6F24"/>
    <w:rsid w:val="00153280"/>
    <w:rsid w:val="00220B0D"/>
    <w:rsid w:val="004F2C0C"/>
    <w:rsid w:val="00541F87"/>
    <w:rsid w:val="0056013A"/>
    <w:rsid w:val="006A3BA8"/>
    <w:rsid w:val="00767868"/>
    <w:rsid w:val="007D625A"/>
    <w:rsid w:val="00845B88"/>
    <w:rsid w:val="00BC585E"/>
    <w:rsid w:val="00BE5BFE"/>
    <w:rsid w:val="00D37D27"/>
    <w:rsid w:val="00DB4FB3"/>
    <w:rsid w:val="00DF5FBC"/>
    <w:rsid w:val="00E236A3"/>
    <w:rsid w:val="06472670"/>
    <w:rsid w:val="376B7DD6"/>
    <w:rsid w:val="59C0412F"/>
    <w:rsid w:val="7AFECC89"/>
    <w:rsid w:val="BF9B2B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 w:hAnsi="??" w:eastAsia="宋体" w:cs="Times New Roman"/>
      <w:kern w:val="2"/>
      <w:sz w:val="18"/>
      <w:szCs w:val="18"/>
    </w:rPr>
  </w:style>
  <w:style w:type="character" w:customStyle="1" w:styleId="7">
    <w:name w:val="页脚 Char"/>
    <w:basedOn w:val="5"/>
    <w:link w:val="2"/>
    <w:qFormat/>
    <w:uiPriority w:val="0"/>
    <w:rPr>
      <w:rFonts w:ascii="??" w:hAns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1995</Words>
  <Characters>2008</Characters>
  <Lines>19</Lines>
  <Paragraphs>5</Paragraphs>
  <TotalTime>7</TotalTime>
  <ScaleCrop>false</ScaleCrop>
  <LinksUpToDate>false</LinksUpToDate>
  <CharactersWithSpaces>2053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2022-03-30T00:10:00Z</dcterms:created>
  <dc:creator>Administrator</dc:creator>
  <cp:lastModifiedBy>彼岸花开</cp:lastModifiedBy>
  <cp:lastPrinted>2026-04-27T11:15:00Z</cp:lastPrinted>
  <dcterms:modified xsi:type="dcterms:W3CDTF">2026-04-27T06:37:29Z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0B5CEBAC6B3448FD8488405E73766E41_13</vt:lpwstr>
  </property>
</Properties>
</file>