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EBBDFA">
      <w:pPr>
        <w:jc w:val="center"/>
        <w:rPr>
          <w:rFonts w:ascii="黑体" w:hAnsi="黑体" w:eastAsia="黑体"/>
          <w:color w:val="000000" w:themeColor="text1"/>
          <w:sz w:val="44"/>
          <w:szCs w:val="44"/>
        </w:rPr>
      </w:pPr>
      <w:bookmarkStart w:id="5" w:name="_GoBack"/>
      <w:bookmarkEnd w:id="5"/>
      <w:r>
        <w:rPr>
          <w:rFonts w:hint="eastAsia" w:ascii="黑体" w:hAnsi="黑体" w:eastAsia="黑体"/>
          <w:color w:val="000000" w:themeColor="text1"/>
          <w:sz w:val="44"/>
          <w:szCs w:val="44"/>
        </w:rPr>
        <w:t>工程建设和政府采购项目招标代理</w:t>
      </w:r>
    </w:p>
    <w:p w14:paraId="68A6F530">
      <w:pPr>
        <w:jc w:val="center"/>
        <w:rPr>
          <w:rFonts w:ascii="黑体" w:hAnsi="黑体" w:eastAsia="黑体"/>
          <w:color w:val="000000" w:themeColor="text1"/>
          <w:sz w:val="44"/>
          <w:szCs w:val="44"/>
        </w:rPr>
      </w:pPr>
      <w:r>
        <w:rPr>
          <w:rFonts w:hint="eastAsia" w:ascii="黑体" w:hAnsi="黑体" w:eastAsia="黑体"/>
          <w:color w:val="000000" w:themeColor="text1"/>
          <w:sz w:val="44"/>
          <w:szCs w:val="44"/>
        </w:rPr>
        <w:t>机构入场管理规定</w:t>
      </w:r>
    </w:p>
    <w:p w14:paraId="31700FB0">
      <w:pPr>
        <w:rPr>
          <w:rFonts w:ascii="仿宋" w:hAnsi="仿宋" w:eastAsia="仿宋"/>
          <w:color w:val="000000" w:themeColor="text1"/>
          <w:sz w:val="32"/>
          <w:szCs w:val="32"/>
        </w:rPr>
      </w:pPr>
    </w:p>
    <w:p w14:paraId="7B211A60">
      <w:pPr>
        <w:spacing w:line="540" w:lineRule="exact"/>
        <w:ind w:firstLine="640" w:firstLineChars="200"/>
        <w:rPr>
          <w:rFonts w:ascii="仿宋_GB2312" w:hAnsi="仿宋" w:eastAsia="仿宋_GB2312"/>
          <w:color w:val="000000" w:themeColor="text1"/>
          <w:sz w:val="32"/>
          <w:szCs w:val="32"/>
        </w:rPr>
      </w:pPr>
      <w:r>
        <w:rPr>
          <w:rFonts w:hint="eastAsia" w:ascii="仿宋_GB2312" w:hAnsi="仿宋" w:eastAsia="仿宋_GB2312"/>
          <w:color w:val="000000" w:themeColor="text1"/>
          <w:sz w:val="32"/>
          <w:szCs w:val="32"/>
        </w:rPr>
        <w:t>第一条 为优化营商环境，进一步为公共资源交易各方主体提供公开、公平、公正、规范的交易平台，加强对招标代理机构入场开展开评标活动的管理,</w:t>
      </w:r>
      <w:bookmarkStart w:id="0" w:name="_Hlk69118304"/>
      <w:r>
        <w:rPr>
          <w:rFonts w:hint="eastAsia" w:ascii="仿宋_GB2312" w:hAnsi="仿宋" w:eastAsia="仿宋_GB2312"/>
          <w:color w:val="000000" w:themeColor="text1"/>
          <w:sz w:val="32"/>
          <w:szCs w:val="32"/>
        </w:rPr>
        <w:t>根据《福建省工程建设项目招标代理机构信用综合评价办法》（闽建〔2020〕8号）、《福建省财政厅关于规范政府采购代理机构管理的通知》（闽财购函〔2018〕8 号）和《福建省房屋建筑和市政基础设施工程招标代理机构管理办法》</w:t>
      </w:r>
      <w:r>
        <w:rPr>
          <w:rFonts w:hint="eastAsia" w:ascii="仿宋_GB2312" w:hAnsi="仿宋" w:eastAsia="仿宋_GB2312"/>
          <w:color w:val="000000" w:themeColor="text1"/>
          <w:sz w:val="32"/>
          <w:szCs w:val="32"/>
          <w:lang w:eastAsia="zh-CN"/>
        </w:rPr>
        <w:t>等</w:t>
      </w:r>
      <w:r>
        <w:rPr>
          <w:rFonts w:hint="eastAsia" w:ascii="仿宋_GB2312" w:hAnsi="仿宋" w:eastAsia="仿宋_GB2312"/>
          <w:color w:val="000000" w:themeColor="text1"/>
          <w:sz w:val="32"/>
          <w:szCs w:val="32"/>
        </w:rPr>
        <w:t>相关法律法规规定,结合我县实际,制定本规定。</w:t>
      </w:r>
    </w:p>
    <w:bookmarkEnd w:id="0"/>
    <w:p w14:paraId="1AEB9C0A">
      <w:pPr>
        <w:spacing w:line="540" w:lineRule="exact"/>
        <w:ind w:firstLine="640" w:firstLineChars="200"/>
        <w:rPr>
          <w:rFonts w:ascii="仿宋_GB2312" w:hAnsi="仿宋" w:eastAsia="仿宋_GB2312"/>
          <w:color w:val="000000" w:themeColor="text1"/>
          <w:sz w:val="32"/>
          <w:szCs w:val="32"/>
        </w:rPr>
      </w:pPr>
      <w:r>
        <w:rPr>
          <w:rFonts w:hint="eastAsia" w:ascii="仿宋_GB2312" w:hAnsi="仿宋" w:eastAsia="仿宋_GB2312"/>
          <w:color w:val="000000" w:themeColor="text1"/>
          <w:sz w:val="32"/>
          <w:szCs w:val="32"/>
        </w:rPr>
        <w:t>第二条 本办法适用于在尤溪县公共资源交易中心（以下简称“交易中心”）开展工程建设和政府采购项目招标代理业务活动的招标代理机构。</w:t>
      </w:r>
    </w:p>
    <w:p w14:paraId="4A0521D2">
      <w:pPr>
        <w:spacing w:line="540" w:lineRule="exact"/>
        <w:ind w:firstLine="640" w:firstLineChars="200"/>
        <w:rPr>
          <w:rFonts w:ascii="仿宋_GB2312" w:hAnsi="仿宋" w:eastAsia="仿宋_GB2312"/>
          <w:color w:val="000000" w:themeColor="text1"/>
          <w:sz w:val="32"/>
          <w:szCs w:val="32"/>
        </w:rPr>
      </w:pPr>
      <w:r>
        <w:rPr>
          <w:rFonts w:hint="eastAsia" w:ascii="仿宋_GB2312" w:hAnsi="仿宋" w:eastAsia="仿宋_GB2312"/>
          <w:color w:val="000000" w:themeColor="text1"/>
          <w:sz w:val="32"/>
          <w:szCs w:val="32"/>
        </w:rPr>
        <w:t>第三条 交易中心负责对招标代理机构在公共资源交易场所组织开标、评标活动实施评价，招标代理机构应自觉遵守交易中心相关规定，主动接受各行业主管部门的监督管理。</w:t>
      </w:r>
    </w:p>
    <w:p w14:paraId="274F4296">
      <w:pPr>
        <w:spacing w:line="540" w:lineRule="exact"/>
        <w:ind w:firstLine="640" w:firstLineChars="200"/>
        <w:rPr>
          <w:rFonts w:ascii="仿宋_GB2312" w:hAnsi="仿宋" w:eastAsia="仿宋_GB2312"/>
          <w:color w:val="000000" w:themeColor="text1"/>
          <w:sz w:val="32"/>
          <w:szCs w:val="32"/>
        </w:rPr>
      </w:pPr>
      <w:r>
        <w:rPr>
          <w:rFonts w:hint="eastAsia" w:ascii="仿宋_GB2312" w:hAnsi="仿宋" w:eastAsia="仿宋_GB2312"/>
          <w:color w:val="000000" w:themeColor="text1"/>
          <w:sz w:val="32"/>
          <w:szCs w:val="32"/>
        </w:rPr>
        <w:t>第四条 从事房屋建筑和市政基础设施工程招标代理机构</w:t>
      </w:r>
      <w:bookmarkStart w:id="1" w:name="_Hlk79676308"/>
      <w:r>
        <w:rPr>
          <w:rFonts w:hint="eastAsia" w:ascii="仿宋_GB2312" w:hAnsi="仿宋" w:eastAsia="仿宋_GB2312"/>
          <w:color w:val="000000" w:themeColor="text1"/>
          <w:sz w:val="32"/>
          <w:szCs w:val="32"/>
        </w:rPr>
        <w:t>入场的项目组人员以</w:t>
      </w:r>
      <w:bookmarkEnd w:id="1"/>
      <w:r>
        <w:rPr>
          <w:rFonts w:hint="eastAsia" w:ascii="仿宋_GB2312" w:hAnsi="仿宋" w:eastAsia="仿宋_GB2312"/>
          <w:color w:val="000000" w:themeColor="text1"/>
          <w:sz w:val="32"/>
          <w:szCs w:val="32"/>
        </w:rPr>
        <w:t>在福建省公共资源交易电子行政监督平台报备的名单为准，不得随意更换,因特殊情况确需更换的,应提供招标人同意变更的证明材料,且变更人员资格应符合同类人员的相关要求。水利水电、交通工程等工程类及其它项目的招标代理机构入场项目组人员包括</w:t>
      </w:r>
      <w:r>
        <w:rPr>
          <w:rFonts w:hint="eastAsia" w:ascii="仿宋_GB2312" w:hAnsi="仿宋" w:eastAsia="仿宋_GB2312"/>
          <w:color w:val="000000" w:themeColor="text1"/>
          <w:spacing w:val="-1"/>
          <w:w w:val="105"/>
          <w:sz w:val="32"/>
          <w:szCs w:val="32"/>
        </w:rPr>
        <w:t>项目负责人、</w:t>
      </w:r>
      <w:r>
        <w:rPr>
          <w:rFonts w:hint="eastAsia" w:ascii="仿宋_GB2312" w:hAnsi="仿宋" w:eastAsia="仿宋_GB2312"/>
          <w:color w:val="000000" w:themeColor="text1"/>
          <w:w w:val="105"/>
          <w:sz w:val="32"/>
          <w:szCs w:val="32"/>
        </w:rPr>
        <w:t>招标文件编制人、</w:t>
      </w:r>
      <w:r>
        <w:rPr>
          <w:rFonts w:hint="eastAsia" w:ascii="仿宋_GB2312" w:hAnsi="仿宋" w:eastAsia="仿宋_GB2312"/>
          <w:color w:val="000000" w:themeColor="text1"/>
          <w:w w:val="110"/>
          <w:sz w:val="32"/>
          <w:szCs w:val="32"/>
        </w:rPr>
        <w:t>其他成员，人员要求详见附件1。</w:t>
      </w:r>
      <w:r>
        <w:rPr>
          <w:rFonts w:hint="eastAsia" w:ascii="仿宋_GB2312" w:hAnsi="仿宋" w:eastAsia="仿宋_GB2312"/>
          <w:color w:val="000000" w:themeColor="text1"/>
          <w:sz w:val="32"/>
          <w:szCs w:val="32"/>
        </w:rPr>
        <w:t>入场的项目组成员数量不得少于本项目报备人数，项目负责人必须到交易中心组织开评标活动。</w:t>
      </w:r>
    </w:p>
    <w:p w14:paraId="1259C974">
      <w:pPr>
        <w:spacing w:line="540" w:lineRule="exact"/>
        <w:ind w:firstLine="640" w:firstLineChars="200"/>
        <w:rPr>
          <w:rFonts w:ascii="仿宋_GB2312" w:hAnsi="仿宋" w:eastAsia="仿宋_GB2312"/>
          <w:color w:val="000000" w:themeColor="text1"/>
          <w:sz w:val="32"/>
          <w:szCs w:val="32"/>
        </w:rPr>
      </w:pPr>
      <w:r>
        <w:rPr>
          <w:rFonts w:hint="eastAsia" w:ascii="仿宋_GB2312" w:hAnsi="仿宋" w:eastAsia="仿宋_GB2312"/>
          <w:color w:val="000000" w:themeColor="text1"/>
          <w:sz w:val="32"/>
          <w:szCs w:val="32"/>
        </w:rPr>
        <w:t>从事政府采购项目招标代理机构入场的项目组人员以在中国政府采购网或其福建省政府采购网办理网上登记的人员为准（至少二人）。</w:t>
      </w:r>
    </w:p>
    <w:p w14:paraId="70A39B2F">
      <w:pPr>
        <w:spacing w:line="540" w:lineRule="exact"/>
        <w:ind w:firstLine="640" w:firstLineChars="200"/>
        <w:rPr>
          <w:rFonts w:ascii="仿宋_GB2312" w:hAnsi="仿宋" w:eastAsia="仿宋_GB2312"/>
          <w:color w:val="000000" w:themeColor="text1"/>
          <w:sz w:val="32"/>
          <w:szCs w:val="32"/>
        </w:rPr>
      </w:pPr>
      <w:r>
        <w:rPr>
          <w:rFonts w:hint="eastAsia" w:ascii="仿宋_GB2312" w:hAnsi="仿宋" w:eastAsia="仿宋_GB2312"/>
          <w:color w:val="000000" w:themeColor="text1"/>
          <w:sz w:val="32"/>
          <w:szCs w:val="32"/>
        </w:rPr>
        <w:t>第五条 入场的招标代理机构人员应在项目投标截止前、项目评标结束后半小时内在交易中心二次签到。</w:t>
      </w:r>
    </w:p>
    <w:p w14:paraId="3ACD6C4E">
      <w:pPr>
        <w:spacing w:line="540" w:lineRule="exact"/>
        <w:ind w:firstLine="640" w:firstLineChars="200"/>
        <w:rPr>
          <w:rFonts w:ascii="仿宋_GB2312" w:hAnsi="仿宋" w:eastAsia="仿宋_GB2312"/>
          <w:color w:val="000000" w:themeColor="text1"/>
          <w:sz w:val="32"/>
          <w:szCs w:val="32"/>
        </w:rPr>
      </w:pPr>
      <w:r>
        <w:rPr>
          <w:rFonts w:hint="eastAsia" w:ascii="仿宋_GB2312" w:hAnsi="仿宋" w:eastAsia="仿宋_GB2312"/>
          <w:color w:val="000000" w:themeColor="text1"/>
          <w:sz w:val="32"/>
          <w:szCs w:val="32"/>
        </w:rPr>
        <w:t>第六条 招标代理机构要做好开评标准备工作，严格按照有关法律法规、开标程序和要求组织开评标活动，确保开评标流程规范、有序，并如实做好开标记录，依法处理投标人现场提出的异议，并整理归档。</w:t>
      </w:r>
    </w:p>
    <w:p w14:paraId="49936F03">
      <w:pPr>
        <w:spacing w:line="540" w:lineRule="exact"/>
        <w:ind w:firstLine="640" w:firstLineChars="200"/>
        <w:rPr>
          <w:rFonts w:ascii="仿宋_GB2312" w:hAnsi="仿宋" w:eastAsia="仿宋_GB2312"/>
          <w:color w:val="000000" w:themeColor="text1"/>
          <w:sz w:val="32"/>
          <w:szCs w:val="32"/>
        </w:rPr>
      </w:pPr>
      <w:r>
        <w:rPr>
          <w:rFonts w:hint="eastAsia" w:ascii="仿宋_GB2312" w:hAnsi="仿宋" w:eastAsia="仿宋_GB2312"/>
          <w:color w:val="000000" w:themeColor="text1"/>
          <w:sz w:val="32"/>
          <w:szCs w:val="32"/>
        </w:rPr>
        <w:t>第七条 开标结束后，招标代理机构必须将相关项目纸质开标材料（如有）一次性送入评标区，不得将与评标无关的物品带入评标区。评标期间若有其他纸质材料或物品需要提交评标区的，招标代理机构应注明物品名称、提交原因等由监督人员接收后转入评标室。</w:t>
      </w:r>
    </w:p>
    <w:p w14:paraId="5F4A4AE4">
      <w:pPr>
        <w:spacing w:line="540" w:lineRule="exact"/>
        <w:ind w:firstLine="640" w:firstLineChars="200"/>
        <w:rPr>
          <w:rFonts w:ascii="仿宋_GB2312" w:hAnsi="仿宋" w:eastAsia="仿宋_GB2312"/>
          <w:color w:val="000000" w:themeColor="text1"/>
          <w:sz w:val="32"/>
          <w:szCs w:val="32"/>
        </w:rPr>
      </w:pPr>
      <w:r>
        <w:rPr>
          <w:rFonts w:hint="eastAsia" w:ascii="仿宋_GB2312" w:hAnsi="仿宋" w:eastAsia="仿宋_GB2312"/>
          <w:color w:val="000000" w:themeColor="text1"/>
          <w:sz w:val="32"/>
          <w:szCs w:val="32"/>
        </w:rPr>
        <w:t>第八条 招标代理机构不得违规收集评标专家手机号码等信息，不得干预评标专家评审工作，不得倾向性诱导和误导评标委员会的评标工作，不得对外透露评标委员会的评标情况或与评标活动有关的事项。</w:t>
      </w:r>
    </w:p>
    <w:p w14:paraId="5C21F328">
      <w:pPr>
        <w:spacing w:line="540" w:lineRule="exact"/>
        <w:ind w:firstLine="640" w:firstLineChars="200"/>
        <w:rPr>
          <w:rFonts w:ascii="仿宋_GB2312" w:hAnsi="仿宋" w:eastAsia="仿宋_GB2312"/>
          <w:color w:val="000000" w:themeColor="text1"/>
          <w:sz w:val="32"/>
          <w:szCs w:val="32"/>
        </w:rPr>
      </w:pPr>
      <w:r>
        <w:rPr>
          <w:rFonts w:hint="eastAsia" w:ascii="仿宋_GB2312" w:hAnsi="仿宋" w:eastAsia="仿宋_GB2312"/>
          <w:color w:val="000000" w:themeColor="text1"/>
          <w:sz w:val="32"/>
          <w:szCs w:val="32"/>
        </w:rPr>
        <w:t>第九条 招标代理机构在开评标过程中发现的违法违规问题，应及时向行业监督部门和交易中心报告。</w:t>
      </w:r>
    </w:p>
    <w:p w14:paraId="4E1BC834">
      <w:pPr>
        <w:spacing w:line="540" w:lineRule="exact"/>
        <w:ind w:firstLine="640" w:firstLineChars="200"/>
        <w:rPr>
          <w:rFonts w:ascii="仿宋_GB2312" w:hAnsi="仿宋" w:eastAsia="仿宋_GB2312"/>
          <w:color w:val="000000" w:themeColor="text1"/>
          <w:sz w:val="32"/>
          <w:szCs w:val="32"/>
        </w:rPr>
      </w:pPr>
      <w:r>
        <w:rPr>
          <w:rFonts w:hint="eastAsia" w:ascii="仿宋_GB2312" w:hAnsi="仿宋" w:eastAsia="仿宋_GB2312"/>
          <w:color w:val="000000" w:themeColor="text1"/>
          <w:sz w:val="32"/>
          <w:szCs w:val="32"/>
        </w:rPr>
        <w:t>第十条 在开标或评标工作开始后，因停电、网络故障、电子设备或电子交易系统故障导致无法继续进行开标或评标时，招标代理机构（或招标人）应做好暂停开标或评标工作，待故障解除后继续开标或评标；故障无法短时间内解除的（超过4小时），招标代理机构（或招标人）报相关行业监督部门同意后可以终止开标或评标，并配合交易中心做好招投标资料的封存和保密工作。</w:t>
      </w:r>
    </w:p>
    <w:p w14:paraId="64F0A407">
      <w:pPr>
        <w:spacing w:line="540" w:lineRule="exact"/>
        <w:ind w:firstLine="640" w:firstLineChars="200"/>
        <w:rPr>
          <w:rFonts w:ascii="仿宋_GB2312" w:hAnsi="仿宋" w:eastAsia="仿宋_GB2312"/>
          <w:color w:val="000000" w:themeColor="text1"/>
          <w:sz w:val="32"/>
          <w:szCs w:val="32"/>
        </w:rPr>
      </w:pPr>
      <w:r>
        <w:rPr>
          <w:rFonts w:hint="eastAsia" w:ascii="仿宋_GB2312" w:hAnsi="仿宋" w:eastAsia="仿宋_GB2312"/>
          <w:color w:val="000000" w:themeColor="text1"/>
          <w:sz w:val="32"/>
          <w:szCs w:val="32"/>
        </w:rPr>
        <w:t>第十一条 招标代理机构不得私自复制评标相关资料，不得将与评标有关的任何资料带出评标区。评标结束后，应及时将评标过程中的所有资料进行封存。</w:t>
      </w:r>
    </w:p>
    <w:p w14:paraId="78F066CA">
      <w:pPr>
        <w:spacing w:line="540" w:lineRule="exact"/>
        <w:ind w:firstLine="640" w:firstLineChars="200"/>
        <w:rPr>
          <w:rFonts w:ascii="仿宋_GB2312" w:hAnsi="仿宋" w:eastAsia="仿宋_GB2312"/>
          <w:color w:val="000000" w:themeColor="text1"/>
          <w:sz w:val="32"/>
          <w:szCs w:val="32"/>
        </w:rPr>
      </w:pPr>
      <w:r>
        <w:rPr>
          <w:rFonts w:hint="eastAsia" w:ascii="仿宋_GB2312" w:hAnsi="仿宋" w:eastAsia="仿宋_GB2312"/>
          <w:color w:val="000000" w:themeColor="text1"/>
          <w:sz w:val="32"/>
          <w:szCs w:val="32"/>
        </w:rPr>
        <w:t>第十二条 开评标活动结束后，招标代理机构应及时关闭开标、评标室各类设备电源。若有领取摇号球的，应将摇号球按顺序摆放回去，归还交易中心管理人员。</w:t>
      </w:r>
    </w:p>
    <w:p w14:paraId="1F6FFB22">
      <w:pPr>
        <w:spacing w:line="540" w:lineRule="exact"/>
        <w:ind w:firstLine="640" w:firstLineChars="200"/>
        <w:rPr>
          <w:rFonts w:ascii="仿宋_GB2312" w:hAnsi="仿宋" w:eastAsia="仿宋_GB2312"/>
          <w:color w:val="000000" w:themeColor="text1"/>
          <w:sz w:val="32"/>
          <w:szCs w:val="32"/>
        </w:rPr>
      </w:pPr>
      <w:r>
        <w:rPr>
          <w:rFonts w:hint="eastAsia" w:ascii="仿宋_GB2312" w:hAnsi="仿宋" w:eastAsia="仿宋_GB2312"/>
          <w:color w:val="000000" w:themeColor="text1"/>
          <w:sz w:val="32"/>
          <w:szCs w:val="32"/>
        </w:rPr>
        <w:t>第十三 招标代理机构违反以上规定或交易中心其他管理规定的，由交易中心采集不规范行为进行通报并在三明市公共资源交易网作出公示。招标代理机构认为有误的，应当以书面方式向交易中心提出异议，并提供真实身份、联系方式、事实理由和证明材料。未提供证明材料的，交易中心不予受理。</w:t>
      </w:r>
    </w:p>
    <w:p w14:paraId="1BFB2039">
      <w:pPr>
        <w:spacing w:line="540" w:lineRule="exact"/>
        <w:ind w:firstLine="640" w:firstLineChars="200"/>
        <w:rPr>
          <w:rFonts w:ascii="仿宋_GB2312" w:hAnsi="仿宋" w:eastAsia="仿宋_GB2312"/>
          <w:color w:val="000000" w:themeColor="text1"/>
          <w:sz w:val="32"/>
          <w:szCs w:val="32"/>
        </w:rPr>
      </w:pPr>
      <w:r>
        <w:rPr>
          <w:rFonts w:hint="eastAsia" w:ascii="仿宋_GB2312" w:hAnsi="仿宋" w:eastAsia="仿宋_GB2312"/>
          <w:color w:val="000000" w:themeColor="text1"/>
          <w:sz w:val="32"/>
          <w:szCs w:val="32"/>
        </w:rPr>
        <w:t>第十五条 交易中心在收到异议的5个工作日内作出处理意见，并将处理意见告知异议人。</w:t>
      </w:r>
    </w:p>
    <w:p w14:paraId="6B4F9FC5">
      <w:pPr>
        <w:spacing w:line="540" w:lineRule="exact"/>
        <w:ind w:firstLine="640" w:firstLineChars="200"/>
        <w:rPr>
          <w:rFonts w:ascii="仿宋_GB2312" w:hAnsi="仿宋" w:eastAsia="仿宋_GB2312" w:cs="宋体"/>
          <w:color w:val="000000" w:themeColor="text1"/>
          <w:kern w:val="0"/>
          <w:sz w:val="32"/>
          <w:szCs w:val="32"/>
          <w:lang w:val="zh-CN"/>
        </w:rPr>
      </w:pPr>
      <w:r>
        <w:rPr>
          <w:rFonts w:hint="eastAsia" w:ascii="仿宋_GB2312" w:hAnsi="仿宋" w:eastAsia="仿宋_GB2312"/>
          <w:color w:val="000000" w:themeColor="text1"/>
          <w:sz w:val="32"/>
          <w:szCs w:val="32"/>
        </w:rPr>
        <w:t>第十六条 交易中心将公示后无异议的招标代理机构入场不规范行为</w:t>
      </w:r>
      <w:bookmarkStart w:id="2" w:name="_Hlk71374082"/>
      <w:r>
        <w:rPr>
          <w:rFonts w:hint="eastAsia" w:ascii="仿宋_GB2312" w:hAnsi="仿宋" w:eastAsia="仿宋_GB2312"/>
          <w:bCs/>
          <w:color w:val="000000" w:themeColor="text1"/>
          <w:sz w:val="32"/>
          <w:szCs w:val="32"/>
        </w:rPr>
        <w:t>报送</w:t>
      </w:r>
      <w:r>
        <w:rPr>
          <w:rFonts w:hint="eastAsia" w:ascii="仿宋_GB2312" w:hAnsi="仿宋" w:eastAsia="仿宋_GB2312" w:cs="宋体"/>
          <w:color w:val="000000" w:themeColor="text1"/>
          <w:kern w:val="0"/>
          <w:sz w:val="32"/>
          <w:szCs w:val="32"/>
          <w:lang w:val="zh-CN"/>
        </w:rPr>
        <w:t>相关行业监督部门，纳入招标代理机构综合信用评价考核评分。</w:t>
      </w:r>
      <w:bookmarkEnd w:id="2"/>
    </w:p>
    <w:p w14:paraId="7E8BE079">
      <w:pPr>
        <w:spacing w:line="540" w:lineRule="exact"/>
        <w:ind w:firstLine="640" w:firstLineChars="200"/>
        <w:rPr>
          <w:rFonts w:ascii="仿宋_GB2312" w:hAnsi="仿宋" w:eastAsia="仿宋_GB2312" w:cs="宋体"/>
          <w:color w:val="000000" w:themeColor="text1"/>
          <w:kern w:val="0"/>
          <w:sz w:val="32"/>
          <w:szCs w:val="32"/>
          <w:lang w:val="zh-CN"/>
        </w:rPr>
      </w:pPr>
      <w:r>
        <w:rPr>
          <w:rFonts w:hint="eastAsia" w:ascii="仿宋_GB2312" w:hAnsi="仿宋" w:eastAsia="仿宋_GB2312" w:cs="宋体"/>
          <w:color w:val="000000" w:themeColor="text1"/>
          <w:kern w:val="0"/>
          <w:sz w:val="32"/>
          <w:szCs w:val="32"/>
          <w:lang w:val="zh-CN"/>
        </w:rPr>
        <w:t>第十七条 招标代理机构将附表及相关资料预约场地时一并提交。</w:t>
      </w:r>
    </w:p>
    <w:p w14:paraId="66C73398">
      <w:pPr>
        <w:spacing w:line="540" w:lineRule="exact"/>
        <w:ind w:firstLine="640" w:firstLineChars="200"/>
        <w:rPr>
          <w:rFonts w:ascii="仿宋_GB2312" w:hAnsi="仿宋" w:eastAsia="仿宋_GB2312" w:cs="宋体"/>
          <w:color w:val="000000" w:themeColor="text1"/>
          <w:kern w:val="0"/>
          <w:sz w:val="32"/>
          <w:szCs w:val="32"/>
          <w:lang w:val="zh-CN"/>
        </w:rPr>
      </w:pPr>
      <w:r>
        <w:rPr>
          <w:rFonts w:hint="eastAsia" w:ascii="仿宋_GB2312" w:hAnsi="仿宋" w:eastAsia="仿宋_GB2312" w:cs="宋体"/>
          <w:color w:val="000000" w:themeColor="text1"/>
          <w:kern w:val="0"/>
          <w:sz w:val="32"/>
          <w:szCs w:val="32"/>
          <w:lang w:val="zh-CN"/>
        </w:rPr>
        <w:t>第十八条 本规定自202</w:t>
      </w:r>
      <w:r>
        <w:rPr>
          <w:rFonts w:hint="eastAsia" w:ascii="仿宋_GB2312" w:hAnsi="仿宋" w:eastAsia="仿宋_GB2312" w:cs="宋体"/>
          <w:color w:val="000000" w:themeColor="text1"/>
          <w:kern w:val="0"/>
          <w:sz w:val="32"/>
          <w:szCs w:val="32"/>
          <w:lang w:val="en-US" w:eastAsia="zh-CN"/>
        </w:rPr>
        <w:t>5</w:t>
      </w:r>
      <w:r>
        <w:rPr>
          <w:rFonts w:hint="eastAsia" w:ascii="仿宋_GB2312" w:hAnsi="仿宋" w:eastAsia="仿宋_GB2312" w:cs="宋体"/>
          <w:color w:val="000000" w:themeColor="text1"/>
          <w:kern w:val="0"/>
          <w:sz w:val="32"/>
          <w:szCs w:val="32"/>
          <w:lang w:val="zh-CN"/>
        </w:rPr>
        <w:t>年</w:t>
      </w:r>
      <w:r>
        <w:rPr>
          <w:rFonts w:hint="eastAsia" w:ascii="仿宋_GB2312" w:hAnsi="仿宋" w:eastAsia="仿宋_GB2312" w:cs="宋体"/>
          <w:color w:val="000000" w:themeColor="text1"/>
          <w:kern w:val="0"/>
          <w:sz w:val="32"/>
          <w:szCs w:val="32"/>
          <w:lang w:val="en-US" w:eastAsia="zh-CN"/>
        </w:rPr>
        <w:t>10</w:t>
      </w:r>
      <w:r>
        <w:rPr>
          <w:rFonts w:hint="eastAsia" w:ascii="仿宋_GB2312" w:hAnsi="仿宋" w:eastAsia="仿宋_GB2312" w:cs="宋体"/>
          <w:color w:val="000000" w:themeColor="text1"/>
          <w:kern w:val="0"/>
          <w:sz w:val="32"/>
          <w:szCs w:val="32"/>
          <w:lang w:val="zh-CN"/>
        </w:rPr>
        <w:t>月1日起实施。</w:t>
      </w:r>
    </w:p>
    <w:p w14:paraId="4D268BDF">
      <w:pPr>
        <w:spacing w:line="540" w:lineRule="exact"/>
        <w:rPr>
          <w:rFonts w:hint="eastAsia" w:ascii="仿宋_GB2312" w:hAnsi="仿宋" w:eastAsia="仿宋_GB2312" w:cs="宋体"/>
          <w:color w:val="000000" w:themeColor="text1"/>
          <w:kern w:val="0"/>
          <w:sz w:val="32"/>
          <w:szCs w:val="32"/>
          <w:lang w:val="zh-CN"/>
        </w:rPr>
      </w:pPr>
    </w:p>
    <w:p w14:paraId="110FD7F0">
      <w:pPr>
        <w:spacing w:line="540" w:lineRule="exact"/>
        <w:rPr>
          <w:rFonts w:ascii="仿宋_GB2312" w:hAnsi="仿宋" w:eastAsia="仿宋_GB2312" w:cs="宋体"/>
          <w:color w:val="000000" w:themeColor="text1"/>
          <w:kern w:val="0"/>
          <w:sz w:val="32"/>
          <w:szCs w:val="32"/>
          <w:lang w:val="zh-CN"/>
        </w:rPr>
      </w:pPr>
      <w:r>
        <w:rPr>
          <w:rFonts w:hint="eastAsia" w:ascii="仿宋_GB2312" w:hAnsi="仿宋" w:eastAsia="仿宋_GB2312" w:cs="宋体"/>
          <w:color w:val="000000" w:themeColor="text1"/>
          <w:kern w:val="0"/>
          <w:sz w:val="32"/>
          <w:szCs w:val="32"/>
          <w:lang w:val="zh-CN"/>
        </w:rPr>
        <w:t>附件：</w:t>
      </w:r>
      <w:bookmarkStart w:id="3" w:name="_Hlk81387501"/>
      <w:r>
        <w:rPr>
          <w:rFonts w:hint="eastAsia" w:ascii="仿宋_GB2312" w:hAnsi="仿宋" w:eastAsia="仿宋_GB2312" w:cs="宋体"/>
          <w:color w:val="000000" w:themeColor="text1"/>
          <w:kern w:val="0"/>
          <w:sz w:val="32"/>
          <w:szCs w:val="32"/>
          <w:lang w:val="zh-CN"/>
        </w:rPr>
        <w:t>1.建设工程招标代理机构项目组成员名单</w:t>
      </w:r>
    </w:p>
    <w:bookmarkEnd w:id="3"/>
    <w:p w14:paraId="60CD89BE">
      <w:pPr>
        <w:spacing w:line="540" w:lineRule="exact"/>
        <w:ind w:firstLine="960" w:firstLineChars="300"/>
        <w:rPr>
          <w:rFonts w:ascii="仿宋_GB2312" w:hAnsi="仿宋" w:eastAsia="仿宋_GB2312" w:cs="宋体"/>
          <w:color w:val="000000" w:themeColor="text1"/>
          <w:kern w:val="0"/>
          <w:sz w:val="32"/>
          <w:szCs w:val="32"/>
          <w:lang w:val="zh-CN"/>
        </w:rPr>
      </w:pPr>
      <w:r>
        <w:rPr>
          <w:rFonts w:hint="eastAsia" w:ascii="仿宋_GB2312" w:hAnsi="仿宋" w:eastAsia="仿宋_GB2312" w:cs="宋体"/>
          <w:color w:val="000000" w:themeColor="text1"/>
          <w:kern w:val="0"/>
          <w:sz w:val="32"/>
          <w:szCs w:val="32"/>
          <w:lang w:val="zh-CN"/>
        </w:rPr>
        <w:t>2.招标代理机构从业人员信息报备公示一览表 （政府采购项目）</w:t>
      </w:r>
    </w:p>
    <w:p w14:paraId="2BC26E3E">
      <w:pPr>
        <w:spacing w:line="540" w:lineRule="exact"/>
        <w:ind w:firstLine="960" w:firstLineChars="300"/>
        <w:rPr>
          <w:rFonts w:ascii="仿宋_GB2312" w:hAnsi="仿宋" w:eastAsia="仿宋_GB2312" w:cs="宋体"/>
          <w:color w:val="000000" w:themeColor="text1"/>
          <w:kern w:val="0"/>
          <w:sz w:val="32"/>
          <w:szCs w:val="32"/>
          <w:lang w:val="zh-CN"/>
        </w:rPr>
      </w:pPr>
      <w:r>
        <w:rPr>
          <w:rFonts w:hint="eastAsia" w:ascii="仿宋_GB2312" w:hAnsi="仿宋" w:eastAsia="仿宋_GB2312" w:cs="宋体"/>
          <w:color w:val="000000" w:themeColor="text1"/>
          <w:kern w:val="0"/>
          <w:sz w:val="32"/>
          <w:szCs w:val="32"/>
          <w:lang w:val="zh-CN"/>
        </w:rPr>
        <w:t>3. 招标代理机构信用综合评价扣分表</w:t>
      </w:r>
    </w:p>
    <w:p w14:paraId="75D2E8BD">
      <w:pPr>
        <w:spacing w:line="540" w:lineRule="exact"/>
        <w:ind w:firstLine="1600" w:firstLineChars="500"/>
        <w:rPr>
          <w:rFonts w:ascii="仿宋_GB2312" w:hAnsi="仿宋" w:eastAsia="仿宋_GB2312" w:cs="宋体"/>
          <w:color w:val="000000" w:themeColor="text1"/>
          <w:kern w:val="0"/>
          <w:sz w:val="32"/>
          <w:szCs w:val="32"/>
          <w:lang w:val="zh-CN"/>
        </w:rPr>
      </w:pPr>
      <w:r>
        <w:rPr>
          <w:rFonts w:hint="eastAsia" w:ascii="仿宋_GB2312" w:hAnsi="仿宋" w:eastAsia="仿宋_GB2312" w:cs="宋体"/>
          <w:color w:val="000000" w:themeColor="text1"/>
          <w:kern w:val="0"/>
          <w:sz w:val="32"/>
          <w:szCs w:val="32"/>
          <w:lang w:val="zh-CN"/>
        </w:rPr>
        <w:t>.</w:t>
      </w:r>
      <w:r>
        <w:rPr>
          <w:rFonts w:ascii="仿宋_GB2312" w:hAnsi="仿宋" w:eastAsia="仿宋_GB2312" w:cs="宋体"/>
          <w:color w:val="000000" w:themeColor="text1"/>
          <w:kern w:val="0"/>
          <w:sz w:val="32"/>
          <w:szCs w:val="32"/>
          <w:lang w:val="zh-CN"/>
        </w:rPr>
        <w:t xml:space="preserve"> </w:t>
      </w:r>
    </w:p>
    <w:p w14:paraId="5A4EC3E7">
      <w:pPr>
        <w:spacing w:line="540" w:lineRule="exact"/>
        <w:ind w:firstLine="1600" w:firstLineChars="500"/>
        <w:rPr>
          <w:rFonts w:ascii="仿宋_GB2312" w:hAnsi="仿宋" w:eastAsia="仿宋_GB2312" w:cs="宋体"/>
          <w:color w:val="000000" w:themeColor="text1"/>
          <w:kern w:val="0"/>
          <w:sz w:val="32"/>
          <w:szCs w:val="32"/>
          <w:lang w:val="zh-CN"/>
        </w:rPr>
      </w:pPr>
    </w:p>
    <w:p w14:paraId="458658E3">
      <w:pPr>
        <w:spacing w:line="540" w:lineRule="exact"/>
        <w:ind w:firstLine="1600" w:firstLineChars="500"/>
        <w:rPr>
          <w:rFonts w:ascii="仿宋_GB2312" w:hAnsi="仿宋" w:eastAsia="仿宋_GB2312" w:cs="宋体"/>
          <w:color w:val="000000" w:themeColor="text1"/>
          <w:kern w:val="0"/>
          <w:sz w:val="32"/>
          <w:szCs w:val="32"/>
          <w:lang w:val="zh-CN"/>
        </w:rPr>
      </w:pPr>
    </w:p>
    <w:p w14:paraId="2E8541D1">
      <w:pPr>
        <w:spacing w:line="540" w:lineRule="exact"/>
        <w:ind w:firstLine="1600" w:firstLineChars="500"/>
        <w:rPr>
          <w:rFonts w:ascii="仿宋_GB2312" w:hAnsi="仿宋" w:eastAsia="仿宋_GB2312" w:cs="宋体"/>
          <w:color w:val="000000" w:themeColor="text1"/>
          <w:kern w:val="0"/>
          <w:sz w:val="32"/>
          <w:szCs w:val="32"/>
          <w:lang w:val="zh-CN"/>
        </w:rPr>
      </w:pPr>
    </w:p>
    <w:p w14:paraId="1A0FED90">
      <w:pPr>
        <w:spacing w:line="540" w:lineRule="exact"/>
        <w:ind w:firstLine="1600" w:firstLineChars="500"/>
        <w:rPr>
          <w:rFonts w:ascii="仿宋_GB2312" w:hAnsi="仿宋" w:eastAsia="仿宋_GB2312" w:cs="宋体"/>
          <w:color w:val="000000" w:themeColor="text1"/>
          <w:kern w:val="0"/>
          <w:sz w:val="32"/>
          <w:szCs w:val="32"/>
          <w:lang w:val="zh-CN"/>
        </w:rPr>
      </w:pPr>
    </w:p>
    <w:p w14:paraId="1A3E2270">
      <w:pPr>
        <w:spacing w:line="540" w:lineRule="exact"/>
        <w:ind w:firstLine="1600" w:firstLineChars="500"/>
        <w:rPr>
          <w:rFonts w:ascii="仿宋_GB2312" w:hAnsi="仿宋" w:eastAsia="仿宋_GB2312" w:cs="宋体"/>
          <w:color w:val="000000" w:themeColor="text1"/>
          <w:kern w:val="0"/>
          <w:sz w:val="32"/>
          <w:szCs w:val="32"/>
          <w:lang w:val="zh-CN"/>
        </w:rPr>
      </w:pPr>
    </w:p>
    <w:p w14:paraId="1D71C6BB">
      <w:pPr>
        <w:spacing w:line="540" w:lineRule="exact"/>
        <w:ind w:firstLine="1600" w:firstLineChars="500"/>
        <w:rPr>
          <w:rFonts w:ascii="仿宋_GB2312" w:hAnsi="仿宋" w:eastAsia="仿宋_GB2312" w:cs="宋体"/>
          <w:color w:val="000000" w:themeColor="text1"/>
          <w:kern w:val="0"/>
          <w:sz w:val="32"/>
          <w:szCs w:val="32"/>
          <w:lang w:val="zh-CN"/>
        </w:rPr>
      </w:pPr>
    </w:p>
    <w:p w14:paraId="6B6879D4">
      <w:pPr>
        <w:ind w:firstLine="640" w:firstLineChars="200"/>
        <w:rPr>
          <w:rFonts w:ascii="仿宋_GB2312" w:hAnsi="仿宋" w:eastAsia="仿宋_GB2312" w:cs="宋体"/>
          <w:color w:val="000000" w:themeColor="text1"/>
          <w:kern w:val="0"/>
          <w:sz w:val="32"/>
          <w:szCs w:val="32"/>
          <w:lang w:val="zh-CN"/>
        </w:rPr>
      </w:pPr>
    </w:p>
    <w:p w14:paraId="540872FC">
      <w:pPr>
        <w:rPr>
          <w:rFonts w:ascii="仿宋" w:hAnsi="仿宋" w:eastAsia="仿宋" w:cs="宋体"/>
          <w:color w:val="000000" w:themeColor="text1"/>
          <w:kern w:val="0"/>
          <w:sz w:val="32"/>
          <w:szCs w:val="32"/>
          <w:lang w:val="zh-CN"/>
        </w:rPr>
      </w:pPr>
    </w:p>
    <w:p w14:paraId="638884ED">
      <w:pPr>
        <w:rPr>
          <w:rFonts w:ascii="仿宋" w:hAnsi="仿宋" w:eastAsia="仿宋" w:cs="宋体"/>
          <w:color w:val="000000" w:themeColor="text1"/>
          <w:kern w:val="0"/>
          <w:sz w:val="32"/>
          <w:szCs w:val="32"/>
          <w:lang w:val="zh-CN"/>
        </w:rPr>
      </w:pPr>
    </w:p>
    <w:p w14:paraId="11799076">
      <w:pPr>
        <w:rPr>
          <w:rFonts w:ascii="仿宋" w:hAnsi="仿宋" w:eastAsia="仿宋" w:cs="宋体"/>
          <w:color w:val="000000" w:themeColor="text1"/>
          <w:kern w:val="0"/>
          <w:sz w:val="32"/>
          <w:szCs w:val="32"/>
          <w:lang w:val="zh-CN"/>
        </w:rPr>
      </w:pPr>
    </w:p>
    <w:p w14:paraId="33DB8561">
      <w:pPr>
        <w:rPr>
          <w:rFonts w:ascii="仿宋" w:hAnsi="仿宋" w:eastAsia="仿宋" w:cs="宋体"/>
          <w:color w:val="000000" w:themeColor="text1"/>
          <w:kern w:val="0"/>
          <w:sz w:val="32"/>
          <w:szCs w:val="32"/>
          <w:lang w:val="zh-CN"/>
        </w:rPr>
      </w:pPr>
    </w:p>
    <w:p w14:paraId="5E06D725">
      <w:pPr>
        <w:rPr>
          <w:rFonts w:ascii="仿宋_GB2312" w:hAnsi="仿宋" w:eastAsia="仿宋_GB2312" w:cs="宋体"/>
          <w:color w:val="000000" w:themeColor="text1"/>
          <w:kern w:val="0"/>
          <w:sz w:val="32"/>
          <w:szCs w:val="32"/>
          <w:lang w:val="zh-CN"/>
        </w:rPr>
      </w:pPr>
    </w:p>
    <w:p w14:paraId="69DBE92B">
      <w:pPr>
        <w:rPr>
          <w:rFonts w:ascii="仿宋_GB2312" w:hAnsi="仿宋" w:eastAsia="仿宋_GB2312" w:cs="宋体"/>
          <w:color w:val="000000" w:themeColor="text1"/>
          <w:kern w:val="0"/>
          <w:sz w:val="32"/>
          <w:szCs w:val="32"/>
          <w:lang w:val="zh-CN"/>
        </w:rPr>
      </w:pPr>
    </w:p>
    <w:p w14:paraId="71D17997">
      <w:pPr>
        <w:rPr>
          <w:rFonts w:ascii="仿宋_GB2312" w:hAnsi="仿宋" w:eastAsia="仿宋_GB2312" w:cs="宋体"/>
          <w:color w:val="000000" w:themeColor="text1"/>
          <w:kern w:val="0"/>
          <w:sz w:val="32"/>
          <w:szCs w:val="32"/>
          <w:lang w:val="zh-CN"/>
        </w:rPr>
      </w:pPr>
    </w:p>
    <w:p w14:paraId="26A2AACF">
      <w:pPr>
        <w:rPr>
          <w:rFonts w:ascii="仿宋_GB2312" w:hAnsi="仿宋" w:eastAsia="仿宋_GB2312" w:cs="宋体"/>
          <w:color w:val="000000" w:themeColor="text1"/>
          <w:kern w:val="0"/>
          <w:sz w:val="32"/>
          <w:szCs w:val="32"/>
          <w:lang w:val="zh-CN"/>
        </w:rPr>
      </w:pPr>
    </w:p>
    <w:p w14:paraId="0DAB35FA">
      <w:pPr>
        <w:rPr>
          <w:rFonts w:ascii="仿宋_GB2312" w:hAnsi="仿宋" w:eastAsia="仿宋_GB2312" w:cs="宋体"/>
          <w:color w:val="000000" w:themeColor="text1"/>
          <w:kern w:val="0"/>
          <w:sz w:val="32"/>
          <w:szCs w:val="32"/>
          <w:lang w:val="zh-CN"/>
        </w:rPr>
      </w:pPr>
    </w:p>
    <w:p w14:paraId="79F8EAAC">
      <w:pPr>
        <w:rPr>
          <w:rFonts w:ascii="仿宋_GB2312" w:hAnsi="仿宋" w:eastAsia="仿宋_GB2312" w:cs="宋体"/>
          <w:color w:val="000000" w:themeColor="text1"/>
          <w:kern w:val="0"/>
          <w:sz w:val="32"/>
          <w:szCs w:val="32"/>
          <w:lang w:val="zh-CN"/>
        </w:rPr>
      </w:pPr>
    </w:p>
    <w:p w14:paraId="5E89A4FD">
      <w:pPr>
        <w:rPr>
          <w:rFonts w:ascii="仿宋_GB2312" w:hAnsi="仿宋" w:eastAsia="仿宋_GB2312" w:cs="宋体"/>
          <w:color w:val="000000" w:themeColor="text1"/>
          <w:kern w:val="0"/>
          <w:sz w:val="32"/>
          <w:szCs w:val="32"/>
          <w:lang w:val="zh-CN"/>
        </w:rPr>
      </w:pPr>
    </w:p>
    <w:p w14:paraId="3DEA188E">
      <w:pPr>
        <w:rPr>
          <w:rFonts w:ascii="仿宋_GB2312" w:hAnsi="仿宋" w:eastAsia="仿宋_GB2312" w:cs="宋体"/>
          <w:color w:val="000000" w:themeColor="text1"/>
          <w:kern w:val="0"/>
          <w:sz w:val="32"/>
          <w:szCs w:val="32"/>
          <w:lang w:val="zh-CN"/>
        </w:rPr>
      </w:pPr>
    </w:p>
    <w:p w14:paraId="16B711F2">
      <w:pPr>
        <w:rPr>
          <w:rFonts w:ascii="仿宋_GB2312" w:hAnsi="仿宋" w:eastAsia="仿宋_GB2312" w:cs="宋体"/>
          <w:color w:val="000000" w:themeColor="text1"/>
          <w:kern w:val="0"/>
          <w:sz w:val="32"/>
          <w:szCs w:val="32"/>
          <w:lang w:val="zh-CN"/>
        </w:rPr>
      </w:pPr>
    </w:p>
    <w:p w14:paraId="694B16D2">
      <w:pPr>
        <w:rPr>
          <w:rFonts w:ascii="仿宋_GB2312" w:hAnsi="仿宋" w:eastAsia="仿宋_GB2312" w:cs="宋体"/>
          <w:color w:val="000000" w:themeColor="text1"/>
          <w:kern w:val="0"/>
          <w:sz w:val="32"/>
          <w:szCs w:val="32"/>
          <w:lang w:val="zh-CN"/>
        </w:rPr>
      </w:pPr>
      <w:r>
        <w:rPr>
          <w:rFonts w:hint="eastAsia" w:ascii="仿宋_GB2312" w:hAnsi="仿宋" w:eastAsia="仿宋_GB2312" w:cs="宋体"/>
          <w:color w:val="000000" w:themeColor="text1"/>
          <w:kern w:val="0"/>
          <w:sz w:val="32"/>
          <w:szCs w:val="32"/>
          <w:lang w:val="zh-CN"/>
        </w:rPr>
        <w:t>附件1</w:t>
      </w:r>
    </w:p>
    <w:p w14:paraId="4DCC799E">
      <w:pPr>
        <w:widowControl/>
        <w:jc w:val="center"/>
        <w:rPr>
          <w:rFonts w:ascii="宋体" w:hAnsi="宋体" w:cs="宋体"/>
          <w:b/>
          <w:bCs/>
          <w:color w:val="000000" w:themeColor="text1"/>
          <w:kern w:val="0"/>
          <w:sz w:val="36"/>
          <w:szCs w:val="36"/>
        </w:rPr>
      </w:pPr>
      <w:r>
        <w:rPr>
          <w:rFonts w:hint="eastAsia" w:ascii="宋体" w:hAnsi="宋体" w:cs="宋体"/>
          <w:b/>
          <w:bCs/>
          <w:color w:val="000000" w:themeColor="text1"/>
          <w:kern w:val="0"/>
          <w:sz w:val="36"/>
          <w:szCs w:val="36"/>
        </w:rPr>
        <w:t xml:space="preserve">建设工程招标代理机构项目组成员名单 </w:t>
      </w:r>
    </w:p>
    <w:p w14:paraId="3D966AA4">
      <w:pPr>
        <w:rPr>
          <w:rFonts w:ascii="仿宋_GB2312" w:hAnsi="仿宋" w:eastAsia="仿宋_GB2312" w:cs="宋体"/>
          <w:color w:val="000000" w:themeColor="text1"/>
          <w:kern w:val="0"/>
          <w:sz w:val="32"/>
          <w:szCs w:val="32"/>
        </w:rPr>
      </w:pPr>
      <w:r>
        <w:rPr>
          <w:rFonts w:hint="eastAsia" w:ascii="仿宋_GB2312" w:hAnsi="仿宋" w:eastAsia="仿宋_GB2312" w:cs="宋体"/>
          <w:color w:val="000000" w:themeColor="text1"/>
          <w:kern w:val="0"/>
          <w:sz w:val="32"/>
          <w:szCs w:val="32"/>
        </w:rPr>
        <w:t>报建编号：</w:t>
      </w:r>
    </w:p>
    <w:p w14:paraId="5E3A75C0">
      <w:pPr>
        <w:rPr>
          <w:rFonts w:ascii="仿宋_GB2312" w:hAnsi="仿宋" w:eastAsia="仿宋_GB2312" w:cs="宋体"/>
          <w:color w:val="000000" w:themeColor="text1"/>
          <w:kern w:val="0"/>
          <w:sz w:val="32"/>
          <w:szCs w:val="32"/>
        </w:rPr>
      </w:pPr>
      <w:r>
        <w:rPr>
          <w:rFonts w:hint="eastAsia" w:ascii="仿宋_GB2312" w:hAnsi="仿宋" w:eastAsia="仿宋_GB2312" w:cs="宋体"/>
          <w:color w:val="000000" w:themeColor="text1"/>
          <w:kern w:val="0"/>
          <w:sz w:val="32"/>
          <w:szCs w:val="32"/>
        </w:rPr>
        <w:t>项目名称：</w:t>
      </w:r>
    </w:p>
    <w:p w14:paraId="23B02E65">
      <w:pPr>
        <w:rPr>
          <w:rFonts w:ascii="仿宋_GB2312" w:hAnsi="仿宋" w:eastAsia="仿宋_GB2312" w:cs="宋体"/>
          <w:color w:val="000000" w:themeColor="text1"/>
          <w:kern w:val="0"/>
          <w:sz w:val="32"/>
          <w:szCs w:val="32"/>
        </w:rPr>
      </w:pPr>
      <w:r>
        <w:rPr>
          <w:rFonts w:hint="eastAsia" w:ascii="仿宋_GB2312" w:hAnsi="仿宋" w:eastAsia="仿宋_GB2312" w:cs="宋体"/>
          <w:color w:val="000000" w:themeColor="text1"/>
          <w:kern w:val="0"/>
          <w:sz w:val="32"/>
          <w:szCs w:val="32"/>
        </w:rPr>
        <w:t>招标项目名称：</w:t>
      </w:r>
    </w:p>
    <w:tbl>
      <w:tblPr>
        <w:tblStyle w:val="4"/>
        <w:tblW w:w="88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0"/>
        <w:gridCol w:w="1507"/>
        <w:gridCol w:w="799"/>
        <w:gridCol w:w="1963"/>
        <w:gridCol w:w="1033"/>
        <w:gridCol w:w="1246"/>
        <w:gridCol w:w="1191"/>
        <w:gridCol w:w="7"/>
        <w:gridCol w:w="631"/>
      </w:tblGrid>
      <w:tr w14:paraId="1903E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9" w:hRule="atLeast"/>
          <w:jc w:val="center"/>
        </w:trPr>
        <w:tc>
          <w:tcPr>
            <w:tcW w:w="522" w:type="dxa"/>
            <w:vAlign w:val="center"/>
          </w:tcPr>
          <w:p w14:paraId="10548B96">
            <w:pPr>
              <w:rPr>
                <w:rFonts w:ascii="仿宋_GB2312" w:hAnsi="仿宋" w:eastAsia="仿宋_GB2312" w:cs="宋体"/>
                <w:color w:val="000000" w:themeColor="text1"/>
                <w:kern w:val="0"/>
                <w:sz w:val="24"/>
                <w:szCs w:val="24"/>
              </w:rPr>
            </w:pPr>
            <w:r>
              <w:rPr>
                <w:rFonts w:hint="eastAsia" w:ascii="仿宋_GB2312" w:hAnsi="仿宋" w:eastAsia="仿宋_GB2312" w:cs="宋体"/>
                <w:color w:val="000000" w:themeColor="text1"/>
                <w:kern w:val="0"/>
                <w:sz w:val="24"/>
                <w:szCs w:val="24"/>
              </w:rPr>
              <w:t>序号</w:t>
            </w:r>
          </w:p>
        </w:tc>
        <w:tc>
          <w:tcPr>
            <w:tcW w:w="1522" w:type="dxa"/>
            <w:vAlign w:val="center"/>
          </w:tcPr>
          <w:p w14:paraId="14A1B89B">
            <w:pPr>
              <w:rPr>
                <w:rFonts w:ascii="仿宋_GB2312" w:hAnsi="仿宋" w:eastAsia="仿宋_GB2312" w:cs="宋体"/>
                <w:color w:val="000000" w:themeColor="text1"/>
                <w:kern w:val="0"/>
                <w:sz w:val="24"/>
                <w:szCs w:val="24"/>
              </w:rPr>
            </w:pPr>
            <w:r>
              <w:rPr>
                <w:rFonts w:hint="eastAsia" w:ascii="仿宋_GB2312" w:hAnsi="仿宋" w:eastAsia="仿宋_GB2312" w:cs="宋体"/>
                <w:color w:val="000000" w:themeColor="text1"/>
                <w:kern w:val="0"/>
                <w:sz w:val="24"/>
                <w:szCs w:val="24"/>
              </w:rPr>
              <w:t>岗位名称</w:t>
            </w:r>
          </w:p>
        </w:tc>
        <w:tc>
          <w:tcPr>
            <w:tcW w:w="804" w:type="dxa"/>
            <w:vAlign w:val="center"/>
          </w:tcPr>
          <w:p w14:paraId="2D778670">
            <w:pPr>
              <w:rPr>
                <w:rFonts w:ascii="仿宋_GB2312" w:hAnsi="仿宋" w:eastAsia="仿宋_GB2312" w:cs="宋体"/>
                <w:color w:val="000000" w:themeColor="text1"/>
                <w:kern w:val="0"/>
                <w:sz w:val="24"/>
                <w:szCs w:val="24"/>
              </w:rPr>
            </w:pPr>
            <w:r>
              <w:rPr>
                <w:rFonts w:hint="eastAsia" w:ascii="仿宋_GB2312" w:hAnsi="仿宋" w:eastAsia="仿宋_GB2312" w:cs="宋体"/>
                <w:color w:val="000000" w:themeColor="text1"/>
                <w:kern w:val="0"/>
                <w:sz w:val="24"/>
                <w:szCs w:val="24"/>
              </w:rPr>
              <w:t>姓名</w:t>
            </w:r>
          </w:p>
        </w:tc>
        <w:tc>
          <w:tcPr>
            <w:tcW w:w="1984" w:type="dxa"/>
            <w:vAlign w:val="center"/>
          </w:tcPr>
          <w:p w14:paraId="6448FC66">
            <w:pPr>
              <w:rPr>
                <w:rFonts w:ascii="仿宋_GB2312" w:hAnsi="仿宋" w:eastAsia="仿宋_GB2312" w:cs="宋体"/>
                <w:color w:val="000000" w:themeColor="text1"/>
                <w:kern w:val="0"/>
                <w:sz w:val="24"/>
                <w:szCs w:val="24"/>
              </w:rPr>
            </w:pPr>
            <w:r>
              <w:rPr>
                <w:rFonts w:hint="eastAsia" w:ascii="仿宋_GB2312" w:hAnsi="仿宋" w:eastAsia="仿宋_GB2312" w:cs="宋体"/>
                <w:color w:val="000000" w:themeColor="text1"/>
                <w:kern w:val="0"/>
                <w:sz w:val="24"/>
                <w:szCs w:val="24"/>
              </w:rPr>
              <w:t>职称类别及专业</w:t>
            </w:r>
          </w:p>
        </w:tc>
        <w:tc>
          <w:tcPr>
            <w:tcW w:w="1041" w:type="dxa"/>
            <w:vAlign w:val="center"/>
          </w:tcPr>
          <w:p w14:paraId="1AB2B1A7">
            <w:pPr>
              <w:rPr>
                <w:rFonts w:ascii="仿宋_GB2312" w:hAnsi="仿宋" w:eastAsia="仿宋_GB2312" w:cs="宋体"/>
                <w:color w:val="000000" w:themeColor="text1"/>
                <w:kern w:val="0"/>
                <w:sz w:val="24"/>
                <w:szCs w:val="24"/>
              </w:rPr>
            </w:pPr>
            <w:r>
              <w:rPr>
                <w:rFonts w:hint="eastAsia" w:ascii="仿宋_GB2312" w:hAnsi="仿宋" w:eastAsia="仿宋_GB2312" w:cs="宋体"/>
                <w:color w:val="000000" w:themeColor="text1"/>
                <w:kern w:val="0"/>
                <w:sz w:val="24"/>
                <w:szCs w:val="24"/>
              </w:rPr>
              <w:t>执业资格类型及等级</w:t>
            </w:r>
          </w:p>
        </w:tc>
        <w:tc>
          <w:tcPr>
            <w:tcW w:w="1257" w:type="dxa"/>
            <w:vAlign w:val="center"/>
          </w:tcPr>
          <w:p w14:paraId="43A7BB9A">
            <w:pPr>
              <w:rPr>
                <w:rFonts w:ascii="仿宋_GB2312" w:hAnsi="仿宋" w:eastAsia="仿宋_GB2312" w:cs="宋体"/>
                <w:color w:val="000000" w:themeColor="text1"/>
                <w:kern w:val="0"/>
                <w:sz w:val="24"/>
                <w:szCs w:val="24"/>
              </w:rPr>
            </w:pPr>
            <w:r>
              <w:rPr>
                <w:rFonts w:hint="eastAsia" w:ascii="仿宋_GB2312" w:hAnsi="仿宋" w:eastAsia="仿宋_GB2312" w:cs="宋体"/>
                <w:color w:val="000000" w:themeColor="text1"/>
                <w:kern w:val="0"/>
                <w:sz w:val="24"/>
                <w:szCs w:val="24"/>
              </w:rPr>
              <w:t>最高学历</w:t>
            </w:r>
          </w:p>
        </w:tc>
        <w:tc>
          <w:tcPr>
            <w:tcW w:w="1200" w:type="dxa"/>
            <w:vAlign w:val="center"/>
          </w:tcPr>
          <w:p w14:paraId="369F067F">
            <w:pPr>
              <w:rPr>
                <w:rFonts w:ascii="仿宋_GB2312" w:hAnsi="仿宋" w:eastAsia="仿宋_GB2312" w:cs="宋体"/>
                <w:color w:val="000000" w:themeColor="text1"/>
                <w:kern w:val="0"/>
                <w:sz w:val="24"/>
                <w:szCs w:val="24"/>
              </w:rPr>
            </w:pPr>
            <w:r>
              <w:rPr>
                <w:rFonts w:hint="eastAsia" w:ascii="仿宋_GB2312" w:hAnsi="仿宋" w:eastAsia="仿宋_GB2312"/>
                <w:color w:val="000000" w:themeColor="text1"/>
                <w:spacing w:val="30"/>
                <w:w w:val="105"/>
                <w:sz w:val="24"/>
                <w:szCs w:val="24"/>
              </w:rPr>
              <w:t>从事工程招标代理业务年限</w:t>
            </w:r>
          </w:p>
        </w:tc>
        <w:tc>
          <w:tcPr>
            <w:tcW w:w="567" w:type="dxa"/>
            <w:gridSpan w:val="2"/>
            <w:vAlign w:val="center"/>
          </w:tcPr>
          <w:p w14:paraId="42F15113">
            <w:pPr>
              <w:ind w:firstLine="480" w:firstLineChars="200"/>
              <w:rPr>
                <w:rFonts w:ascii="仿宋_GB2312" w:hAnsi="仿宋" w:eastAsia="仿宋_GB2312" w:cs="宋体"/>
                <w:color w:val="000000" w:themeColor="text1"/>
                <w:kern w:val="0"/>
                <w:sz w:val="24"/>
                <w:szCs w:val="24"/>
              </w:rPr>
            </w:pPr>
            <w:r>
              <w:rPr>
                <w:rFonts w:hint="eastAsia" w:ascii="仿宋_GB2312" w:hAnsi="仿宋" w:eastAsia="仿宋_GB2312" w:cs="宋体"/>
                <w:color w:val="000000" w:themeColor="text1"/>
                <w:kern w:val="0"/>
                <w:sz w:val="24"/>
                <w:szCs w:val="24"/>
              </w:rPr>
              <w:t xml:space="preserve"> </w:t>
            </w:r>
            <w:r>
              <w:rPr>
                <w:rFonts w:hint="eastAsia" w:ascii="仿宋_GB2312" w:hAnsi="仿宋" w:eastAsia="仿宋_GB2312" w:cs="宋体"/>
                <w:sz w:val="24"/>
                <w:szCs w:val="24"/>
              </w:rPr>
              <w:t>备注</w:t>
            </w:r>
          </w:p>
        </w:tc>
      </w:tr>
      <w:tr w14:paraId="6B5E0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2" w:type="dxa"/>
            <w:vAlign w:val="center"/>
          </w:tcPr>
          <w:p w14:paraId="15661098">
            <w:pPr>
              <w:rPr>
                <w:rFonts w:ascii="仿宋_GB2312" w:hAnsi="仿宋" w:eastAsia="仿宋_GB2312" w:cs="宋体"/>
                <w:color w:val="000000" w:themeColor="text1"/>
                <w:kern w:val="0"/>
                <w:sz w:val="24"/>
                <w:szCs w:val="24"/>
              </w:rPr>
            </w:pPr>
            <w:r>
              <w:rPr>
                <w:rFonts w:hint="eastAsia" w:ascii="仿宋_GB2312" w:hAnsi="仿宋" w:eastAsia="仿宋_GB2312" w:cs="宋体"/>
                <w:color w:val="000000" w:themeColor="text1"/>
                <w:kern w:val="0"/>
                <w:sz w:val="24"/>
                <w:szCs w:val="24"/>
              </w:rPr>
              <w:t>1</w:t>
            </w:r>
          </w:p>
          <w:p w14:paraId="25663DA8">
            <w:pPr>
              <w:rPr>
                <w:rFonts w:ascii="仿宋_GB2312" w:hAnsi="仿宋" w:eastAsia="仿宋_GB2312" w:cs="宋体"/>
                <w:color w:val="000000" w:themeColor="text1"/>
                <w:kern w:val="0"/>
                <w:sz w:val="24"/>
                <w:szCs w:val="24"/>
              </w:rPr>
            </w:pPr>
          </w:p>
        </w:tc>
        <w:tc>
          <w:tcPr>
            <w:tcW w:w="1522" w:type="dxa"/>
            <w:vAlign w:val="center"/>
          </w:tcPr>
          <w:p w14:paraId="7246B792">
            <w:pPr>
              <w:rPr>
                <w:rFonts w:ascii="仿宋_GB2312" w:hAnsi="仿宋" w:eastAsia="仿宋_GB2312" w:cs="宋体"/>
                <w:color w:val="000000" w:themeColor="text1"/>
                <w:kern w:val="0"/>
                <w:sz w:val="24"/>
                <w:szCs w:val="24"/>
              </w:rPr>
            </w:pPr>
            <w:r>
              <w:rPr>
                <w:rFonts w:hint="eastAsia" w:ascii="仿宋_GB2312" w:hAnsi="仿宋" w:eastAsia="仿宋_GB2312" w:cs="宋体"/>
                <w:color w:val="000000" w:themeColor="text1"/>
                <w:kern w:val="0"/>
                <w:sz w:val="24"/>
                <w:szCs w:val="24"/>
              </w:rPr>
              <w:t>项目负责人</w:t>
            </w:r>
          </w:p>
        </w:tc>
        <w:tc>
          <w:tcPr>
            <w:tcW w:w="804" w:type="dxa"/>
            <w:vAlign w:val="center"/>
          </w:tcPr>
          <w:p w14:paraId="5D902FFA">
            <w:pPr>
              <w:rPr>
                <w:rFonts w:ascii="仿宋_GB2312" w:hAnsi="仿宋" w:eastAsia="仿宋_GB2312" w:cs="宋体"/>
                <w:color w:val="000000" w:themeColor="text1"/>
                <w:kern w:val="0"/>
                <w:sz w:val="24"/>
                <w:szCs w:val="24"/>
              </w:rPr>
            </w:pPr>
          </w:p>
        </w:tc>
        <w:tc>
          <w:tcPr>
            <w:tcW w:w="1984" w:type="dxa"/>
            <w:vAlign w:val="center"/>
          </w:tcPr>
          <w:p w14:paraId="01384118">
            <w:pPr>
              <w:rPr>
                <w:rFonts w:ascii="仿宋_GB2312" w:hAnsi="仿宋" w:eastAsia="仿宋_GB2312" w:cs="宋体"/>
                <w:color w:val="000000" w:themeColor="text1"/>
                <w:kern w:val="0"/>
                <w:sz w:val="24"/>
                <w:szCs w:val="24"/>
              </w:rPr>
            </w:pPr>
          </w:p>
        </w:tc>
        <w:tc>
          <w:tcPr>
            <w:tcW w:w="1041" w:type="dxa"/>
            <w:vAlign w:val="center"/>
          </w:tcPr>
          <w:p w14:paraId="13FAC755">
            <w:pPr>
              <w:rPr>
                <w:rFonts w:ascii="仿宋_GB2312" w:hAnsi="仿宋" w:eastAsia="仿宋_GB2312" w:cs="宋体"/>
                <w:color w:val="000000" w:themeColor="text1"/>
                <w:kern w:val="0"/>
                <w:sz w:val="24"/>
                <w:szCs w:val="24"/>
              </w:rPr>
            </w:pPr>
          </w:p>
        </w:tc>
        <w:tc>
          <w:tcPr>
            <w:tcW w:w="1257" w:type="dxa"/>
            <w:vAlign w:val="center"/>
          </w:tcPr>
          <w:p w14:paraId="7335D5FA">
            <w:pPr>
              <w:rPr>
                <w:rFonts w:ascii="仿宋_GB2312" w:hAnsi="仿宋" w:eastAsia="仿宋_GB2312" w:cs="宋体"/>
                <w:color w:val="000000" w:themeColor="text1"/>
                <w:kern w:val="0"/>
                <w:sz w:val="24"/>
                <w:szCs w:val="24"/>
              </w:rPr>
            </w:pPr>
            <w:r>
              <w:rPr>
                <w:rFonts w:hint="eastAsia" w:ascii="仿宋_GB2312" w:hAnsi="仿宋" w:eastAsia="仿宋_GB2312" w:cs="宋体"/>
                <w:color w:val="000000" w:themeColor="text1"/>
                <w:kern w:val="0"/>
                <w:sz w:val="24"/>
                <w:szCs w:val="24"/>
              </w:rPr>
              <w:t xml:space="preserve">          </w:t>
            </w:r>
          </w:p>
        </w:tc>
        <w:tc>
          <w:tcPr>
            <w:tcW w:w="1207" w:type="dxa"/>
            <w:gridSpan w:val="2"/>
            <w:vAlign w:val="center"/>
          </w:tcPr>
          <w:p w14:paraId="5F0D9705">
            <w:pPr>
              <w:rPr>
                <w:rFonts w:ascii="仿宋_GB2312" w:hAnsi="仿宋" w:eastAsia="仿宋_GB2312" w:cs="宋体"/>
                <w:color w:val="000000" w:themeColor="text1"/>
                <w:kern w:val="0"/>
                <w:sz w:val="24"/>
                <w:szCs w:val="24"/>
              </w:rPr>
            </w:pPr>
          </w:p>
        </w:tc>
        <w:tc>
          <w:tcPr>
            <w:tcW w:w="560" w:type="dxa"/>
            <w:vAlign w:val="center"/>
          </w:tcPr>
          <w:p w14:paraId="429FDD8A">
            <w:pPr>
              <w:rPr>
                <w:rFonts w:ascii="仿宋_GB2312" w:hAnsi="仿宋" w:eastAsia="仿宋_GB2312" w:cs="宋体"/>
                <w:color w:val="000000" w:themeColor="text1"/>
                <w:kern w:val="0"/>
                <w:sz w:val="24"/>
                <w:szCs w:val="24"/>
              </w:rPr>
            </w:pPr>
          </w:p>
        </w:tc>
      </w:tr>
      <w:tr w14:paraId="17515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2" w:type="dxa"/>
            <w:vAlign w:val="center"/>
          </w:tcPr>
          <w:p w14:paraId="4501F6AD">
            <w:pPr>
              <w:rPr>
                <w:rFonts w:ascii="仿宋_GB2312" w:hAnsi="仿宋" w:eastAsia="仿宋_GB2312" w:cs="宋体"/>
                <w:color w:val="000000" w:themeColor="text1"/>
                <w:kern w:val="0"/>
                <w:sz w:val="24"/>
                <w:szCs w:val="24"/>
              </w:rPr>
            </w:pPr>
            <w:r>
              <w:rPr>
                <w:rFonts w:hint="eastAsia" w:ascii="仿宋_GB2312" w:hAnsi="仿宋" w:eastAsia="仿宋_GB2312" w:cs="宋体"/>
                <w:color w:val="000000" w:themeColor="text1"/>
                <w:kern w:val="0"/>
                <w:sz w:val="24"/>
                <w:szCs w:val="24"/>
              </w:rPr>
              <w:t>2</w:t>
            </w:r>
          </w:p>
          <w:p w14:paraId="51605A47">
            <w:pPr>
              <w:rPr>
                <w:rFonts w:ascii="仿宋_GB2312" w:hAnsi="仿宋" w:eastAsia="仿宋_GB2312" w:cs="宋体"/>
                <w:color w:val="000000" w:themeColor="text1"/>
                <w:kern w:val="0"/>
                <w:sz w:val="24"/>
                <w:szCs w:val="24"/>
              </w:rPr>
            </w:pPr>
          </w:p>
        </w:tc>
        <w:tc>
          <w:tcPr>
            <w:tcW w:w="1522" w:type="dxa"/>
            <w:vAlign w:val="center"/>
          </w:tcPr>
          <w:p w14:paraId="55ECF1C0">
            <w:pPr>
              <w:rPr>
                <w:rFonts w:ascii="仿宋_GB2312" w:hAnsi="仿宋" w:eastAsia="仿宋_GB2312" w:cs="宋体"/>
                <w:color w:val="000000" w:themeColor="text1"/>
                <w:kern w:val="0"/>
                <w:sz w:val="24"/>
                <w:szCs w:val="24"/>
              </w:rPr>
            </w:pPr>
            <w:r>
              <w:rPr>
                <w:rFonts w:hint="eastAsia" w:ascii="仿宋_GB2312" w:hAnsi="仿宋" w:eastAsia="仿宋_GB2312" w:cs="宋体"/>
                <w:color w:val="000000" w:themeColor="text1"/>
                <w:kern w:val="0"/>
                <w:sz w:val="24"/>
                <w:szCs w:val="24"/>
              </w:rPr>
              <w:t>招标文件编制人</w:t>
            </w:r>
          </w:p>
        </w:tc>
        <w:tc>
          <w:tcPr>
            <w:tcW w:w="804" w:type="dxa"/>
            <w:vAlign w:val="center"/>
          </w:tcPr>
          <w:p w14:paraId="5A7DCB47">
            <w:pPr>
              <w:rPr>
                <w:rFonts w:ascii="仿宋_GB2312" w:hAnsi="仿宋" w:eastAsia="仿宋_GB2312" w:cs="宋体"/>
                <w:color w:val="000000" w:themeColor="text1"/>
                <w:kern w:val="0"/>
                <w:sz w:val="24"/>
                <w:szCs w:val="24"/>
              </w:rPr>
            </w:pPr>
          </w:p>
        </w:tc>
        <w:tc>
          <w:tcPr>
            <w:tcW w:w="1984" w:type="dxa"/>
            <w:vAlign w:val="center"/>
          </w:tcPr>
          <w:p w14:paraId="4A64400B">
            <w:pPr>
              <w:rPr>
                <w:rFonts w:ascii="仿宋_GB2312" w:hAnsi="仿宋" w:eastAsia="仿宋_GB2312" w:cs="宋体"/>
                <w:color w:val="000000" w:themeColor="text1"/>
                <w:kern w:val="0"/>
                <w:sz w:val="24"/>
                <w:szCs w:val="24"/>
              </w:rPr>
            </w:pPr>
          </w:p>
        </w:tc>
        <w:tc>
          <w:tcPr>
            <w:tcW w:w="1041" w:type="dxa"/>
            <w:vAlign w:val="center"/>
          </w:tcPr>
          <w:p w14:paraId="38BD7E14">
            <w:pPr>
              <w:rPr>
                <w:rFonts w:ascii="仿宋_GB2312" w:hAnsi="仿宋" w:eastAsia="仿宋_GB2312" w:cs="宋体"/>
                <w:color w:val="000000" w:themeColor="text1"/>
                <w:kern w:val="0"/>
                <w:sz w:val="24"/>
                <w:szCs w:val="24"/>
              </w:rPr>
            </w:pPr>
          </w:p>
        </w:tc>
        <w:tc>
          <w:tcPr>
            <w:tcW w:w="1257" w:type="dxa"/>
            <w:vAlign w:val="center"/>
          </w:tcPr>
          <w:p w14:paraId="17571959">
            <w:pPr>
              <w:rPr>
                <w:rFonts w:ascii="仿宋_GB2312" w:hAnsi="仿宋" w:eastAsia="仿宋_GB2312" w:cs="宋体"/>
                <w:color w:val="000000" w:themeColor="text1"/>
                <w:kern w:val="0"/>
                <w:sz w:val="24"/>
                <w:szCs w:val="24"/>
              </w:rPr>
            </w:pPr>
          </w:p>
        </w:tc>
        <w:tc>
          <w:tcPr>
            <w:tcW w:w="1207" w:type="dxa"/>
            <w:gridSpan w:val="2"/>
            <w:vAlign w:val="center"/>
          </w:tcPr>
          <w:p w14:paraId="7F20FA73">
            <w:pPr>
              <w:rPr>
                <w:rFonts w:ascii="仿宋_GB2312" w:hAnsi="仿宋" w:eastAsia="仿宋_GB2312" w:cs="宋体"/>
                <w:color w:val="000000" w:themeColor="text1"/>
                <w:kern w:val="0"/>
                <w:sz w:val="24"/>
                <w:szCs w:val="24"/>
              </w:rPr>
            </w:pPr>
          </w:p>
        </w:tc>
        <w:tc>
          <w:tcPr>
            <w:tcW w:w="560" w:type="dxa"/>
            <w:vAlign w:val="center"/>
          </w:tcPr>
          <w:p w14:paraId="32A61672">
            <w:pPr>
              <w:rPr>
                <w:rFonts w:ascii="仿宋_GB2312" w:hAnsi="仿宋" w:eastAsia="仿宋_GB2312" w:cs="宋体"/>
                <w:color w:val="000000" w:themeColor="text1"/>
                <w:kern w:val="0"/>
                <w:sz w:val="24"/>
                <w:szCs w:val="24"/>
              </w:rPr>
            </w:pPr>
          </w:p>
        </w:tc>
      </w:tr>
      <w:tr w14:paraId="69AAE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522" w:type="dxa"/>
            <w:vMerge w:val="restart"/>
            <w:vAlign w:val="center"/>
          </w:tcPr>
          <w:p w14:paraId="60919A1F">
            <w:pPr>
              <w:rPr>
                <w:rFonts w:ascii="仿宋_GB2312" w:hAnsi="仿宋" w:eastAsia="仿宋_GB2312" w:cs="宋体"/>
                <w:color w:val="000000" w:themeColor="text1"/>
                <w:kern w:val="0"/>
                <w:sz w:val="24"/>
                <w:szCs w:val="24"/>
              </w:rPr>
            </w:pPr>
          </w:p>
          <w:p w14:paraId="27C5F68A">
            <w:pPr>
              <w:rPr>
                <w:rFonts w:ascii="仿宋_GB2312" w:hAnsi="仿宋" w:eastAsia="仿宋_GB2312" w:cs="宋体"/>
                <w:color w:val="000000" w:themeColor="text1"/>
                <w:kern w:val="0"/>
                <w:sz w:val="24"/>
                <w:szCs w:val="24"/>
              </w:rPr>
            </w:pPr>
          </w:p>
          <w:p w14:paraId="61780256">
            <w:pPr>
              <w:rPr>
                <w:rFonts w:ascii="仿宋_GB2312" w:hAnsi="仿宋" w:eastAsia="仿宋_GB2312" w:cs="宋体"/>
                <w:color w:val="000000" w:themeColor="text1"/>
                <w:kern w:val="0"/>
                <w:sz w:val="24"/>
                <w:szCs w:val="24"/>
              </w:rPr>
            </w:pPr>
            <w:r>
              <w:rPr>
                <w:rFonts w:hint="eastAsia" w:ascii="仿宋_GB2312" w:hAnsi="仿宋" w:eastAsia="仿宋_GB2312" w:cs="宋体"/>
                <w:color w:val="000000" w:themeColor="text1"/>
                <w:kern w:val="0"/>
                <w:sz w:val="24"/>
                <w:szCs w:val="24"/>
              </w:rPr>
              <w:t>3</w:t>
            </w:r>
          </w:p>
          <w:p w14:paraId="72D53090">
            <w:pPr>
              <w:rPr>
                <w:rFonts w:ascii="仿宋_GB2312" w:hAnsi="仿宋" w:eastAsia="仿宋_GB2312" w:cs="宋体"/>
                <w:color w:val="000000" w:themeColor="text1"/>
                <w:kern w:val="0"/>
                <w:sz w:val="24"/>
                <w:szCs w:val="24"/>
              </w:rPr>
            </w:pPr>
          </w:p>
          <w:p w14:paraId="560EEA9C">
            <w:pPr>
              <w:rPr>
                <w:rFonts w:ascii="仿宋_GB2312" w:hAnsi="仿宋" w:eastAsia="仿宋_GB2312" w:cs="宋体"/>
                <w:color w:val="000000" w:themeColor="text1"/>
                <w:kern w:val="0"/>
                <w:sz w:val="24"/>
                <w:szCs w:val="24"/>
              </w:rPr>
            </w:pPr>
          </w:p>
        </w:tc>
        <w:tc>
          <w:tcPr>
            <w:tcW w:w="1522" w:type="dxa"/>
            <w:vMerge w:val="restart"/>
            <w:vAlign w:val="center"/>
          </w:tcPr>
          <w:p w14:paraId="18DFA744">
            <w:pPr>
              <w:rPr>
                <w:rFonts w:ascii="仿宋_GB2312" w:hAnsi="仿宋" w:eastAsia="仿宋_GB2312" w:cs="宋体"/>
                <w:color w:val="000000" w:themeColor="text1"/>
                <w:kern w:val="0"/>
                <w:sz w:val="24"/>
                <w:szCs w:val="24"/>
              </w:rPr>
            </w:pPr>
            <w:r>
              <w:rPr>
                <w:rFonts w:hint="eastAsia" w:ascii="仿宋_GB2312" w:hAnsi="仿宋" w:eastAsia="仿宋_GB2312" w:cs="宋体"/>
                <w:color w:val="000000" w:themeColor="text1"/>
                <w:kern w:val="0"/>
                <w:sz w:val="24"/>
                <w:szCs w:val="24"/>
              </w:rPr>
              <w:t>其他成员</w:t>
            </w:r>
          </w:p>
        </w:tc>
        <w:tc>
          <w:tcPr>
            <w:tcW w:w="804" w:type="dxa"/>
            <w:vAlign w:val="center"/>
          </w:tcPr>
          <w:p w14:paraId="1B7B47C9">
            <w:pPr>
              <w:rPr>
                <w:rFonts w:ascii="仿宋_GB2312" w:hAnsi="仿宋" w:eastAsia="仿宋_GB2312" w:cs="宋体"/>
                <w:color w:val="000000" w:themeColor="text1"/>
                <w:kern w:val="0"/>
                <w:sz w:val="24"/>
                <w:szCs w:val="24"/>
              </w:rPr>
            </w:pPr>
          </w:p>
        </w:tc>
        <w:tc>
          <w:tcPr>
            <w:tcW w:w="1984" w:type="dxa"/>
            <w:vAlign w:val="center"/>
          </w:tcPr>
          <w:p w14:paraId="3720061C">
            <w:pPr>
              <w:rPr>
                <w:rFonts w:ascii="仿宋_GB2312" w:hAnsi="仿宋" w:eastAsia="仿宋_GB2312" w:cs="宋体"/>
                <w:color w:val="000000" w:themeColor="text1"/>
                <w:kern w:val="0"/>
                <w:sz w:val="24"/>
                <w:szCs w:val="24"/>
              </w:rPr>
            </w:pPr>
          </w:p>
        </w:tc>
        <w:tc>
          <w:tcPr>
            <w:tcW w:w="1041" w:type="dxa"/>
            <w:vAlign w:val="center"/>
          </w:tcPr>
          <w:p w14:paraId="0F92B7CA">
            <w:pPr>
              <w:rPr>
                <w:rFonts w:ascii="仿宋_GB2312" w:hAnsi="仿宋" w:eastAsia="仿宋_GB2312" w:cs="宋体"/>
                <w:color w:val="000000" w:themeColor="text1"/>
                <w:kern w:val="0"/>
                <w:sz w:val="24"/>
                <w:szCs w:val="24"/>
              </w:rPr>
            </w:pPr>
          </w:p>
        </w:tc>
        <w:tc>
          <w:tcPr>
            <w:tcW w:w="1257" w:type="dxa"/>
            <w:vAlign w:val="center"/>
          </w:tcPr>
          <w:p w14:paraId="68D7E30E">
            <w:pPr>
              <w:rPr>
                <w:rFonts w:ascii="仿宋_GB2312" w:hAnsi="仿宋" w:eastAsia="仿宋_GB2312" w:cs="宋体"/>
                <w:color w:val="000000" w:themeColor="text1"/>
                <w:kern w:val="0"/>
                <w:sz w:val="24"/>
                <w:szCs w:val="24"/>
              </w:rPr>
            </w:pPr>
          </w:p>
        </w:tc>
        <w:tc>
          <w:tcPr>
            <w:tcW w:w="1207" w:type="dxa"/>
            <w:gridSpan w:val="2"/>
            <w:vAlign w:val="center"/>
          </w:tcPr>
          <w:p w14:paraId="100B37BB">
            <w:pPr>
              <w:rPr>
                <w:rFonts w:ascii="仿宋_GB2312" w:hAnsi="仿宋" w:eastAsia="仿宋_GB2312" w:cs="宋体"/>
                <w:color w:val="000000" w:themeColor="text1"/>
                <w:kern w:val="0"/>
                <w:sz w:val="24"/>
                <w:szCs w:val="24"/>
              </w:rPr>
            </w:pPr>
          </w:p>
        </w:tc>
        <w:tc>
          <w:tcPr>
            <w:tcW w:w="560" w:type="dxa"/>
            <w:vAlign w:val="center"/>
          </w:tcPr>
          <w:p w14:paraId="7F7540ED">
            <w:pPr>
              <w:rPr>
                <w:rFonts w:ascii="仿宋_GB2312" w:hAnsi="仿宋" w:eastAsia="仿宋_GB2312" w:cs="宋体"/>
                <w:color w:val="000000" w:themeColor="text1"/>
                <w:kern w:val="0"/>
                <w:sz w:val="24"/>
                <w:szCs w:val="24"/>
              </w:rPr>
            </w:pPr>
          </w:p>
        </w:tc>
      </w:tr>
      <w:tr w14:paraId="31FE7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522" w:type="dxa"/>
            <w:vMerge w:val="continue"/>
            <w:vAlign w:val="center"/>
          </w:tcPr>
          <w:p w14:paraId="5568B783">
            <w:pPr>
              <w:rPr>
                <w:rFonts w:ascii="仿宋_GB2312" w:hAnsi="仿宋" w:eastAsia="仿宋_GB2312" w:cs="宋体"/>
                <w:color w:val="000000" w:themeColor="text1"/>
                <w:kern w:val="0"/>
                <w:sz w:val="24"/>
                <w:szCs w:val="24"/>
              </w:rPr>
            </w:pPr>
          </w:p>
        </w:tc>
        <w:tc>
          <w:tcPr>
            <w:tcW w:w="1522" w:type="dxa"/>
            <w:vMerge w:val="continue"/>
            <w:vAlign w:val="center"/>
          </w:tcPr>
          <w:p w14:paraId="25D0471E">
            <w:pPr>
              <w:rPr>
                <w:rFonts w:ascii="仿宋_GB2312" w:hAnsi="仿宋" w:eastAsia="仿宋_GB2312" w:cs="宋体"/>
                <w:color w:val="000000" w:themeColor="text1"/>
                <w:kern w:val="0"/>
                <w:sz w:val="24"/>
                <w:szCs w:val="24"/>
              </w:rPr>
            </w:pPr>
          </w:p>
        </w:tc>
        <w:tc>
          <w:tcPr>
            <w:tcW w:w="804" w:type="dxa"/>
            <w:vAlign w:val="center"/>
          </w:tcPr>
          <w:p w14:paraId="3EAA4321">
            <w:pPr>
              <w:rPr>
                <w:rFonts w:ascii="仿宋_GB2312" w:hAnsi="仿宋" w:eastAsia="仿宋_GB2312" w:cs="宋体"/>
                <w:color w:val="000000" w:themeColor="text1"/>
                <w:kern w:val="0"/>
                <w:sz w:val="24"/>
                <w:szCs w:val="24"/>
              </w:rPr>
            </w:pPr>
          </w:p>
        </w:tc>
        <w:tc>
          <w:tcPr>
            <w:tcW w:w="1984" w:type="dxa"/>
            <w:vAlign w:val="center"/>
          </w:tcPr>
          <w:p w14:paraId="65223AF0">
            <w:pPr>
              <w:rPr>
                <w:rFonts w:ascii="仿宋_GB2312" w:hAnsi="仿宋" w:eastAsia="仿宋_GB2312" w:cs="宋体"/>
                <w:color w:val="000000" w:themeColor="text1"/>
                <w:kern w:val="0"/>
                <w:sz w:val="24"/>
                <w:szCs w:val="24"/>
              </w:rPr>
            </w:pPr>
          </w:p>
        </w:tc>
        <w:tc>
          <w:tcPr>
            <w:tcW w:w="1041" w:type="dxa"/>
            <w:vAlign w:val="center"/>
          </w:tcPr>
          <w:p w14:paraId="37ED1C49">
            <w:pPr>
              <w:rPr>
                <w:rFonts w:ascii="仿宋_GB2312" w:hAnsi="仿宋" w:eastAsia="仿宋_GB2312" w:cs="宋体"/>
                <w:color w:val="000000" w:themeColor="text1"/>
                <w:kern w:val="0"/>
                <w:sz w:val="24"/>
                <w:szCs w:val="24"/>
              </w:rPr>
            </w:pPr>
          </w:p>
        </w:tc>
        <w:tc>
          <w:tcPr>
            <w:tcW w:w="1257" w:type="dxa"/>
            <w:vAlign w:val="center"/>
          </w:tcPr>
          <w:p w14:paraId="6894E3B4">
            <w:pPr>
              <w:rPr>
                <w:rFonts w:ascii="仿宋_GB2312" w:hAnsi="仿宋" w:eastAsia="仿宋_GB2312" w:cs="宋体"/>
                <w:color w:val="000000" w:themeColor="text1"/>
                <w:kern w:val="0"/>
                <w:sz w:val="24"/>
                <w:szCs w:val="24"/>
              </w:rPr>
            </w:pPr>
          </w:p>
        </w:tc>
        <w:tc>
          <w:tcPr>
            <w:tcW w:w="1207" w:type="dxa"/>
            <w:gridSpan w:val="2"/>
            <w:vAlign w:val="center"/>
          </w:tcPr>
          <w:p w14:paraId="52E4D6B5">
            <w:pPr>
              <w:rPr>
                <w:rFonts w:ascii="仿宋_GB2312" w:hAnsi="仿宋" w:eastAsia="仿宋_GB2312" w:cs="宋体"/>
                <w:color w:val="000000" w:themeColor="text1"/>
                <w:kern w:val="0"/>
                <w:sz w:val="24"/>
                <w:szCs w:val="24"/>
              </w:rPr>
            </w:pPr>
          </w:p>
        </w:tc>
        <w:tc>
          <w:tcPr>
            <w:tcW w:w="560" w:type="dxa"/>
            <w:vAlign w:val="center"/>
          </w:tcPr>
          <w:p w14:paraId="12A050DF">
            <w:pPr>
              <w:rPr>
                <w:rFonts w:ascii="仿宋_GB2312" w:hAnsi="仿宋" w:eastAsia="仿宋_GB2312" w:cs="宋体"/>
                <w:color w:val="000000" w:themeColor="text1"/>
                <w:kern w:val="0"/>
                <w:sz w:val="24"/>
                <w:szCs w:val="24"/>
              </w:rPr>
            </w:pPr>
          </w:p>
        </w:tc>
      </w:tr>
      <w:tr w14:paraId="10A10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2" w:type="dxa"/>
            <w:vMerge w:val="continue"/>
            <w:vAlign w:val="center"/>
          </w:tcPr>
          <w:p w14:paraId="166D1801">
            <w:pPr>
              <w:rPr>
                <w:rFonts w:ascii="仿宋_GB2312" w:hAnsi="仿宋" w:eastAsia="仿宋_GB2312" w:cs="宋体"/>
                <w:color w:val="000000" w:themeColor="text1"/>
                <w:kern w:val="0"/>
                <w:sz w:val="24"/>
                <w:szCs w:val="24"/>
              </w:rPr>
            </w:pPr>
          </w:p>
        </w:tc>
        <w:tc>
          <w:tcPr>
            <w:tcW w:w="1522" w:type="dxa"/>
            <w:vMerge w:val="continue"/>
            <w:vAlign w:val="center"/>
          </w:tcPr>
          <w:p w14:paraId="548B0FFD">
            <w:pPr>
              <w:rPr>
                <w:rFonts w:ascii="仿宋_GB2312" w:hAnsi="仿宋" w:eastAsia="仿宋_GB2312" w:cs="宋体"/>
                <w:color w:val="000000" w:themeColor="text1"/>
                <w:kern w:val="0"/>
                <w:sz w:val="24"/>
                <w:szCs w:val="24"/>
              </w:rPr>
            </w:pPr>
          </w:p>
        </w:tc>
        <w:tc>
          <w:tcPr>
            <w:tcW w:w="804" w:type="dxa"/>
            <w:vAlign w:val="center"/>
          </w:tcPr>
          <w:p w14:paraId="2CDF198B">
            <w:pPr>
              <w:rPr>
                <w:rFonts w:ascii="仿宋_GB2312" w:hAnsi="仿宋" w:eastAsia="仿宋_GB2312" w:cs="宋体"/>
                <w:color w:val="000000" w:themeColor="text1"/>
                <w:kern w:val="0"/>
                <w:sz w:val="24"/>
                <w:szCs w:val="24"/>
              </w:rPr>
            </w:pPr>
          </w:p>
        </w:tc>
        <w:tc>
          <w:tcPr>
            <w:tcW w:w="1984" w:type="dxa"/>
            <w:vAlign w:val="center"/>
          </w:tcPr>
          <w:p w14:paraId="5B968B2C">
            <w:pPr>
              <w:rPr>
                <w:rFonts w:ascii="仿宋_GB2312" w:hAnsi="仿宋" w:eastAsia="仿宋_GB2312" w:cs="宋体"/>
                <w:color w:val="000000" w:themeColor="text1"/>
                <w:kern w:val="0"/>
                <w:sz w:val="24"/>
                <w:szCs w:val="24"/>
              </w:rPr>
            </w:pPr>
          </w:p>
        </w:tc>
        <w:tc>
          <w:tcPr>
            <w:tcW w:w="1041" w:type="dxa"/>
            <w:vAlign w:val="center"/>
          </w:tcPr>
          <w:p w14:paraId="02F0E43E">
            <w:pPr>
              <w:rPr>
                <w:rFonts w:ascii="仿宋_GB2312" w:hAnsi="仿宋" w:eastAsia="仿宋_GB2312" w:cs="宋体"/>
                <w:color w:val="000000" w:themeColor="text1"/>
                <w:kern w:val="0"/>
                <w:sz w:val="24"/>
                <w:szCs w:val="24"/>
              </w:rPr>
            </w:pPr>
          </w:p>
        </w:tc>
        <w:tc>
          <w:tcPr>
            <w:tcW w:w="1257" w:type="dxa"/>
            <w:vAlign w:val="center"/>
          </w:tcPr>
          <w:p w14:paraId="4B4FFBD4">
            <w:pPr>
              <w:rPr>
                <w:rFonts w:ascii="仿宋_GB2312" w:hAnsi="仿宋" w:eastAsia="仿宋_GB2312" w:cs="宋体"/>
                <w:color w:val="000000" w:themeColor="text1"/>
                <w:kern w:val="0"/>
                <w:sz w:val="24"/>
                <w:szCs w:val="24"/>
              </w:rPr>
            </w:pPr>
          </w:p>
        </w:tc>
        <w:tc>
          <w:tcPr>
            <w:tcW w:w="1207" w:type="dxa"/>
            <w:gridSpan w:val="2"/>
            <w:vAlign w:val="center"/>
          </w:tcPr>
          <w:p w14:paraId="1AEF68F3">
            <w:pPr>
              <w:rPr>
                <w:rFonts w:ascii="仿宋_GB2312" w:hAnsi="仿宋" w:eastAsia="仿宋_GB2312" w:cs="宋体"/>
                <w:color w:val="000000" w:themeColor="text1"/>
                <w:kern w:val="0"/>
                <w:sz w:val="24"/>
                <w:szCs w:val="24"/>
              </w:rPr>
            </w:pPr>
          </w:p>
        </w:tc>
        <w:tc>
          <w:tcPr>
            <w:tcW w:w="560" w:type="dxa"/>
            <w:vAlign w:val="center"/>
          </w:tcPr>
          <w:p w14:paraId="64BED008">
            <w:pPr>
              <w:rPr>
                <w:rFonts w:ascii="仿宋_GB2312" w:hAnsi="仿宋" w:eastAsia="仿宋_GB2312" w:cs="宋体"/>
                <w:color w:val="000000" w:themeColor="text1"/>
                <w:kern w:val="0"/>
                <w:sz w:val="24"/>
                <w:szCs w:val="24"/>
              </w:rPr>
            </w:pPr>
          </w:p>
        </w:tc>
      </w:tr>
    </w:tbl>
    <w:p w14:paraId="6C73584F">
      <w:pPr>
        <w:kinsoku w:val="0"/>
        <w:overflowPunct w:val="0"/>
        <w:autoSpaceDE w:val="0"/>
        <w:autoSpaceDN w:val="0"/>
        <w:adjustRightInd w:val="0"/>
        <w:spacing w:line="300" w:lineRule="exact"/>
        <w:ind w:firstLine="480" w:firstLineChars="200"/>
        <w:rPr>
          <w:rFonts w:ascii="仿宋_GB2312" w:hAnsi="仿宋" w:eastAsia="仿宋_GB2312" w:cs="宋体"/>
          <w:color w:val="000000" w:themeColor="text1"/>
          <w:kern w:val="0"/>
          <w:sz w:val="24"/>
          <w:szCs w:val="24"/>
        </w:rPr>
      </w:pPr>
    </w:p>
    <w:p w14:paraId="12C5115D">
      <w:pPr>
        <w:kinsoku w:val="0"/>
        <w:overflowPunct w:val="0"/>
        <w:autoSpaceDE w:val="0"/>
        <w:autoSpaceDN w:val="0"/>
        <w:adjustRightInd w:val="0"/>
        <w:spacing w:line="480" w:lineRule="exact"/>
        <w:jc w:val="left"/>
        <w:rPr>
          <w:rFonts w:ascii="仿宋" w:hAnsi="仿宋" w:eastAsia="仿宋" w:cs="宋体"/>
          <w:color w:val="000000" w:themeColor="text1"/>
          <w:w w:val="110"/>
          <w:kern w:val="0"/>
          <w:sz w:val="24"/>
          <w:szCs w:val="24"/>
        </w:rPr>
      </w:pPr>
      <w:r>
        <w:rPr>
          <w:rFonts w:hint="eastAsia" w:ascii="仿宋" w:hAnsi="仿宋" w:eastAsia="仿宋" w:cs="宋体"/>
          <w:color w:val="000000" w:themeColor="text1"/>
          <w:w w:val="110"/>
          <w:kern w:val="0"/>
          <w:sz w:val="24"/>
          <w:szCs w:val="24"/>
        </w:rPr>
        <w:t>我单位郑重承诺：</w:t>
      </w:r>
    </w:p>
    <w:p w14:paraId="171B3477">
      <w:pPr>
        <w:kinsoku w:val="0"/>
        <w:overflowPunct w:val="0"/>
        <w:autoSpaceDE w:val="0"/>
        <w:autoSpaceDN w:val="0"/>
        <w:adjustRightInd w:val="0"/>
        <w:spacing w:line="480" w:lineRule="exact"/>
        <w:jc w:val="left"/>
        <w:rPr>
          <w:rFonts w:ascii="仿宋" w:hAnsi="仿宋" w:eastAsia="仿宋" w:cs="宋体"/>
          <w:color w:val="000000" w:themeColor="text1"/>
          <w:w w:val="110"/>
          <w:kern w:val="0"/>
          <w:sz w:val="24"/>
          <w:szCs w:val="24"/>
        </w:rPr>
      </w:pPr>
      <w:r>
        <w:rPr>
          <w:rFonts w:hint="eastAsia" w:ascii="仿宋" w:hAnsi="仿宋" w:eastAsia="仿宋" w:cs="宋体"/>
          <w:color w:val="000000" w:themeColor="text1"/>
          <w:w w:val="110"/>
          <w:kern w:val="0"/>
          <w:sz w:val="24"/>
          <w:szCs w:val="24"/>
        </w:rPr>
        <w:t>1、本招标项目派出的项目组成员均为我单位从事招标代理的专职人员。</w:t>
      </w:r>
    </w:p>
    <w:p w14:paraId="74DE1A7A">
      <w:pPr>
        <w:kinsoku w:val="0"/>
        <w:overflowPunct w:val="0"/>
        <w:autoSpaceDE w:val="0"/>
        <w:autoSpaceDN w:val="0"/>
        <w:adjustRightInd w:val="0"/>
        <w:spacing w:line="480" w:lineRule="exact"/>
        <w:jc w:val="left"/>
        <w:rPr>
          <w:rFonts w:ascii="仿宋" w:hAnsi="仿宋" w:eastAsia="仿宋" w:cs="宋体"/>
          <w:color w:val="000000" w:themeColor="text1"/>
          <w:w w:val="110"/>
          <w:kern w:val="0"/>
          <w:sz w:val="24"/>
          <w:szCs w:val="24"/>
        </w:rPr>
      </w:pPr>
      <w:r>
        <w:rPr>
          <w:rFonts w:hint="eastAsia" w:ascii="仿宋" w:hAnsi="仿宋" w:eastAsia="仿宋" w:cs="宋体"/>
          <w:color w:val="000000" w:themeColor="text1"/>
          <w:w w:val="110"/>
          <w:kern w:val="0"/>
          <w:sz w:val="24"/>
          <w:szCs w:val="24"/>
        </w:rPr>
        <w:t>2、上述人员信息是真实的，并与福建省建设行业信息公开平台的信息一致，如有虚假信息的，我单位无条件接受招标人按违约追究我方责任，并接受行业行政监督部门依法给予的相应处理。</w:t>
      </w:r>
    </w:p>
    <w:p w14:paraId="3CFC53DC">
      <w:pPr>
        <w:kinsoku w:val="0"/>
        <w:overflowPunct w:val="0"/>
        <w:autoSpaceDE w:val="0"/>
        <w:autoSpaceDN w:val="0"/>
        <w:adjustRightInd w:val="0"/>
        <w:spacing w:line="480" w:lineRule="exact"/>
        <w:ind w:firstLine="3183" w:firstLineChars="1206"/>
        <w:jc w:val="left"/>
        <w:rPr>
          <w:rFonts w:ascii="仿宋" w:hAnsi="仿宋" w:eastAsia="仿宋" w:cs="宋体"/>
          <w:color w:val="000000" w:themeColor="text1"/>
          <w:w w:val="110"/>
          <w:kern w:val="0"/>
          <w:sz w:val="24"/>
          <w:szCs w:val="24"/>
        </w:rPr>
      </w:pPr>
      <w:r>
        <w:rPr>
          <w:rFonts w:hint="eastAsia" w:ascii="仿宋" w:hAnsi="仿宋" w:eastAsia="仿宋" w:cs="宋体"/>
          <w:color w:val="000000" w:themeColor="text1"/>
          <w:w w:val="110"/>
          <w:kern w:val="0"/>
          <w:sz w:val="24"/>
          <w:szCs w:val="24"/>
        </w:rPr>
        <w:t>招标代理机构：（盖单位公章）</w:t>
      </w:r>
    </w:p>
    <w:p w14:paraId="596FB2AF">
      <w:pPr>
        <w:kinsoku w:val="0"/>
        <w:overflowPunct w:val="0"/>
        <w:autoSpaceDE w:val="0"/>
        <w:autoSpaceDN w:val="0"/>
        <w:adjustRightInd w:val="0"/>
        <w:spacing w:line="480" w:lineRule="exact"/>
        <w:ind w:firstLine="4171" w:firstLineChars="1580"/>
        <w:jc w:val="left"/>
        <w:rPr>
          <w:rFonts w:ascii="仿宋" w:hAnsi="仿宋" w:eastAsia="仿宋" w:cs="宋体"/>
          <w:color w:val="000000" w:themeColor="text1"/>
          <w:w w:val="110"/>
          <w:kern w:val="0"/>
          <w:sz w:val="24"/>
          <w:szCs w:val="24"/>
        </w:rPr>
      </w:pPr>
      <w:r>
        <w:rPr>
          <w:rFonts w:hint="eastAsia" w:ascii="仿宋" w:hAnsi="仿宋" w:eastAsia="仿宋" w:cs="宋体"/>
          <w:color w:val="000000" w:themeColor="text1"/>
          <w:w w:val="110"/>
          <w:kern w:val="0"/>
          <w:sz w:val="24"/>
          <w:szCs w:val="24"/>
        </w:rPr>
        <w:t>年 月 日</w:t>
      </w:r>
    </w:p>
    <w:p w14:paraId="2B6AC7C1">
      <w:pPr>
        <w:widowControl/>
        <w:jc w:val="center"/>
        <w:rPr>
          <w:rFonts w:ascii="仿宋" w:hAnsi="仿宋" w:eastAsia="仿宋" w:cs="宋体"/>
          <w:color w:val="000000" w:themeColor="text1"/>
          <w:kern w:val="0"/>
          <w:sz w:val="32"/>
          <w:szCs w:val="32"/>
        </w:rPr>
      </w:pPr>
      <w:r>
        <w:rPr>
          <w:rFonts w:ascii="仿宋" w:hAnsi="仿宋" w:eastAsia="仿宋" w:cs="宋体"/>
          <w:color w:val="000000" w:themeColor="text1"/>
          <w:kern w:val="0"/>
          <w:sz w:val="32"/>
          <w:szCs w:val="32"/>
        </w:rPr>
        <w:br w:type="page"/>
      </w:r>
    </w:p>
    <w:p w14:paraId="035D28B4">
      <w:pPr>
        <w:widowControl/>
        <w:rPr>
          <w:rFonts w:ascii="仿宋_GB2312" w:hAnsi="仿宋" w:eastAsia="仿宋_GB2312" w:cs="宋体"/>
          <w:color w:val="000000" w:themeColor="text1"/>
          <w:kern w:val="0"/>
          <w:sz w:val="32"/>
          <w:szCs w:val="32"/>
        </w:rPr>
      </w:pPr>
      <w:r>
        <w:rPr>
          <w:rFonts w:hint="eastAsia" w:ascii="仿宋_GB2312" w:hAnsi="仿宋" w:eastAsia="仿宋_GB2312" w:cs="宋体"/>
          <w:color w:val="000000" w:themeColor="text1"/>
          <w:kern w:val="0"/>
          <w:sz w:val="32"/>
          <w:szCs w:val="32"/>
        </w:rPr>
        <w:t>附件2</w:t>
      </w:r>
    </w:p>
    <w:p w14:paraId="1A3834A2">
      <w:pPr>
        <w:widowControl/>
        <w:jc w:val="center"/>
        <w:rPr>
          <w:rFonts w:ascii="宋体" w:hAnsi="宋体" w:cs="宋体"/>
          <w:b/>
          <w:bCs/>
          <w:color w:val="000000" w:themeColor="text1"/>
          <w:kern w:val="0"/>
          <w:sz w:val="36"/>
          <w:szCs w:val="36"/>
        </w:rPr>
      </w:pPr>
      <w:r>
        <w:rPr>
          <w:rFonts w:hint="eastAsia" w:ascii="宋体" w:hAnsi="宋体" w:cs="宋体"/>
          <w:b/>
          <w:bCs/>
          <w:color w:val="000000" w:themeColor="text1"/>
          <w:kern w:val="0"/>
          <w:sz w:val="36"/>
          <w:szCs w:val="36"/>
        </w:rPr>
        <w:t>招标代理机构从业人员信息报备公示一览表</w:t>
      </w:r>
    </w:p>
    <w:p w14:paraId="6AFCCF9F">
      <w:pPr>
        <w:widowControl/>
        <w:jc w:val="center"/>
        <w:rPr>
          <w:rFonts w:ascii="宋体" w:hAnsi="宋体" w:cs="宋体"/>
          <w:b/>
          <w:bCs/>
          <w:color w:val="000000" w:themeColor="text1"/>
          <w:kern w:val="0"/>
          <w:sz w:val="36"/>
          <w:szCs w:val="36"/>
        </w:rPr>
      </w:pPr>
      <w:r>
        <w:rPr>
          <w:rFonts w:hint="eastAsia" w:ascii="宋体" w:hAnsi="宋体" w:cs="宋体"/>
          <w:b/>
          <w:bCs/>
          <w:color w:val="000000" w:themeColor="text1"/>
          <w:kern w:val="0"/>
          <w:sz w:val="36"/>
          <w:szCs w:val="36"/>
        </w:rPr>
        <w:t>（政府采购项目）</w:t>
      </w:r>
    </w:p>
    <w:p w14:paraId="2C1D2BBC">
      <w:pPr>
        <w:rPr>
          <w:rFonts w:ascii="仿宋_GB2312" w:hAnsi="仿宋" w:eastAsia="仿宋_GB2312" w:cs="宋体"/>
          <w:color w:val="000000" w:themeColor="text1"/>
          <w:kern w:val="0"/>
          <w:sz w:val="32"/>
          <w:szCs w:val="32"/>
        </w:rPr>
      </w:pPr>
      <w:r>
        <w:rPr>
          <w:rFonts w:hint="eastAsia" w:ascii="仿宋_GB2312" w:hAnsi="仿宋" w:eastAsia="仿宋_GB2312" w:cs="宋体"/>
          <w:color w:val="000000" w:themeColor="text1"/>
          <w:kern w:val="0"/>
          <w:sz w:val="32"/>
          <w:szCs w:val="32"/>
        </w:rPr>
        <w:t>单位名称：（填写并加盖公章）          填表日期：</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10E17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840" w:type="dxa"/>
            <w:vAlign w:val="center"/>
          </w:tcPr>
          <w:p w14:paraId="77302882">
            <w:pPr>
              <w:widowControl/>
              <w:jc w:val="center"/>
              <w:rPr>
                <w:rFonts w:ascii="仿宋_GB2312" w:hAnsi="仿宋" w:eastAsia="仿宋_GB2312" w:cs="宋体"/>
                <w:color w:val="000000" w:themeColor="text1"/>
                <w:kern w:val="0"/>
                <w:sz w:val="24"/>
                <w:szCs w:val="24"/>
              </w:rPr>
            </w:pPr>
            <w:r>
              <w:rPr>
                <w:rFonts w:hint="eastAsia" w:ascii="仿宋_GB2312" w:hAnsi="仿宋" w:eastAsia="仿宋_GB2312" w:cs="宋体"/>
                <w:color w:val="000000" w:themeColor="text1"/>
                <w:kern w:val="0"/>
                <w:sz w:val="24"/>
                <w:szCs w:val="24"/>
              </w:rPr>
              <w:t>序号</w:t>
            </w:r>
          </w:p>
        </w:tc>
        <w:tc>
          <w:tcPr>
            <w:tcW w:w="2841" w:type="dxa"/>
            <w:vAlign w:val="center"/>
          </w:tcPr>
          <w:p w14:paraId="18EAEE13">
            <w:pPr>
              <w:widowControl/>
              <w:jc w:val="center"/>
              <w:rPr>
                <w:rFonts w:ascii="仿宋_GB2312" w:hAnsi="仿宋" w:eastAsia="仿宋_GB2312" w:cs="宋体"/>
                <w:color w:val="000000" w:themeColor="text1"/>
                <w:kern w:val="0"/>
                <w:sz w:val="24"/>
                <w:szCs w:val="24"/>
              </w:rPr>
            </w:pPr>
            <w:r>
              <w:rPr>
                <w:rFonts w:hint="eastAsia" w:ascii="仿宋_GB2312" w:hAnsi="仿宋" w:eastAsia="仿宋_GB2312" w:cs="宋体"/>
                <w:color w:val="000000" w:themeColor="text1"/>
                <w:kern w:val="0"/>
                <w:sz w:val="24"/>
                <w:szCs w:val="24"/>
              </w:rPr>
              <w:t>姓名</w:t>
            </w:r>
          </w:p>
        </w:tc>
        <w:tc>
          <w:tcPr>
            <w:tcW w:w="2841" w:type="dxa"/>
            <w:vAlign w:val="center"/>
          </w:tcPr>
          <w:p w14:paraId="3C939FD6">
            <w:pPr>
              <w:widowControl/>
              <w:jc w:val="center"/>
              <w:rPr>
                <w:rFonts w:ascii="仿宋_GB2312" w:hAnsi="仿宋" w:eastAsia="仿宋_GB2312" w:cs="宋体"/>
                <w:color w:val="000000" w:themeColor="text1"/>
                <w:kern w:val="0"/>
                <w:sz w:val="24"/>
                <w:szCs w:val="24"/>
              </w:rPr>
            </w:pPr>
            <w:r>
              <w:rPr>
                <w:rFonts w:hint="eastAsia" w:ascii="仿宋_GB2312" w:hAnsi="仿宋" w:eastAsia="仿宋_GB2312" w:cs="宋体"/>
                <w:color w:val="000000" w:themeColor="text1"/>
                <w:kern w:val="0"/>
                <w:sz w:val="24"/>
                <w:szCs w:val="24"/>
              </w:rPr>
              <w:t>是否办理网上登记</w:t>
            </w:r>
          </w:p>
        </w:tc>
      </w:tr>
      <w:tr w14:paraId="08AA2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840" w:type="dxa"/>
          </w:tcPr>
          <w:p w14:paraId="1352E497">
            <w:pPr>
              <w:widowControl/>
              <w:jc w:val="left"/>
              <w:rPr>
                <w:rFonts w:ascii="仿宋" w:hAnsi="仿宋" w:eastAsia="仿宋" w:cs="宋体"/>
                <w:color w:val="000000" w:themeColor="text1"/>
                <w:kern w:val="0"/>
                <w:sz w:val="32"/>
                <w:szCs w:val="32"/>
              </w:rPr>
            </w:pPr>
          </w:p>
        </w:tc>
        <w:tc>
          <w:tcPr>
            <w:tcW w:w="2841" w:type="dxa"/>
          </w:tcPr>
          <w:p w14:paraId="5942D9B3">
            <w:pPr>
              <w:widowControl/>
              <w:jc w:val="left"/>
              <w:rPr>
                <w:rFonts w:ascii="仿宋" w:hAnsi="仿宋" w:eastAsia="仿宋" w:cs="宋体"/>
                <w:color w:val="000000" w:themeColor="text1"/>
                <w:kern w:val="0"/>
                <w:sz w:val="32"/>
                <w:szCs w:val="32"/>
              </w:rPr>
            </w:pPr>
          </w:p>
        </w:tc>
        <w:tc>
          <w:tcPr>
            <w:tcW w:w="2841" w:type="dxa"/>
          </w:tcPr>
          <w:p w14:paraId="0D4B8898">
            <w:pPr>
              <w:widowControl/>
              <w:jc w:val="left"/>
              <w:rPr>
                <w:rFonts w:ascii="仿宋" w:hAnsi="仿宋" w:eastAsia="仿宋" w:cs="宋体"/>
                <w:color w:val="000000" w:themeColor="text1"/>
                <w:kern w:val="0"/>
                <w:sz w:val="32"/>
                <w:szCs w:val="32"/>
              </w:rPr>
            </w:pPr>
          </w:p>
        </w:tc>
      </w:tr>
      <w:tr w14:paraId="60BD4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840" w:type="dxa"/>
          </w:tcPr>
          <w:p w14:paraId="08AF4DA3">
            <w:pPr>
              <w:widowControl/>
              <w:jc w:val="left"/>
              <w:rPr>
                <w:rFonts w:ascii="仿宋" w:hAnsi="仿宋" w:eastAsia="仿宋" w:cs="宋体"/>
                <w:color w:val="000000" w:themeColor="text1"/>
                <w:kern w:val="0"/>
                <w:sz w:val="32"/>
                <w:szCs w:val="32"/>
              </w:rPr>
            </w:pPr>
          </w:p>
        </w:tc>
        <w:tc>
          <w:tcPr>
            <w:tcW w:w="2841" w:type="dxa"/>
          </w:tcPr>
          <w:p w14:paraId="0747CE18">
            <w:pPr>
              <w:widowControl/>
              <w:jc w:val="left"/>
              <w:rPr>
                <w:rFonts w:ascii="仿宋" w:hAnsi="仿宋" w:eastAsia="仿宋" w:cs="宋体"/>
                <w:color w:val="000000" w:themeColor="text1"/>
                <w:kern w:val="0"/>
                <w:sz w:val="32"/>
                <w:szCs w:val="32"/>
              </w:rPr>
            </w:pPr>
          </w:p>
        </w:tc>
        <w:tc>
          <w:tcPr>
            <w:tcW w:w="2841" w:type="dxa"/>
          </w:tcPr>
          <w:p w14:paraId="043B868D">
            <w:pPr>
              <w:widowControl/>
              <w:jc w:val="left"/>
              <w:rPr>
                <w:rFonts w:ascii="仿宋" w:hAnsi="仿宋" w:eastAsia="仿宋" w:cs="宋体"/>
                <w:color w:val="000000" w:themeColor="text1"/>
                <w:kern w:val="0"/>
                <w:sz w:val="32"/>
                <w:szCs w:val="32"/>
              </w:rPr>
            </w:pPr>
          </w:p>
        </w:tc>
      </w:tr>
      <w:tr w14:paraId="482C6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840" w:type="dxa"/>
          </w:tcPr>
          <w:p w14:paraId="3E0417B0">
            <w:pPr>
              <w:widowControl/>
              <w:jc w:val="left"/>
              <w:rPr>
                <w:rFonts w:ascii="仿宋" w:hAnsi="仿宋" w:eastAsia="仿宋" w:cs="宋体"/>
                <w:color w:val="000000" w:themeColor="text1"/>
                <w:kern w:val="0"/>
                <w:sz w:val="32"/>
                <w:szCs w:val="32"/>
              </w:rPr>
            </w:pPr>
          </w:p>
        </w:tc>
        <w:tc>
          <w:tcPr>
            <w:tcW w:w="2841" w:type="dxa"/>
          </w:tcPr>
          <w:p w14:paraId="55B6B437">
            <w:pPr>
              <w:widowControl/>
              <w:jc w:val="left"/>
              <w:rPr>
                <w:rFonts w:ascii="仿宋" w:hAnsi="仿宋" w:eastAsia="仿宋" w:cs="宋体"/>
                <w:color w:val="000000" w:themeColor="text1"/>
                <w:kern w:val="0"/>
                <w:sz w:val="32"/>
                <w:szCs w:val="32"/>
              </w:rPr>
            </w:pPr>
          </w:p>
        </w:tc>
        <w:tc>
          <w:tcPr>
            <w:tcW w:w="2841" w:type="dxa"/>
          </w:tcPr>
          <w:p w14:paraId="50F1AFF0">
            <w:pPr>
              <w:widowControl/>
              <w:jc w:val="left"/>
              <w:rPr>
                <w:rFonts w:ascii="仿宋" w:hAnsi="仿宋" w:eastAsia="仿宋" w:cs="宋体"/>
                <w:color w:val="000000" w:themeColor="text1"/>
                <w:kern w:val="0"/>
                <w:sz w:val="32"/>
                <w:szCs w:val="32"/>
              </w:rPr>
            </w:pPr>
          </w:p>
        </w:tc>
      </w:tr>
      <w:tr w14:paraId="76876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840" w:type="dxa"/>
          </w:tcPr>
          <w:p w14:paraId="3DB74B62">
            <w:pPr>
              <w:widowControl/>
              <w:jc w:val="left"/>
              <w:rPr>
                <w:rFonts w:ascii="仿宋" w:hAnsi="仿宋" w:eastAsia="仿宋" w:cs="宋体"/>
                <w:color w:val="000000" w:themeColor="text1"/>
                <w:kern w:val="0"/>
                <w:sz w:val="32"/>
                <w:szCs w:val="32"/>
              </w:rPr>
            </w:pPr>
          </w:p>
        </w:tc>
        <w:tc>
          <w:tcPr>
            <w:tcW w:w="2841" w:type="dxa"/>
          </w:tcPr>
          <w:p w14:paraId="1D204F36">
            <w:pPr>
              <w:widowControl/>
              <w:jc w:val="left"/>
              <w:rPr>
                <w:rFonts w:ascii="仿宋" w:hAnsi="仿宋" w:eastAsia="仿宋" w:cs="宋体"/>
                <w:color w:val="000000" w:themeColor="text1"/>
                <w:kern w:val="0"/>
                <w:sz w:val="32"/>
                <w:szCs w:val="32"/>
              </w:rPr>
            </w:pPr>
          </w:p>
        </w:tc>
        <w:tc>
          <w:tcPr>
            <w:tcW w:w="2841" w:type="dxa"/>
          </w:tcPr>
          <w:p w14:paraId="25C04976">
            <w:pPr>
              <w:widowControl/>
              <w:jc w:val="left"/>
              <w:rPr>
                <w:rFonts w:ascii="仿宋" w:hAnsi="仿宋" w:eastAsia="仿宋" w:cs="宋体"/>
                <w:color w:val="000000" w:themeColor="text1"/>
                <w:kern w:val="0"/>
                <w:sz w:val="32"/>
                <w:szCs w:val="32"/>
              </w:rPr>
            </w:pPr>
          </w:p>
        </w:tc>
      </w:tr>
      <w:tr w14:paraId="5C3A6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840" w:type="dxa"/>
          </w:tcPr>
          <w:p w14:paraId="39B5E062">
            <w:pPr>
              <w:widowControl/>
              <w:jc w:val="left"/>
              <w:rPr>
                <w:rFonts w:ascii="仿宋" w:hAnsi="仿宋" w:eastAsia="仿宋" w:cs="宋体"/>
                <w:color w:val="000000" w:themeColor="text1"/>
                <w:kern w:val="0"/>
                <w:sz w:val="32"/>
                <w:szCs w:val="32"/>
              </w:rPr>
            </w:pPr>
          </w:p>
        </w:tc>
        <w:tc>
          <w:tcPr>
            <w:tcW w:w="2841" w:type="dxa"/>
          </w:tcPr>
          <w:p w14:paraId="3EF4A922">
            <w:pPr>
              <w:widowControl/>
              <w:jc w:val="left"/>
              <w:rPr>
                <w:rFonts w:ascii="仿宋" w:hAnsi="仿宋" w:eastAsia="仿宋" w:cs="宋体"/>
                <w:color w:val="000000" w:themeColor="text1"/>
                <w:kern w:val="0"/>
                <w:sz w:val="32"/>
                <w:szCs w:val="32"/>
              </w:rPr>
            </w:pPr>
          </w:p>
        </w:tc>
        <w:tc>
          <w:tcPr>
            <w:tcW w:w="2841" w:type="dxa"/>
          </w:tcPr>
          <w:p w14:paraId="04BD4D67">
            <w:pPr>
              <w:widowControl/>
              <w:jc w:val="left"/>
              <w:rPr>
                <w:rFonts w:ascii="仿宋" w:hAnsi="仿宋" w:eastAsia="仿宋" w:cs="宋体"/>
                <w:color w:val="000000" w:themeColor="text1"/>
                <w:kern w:val="0"/>
                <w:sz w:val="32"/>
                <w:szCs w:val="32"/>
              </w:rPr>
            </w:pPr>
          </w:p>
        </w:tc>
      </w:tr>
      <w:tr w14:paraId="5D345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840" w:type="dxa"/>
          </w:tcPr>
          <w:p w14:paraId="1907782B">
            <w:pPr>
              <w:widowControl/>
              <w:jc w:val="left"/>
              <w:rPr>
                <w:rFonts w:ascii="仿宋" w:hAnsi="仿宋" w:eastAsia="仿宋" w:cs="宋体"/>
                <w:color w:val="000000" w:themeColor="text1"/>
                <w:kern w:val="0"/>
                <w:sz w:val="32"/>
                <w:szCs w:val="32"/>
              </w:rPr>
            </w:pPr>
          </w:p>
        </w:tc>
        <w:tc>
          <w:tcPr>
            <w:tcW w:w="2841" w:type="dxa"/>
          </w:tcPr>
          <w:p w14:paraId="484E9210">
            <w:pPr>
              <w:widowControl/>
              <w:jc w:val="left"/>
              <w:rPr>
                <w:rFonts w:ascii="仿宋" w:hAnsi="仿宋" w:eastAsia="仿宋" w:cs="宋体"/>
                <w:color w:val="000000" w:themeColor="text1"/>
                <w:kern w:val="0"/>
                <w:sz w:val="32"/>
                <w:szCs w:val="32"/>
              </w:rPr>
            </w:pPr>
          </w:p>
        </w:tc>
        <w:tc>
          <w:tcPr>
            <w:tcW w:w="2841" w:type="dxa"/>
          </w:tcPr>
          <w:p w14:paraId="665237A6">
            <w:pPr>
              <w:widowControl/>
              <w:jc w:val="left"/>
              <w:rPr>
                <w:rFonts w:ascii="仿宋" w:hAnsi="仿宋" w:eastAsia="仿宋" w:cs="宋体"/>
                <w:color w:val="000000" w:themeColor="text1"/>
                <w:kern w:val="0"/>
                <w:sz w:val="32"/>
                <w:szCs w:val="32"/>
              </w:rPr>
            </w:pPr>
          </w:p>
        </w:tc>
      </w:tr>
      <w:tr w14:paraId="12317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840" w:type="dxa"/>
          </w:tcPr>
          <w:p w14:paraId="13910C21">
            <w:pPr>
              <w:widowControl/>
              <w:jc w:val="left"/>
              <w:rPr>
                <w:rFonts w:ascii="仿宋" w:hAnsi="仿宋" w:eastAsia="仿宋" w:cs="宋体"/>
                <w:color w:val="000000" w:themeColor="text1"/>
                <w:kern w:val="0"/>
                <w:sz w:val="32"/>
                <w:szCs w:val="32"/>
              </w:rPr>
            </w:pPr>
          </w:p>
        </w:tc>
        <w:tc>
          <w:tcPr>
            <w:tcW w:w="2841" w:type="dxa"/>
          </w:tcPr>
          <w:p w14:paraId="76C1EC46">
            <w:pPr>
              <w:widowControl/>
              <w:jc w:val="left"/>
              <w:rPr>
                <w:rFonts w:ascii="仿宋" w:hAnsi="仿宋" w:eastAsia="仿宋" w:cs="宋体"/>
                <w:color w:val="000000" w:themeColor="text1"/>
                <w:kern w:val="0"/>
                <w:sz w:val="32"/>
                <w:szCs w:val="32"/>
              </w:rPr>
            </w:pPr>
          </w:p>
        </w:tc>
        <w:tc>
          <w:tcPr>
            <w:tcW w:w="2841" w:type="dxa"/>
          </w:tcPr>
          <w:p w14:paraId="1335825A">
            <w:pPr>
              <w:widowControl/>
              <w:jc w:val="left"/>
              <w:rPr>
                <w:rFonts w:ascii="仿宋" w:hAnsi="仿宋" w:eastAsia="仿宋" w:cs="宋体"/>
                <w:color w:val="000000" w:themeColor="text1"/>
                <w:kern w:val="0"/>
                <w:sz w:val="32"/>
                <w:szCs w:val="32"/>
              </w:rPr>
            </w:pPr>
          </w:p>
        </w:tc>
      </w:tr>
      <w:tr w14:paraId="722F7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840" w:type="dxa"/>
          </w:tcPr>
          <w:p w14:paraId="0A1C5C3E">
            <w:pPr>
              <w:widowControl/>
              <w:jc w:val="left"/>
              <w:rPr>
                <w:rFonts w:ascii="仿宋" w:hAnsi="仿宋" w:eastAsia="仿宋" w:cs="宋体"/>
                <w:color w:val="000000" w:themeColor="text1"/>
                <w:kern w:val="0"/>
                <w:sz w:val="32"/>
                <w:szCs w:val="32"/>
              </w:rPr>
            </w:pPr>
          </w:p>
        </w:tc>
        <w:tc>
          <w:tcPr>
            <w:tcW w:w="2841" w:type="dxa"/>
          </w:tcPr>
          <w:p w14:paraId="780EF22D">
            <w:pPr>
              <w:widowControl/>
              <w:jc w:val="left"/>
              <w:rPr>
                <w:rFonts w:ascii="仿宋" w:hAnsi="仿宋" w:eastAsia="仿宋" w:cs="宋体"/>
                <w:color w:val="000000" w:themeColor="text1"/>
                <w:kern w:val="0"/>
                <w:sz w:val="32"/>
                <w:szCs w:val="32"/>
              </w:rPr>
            </w:pPr>
          </w:p>
        </w:tc>
        <w:tc>
          <w:tcPr>
            <w:tcW w:w="2841" w:type="dxa"/>
          </w:tcPr>
          <w:p w14:paraId="7DC4FBD2">
            <w:pPr>
              <w:widowControl/>
              <w:jc w:val="left"/>
              <w:rPr>
                <w:rFonts w:ascii="仿宋" w:hAnsi="仿宋" w:eastAsia="仿宋" w:cs="宋体"/>
                <w:color w:val="000000" w:themeColor="text1"/>
                <w:kern w:val="0"/>
                <w:sz w:val="32"/>
                <w:szCs w:val="32"/>
              </w:rPr>
            </w:pPr>
          </w:p>
        </w:tc>
      </w:tr>
      <w:tr w14:paraId="5DD73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840" w:type="dxa"/>
          </w:tcPr>
          <w:p w14:paraId="346A9A2C">
            <w:pPr>
              <w:widowControl/>
              <w:jc w:val="left"/>
              <w:rPr>
                <w:rFonts w:ascii="仿宋" w:hAnsi="仿宋" w:eastAsia="仿宋" w:cs="宋体"/>
                <w:color w:val="000000" w:themeColor="text1"/>
                <w:kern w:val="0"/>
                <w:sz w:val="32"/>
                <w:szCs w:val="32"/>
              </w:rPr>
            </w:pPr>
          </w:p>
        </w:tc>
        <w:tc>
          <w:tcPr>
            <w:tcW w:w="2841" w:type="dxa"/>
          </w:tcPr>
          <w:p w14:paraId="25EA2F2D">
            <w:pPr>
              <w:widowControl/>
              <w:jc w:val="left"/>
              <w:rPr>
                <w:rFonts w:ascii="仿宋" w:hAnsi="仿宋" w:eastAsia="仿宋" w:cs="宋体"/>
                <w:color w:val="000000" w:themeColor="text1"/>
                <w:kern w:val="0"/>
                <w:sz w:val="32"/>
                <w:szCs w:val="32"/>
              </w:rPr>
            </w:pPr>
          </w:p>
        </w:tc>
        <w:tc>
          <w:tcPr>
            <w:tcW w:w="2841" w:type="dxa"/>
          </w:tcPr>
          <w:p w14:paraId="461E2969">
            <w:pPr>
              <w:widowControl/>
              <w:jc w:val="left"/>
              <w:rPr>
                <w:rFonts w:ascii="仿宋" w:hAnsi="仿宋" w:eastAsia="仿宋" w:cs="宋体"/>
                <w:color w:val="000000" w:themeColor="text1"/>
                <w:kern w:val="0"/>
                <w:sz w:val="32"/>
                <w:szCs w:val="32"/>
              </w:rPr>
            </w:pPr>
          </w:p>
        </w:tc>
      </w:tr>
      <w:tr w14:paraId="27B24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840" w:type="dxa"/>
          </w:tcPr>
          <w:p w14:paraId="4EA93CEF">
            <w:pPr>
              <w:widowControl/>
              <w:jc w:val="left"/>
              <w:rPr>
                <w:rFonts w:ascii="仿宋" w:hAnsi="仿宋" w:eastAsia="仿宋" w:cs="宋体"/>
                <w:color w:val="000000" w:themeColor="text1"/>
                <w:kern w:val="0"/>
                <w:sz w:val="32"/>
                <w:szCs w:val="32"/>
              </w:rPr>
            </w:pPr>
          </w:p>
        </w:tc>
        <w:tc>
          <w:tcPr>
            <w:tcW w:w="2841" w:type="dxa"/>
          </w:tcPr>
          <w:p w14:paraId="3E4FD924">
            <w:pPr>
              <w:widowControl/>
              <w:jc w:val="left"/>
              <w:rPr>
                <w:rFonts w:ascii="仿宋" w:hAnsi="仿宋" w:eastAsia="仿宋" w:cs="宋体"/>
                <w:color w:val="000000" w:themeColor="text1"/>
                <w:kern w:val="0"/>
                <w:sz w:val="32"/>
                <w:szCs w:val="32"/>
              </w:rPr>
            </w:pPr>
          </w:p>
        </w:tc>
        <w:tc>
          <w:tcPr>
            <w:tcW w:w="2841" w:type="dxa"/>
          </w:tcPr>
          <w:p w14:paraId="33ADF482">
            <w:pPr>
              <w:widowControl/>
              <w:jc w:val="left"/>
              <w:rPr>
                <w:rFonts w:ascii="仿宋" w:hAnsi="仿宋" w:eastAsia="仿宋" w:cs="宋体"/>
                <w:color w:val="000000" w:themeColor="text1"/>
                <w:kern w:val="0"/>
                <w:sz w:val="32"/>
                <w:szCs w:val="32"/>
              </w:rPr>
            </w:pPr>
          </w:p>
        </w:tc>
      </w:tr>
    </w:tbl>
    <w:p w14:paraId="2669F129">
      <w:pPr>
        <w:kinsoku w:val="0"/>
        <w:overflowPunct w:val="0"/>
        <w:autoSpaceDE w:val="0"/>
        <w:autoSpaceDN w:val="0"/>
        <w:adjustRightInd w:val="0"/>
        <w:spacing w:line="400" w:lineRule="exact"/>
        <w:ind w:firstLine="480" w:firstLineChars="200"/>
        <w:rPr>
          <w:rFonts w:ascii="仿宋" w:hAnsi="仿宋" w:eastAsia="仿宋" w:cs="宋体"/>
          <w:color w:val="000000" w:themeColor="text1"/>
          <w:kern w:val="0"/>
          <w:sz w:val="24"/>
          <w:szCs w:val="24"/>
        </w:rPr>
      </w:pPr>
      <w:r>
        <w:rPr>
          <w:rFonts w:hint="eastAsia" w:ascii="仿宋" w:hAnsi="仿宋" w:eastAsia="仿宋" w:cs="宋体"/>
          <w:color w:val="000000" w:themeColor="text1"/>
          <w:kern w:val="0"/>
          <w:sz w:val="24"/>
          <w:szCs w:val="24"/>
        </w:rPr>
        <w:t>说明：</w:t>
      </w:r>
    </w:p>
    <w:p w14:paraId="02A5B2A9">
      <w:pPr>
        <w:kinsoku w:val="0"/>
        <w:overflowPunct w:val="0"/>
        <w:autoSpaceDE w:val="0"/>
        <w:autoSpaceDN w:val="0"/>
        <w:adjustRightInd w:val="0"/>
        <w:spacing w:line="400" w:lineRule="exact"/>
        <w:ind w:firstLine="528" w:firstLineChars="200"/>
        <w:jc w:val="left"/>
        <w:rPr>
          <w:rFonts w:ascii="仿宋" w:hAnsi="仿宋" w:eastAsia="仿宋" w:cs="宋体"/>
          <w:color w:val="000000" w:themeColor="text1"/>
          <w:w w:val="110"/>
          <w:kern w:val="0"/>
          <w:sz w:val="24"/>
          <w:szCs w:val="24"/>
        </w:rPr>
      </w:pPr>
      <w:r>
        <w:rPr>
          <w:rFonts w:hint="eastAsia" w:ascii="仿宋" w:hAnsi="仿宋" w:eastAsia="仿宋" w:cs="宋体"/>
          <w:color w:val="000000" w:themeColor="text1"/>
          <w:w w:val="110"/>
          <w:kern w:val="0"/>
          <w:sz w:val="24"/>
          <w:szCs w:val="24"/>
        </w:rPr>
        <w:t>1、招标代理机构从业人员应提供本单位的社保。社保情况每年至少审查一次。</w:t>
      </w:r>
    </w:p>
    <w:p w14:paraId="2DB86383">
      <w:pPr>
        <w:kinsoku w:val="0"/>
        <w:overflowPunct w:val="0"/>
        <w:autoSpaceDE w:val="0"/>
        <w:autoSpaceDN w:val="0"/>
        <w:adjustRightInd w:val="0"/>
        <w:spacing w:line="480" w:lineRule="exact"/>
        <w:ind w:firstLine="528" w:firstLineChars="200"/>
        <w:jc w:val="left"/>
        <w:rPr>
          <w:rFonts w:ascii="仿宋" w:hAnsi="仿宋" w:eastAsia="仿宋" w:cs="宋体"/>
          <w:color w:val="000000" w:themeColor="text1"/>
          <w:w w:val="110"/>
          <w:kern w:val="0"/>
          <w:sz w:val="24"/>
          <w:szCs w:val="24"/>
        </w:rPr>
      </w:pPr>
      <w:r>
        <w:rPr>
          <w:rFonts w:hint="eastAsia" w:ascii="仿宋" w:hAnsi="仿宋" w:eastAsia="仿宋" w:cs="宋体"/>
          <w:color w:val="000000" w:themeColor="text1"/>
          <w:w w:val="110"/>
          <w:kern w:val="0"/>
          <w:sz w:val="24"/>
          <w:szCs w:val="24"/>
        </w:rPr>
        <w:t>2、相关材料预约场地时一并提交。</w:t>
      </w:r>
    </w:p>
    <w:p w14:paraId="6E27CEDD">
      <w:pPr>
        <w:kinsoku w:val="0"/>
        <w:overflowPunct w:val="0"/>
        <w:autoSpaceDE w:val="0"/>
        <w:autoSpaceDN w:val="0"/>
        <w:adjustRightInd w:val="0"/>
        <w:spacing w:line="400" w:lineRule="exact"/>
        <w:ind w:firstLine="528" w:firstLineChars="200"/>
        <w:jc w:val="left"/>
        <w:rPr>
          <w:rFonts w:ascii="仿宋" w:hAnsi="仿宋" w:eastAsia="仿宋" w:cs="宋体"/>
          <w:color w:val="000000" w:themeColor="text1"/>
          <w:w w:val="110"/>
          <w:kern w:val="0"/>
          <w:sz w:val="24"/>
          <w:szCs w:val="24"/>
        </w:rPr>
      </w:pPr>
      <w:r>
        <w:rPr>
          <w:rFonts w:ascii="仿宋" w:hAnsi="仿宋" w:eastAsia="仿宋" w:cs="宋体"/>
          <w:color w:val="000000" w:themeColor="text1"/>
          <w:w w:val="110"/>
          <w:kern w:val="0"/>
          <w:sz w:val="24"/>
          <w:szCs w:val="24"/>
        </w:rPr>
        <w:br w:type="page"/>
      </w:r>
    </w:p>
    <w:p w14:paraId="5E8AB8FE">
      <w:pPr>
        <w:rPr>
          <w:rFonts w:ascii="黑体" w:hAnsi="黑体" w:eastAsia="黑体" w:cs="宋体"/>
          <w:color w:val="000000" w:themeColor="text1"/>
          <w:kern w:val="0"/>
          <w:sz w:val="32"/>
          <w:szCs w:val="32"/>
          <w:lang w:val="zh-CN"/>
        </w:rPr>
      </w:pPr>
    </w:p>
    <w:p w14:paraId="760CB09D">
      <w:pPr>
        <w:rPr>
          <w:rFonts w:ascii="仿宋_GB2312" w:hAnsi="仿宋" w:eastAsia="仿宋_GB2312" w:cs="宋体"/>
          <w:color w:val="000000" w:themeColor="text1"/>
          <w:kern w:val="0"/>
          <w:sz w:val="32"/>
          <w:szCs w:val="32"/>
          <w:lang w:val="zh-CN"/>
        </w:rPr>
      </w:pPr>
      <w:r>
        <w:rPr>
          <w:rFonts w:hint="eastAsia" w:ascii="仿宋_GB2312" w:hAnsi="仿宋" w:eastAsia="仿宋_GB2312" w:cs="宋体"/>
          <w:color w:val="000000" w:themeColor="text1"/>
          <w:kern w:val="0"/>
          <w:sz w:val="32"/>
          <w:szCs w:val="32"/>
          <w:lang w:val="zh-CN"/>
        </w:rPr>
        <w:t>附件3</w:t>
      </w:r>
    </w:p>
    <w:p w14:paraId="72AE302C">
      <w:pPr>
        <w:jc w:val="center"/>
        <w:rPr>
          <w:rFonts w:ascii="黑体" w:hAnsi="黑体" w:eastAsia="黑体" w:cs="宋体"/>
          <w:color w:val="000000" w:themeColor="text1"/>
          <w:kern w:val="0"/>
          <w:sz w:val="32"/>
          <w:szCs w:val="32"/>
          <w:lang w:val="zh-CN"/>
        </w:rPr>
      </w:pPr>
      <w:r>
        <w:rPr>
          <w:rFonts w:hint="eastAsia" w:ascii="黑体" w:hAnsi="黑体" w:eastAsia="黑体" w:cs="宋体"/>
          <w:color w:val="000000" w:themeColor="text1"/>
          <w:kern w:val="0"/>
          <w:sz w:val="32"/>
          <w:szCs w:val="32"/>
          <w:lang w:val="zh-CN"/>
        </w:rPr>
        <w:t>招标代理机构信用综合评价扣分表</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0"/>
        <w:gridCol w:w="5387"/>
        <w:gridCol w:w="2049"/>
      </w:tblGrid>
      <w:tr w14:paraId="77E22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0" w:type="dxa"/>
            <w:vAlign w:val="center"/>
          </w:tcPr>
          <w:p w14:paraId="1F16A195">
            <w:pPr>
              <w:jc w:val="center"/>
              <w:rPr>
                <w:rFonts w:ascii="仿宋" w:hAnsi="仿宋" w:eastAsia="仿宋"/>
                <w:b/>
                <w:color w:val="000000" w:themeColor="text1"/>
                <w:sz w:val="32"/>
                <w:szCs w:val="32"/>
              </w:rPr>
            </w:pPr>
            <w:r>
              <w:rPr>
                <w:rFonts w:hint="eastAsia" w:ascii="仿宋" w:hAnsi="仿宋" w:eastAsia="仿宋"/>
                <w:b/>
                <w:color w:val="000000" w:themeColor="text1"/>
                <w:sz w:val="32"/>
                <w:szCs w:val="32"/>
              </w:rPr>
              <w:t>序号</w:t>
            </w:r>
          </w:p>
        </w:tc>
        <w:tc>
          <w:tcPr>
            <w:tcW w:w="5387" w:type="dxa"/>
            <w:vAlign w:val="center"/>
          </w:tcPr>
          <w:p w14:paraId="5CD92881">
            <w:pPr>
              <w:jc w:val="center"/>
              <w:rPr>
                <w:rFonts w:ascii="仿宋" w:hAnsi="仿宋" w:eastAsia="仿宋"/>
                <w:b/>
                <w:color w:val="000000" w:themeColor="text1"/>
                <w:sz w:val="32"/>
                <w:szCs w:val="32"/>
              </w:rPr>
            </w:pPr>
            <w:r>
              <w:rPr>
                <w:rFonts w:hint="eastAsia" w:ascii="仿宋" w:hAnsi="仿宋" w:eastAsia="仿宋"/>
                <w:b/>
                <w:color w:val="000000" w:themeColor="text1"/>
                <w:sz w:val="32"/>
                <w:szCs w:val="32"/>
              </w:rPr>
              <w:t>评价内容</w:t>
            </w:r>
          </w:p>
        </w:tc>
        <w:tc>
          <w:tcPr>
            <w:tcW w:w="2049" w:type="dxa"/>
            <w:vAlign w:val="center"/>
          </w:tcPr>
          <w:p w14:paraId="3DE8B85F">
            <w:pPr>
              <w:jc w:val="center"/>
              <w:rPr>
                <w:rFonts w:ascii="仿宋" w:hAnsi="仿宋" w:eastAsia="仿宋"/>
                <w:b/>
                <w:color w:val="000000" w:themeColor="text1"/>
                <w:sz w:val="32"/>
                <w:szCs w:val="32"/>
              </w:rPr>
            </w:pPr>
            <w:r>
              <w:rPr>
                <w:rFonts w:hint="eastAsia" w:ascii="仿宋" w:hAnsi="仿宋" w:eastAsia="仿宋"/>
                <w:b/>
                <w:color w:val="000000" w:themeColor="text1"/>
                <w:sz w:val="32"/>
                <w:szCs w:val="32"/>
              </w:rPr>
              <w:t>扣分</w:t>
            </w:r>
          </w:p>
        </w:tc>
      </w:tr>
      <w:tr w14:paraId="4EBBF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0" w:type="dxa"/>
            <w:vAlign w:val="center"/>
          </w:tcPr>
          <w:p w14:paraId="47E1BF3E">
            <w:pPr>
              <w:jc w:val="center"/>
              <w:rPr>
                <w:rFonts w:ascii="仿宋_GB2312" w:hAnsi="仿宋" w:eastAsia="仿宋_GB2312"/>
                <w:bCs/>
                <w:color w:val="000000" w:themeColor="text1"/>
                <w:sz w:val="24"/>
                <w:szCs w:val="24"/>
              </w:rPr>
            </w:pPr>
            <w:r>
              <w:rPr>
                <w:rFonts w:hint="eastAsia" w:ascii="仿宋_GB2312" w:hAnsi="仿宋" w:eastAsia="仿宋_GB2312"/>
                <w:bCs/>
                <w:color w:val="000000" w:themeColor="text1"/>
                <w:sz w:val="24"/>
                <w:szCs w:val="24"/>
              </w:rPr>
              <w:t>1</w:t>
            </w:r>
          </w:p>
        </w:tc>
        <w:tc>
          <w:tcPr>
            <w:tcW w:w="5387" w:type="dxa"/>
            <w:vAlign w:val="center"/>
          </w:tcPr>
          <w:p w14:paraId="4873E14F">
            <w:pPr>
              <w:jc w:val="left"/>
              <w:rPr>
                <w:rFonts w:ascii="仿宋_GB2312" w:hAnsi="仿宋" w:eastAsia="仿宋_GB2312"/>
                <w:bCs/>
                <w:color w:val="000000" w:themeColor="text1"/>
                <w:sz w:val="24"/>
                <w:szCs w:val="24"/>
              </w:rPr>
            </w:pPr>
            <w:r>
              <w:rPr>
                <w:rFonts w:hint="eastAsia" w:ascii="仿宋_GB2312" w:hAnsi="仿宋" w:eastAsia="仿宋_GB2312"/>
                <w:bCs/>
                <w:color w:val="000000" w:themeColor="text1"/>
                <w:sz w:val="24"/>
                <w:szCs w:val="24"/>
              </w:rPr>
              <w:t>进场的项目组成员不属于本单位人员或不属于事先报备的人员（工程建设项目招标代理以省行政监督平台报备的为准；若有变更，应在开标前提供招标人同意变更的证明材料）</w:t>
            </w:r>
          </w:p>
        </w:tc>
        <w:tc>
          <w:tcPr>
            <w:tcW w:w="2049" w:type="dxa"/>
            <w:vAlign w:val="center"/>
          </w:tcPr>
          <w:p w14:paraId="63CA01E3">
            <w:pPr>
              <w:jc w:val="center"/>
              <w:rPr>
                <w:rFonts w:ascii="仿宋_GB2312" w:hAnsi="仿宋" w:eastAsia="仿宋_GB2312"/>
                <w:bCs/>
                <w:color w:val="000000" w:themeColor="text1"/>
                <w:sz w:val="24"/>
                <w:szCs w:val="24"/>
              </w:rPr>
            </w:pPr>
            <w:r>
              <w:rPr>
                <w:rFonts w:hint="eastAsia" w:ascii="仿宋_GB2312" w:hAnsi="仿宋" w:eastAsia="仿宋_GB2312"/>
                <w:bCs/>
                <w:color w:val="000000" w:themeColor="text1"/>
                <w:sz w:val="24"/>
                <w:szCs w:val="24"/>
              </w:rPr>
              <w:t>每人次扣1分</w:t>
            </w:r>
          </w:p>
        </w:tc>
      </w:tr>
      <w:tr w14:paraId="4F16A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0" w:type="dxa"/>
            <w:vAlign w:val="center"/>
          </w:tcPr>
          <w:p w14:paraId="09CC3A17">
            <w:pPr>
              <w:jc w:val="center"/>
              <w:rPr>
                <w:rFonts w:ascii="仿宋_GB2312" w:hAnsi="仿宋" w:eastAsia="仿宋_GB2312"/>
                <w:bCs/>
                <w:color w:val="000000" w:themeColor="text1"/>
                <w:sz w:val="24"/>
                <w:szCs w:val="24"/>
              </w:rPr>
            </w:pPr>
            <w:r>
              <w:rPr>
                <w:rFonts w:hint="eastAsia" w:ascii="仿宋_GB2312" w:hAnsi="仿宋" w:eastAsia="仿宋_GB2312"/>
                <w:bCs/>
                <w:color w:val="000000" w:themeColor="text1"/>
                <w:sz w:val="24"/>
                <w:szCs w:val="24"/>
              </w:rPr>
              <w:t>2</w:t>
            </w:r>
          </w:p>
        </w:tc>
        <w:tc>
          <w:tcPr>
            <w:tcW w:w="5387" w:type="dxa"/>
            <w:vAlign w:val="center"/>
          </w:tcPr>
          <w:p w14:paraId="50030D9B">
            <w:pPr>
              <w:jc w:val="left"/>
              <w:rPr>
                <w:rFonts w:ascii="仿宋_GB2312" w:hAnsi="仿宋" w:eastAsia="仿宋_GB2312"/>
                <w:bCs/>
                <w:color w:val="000000" w:themeColor="text1"/>
                <w:sz w:val="24"/>
                <w:szCs w:val="24"/>
              </w:rPr>
            </w:pPr>
            <w:r>
              <w:rPr>
                <w:rFonts w:hint="eastAsia" w:ascii="仿宋_GB2312" w:hAnsi="仿宋" w:eastAsia="仿宋_GB2312"/>
                <w:bCs/>
                <w:color w:val="000000" w:themeColor="text1"/>
                <w:sz w:val="24"/>
                <w:szCs w:val="24"/>
              </w:rPr>
              <w:t>进场的项目组成员数量少于报备的</w:t>
            </w:r>
          </w:p>
        </w:tc>
        <w:tc>
          <w:tcPr>
            <w:tcW w:w="2049" w:type="dxa"/>
            <w:vAlign w:val="center"/>
          </w:tcPr>
          <w:p w14:paraId="507272C3">
            <w:pPr>
              <w:jc w:val="center"/>
              <w:rPr>
                <w:rFonts w:ascii="仿宋_GB2312" w:hAnsi="仿宋" w:eastAsia="仿宋_GB2312"/>
                <w:bCs/>
                <w:color w:val="000000" w:themeColor="text1"/>
                <w:sz w:val="24"/>
                <w:szCs w:val="24"/>
              </w:rPr>
            </w:pPr>
            <w:r>
              <w:rPr>
                <w:rFonts w:hint="eastAsia" w:ascii="仿宋_GB2312" w:hAnsi="仿宋" w:eastAsia="仿宋_GB2312"/>
                <w:bCs/>
                <w:color w:val="000000" w:themeColor="text1"/>
                <w:sz w:val="24"/>
                <w:szCs w:val="24"/>
              </w:rPr>
              <w:t>每少1人扣1分</w:t>
            </w:r>
          </w:p>
        </w:tc>
      </w:tr>
      <w:tr w14:paraId="630BD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0" w:type="dxa"/>
            <w:vAlign w:val="center"/>
          </w:tcPr>
          <w:p w14:paraId="1D727A52">
            <w:pPr>
              <w:jc w:val="center"/>
              <w:rPr>
                <w:rFonts w:ascii="仿宋_GB2312" w:hAnsi="仿宋" w:eastAsia="仿宋_GB2312"/>
                <w:bCs/>
                <w:color w:val="000000" w:themeColor="text1"/>
                <w:sz w:val="24"/>
                <w:szCs w:val="24"/>
              </w:rPr>
            </w:pPr>
            <w:r>
              <w:rPr>
                <w:rFonts w:hint="eastAsia" w:ascii="仿宋_GB2312" w:hAnsi="仿宋" w:eastAsia="仿宋_GB2312"/>
                <w:bCs/>
                <w:color w:val="000000" w:themeColor="text1"/>
                <w:sz w:val="24"/>
                <w:szCs w:val="24"/>
              </w:rPr>
              <w:t>3</w:t>
            </w:r>
          </w:p>
        </w:tc>
        <w:tc>
          <w:tcPr>
            <w:tcW w:w="5387" w:type="dxa"/>
            <w:vAlign w:val="center"/>
          </w:tcPr>
          <w:p w14:paraId="4FFABEDB">
            <w:pPr>
              <w:jc w:val="left"/>
              <w:rPr>
                <w:rFonts w:ascii="仿宋_GB2312" w:hAnsi="仿宋" w:eastAsia="仿宋_GB2312"/>
                <w:bCs/>
                <w:color w:val="000000" w:themeColor="text1"/>
                <w:sz w:val="24"/>
                <w:szCs w:val="24"/>
              </w:rPr>
            </w:pPr>
            <w:r>
              <w:rPr>
                <w:rFonts w:hint="eastAsia" w:ascii="仿宋_GB2312" w:hAnsi="仿宋" w:eastAsia="仿宋_GB2312"/>
                <w:bCs/>
                <w:color w:val="000000" w:themeColor="text1"/>
                <w:sz w:val="24"/>
                <w:szCs w:val="24"/>
              </w:rPr>
              <w:t>项目负责人未到交易场所组织开、评标活动</w:t>
            </w:r>
          </w:p>
        </w:tc>
        <w:tc>
          <w:tcPr>
            <w:tcW w:w="2049" w:type="dxa"/>
            <w:vAlign w:val="center"/>
          </w:tcPr>
          <w:p w14:paraId="59A0D0CE">
            <w:pPr>
              <w:jc w:val="center"/>
              <w:rPr>
                <w:rFonts w:ascii="仿宋_GB2312" w:hAnsi="仿宋" w:eastAsia="仿宋_GB2312"/>
                <w:bCs/>
                <w:color w:val="000000" w:themeColor="text1"/>
                <w:sz w:val="24"/>
                <w:szCs w:val="24"/>
              </w:rPr>
            </w:pPr>
            <w:r>
              <w:rPr>
                <w:rFonts w:hint="eastAsia" w:ascii="仿宋_GB2312" w:hAnsi="仿宋" w:eastAsia="仿宋_GB2312"/>
                <w:bCs/>
                <w:color w:val="000000" w:themeColor="text1"/>
                <w:sz w:val="24"/>
                <w:szCs w:val="24"/>
              </w:rPr>
              <w:t>每次扣2分</w:t>
            </w:r>
          </w:p>
        </w:tc>
      </w:tr>
      <w:tr w14:paraId="4F1AE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0" w:type="dxa"/>
            <w:vAlign w:val="center"/>
          </w:tcPr>
          <w:p w14:paraId="1B6D7C5D">
            <w:pPr>
              <w:jc w:val="center"/>
              <w:rPr>
                <w:rFonts w:ascii="仿宋_GB2312" w:hAnsi="仿宋" w:eastAsia="仿宋_GB2312"/>
                <w:bCs/>
                <w:color w:val="000000" w:themeColor="text1"/>
                <w:sz w:val="24"/>
                <w:szCs w:val="24"/>
              </w:rPr>
            </w:pPr>
            <w:r>
              <w:rPr>
                <w:rFonts w:hint="eastAsia" w:ascii="仿宋_GB2312" w:hAnsi="仿宋" w:eastAsia="仿宋_GB2312"/>
                <w:bCs/>
                <w:color w:val="000000" w:themeColor="text1"/>
                <w:sz w:val="24"/>
                <w:szCs w:val="24"/>
              </w:rPr>
              <w:t>4</w:t>
            </w:r>
          </w:p>
        </w:tc>
        <w:tc>
          <w:tcPr>
            <w:tcW w:w="5387" w:type="dxa"/>
            <w:vAlign w:val="center"/>
          </w:tcPr>
          <w:p w14:paraId="5221D0A8">
            <w:pPr>
              <w:jc w:val="left"/>
              <w:rPr>
                <w:rFonts w:ascii="仿宋_GB2312" w:hAnsi="仿宋" w:eastAsia="仿宋_GB2312"/>
                <w:bCs/>
                <w:color w:val="000000" w:themeColor="text1"/>
                <w:sz w:val="24"/>
                <w:szCs w:val="24"/>
              </w:rPr>
            </w:pPr>
            <w:r>
              <w:rPr>
                <w:rFonts w:hint="eastAsia" w:ascii="仿宋_GB2312" w:hAnsi="仿宋" w:eastAsia="仿宋_GB2312"/>
                <w:bCs/>
                <w:color w:val="000000" w:themeColor="text1"/>
                <w:sz w:val="24"/>
                <w:szCs w:val="24"/>
              </w:rPr>
              <w:t>未落实规定的开标程序和要求，导致开标秩序混乱</w:t>
            </w:r>
          </w:p>
        </w:tc>
        <w:tc>
          <w:tcPr>
            <w:tcW w:w="2049" w:type="dxa"/>
            <w:vAlign w:val="center"/>
          </w:tcPr>
          <w:p w14:paraId="0D71B901">
            <w:pPr>
              <w:jc w:val="center"/>
              <w:rPr>
                <w:rFonts w:ascii="仿宋_GB2312" w:hAnsi="仿宋" w:eastAsia="仿宋_GB2312"/>
                <w:bCs/>
                <w:color w:val="000000" w:themeColor="text1"/>
                <w:sz w:val="24"/>
                <w:szCs w:val="24"/>
              </w:rPr>
            </w:pPr>
            <w:r>
              <w:rPr>
                <w:rFonts w:hint="eastAsia" w:ascii="仿宋_GB2312" w:hAnsi="仿宋" w:eastAsia="仿宋_GB2312"/>
                <w:bCs/>
                <w:color w:val="000000" w:themeColor="text1"/>
                <w:sz w:val="24"/>
                <w:szCs w:val="24"/>
              </w:rPr>
              <w:t>每次扣5分</w:t>
            </w:r>
          </w:p>
        </w:tc>
      </w:tr>
      <w:tr w14:paraId="09B70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0" w:type="dxa"/>
            <w:vAlign w:val="center"/>
          </w:tcPr>
          <w:p w14:paraId="2E82C25C">
            <w:pPr>
              <w:jc w:val="center"/>
              <w:rPr>
                <w:rFonts w:ascii="仿宋_GB2312" w:hAnsi="仿宋" w:eastAsia="仿宋_GB2312"/>
                <w:bCs/>
                <w:color w:val="000000" w:themeColor="text1"/>
                <w:sz w:val="24"/>
                <w:szCs w:val="24"/>
              </w:rPr>
            </w:pPr>
            <w:bookmarkStart w:id="4" w:name="_Hlk82596104"/>
            <w:r>
              <w:rPr>
                <w:rFonts w:hint="eastAsia" w:ascii="仿宋_GB2312" w:hAnsi="仿宋" w:eastAsia="仿宋_GB2312"/>
                <w:bCs/>
                <w:color w:val="000000" w:themeColor="text1"/>
                <w:sz w:val="24"/>
                <w:szCs w:val="24"/>
              </w:rPr>
              <w:t>5</w:t>
            </w:r>
          </w:p>
        </w:tc>
        <w:tc>
          <w:tcPr>
            <w:tcW w:w="5387" w:type="dxa"/>
            <w:vAlign w:val="center"/>
          </w:tcPr>
          <w:p w14:paraId="42503653">
            <w:pPr>
              <w:jc w:val="left"/>
              <w:rPr>
                <w:rFonts w:ascii="仿宋_GB2312" w:hAnsi="仿宋" w:eastAsia="仿宋_GB2312"/>
                <w:bCs/>
                <w:color w:val="000000" w:themeColor="text1"/>
                <w:sz w:val="24"/>
                <w:szCs w:val="24"/>
              </w:rPr>
            </w:pPr>
            <w:r>
              <w:rPr>
                <w:rFonts w:hint="eastAsia" w:ascii="仿宋_GB2312" w:hAnsi="仿宋" w:eastAsia="仿宋_GB2312"/>
                <w:bCs/>
                <w:color w:val="000000" w:themeColor="text1"/>
                <w:sz w:val="24"/>
                <w:szCs w:val="24"/>
              </w:rPr>
              <w:t>进场的项目组成员未按规定时间在交易中心签到或漏签到</w:t>
            </w:r>
          </w:p>
        </w:tc>
        <w:tc>
          <w:tcPr>
            <w:tcW w:w="2049" w:type="dxa"/>
            <w:vMerge w:val="restart"/>
            <w:vAlign w:val="center"/>
          </w:tcPr>
          <w:p w14:paraId="7EE877DB">
            <w:pPr>
              <w:jc w:val="center"/>
              <w:rPr>
                <w:rFonts w:ascii="仿宋_GB2312" w:hAnsi="仿宋" w:eastAsia="仿宋_GB2312"/>
                <w:bCs/>
                <w:color w:val="000000" w:themeColor="text1"/>
                <w:sz w:val="24"/>
                <w:szCs w:val="24"/>
              </w:rPr>
            </w:pPr>
            <w:r>
              <w:rPr>
                <w:rFonts w:hint="eastAsia" w:ascii="仿宋_GB2312" w:hAnsi="仿宋" w:eastAsia="仿宋_GB2312"/>
                <w:bCs/>
                <w:color w:val="000000" w:themeColor="text1"/>
                <w:sz w:val="24"/>
                <w:szCs w:val="24"/>
              </w:rPr>
              <w:t>违反交易中心管理规定且拒不服从管理的每次扣1分</w:t>
            </w:r>
          </w:p>
          <w:p w14:paraId="2D579889">
            <w:pPr>
              <w:jc w:val="center"/>
              <w:rPr>
                <w:rFonts w:ascii="仿宋_GB2312" w:hAnsi="仿宋" w:eastAsia="仿宋_GB2312"/>
                <w:bCs/>
                <w:color w:val="000000" w:themeColor="text1"/>
                <w:sz w:val="24"/>
                <w:szCs w:val="24"/>
              </w:rPr>
            </w:pPr>
          </w:p>
        </w:tc>
      </w:tr>
      <w:tr w14:paraId="79502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0" w:type="dxa"/>
            <w:vAlign w:val="center"/>
          </w:tcPr>
          <w:p w14:paraId="675DE49F">
            <w:pPr>
              <w:jc w:val="center"/>
              <w:rPr>
                <w:rFonts w:ascii="仿宋_GB2312" w:hAnsi="仿宋" w:eastAsia="仿宋_GB2312"/>
                <w:bCs/>
                <w:color w:val="000000" w:themeColor="text1"/>
                <w:sz w:val="24"/>
                <w:szCs w:val="24"/>
              </w:rPr>
            </w:pPr>
            <w:r>
              <w:rPr>
                <w:rFonts w:hint="eastAsia" w:ascii="仿宋_GB2312" w:hAnsi="仿宋" w:eastAsia="仿宋_GB2312"/>
                <w:bCs/>
                <w:color w:val="000000" w:themeColor="text1"/>
                <w:sz w:val="24"/>
                <w:szCs w:val="24"/>
              </w:rPr>
              <w:t>6</w:t>
            </w:r>
          </w:p>
        </w:tc>
        <w:tc>
          <w:tcPr>
            <w:tcW w:w="5387" w:type="dxa"/>
            <w:vAlign w:val="center"/>
          </w:tcPr>
          <w:p w14:paraId="596CBB5B">
            <w:pPr>
              <w:jc w:val="left"/>
              <w:rPr>
                <w:rFonts w:ascii="仿宋_GB2312" w:hAnsi="仿宋" w:eastAsia="仿宋_GB2312"/>
                <w:bCs/>
                <w:color w:val="000000" w:themeColor="text1"/>
                <w:sz w:val="24"/>
                <w:szCs w:val="24"/>
              </w:rPr>
            </w:pPr>
            <w:r>
              <w:rPr>
                <w:rFonts w:hint="eastAsia" w:ascii="仿宋_GB2312" w:hAnsi="仿宋" w:eastAsia="仿宋_GB2312"/>
                <w:bCs/>
                <w:color w:val="000000" w:themeColor="text1"/>
                <w:sz w:val="24"/>
                <w:szCs w:val="24"/>
              </w:rPr>
              <w:t>将通讯工具、存储介质及与评标无关的物品带入评标区</w:t>
            </w:r>
          </w:p>
        </w:tc>
        <w:tc>
          <w:tcPr>
            <w:tcW w:w="2049" w:type="dxa"/>
            <w:vMerge w:val="continue"/>
            <w:vAlign w:val="center"/>
          </w:tcPr>
          <w:p w14:paraId="19099D15">
            <w:pPr>
              <w:jc w:val="center"/>
              <w:rPr>
                <w:rFonts w:ascii="仿宋_GB2312" w:hAnsi="仿宋" w:eastAsia="仿宋_GB2312"/>
                <w:bCs/>
                <w:color w:val="000000" w:themeColor="text1"/>
                <w:sz w:val="24"/>
                <w:szCs w:val="24"/>
              </w:rPr>
            </w:pPr>
          </w:p>
        </w:tc>
      </w:tr>
      <w:tr w14:paraId="23CAF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0" w:type="dxa"/>
            <w:vAlign w:val="center"/>
          </w:tcPr>
          <w:p w14:paraId="56D5F521">
            <w:pPr>
              <w:jc w:val="center"/>
              <w:rPr>
                <w:rFonts w:ascii="仿宋_GB2312" w:hAnsi="仿宋" w:eastAsia="仿宋_GB2312"/>
                <w:bCs/>
                <w:color w:val="000000" w:themeColor="text1"/>
                <w:sz w:val="24"/>
                <w:szCs w:val="24"/>
              </w:rPr>
            </w:pPr>
            <w:r>
              <w:rPr>
                <w:rFonts w:hint="eastAsia" w:ascii="仿宋_GB2312" w:hAnsi="仿宋" w:eastAsia="仿宋_GB2312"/>
                <w:bCs/>
                <w:color w:val="000000" w:themeColor="text1"/>
                <w:sz w:val="24"/>
                <w:szCs w:val="24"/>
              </w:rPr>
              <w:t>7</w:t>
            </w:r>
          </w:p>
        </w:tc>
        <w:tc>
          <w:tcPr>
            <w:tcW w:w="5387" w:type="dxa"/>
            <w:vAlign w:val="center"/>
          </w:tcPr>
          <w:p w14:paraId="05869056">
            <w:pPr>
              <w:jc w:val="left"/>
              <w:rPr>
                <w:rFonts w:ascii="仿宋_GB2312" w:hAnsi="仿宋" w:eastAsia="仿宋_GB2312"/>
                <w:bCs/>
                <w:color w:val="000000" w:themeColor="text1"/>
                <w:sz w:val="24"/>
                <w:szCs w:val="24"/>
              </w:rPr>
            </w:pPr>
            <w:r>
              <w:rPr>
                <w:rFonts w:hint="eastAsia" w:ascii="仿宋_GB2312" w:hAnsi="仿宋" w:eastAsia="仿宋_GB2312"/>
                <w:bCs/>
                <w:color w:val="000000" w:themeColor="text1"/>
                <w:sz w:val="24"/>
                <w:szCs w:val="24"/>
              </w:rPr>
              <w:t>收集评标专家个人信息</w:t>
            </w:r>
          </w:p>
        </w:tc>
        <w:tc>
          <w:tcPr>
            <w:tcW w:w="2049" w:type="dxa"/>
            <w:vMerge w:val="continue"/>
            <w:vAlign w:val="center"/>
          </w:tcPr>
          <w:p w14:paraId="6212F597">
            <w:pPr>
              <w:jc w:val="center"/>
              <w:rPr>
                <w:rFonts w:ascii="仿宋_GB2312" w:hAnsi="仿宋" w:eastAsia="仿宋_GB2312"/>
                <w:bCs/>
                <w:color w:val="000000" w:themeColor="text1"/>
                <w:sz w:val="24"/>
                <w:szCs w:val="24"/>
              </w:rPr>
            </w:pPr>
          </w:p>
        </w:tc>
      </w:tr>
      <w:tr w14:paraId="5D817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0" w:type="dxa"/>
            <w:vAlign w:val="center"/>
          </w:tcPr>
          <w:p w14:paraId="738E92B4">
            <w:pPr>
              <w:jc w:val="center"/>
              <w:rPr>
                <w:rFonts w:ascii="仿宋_GB2312" w:hAnsi="仿宋" w:eastAsia="仿宋_GB2312"/>
                <w:bCs/>
                <w:color w:val="000000" w:themeColor="text1"/>
                <w:sz w:val="24"/>
                <w:szCs w:val="24"/>
              </w:rPr>
            </w:pPr>
            <w:r>
              <w:rPr>
                <w:rFonts w:hint="eastAsia" w:ascii="仿宋_GB2312" w:hAnsi="仿宋" w:eastAsia="仿宋_GB2312"/>
                <w:bCs/>
                <w:color w:val="000000" w:themeColor="text1"/>
                <w:sz w:val="24"/>
                <w:szCs w:val="24"/>
              </w:rPr>
              <w:t>8</w:t>
            </w:r>
          </w:p>
        </w:tc>
        <w:tc>
          <w:tcPr>
            <w:tcW w:w="5387" w:type="dxa"/>
            <w:vAlign w:val="center"/>
          </w:tcPr>
          <w:p w14:paraId="10421DC5">
            <w:pPr>
              <w:jc w:val="left"/>
              <w:rPr>
                <w:rFonts w:ascii="仿宋_GB2312" w:hAnsi="仿宋" w:eastAsia="仿宋_GB2312"/>
                <w:bCs/>
                <w:color w:val="000000" w:themeColor="text1"/>
                <w:sz w:val="24"/>
                <w:szCs w:val="24"/>
              </w:rPr>
            </w:pPr>
            <w:r>
              <w:rPr>
                <w:rFonts w:hint="eastAsia" w:ascii="仿宋_GB2312" w:hAnsi="仿宋" w:eastAsia="仿宋_GB2312"/>
                <w:bCs/>
                <w:color w:val="000000" w:themeColor="text1"/>
                <w:sz w:val="24"/>
                <w:szCs w:val="24"/>
              </w:rPr>
              <w:t>干预评标专家评审工作，倾向性诱导和误导评标委员会的评标工作</w:t>
            </w:r>
          </w:p>
        </w:tc>
        <w:tc>
          <w:tcPr>
            <w:tcW w:w="2049" w:type="dxa"/>
            <w:vMerge w:val="continue"/>
            <w:vAlign w:val="center"/>
          </w:tcPr>
          <w:p w14:paraId="045B740B">
            <w:pPr>
              <w:jc w:val="center"/>
              <w:rPr>
                <w:rFonts w:ascii="仿宋_GB2312" w:hAnsi="仿宋" w:eastAsia="仿宋_GB2312"/>
                <w:bCs/>
                <w:color w:val="000000" w:themeColor="text1"/>
                <w:sz w:val="24"/>
                <w:szCs w:val="24"/>
              </w:rPr>
            </w:pPr>
          </w:p>
        </w:tc>
      </w:tr>
      <w:tr w14:paraId="1A848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0" w:type="dxa"/>
            <w:vAlign w:val="center"/>
          </w:tcPr>
          <w:p w14:paraId="3D77C73F">
            <w:pPr>
              <w:jc w:val="center"/>
              <w:rPr>
                <w:rFonts w:ascii="仿宋_GB2312" w:hAnsi="仿宋" w:eastAsia="仿宋_GB2312"/>
                <w:bCs/>
                <w:color w:val="000000" w:themeColor="text1"/>
                <w:sz w:val="24"/>
                <w:szCs w:val="24"/>
              </w:rPr>
            </w:pPr>
            <w:r>
              <w:rPr>
                <w:rFonts w:hint="eastAsia" w:ascii="仿宋_GB2312" w:hAnsi="仿宋" w:eastAsia="仿宋_GB2312"/>
                <w:bCs/>
                <w:color w:val="000000" w:themeColor="text1"/>
                <w:sz w:val="24"/>
                <w:szCs w:val="24"/>
              </w:rPr>
              <w:t>9</w:t>
            </w:r>
          </w:p>
        </w:tc>
        <w:tc>
          <w:tcPr>
            <w:tcW w:w="5387" w:type="dxa"/>
            <w:vAlign w:val="center"/>
          </w:tcPr>
          <w:p w14:paraId="62354DAC">
            <w:pPr>
              <w:jc w:val="left"/>
              <w:rPr>
                <w:rFonts w:ascii="仿宋_GB2312" w:hAnsi="仿宋" w:eastAsia="仿宋_GB2312"/>
                <w:bCs/>
                <w:color w:val="000000" w:themeColor="text1"/>
                <w:sz w:val="24"/>
                <w:szCs w:val="24"/>
              </w:rPr>
            </w:pPr>
            <w:r>
              <w:rPr>
                <w:rFonts w:hint="eastAsia" w:ascii="仿宋_GB2312" w:hAnsi="仿宋" w:eastAsia="仿宋_GB2312"/>
                <w:bCs/>
                <w:color w:val="000000" w:themeColor="text1"/>
                <w:sz w:val="24"/>
                <w:szCs w:val="24"/>
              </w:rPr>
              <w:t>对外透露评标委员会的评标情况或与评标活动有关的事项</w:t>
            </w:r>
          </w:p>
        </w:tc>
        <w:tc>
          <w:tcPr>
            <w:tcW w:w="2049" w:type="dxa"/>
            <w:vMerge w:val="continue"/>
            <w:vAlign w:val="center"/>
          </w:tcPr>
          <w:p w14:paraId="21E2BBBC">
            <w:pPr>
              <w:jc w:val="center"/>
              <w:rPr>
                <w:rFonts w:ascii="仿宋_GB2312" w:hAnsi="仿宋" w:eastAsia="仿宋_GB2312"/>
                <w:bCs/>
                <w:color w:val="000000" w:themeColor="text1"/>
                <w:sz w:val="24"/>
                <w:szCs w:val="24"/>
              </w:rPr>
            </w:pPr>
          </w:p>
        </w:tc>
      </w:tr>
      <w:tr w14:paraId="379C0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0" w:type="dxa"/>
            <w:vAlign w:val="center"/>
          </w:tcPr>
          <w:p w14:paraId="71713547">
            <w:pPr>
              <w:jc w:val="center"/>
              <w:rPr>
                <w:rFonts w:ascii="仿宋_GB2312" w:hAnsi="仿宋" w:eastAsia="仿宋_GB2312"/>
                <w:bCs/>
                <w:color w:val="000000" w:themeColor="text1"/>
                <w:sz w:val="24"/>
                <w:szCs w:val="24"/>
              </w:rPr>
            </w:pPr>
            <w:r>
              <w:rPr>
                <w:rFonts w:hint="eastAsia" w:ascii="仿宋_GB2312" w:hAnsi="仿宋" w:eastAsia="仿宋_GB2312"/>
                <w:bCs/>
                <w:color w:val="000000" w:themeColor="text1"/>
                <w:sz w:val="24"/>
                <w:szCs w:val="24"/>
              </w:rPr>
              <w:t>10</w:t>
            </w:r>
          </w:p>
        </w:tc>
        <w:tc>
          <w:tcPr>
            <w:tcW w:w="5387" w:type="dxa"/>
            <w:vAlign w:val="center"/>
          </w:tcPr>
          <w:p w14:paraId="78E39973">
            <w:pPr>
              <w:jc w:val="left"/>
              <w:rPr>
                <w:rFonts w:ascii="仿宋_GB2312" w:hAnsi="仿宋" w:eastAsia="仿宋_GB2312"/>
                <w:bCs/>
                <w:color w:val="000000" w:themeColor="text1"/>
                <w:sz w:val="24"/>
                <w:szCs w:val="24"/>
              </w:rPr>
            </w:pPr>
            <w:r>
              <w:rPr>
                <w:rFonts w:hint="eastAsia" w:ascii="仿宋_GB2312" w:hAnsi="仿宋" w:eastAsia="仿宋_GB2312"/>
                <w:bCs/>
                <w:color w:val="000000" w:themeColor="text1"/>
                <w:sz w:val="24"/>
                <w:szCs w:val="24"/>
              </w:rPr>
              <w:t>私自复制评标相关资料，将与评标有关的资料带出评标区</w:t>
            </w:r>
          </w:p>
        </w:tc>
        <w:tc>
          <w:tcPr>
            <w:tcW w:w="2049" w:type="dxa"/>
            <w:vMerge w:val="continue"/>
            <w:vAlign w:val="center"/>
          </w:tcPr>
          <w:p w14:paraId="34E48B3B">
            <w:pPr>
              <w:jc w:val="center"/>
              <w:rPr>
                <w:rFonts w:ascii="仿宋_GB2312" w:hAnsi="仿宋" w:eastAsia="仿宋_GB2312"/>
                <w:bCs/>
                <w:color w:val="000000" w:themeColor="text1"/>
                <w:sz w:val="24"/>
                <w:szCs w:val="24"/>
              </w:rPr>
            </w:pPr>
          </w:p>
        </w:tc>
      </w:tr>
      <w:tr w14:paraId="07BDE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0" w:type="dxa"/>
            <w:vAlign w:val="center"/>
          </w:tcPr>
          <w:p w14:paraId="27F43555">
            <w:pPr>
              <w:jc w:val="center"/>
              <w:rPr>
                <w:rFonts w:ascii="仿宋_GB2312" w:hAnsi="仿宋" w:eastAsia="仿宋_GB2312"/>
                <w:bCs/>
                <w:color w:val="000000" w:themeColor="text1"/>
                <w:sz w:val="24"/>
                <w:szCs w:val="24"/>
              </w:rPr>
            </w:pPr>
            <w:r>
              <w:rPr>
                <w:rFonts w:hint="eastAsia" w:ascii="仿宋_GB2312" w:hAnsi="仿宋" w:eastAsia="仿宋_GB2312"/>
                <w:bCs/>
                <w:color w:val="000000" w:themeColor="text1"/>
                <w:sz w:val="24"/>
                <w:szCs w:val="24"/>
              </w:rPr>
              <w:t>11</w:t>
            </w:r>
          </w:p>
        </w:tc>
        <w:tc>
          <w:tcPr>
            <w:tcW w:w="5387" w:type="dxa"/>
            <w:vAlign w:val="center"/>
          </w:tcPr>
          <w:p w14:paraId="41E033DB">
            <w:pPr>
              <w:jc w:val="left"/>
              <w:rPr>
                <w:rFonts w:ascii="仿宋_GB2312" w:hAnsi="仿宋" w:eastAsia="仿宋_GB2312"/>
                <w:bCs/>
                <w:color w:val="000000" w:themeColor="text1"/>
                <w:sz w:val="24"/>
                <w:szCs w:val="24"/>
              </w:rPr>
            </w:pPr>
            <w:r>
              <w:rPr>
                <w:rFonts w:hint="eastAsia" w:ascii="仿宋_GB2312" w:hAnsi="仿宋" w:eastAsia="仿宋_GB2312"/>
                <w:bCs/>
                <w:color w:val="000000" w:themeColor="text1"/>
                <w:sz w:val="24"/>
                <w:szCs w:val="24"/>
              </w:rPr>
              <w:t>评标结束后，未将评标过程中的所有资料进行封存</w:t>
            </w:r>
          </w:p>
        </w:tc>
        <w:tc>
          <w:tcPr>
            <w:tcW w:w="2049" w:type="dxa"/>
            <w:vMerge w:val="continue"/>
            <w:vAlign w:val="center"/>
          </w:tcPr>
          <w:p w14:paraId="5404C9C2">
            <w:pPr>
              <w:jc w:val="center"/>
              <w:rPr>
                <w:rFonts w:ascii="仿宋_GB2312" w:hAnsi="仿宋" w:eastAsia="仿宋_GB2312"/>
                <w:bCs/>
                <w:color w:val="000000" w:themeColor="text1"/>
                <w:sz w:val="24"/>
                <w:szCs w:val="24"/>
              </w:rPr>
            </w:pPr>
          </w:p>
        </w:tc>
      </w:tr>
      <w:tr w14:paraId="6EAA3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0" w:type="dxa"/>
            <w:vAlign w:val="center"/>
          </w:tcPr>
          <w:p w14:paraId="07F7226A">
            <w:pPr>
              <w:jc w:val="center"/>
              <w:rPr>
                <w:rFonts w:ascii="仿宋_GB2312" w:hAnsi="仿宋" w:eastAsia="仿宋_GB2312"/>
                <w:bCs/>
                <w:color w:val="000000" w:themeColor="text1"/>
                <w:sz w:val="24"/>
                <w:szCs w:val="24"/>
              </w:rPr>
            </w:pPr>
            <w:r>
              <w:rPr>
                <w:rFonts w:hint="eastAsia" w:ascii="仿宋_GB2312" w:hAnsi="仿宋" w:eastAsia="仿宋_GB2312"/>
                <w:bCs/>
                <w:color w:val="000000" w:themeColor="text1"/>
                <w:sz w:val="24"/>
                <w:szCs w:val="24"/>
              </w:rPr>
              <w:t>12</w:t>
            </w:r>
          </w:p>
        </w:tc>
        <w:tc>
          <w:tcPr>
            <w:tcW w:w="5387" w:type="dxa"/>
            <w:vAlign w:val="center"/>
          </w:tcPr>
          <w:p w14:paraId="35464816">
            <w:pPr>
              <w:jc w:val="left"/>
              <w:rPr>
                <w:rFonts w:ascii="仿宋_GB2312" w:hAnsi="仿宋" w:eastAsia="仿宋_GB2312"/>
                <w:bCs/>
                <w:color w:val="000000" w:themeColor="text1"/>
                <w:sz w:val="24"/>
                <w:szCs w:val="24"/>
              </w:rPr>
            </w:pPr>
            <w:r>
              <w:rPr>
                <w:rFonts w:hint="eastAsia" w:ascii="仿宋_GB2312" w:hAnsi="仿宋" w:eastAsia="仿宋_GB2312"/>
                <w:bCs/>
                <w:color w:val="000000" w:themeColor="text1"/>
                <w:sz w:val="24"/>
                <w:szCs w:val="24"/>
              </w:rPr>
              <w:t>在电子交易平台关键信息及数据填写错误或未填，造成开评标数据出错</w:t>
            </w:r>
          </w:p>
        </w:tc>
        <w:tc>
          <w:tcPr>
            <w:tcW w:w="2049" w:type="dxa"/>
            <w:vMerge w:val="continue"/>
            <w:vAlign w:val="center"/>
          </w:tcPr>
          <w:p w14:paraId="15D9AFDB">
            <w:pPr>
              <w:jc w:val="center"/>
              <w:rPr>
                <w:rFonts w:ascii="仿宋_GB2312" w:hAnsi="仿宋" w:eastAsia="仿宋_GB2312"/>
                <w:bCs/>
                <w:color w:val="000000" w:themeColor="text1"/>
                <w:sz w:val="24"/>
                <w:szCs w:val="24"/>
              </w:rPr>
            </w:pPr>
          </w:p>
        </w:tc>
      </w:tr>
      <w:bookmarkEnd w:id="4"/>
    </w:tbl>
    <w:p w14:paraId="4D2A4624">
      <w:pPr>
        <w:spacing w:line="580" w:lineRule="exact"/>
        <w:rPr>
          <w:rFonts w:ascii="仿宋_GB2312" w:hAnsi="华文仿宋" w:eastAsia="仿宋_GB2312"/>
          <w:color w:val="000000" w:themeColor="text1"/>
          <w:sz w:val="32"/>
          <w:szCs w:val="32"/>
        </w:rPr>
      </w:pPr>
    </w:p>
    <w:p w14:paraId="4C7C52F5">
      <w:pPr>
        <w:spacing w:line="580" w:lineRule="exact"/>
        <w:rPr>
          <w:rFonts w:ascii="仿宋_GB2312" w:hAnsi="华文仿宋" w:eastAsia="仿宋_GB2312"/>
          <w:color w:val="000000" w:themeColor="text1"/>
          <w:sz w:val="32"/>
          <w:szCs w:val="32"/>
        </w:rPr>
      </w:pPr>
    </w:p>
    <w:p w14:paraId="2DC05E1F">
      <w:pPr>
        <w:spacing w:line="580" w:lineRule="exact"/>
        <w:rPr>
          <w:rFonts w:ascii="仿宋_GB2312" w:hAnsi="华文仿宋" w:eastAsia="仿宋_GB2312"/>
          <w:color w:val="000000" w:themeColor="text1"/>
          <w:sz w:val="32"/>
          <w:szCs w:val="32"/>
        </w:rPr>
      </w:pPr>
    </w:p>
    <w:p w14:paraId="7D25E3E0">
      <w:pPr>
        <w:spacing w:line="580" w:lineRule="exact"/>
        <w:rPr>
          <w:rFonts w:ascii="仿宋_GB2312" w:hAnsi="华文仿宋" w:eastAsia="仿宋_GB2312"/>
          <w:color w:val="000000" w:themeColor="text1"/>
          <w:sz w:val="32"/>
          <w:szCs w:val="32"/>
        </w:rPr>
      </w:pPr>
    </w:p>
    <w:p w14:paraId="63AE6724">
      <w:pPr>
        <w:spacing w:line="580" w:lineRule="exact"/>
        <w:rPr>
          <w:rFonts w:ascii="仿宋_GB2312" w:hAnsi="华文仿宋" w:eastAsia="仿宋_GB2312"/>
          <w:color w:val="000000" w:themeColor="text1"/>
          <w:sz w:val="32"/>
          <w:szCs w:val="32"/>
        </w:rPr>
      </w:pPr>
    </w:p>
    <w:p w14:paraId="34FAC544">
      <w:pPr>
        <w:spacing w:line="580" w:lineRule="exact"/>
        <w:rPr>
          <w:rFonts w:ascii="仿宋_GB2312" w:hAnsi="华文仿宋" w:eastAsia="仿宋_GB2312"/>
          <w:color w:val="000000" w:themeColor="text1"/>
          <w:sz w:val="32"/>
          <w:szCs w:val="32"/>
        </w:rPr>
      </w:pPr>
    </w:p>
    <w:p w14:paraId="04DA49B3">
      <w:pPr>
        <w:spacing w:line="580" w:lineRule="exact"/>
        <w:rPr>
          <w:rFonts w:ascii="仿宋_GB2312" w:hAnsi="华文仿宋" w:eastAsia="仿宋_GB2312"/>
          <w:color w:val="000000" w:themeColor="text1"/>
          <w:sz w:val="32"/>
          <w:szCs w:val="32"/>
        </w:rPr>
      </w:pPr>
    </w:p>
    <w:p w14:paraId="77E95389">
      <w:pPr>
        <w:rPr>
          <w:color w:val="000000" w:themeColor="text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
    <w:altName w:val="Segoe Print"/>
    <w:panose1 w:val="00000000000000000000"/>
    <w:charset w:val="00"/>
    <w:family w:val="auto"/>
    <w:pitch w:val="default"/>
    <w:sig w:usb0="00000000" w:usb1="00000000" w:usb2="00000000" w:usb3="00000000" w:csb0="00000001" w:csb1="00000000"/>
  </w:font>
  <w:font w:name="C059">
    <w:altName w:val="Segoe Print"/>
    <w:panose1 w:val="00000500000000000000"/>
    <w:charset w:val="00"/>
    <w:family w:val="auto"/>
    <w:pitch w:val="default"/>
    <w:sig w:usb0="00000000" w:usb1="00000000" w:usb2="00000000" w:usb3="00000000" w:csb0="600000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华文仿宋">
    <w:altName w:val="仿宋"/>
    <w:panose1 w:val="02010600040101010101"/>
    <w:charset w:val="86"/>
    <w:family w:val="auto"/>
    <w:pitch w:val="default"/>
    <w:sig w:usb0="00000000" w:usb1="00000000" w:usb2="00000000" w:usb3="00000000" w:csb0="0004009F" w:csb1="DFD70000"/>
  </w:font>
  <w:font w:name="KSOFE44F9426">
    <w:panose1 w:val="02010609060101010101"/>
    <w:charset w:val="86"/>
    <w:family w:val="auto"/>
    <w:pitch w:val="default"/>
    <w:sig w:usb0="00000001"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1F87"/>
    <w:rsid w:val="00086199"/>
    <w:rsid w:val="000C6F24"/>
    <w:rsid w:val="00153280"/>
    <w:rsid w:val="00220B0D"/>
    <w:rsid w:val="004F2C0C"/>
    <w:rsid w:val="00541F87"/>
    <w:rsid w:val="0056013A"/>
    <w:rsid w:val="006A3BA8"/>
    <w:rsid w:val="00767868"/>
    <w:rsid w:val="007D625A"/>
    <w:rsid w:val="00845B88"/>
    <w:rsid w:val="00BC585E"/>
    <w:rsid w:val="00BE5BFE"/>
    <w:rsid w:val="00D37D27"/>
    <w:rsid w:val="00DB4FB3"/>
    <w:rsid w:val="00DF5FBC"/>
    <w:rsid w:val="00E236A3"/>
    <w:rsid w:val="06472670"/>
    <w:rsid w:val="376B7DD6"/>
    <w:rsid w:val="59C0412F"/>
    <w:rsid w:val="7AFECC89"/>
    <w:rsid w:val="BF9B2B0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 w:hAnsi="??" w:eastAsia="宋体" w:cs="Times New Roman"/>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0"/>
    <w:rPr>
      <w:rFonts w:ascii="??" w:hAnsi="??" w:eastAsia="宋体" w:cs="Times New Roman"/>
      <w:kern w:val="2"/>
      <w:sz w:val="18"/>
      <w:szCs w:val="18"/>
    </w:rPr>
  </w:style>
  <w:style w:type="character" w:customStyle="1" w:styleId="7">
    <w:name w:val="页脚 Char"/>
    <w:basedOn w:val="5"/>
    <w:link w:val="2"/>
    <w:qFormat/>
    <w:uiPriority w:val="0"/>
    <w:rPr>
      <w:rFonts w:ascii="??" w:hAnsi="??" w:eastAsia="宋体" w:cs="Times New Roman"/>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7</Pages>
  <Words>1995</Words>
  <Characters>2008</Characters>
  <Lines>19</Lines>
  <Paragraphs>5</Paragraphs>
  <TotalTime>7</TotalTime>
  <ScaleCrop>false</ScaleCrop>
  <LinksUpToDate>false</LinksUpToDate>
  <CharactersWithSpaces>2053</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2022-03-30T00:10:00Z</dcterms:created>
  <dc:creator>Administrator</dc:creator>
  <cp:lastModifiedBy>彼岸花开</cp:lastModifiedBy>
  <cp:lastPrinted>2026-04-27T11:15:00Z</cp:lastPrinted>
  <dcterms:modified xsi:type="dcterms:W3CDTF">2026-04-27T06:37:29Z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0B5CEBAC6B3448FD8488405E73766E41_13</vt:lpwstr>
  </property>
</Properties>
</file>