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7D2D0" w14:textId="77777777" w:rsidR="00687716" w:rsidRDefault="00B71485">
      <w:pPr>
        <w:ind w:firstLine="405"/>
        <w:jc w:val="center"/>
        <w:rPr>
          <w:rFonts w:ascii="Times New Roman" w:eastAsia="Times New Roman" w:hAnsi="宋体" w:cs="宋体"/>
          <w:sz w:val="44"/>
          <w:szCs w:val="44"/>
        </w:rPr>
      </w:pPr>
      <w:r>
        <w:rPr>
          <w:rFonts w:ascii="宋体" w:eastAsia="宋体" w:hAnsi="宋体" w:cs="宋体" w:hint="eastAsia"/>
          <w:sz w:val="44"/>
          <w:szCs w:val="44"/>
        </w:rPr>
        <w:t>招标文件的其他资料</w:t>
      </w:r>
    </w:p>
    <w:p w14:paraId="0C2373E9" w14:textId="77777777" w:rsidR="00687716" w:rsidRDefault="00B71485">
      <w:pPr>
        <w:ind w:firstLine="405"/>
        <w:jc w:val="left"/>
        <w:rPr>
          <w:rFonts w:ascii="宋体" w:eastAsia="宋体" w:hAnsi="宋体" w:cs="宋体"/>
          <w:sz w:val="30"/>
          <w:szCs w:val="30"/>
        </w:rPr>
      </w:pPr>
      <w:proofErr w:type="spellStart"/>
      <w:r>
        <w:rPr>
          <w:rFonts w:ascii="宋体" w:eastAsia="Times New Roman" w:hAnsi="宋体" w:cs="宋体" w:hint="eastAsia"/>
          <w:sz w:val="30"/>
          <w:szCs w:val="30"/>
        </w:rPr>
        <w:t>附件一</w:t>
      </w:r>
      <w:proofErr w:type="spellEnd"/>
      <w:r>
        <w:rPr>
          <w:rFonts w:ascii="宋体" w:eastAsia="宋体" w:hAnsi="宋体" w:cs="宋体" w:hint="eastAsia"/>
          <w:sz w:val="30"/>
          <w:szCs w:val="30"/>
        </w:rPr>
        <w:t xml:space="preserve">             </w:t>
      </w:r>
      <w:proofErr w:type="spellStart"/>
      <w:r>
        <w:rPr>
          <w:rFonts w:ascii="宋体" w:eastAsia="Times New Roman" w:hAnsi="宋体" w:cs="宋体" w:hint="eastAsia"/>
          <w:b/>
          <w:bCs/>
          <w:sz w:val="32"/>
          <w:szCs w:val="32"/>
        </w:rPr>
        <w:t>定标因素</w:t>
      </w:r>
      <w:proofErr w:type="spellEnd"/>
    </w:p>
    <w:tbl>
      <w:tblPr>
        <w:tblW w:w="947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672"/>
        <w:gridCol w:w="755"/>
      </w:tblGrid>
      <w:tr w:rsidR="00687716" w14:paraId="0E0503D8" w14:textId="77777777">
        <w:trPr>
          <w:trHeight w:val="461"/>
          <w:jc w:val="center"/>
        </w:trPr>
        <w:tc>
          <w:tcPr>
            <w:tcW w:w="1050" w:type="dxa"/>
            <w:vAlign w:val="center"/>
          </w:tcPr>
          <w:p w14:paraId="5A2B86D4" w14:textId="77777777" w:rsidR="00687716" w:rsidRDefault="00B71485">
            <w:pPr>
              <w:widowControl/>
              <w:kinsoku w:val="0"/>
              <w:autoSpaceDE w:val="0"/>
              <w:autoSpaceDN w:val="0"/>
              <w:snapToGrid w:val="0"/>
              <w:spacing w:line="360" w:lineRule="auto"/>
              <w:jc w:val="center"/>
              <w:rPr>
                <w:rFonts w:ascii="Times New Roman" w:eastAsia="Times New Roman" w:hAnsi="Times New Roman" w:cs="Times New Roman"/>
                <w:sz w:val="22"/>
              </w:rPr>
            </w:pPr>
            <w:r>
              <w:rPr>
                <w:rFonts w:ascii="宋体" w:eastAsia="宋体" w:hAnsi="宋体" w:cs="宋体" w:hint="eastAsia"/>
                <w:sz w:val="22"/>
              </w:rPr>
              <w:t>定标规则</w:t>
            </w:r>
          </w:p>
        </w:tc>
        <w:tc>
          <w:tcPr>
            <w:tcW w:w="7672" w:type="dxa"/>
            <w:vAlign w:val="center"/>
          </w:tcPr>
          <w:p w14:paraId="5495271D" w14:textId="77777777" w:rsidR="00687716" w:rsidRDefault="00B71485">
            <w:pPr>
              <w:widowControl/>
              <w:kinsoku w:val="0"/>
              <w:autoSpaceDE w:val="0"/>
              <w:autoSpaceDN w:val="0"/>
              <w:snapToGrid w:val="0"/>
              <w:jc w:val="center"/>
              <w:rPr>
                <w:rFonts w:ascii="Times New Roman" w:eastAsia="Times New Roman" w:hAnsi="Times New Roman" w:cs="Times New Roman"/>
                <w:sz w:val="22"/>
              </w:rPr>
            </w:pPr>
            <w:r>
              <w:rPr>
                <w:rFonts w:ascii="宋体" w:eastAsia="宋体" w:hAnsi="宋体" w:cs="宋体" w:hint="eastAsia"/>
                <w:spacing w:val="3"/>
                <w:sz w:val="22"/>
              </w:rPr>
              <w:t>详细标准</w:t>
            </w:r>
          </w:p>
        </w:tc>
        <w:tc>
          <w:tcPr>
            <w:tcW w:w="755" w:type="dxa"/>
            <w:vAlign w:val="center"/>
          </w:tcPr>
          <w:p w14:paraId="09B7EEAC" w14:textId="77777777" w:rsidR="00687716" w:rsidRDefault="00B71485">
            <w:pPr>
              <w:widowControl/>
              <w:kinsoku w:val="0"/>
              <w:autoSpaceDE w:val="0"/>
              <w:autoSpaceDN w:val="0"/>
              <w:snapToGrid w:val="0"/>
              <w:spacing w:line="360" w:lineRule="auto"/>
              <w:jc w:val="center"/>
              <w:rPr>
                <w:rFonts w:ascii="Times New Roman" w:eastAsia="Times New Roman" w:hAnsi="Times New Roman" w:cs="Times New Roman"/>
                <w:sz w:val="22"/>
              </w:rPr>
            </w:pPr>
            <w:r>
              <w:rPr>
                <w:rFonts w:ascii="宋体" w:eastAsia="宋体" w:hAnsi="宋体" w:cs="宋体" w:hint="eastAsia"/>
                <w:spacing w:val="5"/>
                <w:sz w:val="22"/>
              </w:rPr>
              <w:t>分值</w:t>
            </w:r>
          </w:p>
        </w:tc>
      </w:tr>
      <w:tr w:rsidR="00687716" w14:paraId="0B128BC2" w14:textId="77777777">
        <w:trPr>
          <w:trHeight w:val="2015"/>
          <w:jc w:val="center"/>
        </w:trPr>
        <w:tc>
          <w:tcPr>
            <w:tcW w:w="1050" w:type="dxa"/>
            <w:tcBorders>
              <w:bottom w:val="nil"/>
            </w:tcBorders>
            <w:vAlign w:val="center"/>
          </w:tcPr>
          <w:p w14:paraId="530D4086" w14:textId="77777777" w:rsidR="00687716" w:rsidRPr="002A0E93" w:rsidRDefault="00B71485">
            <w:pPr>
              <w:widowControl/>
              <w:jc w:val="center"/>
              <w:textAlignment w:val="center"/>
              <w:rPr>
                <w:rFonts w:ascii="宋体" w:eastAsia="宋体" w:hAnsi="宋体" w:cs="宋体"/>
                <w:sz w:val="22"/>
              </w:rPr>
            </w:pPr>
            <w:r>
              <w:rPr>
                <w:rFonts w:ascii="宋体" w:eastAsia="宋体" w:hAnsi="宋体" w:cs="宋体" w:hint="eastAsia"/>
                <w:sz w:val="22"/>
              </w:rPr>
              <w:t>价格因素</w:t>
            </w:r>
          </w:p>
        </w:tc>
        <w:tc>
          <w:tcPr>
            <w:tcW w:w="7672" w:type="dxa"/>
            <w:vAlign w:val="center"/>
          </w:tcPr>
          <w:p w14:paraId="0D3A926E" w14:textId="77777777" w:rsidR="00687716" w:rsidRPr="002A0E93" w:rsidRDefault="00B71485">
            <w:pPr>
              <w:widowControl/>
              <w:jc w:val="left"/>
              <w:textAlignment w:val="center"/>
              <w:rPr>
                <w:rFonts w:ascii="宋体" w:eastAsia="宋体" w:hAnsi="宋体" w:cs="宋体"/>
                <w:sz w:val="22"/>
              </w:rPr>
            </w:pPr>
            <w:r>
              <w:rPr>
                <w:rFonts w:ascii="宋体" w:eastAsia="宋体" w:hAnsi="宋体" w:cs="宋体" w:hint="eastAsia"/>
                <w:sz w:val="22"/>
              </w:rPr>
              <w:t>根据定标候选人投标报价由低到高排序情况进行横向评议（若任一名出现多家并列的，视为同一名，下同）：</w:t>
            </w:r>
          </w:p>
          <w:p w14:paraId="6A83FA36"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1.</w:t>
            </w:r>
            <w:r>
              <w:rPr>
                <w:rFonts w:ascii="宋体" w:eastAsia="宋体" w:hAnsi="宋体" w:cs="宋体" w:hint="eastAsia"/>
                <w:sz w:val="22"/>
              </w:rPr>
              <w:t>第一名至第二名得</w:t>
            </w:r>
            <w:r w:rsidRPr="002A0E93">
              <w:rPr>
                <w:rFonts w:ascii="宋体" w:eastAsia="宋体" w:hAnsi="宋体" w:cs="宋体" w:hint="eastAsia"/>
                <w:sz w:val="22"/>
              </w:rPr>
              <w:t>10</w:t>
            </w:r>
            <w:r>
              <w:rPr>
                <w:rFonts w:ascii="宋体" w:eastAsia="宋体" w:hAnsi="宋体" w:cs="宋体" w:hint="eastAsia"/>
                <w:sz w:val="22"/>
              </w:rPr>
              <w:t>分；</w:t>
            </w:r>
            <w:r w:rsidRPr="002A0E93">
              <w:rPr>
                <w:rFonts w:ascii="宋体" w:eastAsia="宋体" w:hAnsi="宋体" w:cs="宋体" w:hint="eastAsia"/>
                <w:sz w:val="22"/>
              </w:rPr>
              <w:br/>
              <w:t>2.</w:t>
            </w:r>
            <w:r>
              <w:rPr>
                <w:rFonts w:ascii="宋体" w:eastAsia="宋体" w:hAnsi="宋体" w:cs="宋体" w:hint="eastAsia"/>
                <w:sz w:val="22"/>
              </w:rPr>
              <w:t>第三名至第四名得</w:t>
            </w:r>
            <w:r w:rsidRPr="002A0E93">
              <w:rPr>
                <w:rFonts w:ascii="宋体" w:eastAsia="宋体" w:hAnsi="宋体" w:cs="宋体" w:hint="eastAsia"/>
                <w:sz w:val="22"/>
              </w:rPr>
              <w:t>9</w:t>
            </w:r>
            <w:r>
              <w:rPr>
                <w:rFonts w:ascii="宋体" w:eastAsia="宋体" w:hAnsi="宋体" w:cs="宋体" w:hint="eastAsia"/>
                <w:sz w:val="22"/>
              </w:rPr>
              <w:t>分；</w:t>
            </w:r>
            <w:r w:rsidRPr="002A0E93">
              <w:rPr>
                <w:rFonts w:ascii="宋体" w:eastAsia="宋体" w:hAnsi="宋体" w:cs="宋体" w:hint="eastAsia"/>
                <w:sz w:val="22"/>
              </w:rPr>
              <w:br/>
              <w:t>3.</w:t>
            </w:r>
            <w:r>
              <w:rPr>
                <w:rFonts w:ascii="宋体" w:eastAsia="宋体" w:hAnsi="宋体" w:cs="宋体" w:hint="eastAsia"/>
                <w:sz w:val="22"/>
              </w:rPr>
              <w:t>第五名</w:t>
            </w:r>
            <w:r w:rsidRPr="002A0E93">
              <w:rPr>
                <w:rFonts w:ascii="宋体" w:eastAsia="宋体" w:hAnsi="宋体" w:cs="宋体" w:hint="eastAsia"/>
                <w:sz w:val="22"/>
              </w:rPr>
              <w:t>至第十名</w:t>
            </w:r>
            <w:r>
              <w:rPr>
                <w:rFonts w:ascii="宋体" w:eastAsia="宋体" w:hAnsi="宋体" w:cs="宋体" w:hint="eastAsia"/>
                <w:sz w:val="22"/>
              </w:rPr>
              <w:t>得</w:t>
            </w:r>
            <w:r w:rsidRPr="002A0E93">
              <w:rPr>
                <w:rFonts w:ascii="宋体" w:eastAsia="宋体" w:hAnsi="宋体" w:cs="宋体" w:hint="eastAsia"/>
                <w:sz w:val="22"/>
              </w:rPr>
              <w:t>8</w:t>
            </w:r>
            <w:r>
              <w:rPr>
                <w:rFonts w:ascii="宋体" w:eastAsia="宋体" w:hAnsi="宋体" w:cs="宋体" w:hint="eastAsia"/>
                <w:sz w:val="22"/>
              </w:rPr>
              <w:t>分。</w:t>
            </w:r>
          </w:p>
          <w:p w14:paraId="3D79FE1C" w14:textId="77777777" w:rsidR="00687716" w:rsidRPr="002A0E93" w:rsidRDefault="00B71485">
            <w:pPr>
              <w:rPr>
                <w:rFonts w:ascii="宋体" w:eastAsia="宋体" w:hAnsi="宋体" w:cs="宋体"/>
                <w:sz w:val="22"/>
              </w:rPr>
            </w:pPr>
            <w:r>
              <w:rPr>
                <w:rFonts w:ascii="宋体" w:eastAsia="宋体" w:hAnsi="宋体" w:cs="宋体" w:hint="eastAsia"/>
                <w:sz w:val="22"/>
              </w:rPr>
              <w:t>本项满分</w:t>
            </w:r>
            <w:r w:rsidRPr="002A0E93">
              <w:rPr>
                <w:rFonts w:ascii="宋体" w:eastAsia="宋体" w:hAnsi="宋体" w:cs="宋体" w:hint="eastAsia"/>
                <w:sz w:val="22"/>
              </w:rPr>
              <w:t>10</w:t>
            </w:r>
            <w:r>
              <w:rPr>
                <w:rFonts w:ascii="宋体" w:eastAsia="宋体" w:hAnsi="宋体" w:cs="宋体" w:hint="eastAsia"/>
                <w:sz w:val="22"/>
              </w:rPr>
              <w:t>分。</w:t>
            </w:r>
          </w:p>
        </w:tc>
        <w:tc>
          <w:tcPr>
            <w:tcW w:w="755" w:type="dxa"/>
            <w:vAlign w:val="center"/>
          </w:tcPr>
          <w:p w14:paraId="4C91065D" w14:textId="77777777" w:rsidR="00687716" w:rsidRPr="002A0E93" w:rsidRDefault="00B71485">
            <w:pPr>
              <w:widowControl/>
              <w:kinsoku w:val="0"/>
              <w:autoSpaceDE w:val="0"/>
              <w:autoSpaceDN w:val="0"/>
              <w:snapToGrid w:val="0"/>
              <w:spacing w:line="360" w:lineRule="auto"/>
              <w:jc w:val="center"/>
              <w:rPr>
                <w:rFonts w:ascii="宋体" w:eastAsia="宋体" w:hAnsi="宋体" w:cs="宋体"/>
                <w:sz w:val="22"/>
              </w:rPr>
            </w:pPr>
            <w:r w:rsidRPr="002A0E93">
              <w:rPr>
                <w:rFonts w:ascii="宋体" w:eastAsia="宋体" w:hAnsi="宋体" w:cs="宋体" w:hint="eastAsia"/>
                <w:sz w:val="22"/>
              </w:rPr>
              <w:t>10</w:t>
            </w:r>
            <w:r>
              <w:rPr>
                <w:rFonts w:ascii="宋体" w:eastAsia="宋体" w:hAnsi="宋体" w:cs="宋体" w:hint="eastAsia"/>
                <w:sz w:val="22"/>
              </w:rPr>
              <w:t>分</w:t>
            </w:r>
          </w:p>
        </w:tc>
      </w:tr>
      <w:tr w:rsidR="00687716" w14:paraId="477CA05B" w14:textId="77777777">
        <w:trPr>
          <w:trHeight w:val="3553"/>
          <w:jc w:val="center"/>
        </w:trPr>
        <w:tc>
          <w:tcPr>
            <w:tcW w:w="1050" w:type="dxa"/>
            <w:tcBorders>
              <w:bottom w:val="single" w:sz="4" w:space="0" w:color="auto"/>
            </w:tcBorders>
            <w:vAlign w:val="center"/>
          </w:tcPr>
          <w:p w14:paraId="3F862B0F"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方案因素</w:t>
            </w:r>
          </w:p>
        </w:tc>
        <w:tc>
          <w:tcPr>
            <w:tcW w:w="7672" w:type="dxa"/>
            <w:tcBorders>
              <w:bottom w:val="single" w:sz="4" w:space="0" w:color="auto"/>
            </w:tcBorders>
            <w:vAlign w:val="center"/>
          </w:tcPr>
          <w:p w14:paraId="3B789294"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1、设计方案：在满足限额设计以及安全、绿色、节能、环保要求的前提下设计方案重点对功能、技术、经济和美观等进行评审。满足基本设计要求的得基本分8分，设计方案对功能、技术、经济和美观等进行优化的加0～2分。本项满分10分。</w:t>
            </w:r>
          </w:p>
          <w:p w14:paraId="3E76138E"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2、施工方案：</w:t>
            </w:r>
            <w:r w:rsidRPr="002A0E93">
              <w:rPr>
                <w:rFonts w:ascii="宋体" w:eastAsia="宋体" w:hAnsi="宋体" w:cs="宋体" w:hint="eastAsia"/>
                <w:sz w:val="22"/>
              </w:rPr>
              <w:fldChar w:fldCharType="begin"/>
            </w:r>
            <w:r w:rsidRPr="002A0E93">
              <w:rPr>
                <w:rFonts w:ascii="宋体" w:eastAsia="宋体" w:hAnsi="宋体" w:cs="宋体" w:hint="eastAsia"/>
                <w:sz w:val="22"/>
              </w:rPr>
              <w:instrText xml:space="preserve"> = 1 \* GB3 \* MERGEFORMAT </w:instrText>
            </w:r>
            <w:r w:rsidRPr="002A0E93">
              <w:rPr>
                <w:rFonts w:ascii="宋体" w:eastAsia="宋体" w:hAnsi="宋体" w:cs="宋体" w:hint="eastAsia"/>
                <w:sz w:val="22"/>
              </w:rPr>
              <w:fldChar w:fldCharType="separate"/>
            </w:r>
            <w:r w:rsidRPr="002A0E93">
              <w:rPr>
                <w:rFonts w:ascii="宋体" w:eastAsia="宋体" w:hAnsi="宋体" w:cs="宋体" w:hint="eastAsia"/>
                <w:sz w:val="22"/>
              </w:rPr>
              <w:t>①</w:t>
            </w:r>
            <w:r w:rsidRPr="002A0E93">
              <w:rPr>
                <w:rFonts w:ascii="宋体" w:eastAsia="宋体" w:hAnsi="宋体" w:cs="宋体" w:hint="eastAsia"/>
                <w:sz w:val="22"/>
              </w:rPr>
              <w:fldChar w:fldCharType="end"/>
            </w:r>
            <w:r w:rsidRPr="002A0E93">
              <w:rPr>
                <w:rFonts w:ascii="宋体" w:eastAsia="宋体" w:hAnsi="宋体" w:cs="宋体" w:hint="eastAsia"/>
                <w:sz w:val="22"/>
              </w:rPr>
              <w:t>有提供本项目施工程序、方法。②有提供本项目施工质量、安全、文明、</w:t>
            </w:r>
            <w:proofErr w:type="gramStart"/>
            <w:r w:rsidRPr="002A0E93">
              <w:rPr>
                <w:rFonts w:ascii="宋体" w:eastAsia="宋体" w:hAnsi="宋体" w:cs="宋体" w:hint="eastAsia"/>
                <w:sz w:val="22"/>
              </w:rPr>
              <w:t>环保保障</w:t>
            </w:r>
            <w:proofErr w:type="gramEnd"/>
            <w:r w:rsidRPr="002A0E93">
              <w:rPr>
                <w:rFonts w:ascii="宋体" w:eastAsia="宋体" w:hAnsi="宋体" w:cs="宋体" w:hint="eastAsia"/>
                <w:sz w:val="22"/>
              </w:rPr>
              <w:t>措施。③有</w:t>
            </w:r>
            <w:bookmarkStart w:id="0" w:name="_GoBack"/>
            <w:bookmarkEnd w:id="0"/>
            <w:r w:rsidRPr="002A0E93">
              <w:rPr>
                <w:rFonts w:ascii="宋体" w:eastAsia="宋体" w:hAnsi="宋体" w:cs="宋体" w:hint="eastAsia"/>
                <w:sz w:val="22"/>
              </w:rPr>
              <w:t>提供本项目施工进度计划及保障措施。④项目施工要点和风险。⑤项目流水施工工序。⑥有提供本项目施工工作重点、难点和对策。⑦有提供本项目合理化建议。满足基本设计要求的得基本分8分，由定标委员会进行横向比较，在0-2分酌情加分，本项满分10分。</w:t>
            </w:r>
          </w:p>
          <w:p w14:paraId="2495A832"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说明：定标委员会</w:t>
            </w:r>
            <w:proofErr w:type="gramStart"/>
            <w:r w:rsidRPr="002A0E93">
              <w:rPr>
                <w:rFonts w:ascii="宋体" w:eastAsia="宋体" w:hAnsi="宋体" w:cs="宋体" w:hint="eastAsia"/>
                <w:sz w:val="22"/>
              </w:rPr>
              <w:t>对某子项目</w:t>
            </w:r>
            <w:proofErr w:type="gramEnd"/>
            <w:r w:rsidRPr="002A0E93">
              <w:rPr>
                <w:rFonts w:ascii="宋体" w:eastAsia="宋体" w:hAnsi="宋体" w:cs="宋体" w:hint="eastAsia"/>
                <w:sz w:val="22"/>
              </w:rPr>
              <w:t>要点评分低于该子项目满分70%或高于90%的，应详细阐述具体理由（字数不少于50字）。</w:t>
            </w:r>
          </w:p>
        </w:tc>
        <w:tc>
          <w:tcPr>
            <w:tcW w:w="755" w:type="dxa"/>
            <w:tcBorders>
              <w:bottom w:val="single" w:sz="4" w:space="0" w:color="auto"/>
            </w:tcBorders>
            <w:vAlign w:val="center"/>
          </w:tcPr>
          <w:p w14:paraId="09F75199" w14:textId="77777777" w:rsidR="00687716" w:rsidRDefault="00B71485">
            <w:pPr>
              <w:widowControl/>
              <w:snapToGrid w:val="0"/>
              <w:jc w:val="center"/>
              <w:textAlignment w:val="center"/>
              <w:rPr>
                <w:rFonts w:ascii="宋体" w:eastAsia="宋体" w:hAnsi="宋体" w:cs="宋体"/>
                <w:sz w:val="22"/>
              </w:rPr>
            </w:pPr>
            <w:r>
              <w:rPr>
                <w:rFonts w:ascii="宋体" w:eastAsia="宋体" w:hAnsi="宋体" w:cs="宋体" w:hint="eastAsia"/>
                <w:sz w:val="22"/>
              </w:rPr>
              <w:t>20分</w:t>
            </w:r>
          </w:p>
        </w:tc>
      </w:tr>
      <w:tr w:rsidR="00687716" w14:paraId="6ED886C2" w14:textId="77777777">
        <w:trPr>
          <w:trHeight w:val="4706"/>
          <w:jc w:val="center"/>
        </w:trPr>
        <w:tc>
          <w:tcPr>
            <w:tcW w:w="1050" w:type="dxa"/>
            <w:tcBorders>
              <w:top w:val="single" w:sz="4" w:space="0" w:color="auto"/>
              <w:bottom w:val="single" w:sz="4" w:space="0" w:color="auto"/>
              <w:right w:val="single" w:sz="4" w:space="0" w:color="auto"/>
            </w:tcBorders>
            <w:vAlign w:val="center"/>
          </w:tcPr>
          <w:p w14:paraId="7B939922"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资信因素</w:t>
            </w:r>
          </w:p>
        </w:tc>
        <w:tc>
          <w:tcPr>
            <w:tcW w:w="7672" w:type="dxa"/>
            <w:tcBorders>
              <w:top w:val="single" w:sz="4" w:space="0" w:color="auto"/>
              <w:left w:val="single" w:sz="4" w:space="0" w:color="auto"/>
              <w:bottom w:val="single" w:sz="4" w:space="0" w:color="auto"/>
              <w:right w:val="single" w:sz="4" w:space="0" w:color="auto"/>
            </w:tcBorders>
            <w:vAlign w:val="center"/>
          </w:tcPr>
          <w:p w14:paraId="6EA2CCAD" w14:textId="5922FF79"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fldChar w:fldCharType="begin"/>
            </w:r>
            <w:r w:rsidRPr="002A0E93">
              <w:rPr>
                <w:rFonts w:ascii="宋体" w:eastAsia="宋体" w:hAnsi="宋体" w:cs="宋体" w:hint="eastAsia"/>
                <w:sz w:val="22"/>
              </w:rPr>
              <w:instrText xml:space="preserve"> = 1 \* GB3 \* MERGEFORMAT </w:instrText>
            </w:r>
            <w:r w:rsidRPr="002A0E93">
              <w:rPr>
                <w:rFonts w:ascii="宋体" w:eastAsia="宋体" w:hAnsi="宋体" w:cs="宋体" w:hint="eastAsia"/>
                <w:sz w:val="22"/>
              </w:rPr>
              <w:fldChar w:fldCharType="separate"/>
            </w:r>
            <w:r w:rsidRPr="002A0E93">
              <w:rPr>
                <w:rFonts w:ascii="宋体" w:eastAsia="宋体" w:hAnsi="宋体" w:cs="宋体" w:hint="eastAsia"/>
                <w:sz w:val="22"/>
              </w:rPr>
              <w:t>①</w:t>
            </w:r>
            <w:r w:rsidRPr="002A0E93">
              <w:rPr>
                <w:rFonts w:ascii="宋体" w:eastAsia="宋体" w:hAnsi="宋体" w:cs="宋体" w:hint="eastAsia"/>
                <w:sz w:val="22"/>
              </w:rPr>
              <w:fldChar w:fldCharType="end"/>
            </w:r>
            <w:r w:rsidRPr="002A0E93">
              <w:rPr>
                <w:rFonts w:ascii="宋体" w:eastAsia="宋体" w:hAnsi="宋体" w:cs="宋体" w:hint="eastAsia"/>
                <w:sz w:val="22"/>
              </w:rPr>
              <w:t>独立投标人（或承担主体工程设计单位）自本招标项目在法定媒介发布招标公告之日（或投标邀请书发出之日，下同）的前</w:t>
            </w:r>
            <w:bookmarkStart w:id="1" w:name="OLE_LINK89"/>
            <w:bookmarkStart w:id="2" w:name="OLE_LINK88"/>
            <w:r w:rsidRPr="002A0E93">
              <w:rPr>
                <w:rFonts w:ascii="宋体" w:eastAsia="宋体" w:hAnsi="宋体" w:cs="宋体" w:hint="eastAsia"/>
                <w:sz w:val="22"/>
              </w:rPr>
              <w:t>五</w:t>
            </w:r>
            <w:bookmarkEnd w:id="1"/>
            <w:bookmarkEnd w:id="2"/>
            <w:r w:rsidRPr="002A0E93">
              <w:rPr>
                <w:rFonts w:ascii="宋体" w:eastAsia="宋体" w:hAnsi="宋体" w:cs="宋体" w:hint="eastAsia"/>
                <w:sz w:val="22"/>
              </w:rPr>
              <w:t>年内（含在法定媒介发布招标公告之日）获得过国家级优秀工程勘察设计奖的，每提供一项得10</w:t>
            </w:r>
            <w:r w:rsidR="003E54AB" w:rsidRPr="002A0E93">
              <w:rPr>
                <w:rFonts w:ascii="宋体" w:eastAsia="宋体" w:hAnsi="宋体" w:cs="宋体" w:hint="eastAsia"/>
                <w:sz w:val="22"/>
              </w:rPr>
              <w:t>分</w:t>
            </w:r>
            <w:r w:rsidRPr="002A0E93">
              <w:rPr>
                <w:rFonts w:ascii="宋体" w:eastAsia="宋体" w:hAnsi="宋体" w:cs="宋体" w:hint="eastAsia"/>
                <w:sz w:val="22"/>
              </w:rPr>
              <w:t>。</w:t>
            </w:r>
          </w:p>
          <w:p w14:paraId="5F726371" w14:textId="61284B6B"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②独立投标人（或承担主体工程设计单位）自本招标项目在法定媒介发布招标公告之日（或投标邀请书发出之日，下同）的前五年内（含在法定媒介发布招标公告之日）获得过省级优秀工程勘察设计奖的，每提供一项得5分。</w:t>
            </w:r>
          </w:p>
          <w:p w14:paraId="61E22D79" w14:textId="77777777" w:rsidR="00CE7989" w:rsidRPr="002A0E93" w:rsidRDefault="00CE7989">
            <w:pPr>
              <w:widowControl/>
              <w:snapToGrid w:val="0"/>
              <w:jc w:val="left"/>
              <w:textAlignment w:val="center"/>
              <w:rPr>
                <w:rFonts w:ascii="宋体" w:eastAsia="宋体" w:hAnsi="宋体" w:cs="宋体"/>
                <w:sz w:val="22"/>
              </w:rPr>
            </w:pPr>
            <w:bookmarkStart w:id="3" w:name="OLE_LINK277"/>
          </w:p>
          <w:p w14:paraId="5588440E"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本项满分</w:t>
            </w:r>
            <w:bookmarkEnd w:id="3"/>
            <w:r w:rsidRPr="002A0E93">
              <w:rPr>
                <w:rFonts w:ascii="宋体" w:eastAsia="宋体" w:hAnsi="宋体" w:cs="宋体" w:hint="eastAsia"/>
                <w:sz w:val="22"/>
              </w:rPr>
              <w:t>20分。</w:t>
            </w:r>
          </w:p>
          <w:p w14:paraId="0489888F"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注：</w:t>
            </w:r>
          </w:p>
          <w:p w14:paraId="40C844A0"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（1）投标人应提交相关奖项的证明材料的扫描件，未提供不得分。</w:t>
            </w:r>
          </w:p>
          <w:p w14:paraId="7FE1A682"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（2）国家级优秀工程勘察设计奖是指：</w:t>
            </w:r>
            <w:bookmarkStart w:id="4" w:name="OLE_LINK94"/>
            <w:r w:rsidRPr="002A0E93">
              <w:rPr>
                <w:rFonts w:ascii="宋体" w:eastAsia="宋体" w:hAnsi="宋体" w:cs="宋体" w:hint="eastAsia"/>
                <w:sz w:val="22"/>
              </w:rPr>
              <w:t>中国勘察设计协会颁发的优秀工程勘察设计奖。</w:t>
            </w:r>
            <w:bookmarkEnd w:id="4"/>
            <w:r w:rsidRPr="002A0E93">
              <w:rPr>
                <w:rFonts w:ascii="宋体" w:eastAsia="宋体" w:hAnsi="宋体" w:cs="宋体" w:hint="eastAsia"/>
                <w:sz w:val="22"/>
              </w:rPr>
              <w:t>省级优秀工程勘察设计奖是指：省级（含直辖市）住房城乡建设主管部门、省级（含直辖市）勘察设计行业协会颁发的优秀工程勘察设计奖。</w:t>
            </w:r>
          </w:p>
          <w:p w14:paraId="2001F03F"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（3）省级及以上优秀工程勘察设计奖的认定时间以获奖文件的印发时间为准。</w:t>
            </w:r>
          </w:p>
        </w:tc>
        <w:tc>
          <w:tcPr>
            <w:tcW w:w="755" w:type="dxa"/>
            <w:tcBorders>
              <w:top w:val="single" w:sz="4" w:space="0" w:color="auto"/>
              <w:left w:val="single" w:sz="4" w:space="0" w:color="auto"/>
              <w:bottom w:val="single" w:sz="4" w:space="0" w:color="auto"/>
            </w:tcBorders>
            <w:vAlign w:val="center"/>
          </w:tcPr>
          <w:p w14:paraId="57274AB7" w14:textId="77777777" w:rsidR="00687716" w:rsidRPr="002A0E93" w:rsidRDefault="00B71485">
            <w:pPr>
              <w:widowControl/>
              <w:snapToGrid w:val="0"/>
              <w:jc w:val="center"/>
              <w:textAlignment w:val="center"/>
              <w:rPr>
                <w:rFonts w:ascii="宋体" w:eastAsia="宋体" w:hAnsi="宋体" w:cs="宋体"/>
                <w:sz w:val="22"/>
              </w:rPr>
            </w:pPr>
            <w:r w:rsidRPr="002A0E93">
              <w:rPr>
                <w:rFonts w:ascii="宋体" w:eastAsia="宋体" w:hAnsi="宋体" w:cs="宋体" w:hint="eastAsia"/>
                <w:sz w:val="22"/>
              </w:rPr>
              <w:t>20分</w:t>
            </w:r>
          </w:p>
        </w:tc>
      </w:tr>
      <w:tr w:rsidR="00687716" w14:paraId="3A59F2B7" w14:textId="77777777">
        <w:trPr>
          <w:trHeight w:val="2682"/>
          <w:jc w:val="center"/>
        </w:trPr>
        <w:tc>
          <w:tcPr>
            <w:tcW w:w="1050" w:type="dxa"/>
            <w:tcBorders>
              <w:top w:val="single" w:sz="4" w:space="0" w:color="auto"/>
              <w:bottom w:val="single" w:sz="4" w:space="0" w:color="auto"/>
            </w:tcBorders>
            <w:vAlign w:val="center"/>
          </w:tcPr>
          <w:p w14:paraId="6BDF73D8" w14:textId="77777777" w:rsidR="00687716" w:rsidRPr="002A0E93" w:rsidRDefault="00B71485">
            <w:pPr>
              <w:widowControl/>
              <w:snapToGrid w:val="0"/>
              <w:jc w:val="center"/>
              <w:textAlignment w:val="center"/>
              <w:rPr>
                <w:rFonts w:ascii="宋体" w:eastAsia="宋体" w:hAnsi="宋体" w:cs="宋体"/>
                <w:sz w:val="22"/>
              </w:rPr>
            </w:pPr>
            <w:r w:rsidRPr="002A0E93">
              <w:rPr>
                <w:rFonts w:ascii="宋体" w:eastAsia="宋体" w:hAnsi="宋体" w:cs="宋体" w:hint="eastAsia"/>
                <w:sz w:val="22"/>
              </w:rPr>
              <w:lastRenderedPageBreak/>
              <w:t>团队因素</w:t>
            </w:r>
          </w:p>
        </w:tc>
        <w:tc>
          <w:tcPr>
            <w:tcW w:w="7672" w:type="dxa"/>
            <w:tcBorders>
              <w:top w:val="single" w:sz="4" w:space="0" w:color="auto"/>
              <w:bottom w:val="single" w:sz="4" w:space="0" w:color="auto"/>
            </w:tcBorders>
            <w:vAlign w:val="center"/>
          </w:tcPr>
          <w:p w14:paraId="6E555BE7" w14:textId="51549A80"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独立投标人（或承担主体工程设计单位）拟派设计团队中具有“全国工程勘察设计大师”称号的，每提供一名得10分，</w:t>
            </w:r>
            <w:r w:rsidR="003E54AB" w:rsidRPr="002A0E93">
              <w:rPr>
                <w:rFonts w:ascii="宋体" w:eastAsia="宋体" w:hAnsi="宋体" w:cs="宋体" w:hint="eastAsia"/>
                <w:sz w:val="22"/>
              </w:rPr>
              <w:t>本项满分</w:t>
            </w:r>
            <w:r w:rsidRPr="002A0E93">
              <w:rPr>
                <w:rFonts w:ascii="宋体" w:eastAsia="宋体" w:hAnsi="宋体" w:cs="宋体" w:hint="eastAsia"/>
                <w:sz w:val="22"/>
              </w:rPr>
              <w:t>20分。</w:t>
            </w:r>
          </w:p>
          <w:p w14:paraId="250AF6E8"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注：</w:t>
            </w:r>
          </w:p>
          <w:p w14:paraId="3803D659"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（1）需提供人员荣誉证书（或文件）扫描件。</w:t>
            </w:r>
          </w:p>
          <w:p w14:paraId="5915746F"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（2）以上人员由独立投标人（或承担主体工程设计单位）提供，以社保管理部门出具的自本招标项目投标截止之日的上二个月为始点并往前追溯连续缴费累计六个月及</w:t>
            </w:r>
            <w:proofErr w:type="gramStart"/>
            <w:r w:rsidRPr="002A0E93">
              <w:rPr>
                <w:rFonts w:ascii="宋体" w:eastAsia="宋体" w:hAnsi="宋体" w:cs="宋体" w:hint="eastAsia"/>
                <w:sz w:val="22"/>
              </w:rPr>
              <w:t>以上社保证明</w:t>
            </w:r>
            <w:proofErr w:type="gramEnd"/>
            <w:r w:rsidRPr="002A0E93">
              <w:rPr>
                <w:rFonts w:ascii="宋体" w:eastAsia="宋体" w:hAnsi="宋体" w:cs="宋体" w:hint="eastAsia"/>
                <w:sz w:val="22"/>
              </w:rPr>
              <w:t>扫描件所署单位为准。</w:t>
            </w:r>
          </w:p>
        </w:tc>
        <w:tc>
          <w:tcPr>
            <w:tcW w:w="755" w:type="dxa"/>
            <w:tcBorders>
              <w:top w:val="single" w:sz="4" w:space="0" w:color="auto"/>
            </w:tcBorders>
            <w:vAlign w:val="center"/>
          </w:tcPr>
          <w:p w14:paraId="6330AD6C" w14:textId="77777777" w:rsidR="00687716" w:rsidRPr="002A0E93" w:rsidRDefault="00B71485">
            <w:pPr>
              <w:widowControl/>
              <w:snapToGrid w:val="0"/>
              <w:jc w:val="center"/>
              <w:textAlignment w:val="center"/>
              <w:rPr>
                <w:rFonts w:ascii="宋体" w:eastAsia="宋体" w:hAnsi="宋体" w:cs="宋体"/>
                <w:sz w:val="22"/>
              </w:rPr>
            </w:pPr>
            <w:r w:rsidRPr="002A0E93">
              <w:rPr>
                <w:rFonts w:ascii="宋体" w:eastAsia="宋体" w:hAnsi="宋体" w:cs="宋体" w:hint="eastAsia"/>
                <w:sz w:val="22"/>
              </w:rPr>
              <w:t>20分</w:t>
            </w:r>
          </w:p>
        </w:tc>
      </w:tr>
      <w:tr w:rsidR="00687716" w14:paraId="71A13AF0" w14:textId="77777777">
        <w:trPr>
          <w:trHeight w:val="2234"/>
          <w:jc w:val="center"/>
        </w:trPr>
        <w:tc>
          <w:tcPr>
            <w:tcW w:w="1050" w:type="dxa"/>
            <w:tcBorders>
              <w:bottom w:val="single" w:sz="4" w:space="0" w:color="auto"/>
            </w:tcBorders>
            <w:vAlign w:val="center"/>
          </w:tcPr>
          <w:p w14:paraId="0733F161"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服务因素</w:t>
            </w:r>
          </w:p>
        </w:tc>
        <w:tc>
          <w:tcPr>
            <w:tcW w:w="7672" w:type="dxa"/>
            <w:tcBorders>
              <w:bottom w:val="single" w:sz="4" w:space="0" w:color="auto"/>
            </w:tcBorders>
            <w:vAlign w:val="center"/>
          </w:tcPr>
          <w:p w14:paraId="52410923"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独立投标人（或承担主体工程设计单位）具备建设行政主管部门核发有效的工程设计建筑</w:t>
            </w:r>
            <w:proofErr w:type="gramStart"/>
            <w:r w:rsidRPr="002A0E93">
              <w:rPr>
                <w:rFonts w:ascii="宋体" w:eastAsia="宋体" w:hAnsi="宋体" w:cs="宋体" w:hint="eastAsia"/>
                <w:sz w:val="22"/>
              </w:rPr>
              <w:t>行业甲级</w:t>
            </w:r>
            <w:proofErr w:type="gramEnd"/>
            <w:r w:rsidRPr="002A0E93">
              <w:rPr>
                <w:rFonts w:ascii="宋体" w:eastAsia="宋体" w:hAnsi="宋体" w:cs="宋体" w:hint="eastAsia"/>
                <w:sz w:val="22"/>
              </w:rPr>
              <w:t>及以上资质或工程设计市政行业（道路工程）专业设计甲级及以上资质或工程设计电力行业（变电工程）甲级及以上资质或工程设计电力行业（送电工程）甲级及以上资质的得5分；具备工程设计综合</w:t>
            </w:r>
            <w:proofErr w:type="gramStart"/>
            <w:r w:rsidRPr="002A0E93">
              <w:rPr>
                <w:rFonts w:ascii="宋体" w:eastAsia="宋体" w:hAnsi="宋体" w:cs="宋体" w:hint="eastAsia"/>
                <w:sz w:val="22"/>
              </w:rPr>
              <w:t>资质甲级</w:t>
            </w:r>
            <w:proofErr w:type="gramEnd"/>
            <w:r w:rsidRPr="002A0E93">
              <w:rPr>
                <w:rFonts w:ascii="宋体" w:eastAsia="宋体" w:hAnsi="宋体" w:cs="宋体" w:hint="eastAsia"/>
                <w:sz w:val="22"/>
              </w:rPr>
              <w:t>的得10分。</w:t>
            </w:r>
          </w:p>
          <w:p w14:paraId="3D3F73A8"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本项满分10分。</w:t>
            </w:r>
          </w:p>
          <w:p w14:paraId="7BF1EF63"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注：需提供资质证书扫描件。</w:t>
            </w:r>
          </w:p>
        </w:tc>
        <w:tc>
          <w:tcPr>
            <w:tcW w:w="755" w:type="dxa"/>
            <w:vAlign w:val="center"/>
          </w:tcPr>
          <w:p w14:paraId="4D8B035B" w14:textId="77777777" w:rsidR="00687716" w:rsidRPr="002A0E93" w:rsidRDefault="00B71485">
            <w:pPr>
              <w:widowControl/>
              <w:snapToGrid w:val="0"/>
              <w:jc w:val="center"/>
              <w:textAlignment w:val="center"/>
              <w:rPr>
                <w:rFonts w:ascii="宋体" w:eastAsia="宋体" w:hAnsi="宋体" w:cs="宋体"/>
                <w:sz w:val="22"/>
              </w:rPr>
            </w:pPr>
            <w:r w:rsidRPr="002A0E93">
              <w:rPr>
                <w:rFonts w:ascii="宋体" w:eastAsia="宋体" w:hAnsi="宋体" w:cs="宋体" w:hint="eastAsia"/>
                <w:sz w:val="22"/>
              </w:rPr>
              <w:t>10分</w:t>
            </w:r>
          </w:p>
        </w:tc>
      </w:tr>
      <w:tr w:rsidR="00687716" w14:paraId="37B4D8E8" w14:textId="77777777">
        <w:trPr>
          <w:trHeight w:val="3978"/>
          <w:jc w:val="center"/>
        </w:trPr>
        <w:tc>
          <w:tcPr>
            <w:tcW w:w="1050" w:type="dxa"/>
            <w:vAlign w:val="center"/>
          </w:tcPr>
          <w:p w14:paraId="602C4B0B"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答辩因素</w:t>
            </w:r>
          </w:p>
        </w:tc>
        <w:tc>
          <w:tcPr>
            <w:tcW w:w="7672" w:type="dxa"/>
            <w:vAlign w:val="center"/>
          </w:tcPr>
          <w:p w14:paraId="68C8E4B1"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拟派项目负责人不能参加答辩，委托项目组成员代替参加答辩得5分;本项目的项目负责人本人亲自参加答辩得10分。</w:t>
            </w:r>
          </w:p>
          <w:p w14:paraId="3E281158"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加分内容为:</w:t>
            </w:r>
          </w:p>
          <w:p w14:paraId="6D0DDCB5"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①依据项目负责人对工程总承包项目政策理解、项目总体管控思路，对工程进度计划总体安排及质量、安全保证的举措答辩情况，参加答辩的项目负责人,每人应答3题。定标委员会对合格的定标候选人拟派项目负责人的答辩情况进行评审，考察0-10分进行打分。</w:t>
            </w:r>
          </w:p>
          <w:p w14:paraId="3E228FEA"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注:项目负责人不得旁听其他人答辩。若拟派项目负责人不能参加答辩，可委托项目组成员代替，未派出人员参加答辩的不得分。</w:t>
            </w:r>
          </w:p>
          <w:p w14:paraId="5AEF7509" w14:textId="77777777" w:rsidR="00687716" w:rsidRPr="002A0E93" w:rsidRDefault="00B71485">
            <w:pPr>
              <w:widowControl/>
              <w:snapToGrid w:val="0"/>
              <w:jc w:val="left"/>
              <w:textAlignment w:val="center"/>
              <w:rPr>
                <w:rFonts w:ascii="宋体" w:eastAsia="宋体" w:hAnsi="宋体" w:cs="宋体"/>
                <w:sz w:val="22"/>
              </w:rPr>
            </w:pPr>
            <w:r w:rsidRPr="002A0E93">
              <w:rPr>
                <w:rFonts w:ascii="宋体" w:eastAsia="宋体" w:hAnsi="宋体" w:cs="宋体" w:hint="eastAsia"/>
                <w:sz w:val="22"/>
              </w:rPr>
              <w:t>说明：定标委员会</w:t>
            </w:r>
            <w:proofErr w:type="gramStart"/>
            <w:r w:rsidRPr="002A0E93">
              <w:rPr>
                <w:rFonts w:ascii="宋体" w:eastAsia="宋体" w:hAnsi="宋体" w:cs="宋体" w:hint="eastAsia"/>
                <w:sz w:val="22"/>
              </w:rPr>
              <w:t>对某子项目</w:t>
            </w:r>
            <w:proofErr w:type="gramEnd"/>
            <w:r w:rsidRPr="002A0E93">
              <w:rPr>
                <w:rFonts w:ascii="宋体" w:eastAsia="宋体" w:hAnsi="宋体" w:cs="宋体" w:hint="eastAsia"/>
                <w:sz w:val="22"/>
              </w:rPr>
              <w:t>答辩人员的得分70%或高于90%的，应详细阐述具体理由（字数不少于50字）。</w:t>
            </w:r>
          </w:p>
        </w:tc>
        <w:tc>
          <w:tcPr>
            <w:tcW w:w="755" w:type="dxa"/>
            <w:vAlign w:val="center"/>
          </w:tcPr>
          <w:p w14:paraId="2237A2ED" w14:textId="77777777" w:rsidR="00687716" w:rsidRDefault="00B71485">
            <w:pPr>
              <w:widowControl/>
              <w:snapToGrid w:val="0"/>
              <w:jc w:val="center"/>
              <w:textAlignment w:val="center"/>
              <w:rPr>
                <w:rFonts w:ascii="宋体" w:eastAsia="宋体" w:hAnsi="宋体" w:cs="宋体"/>
                <w:sz w:val="22"/>
              </w:rPr>
            </w:pPr>
            <w:r>
              <w:rPr>
                <w:rFonts w:ascii="宋体" w:eastAsia="宋体" w:hAnsi="宋体" w:cs="宋体" w:hint="eastAsia"/>
                <w:sz w:val="22"/>
              </w:rPr>
              <w:t>20分</w:t>
            </w:r>
          </w:p>
        </w:tc>
      </w:tr>
    </w:tbl>
    <w:p w14:paraId="68BFC9BA" w14:textId="77777777" w:rsidR="00687716" w:rsidRDefault="00687716"/>
    <w:sectPr w:rsidR="006877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CEDB5" w14:textId="77777777" w:rsidR="00035730" w:rsidRDefault="00035730" w:rsidP="003E54AB">
      <w:r>
        <w:separator/>
      </w:r>
    </w:p>
  </w:endnote>
  <w:endnote w:type="continuationSeparator" w:id="0">
    <w:p w14:paraId="51E31B89" w14:textId="77777777" w:rsidR="00035730" w:rsidRDefault="00035730" w:rsidP="003E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948FA" w14:textId="77777777" w:rsidR="00035730" w:rsidRDefault="00035730" w:rsidP="003E54AB">
      <w:r>
        <w:separator/>
      </w:r>
    </w:p>
  </w:footnote>
  <w:footnote w:type="continuationSeparator" w:id="0">
    <w:p w14:paraId="4A8EBEF8" w14:textId="77777777" w:rsidR="00035730" w:rsidRDefault="00035730" w:rsidP="003E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57"/>
    <w:rsid w:val="00035730"/>
    <w:rsid w:val="000A3CF8"/>
    <w:rsid w:val="000C5737"/>
    <w:rsid w:val="0011053E"/>
    <w:rsid w:val="00116C30"/>
    <w:rsid w:val="0015782D"/>
    <w:rsid w:val="001F4CFC"/>
    <w:rsid w:val="002A0E93"/>
    <w:rsid w:val="003058D6"/>
    <w:rsid w:val="00340644"/>
    <w:rsid w:val="0034170B"/>
    <w:rsid w:val="003E54AB"/>
    <w:rsid w:val="004453D5"/>
    <w:rsid w:val="00612390"/>
    <w:rsid w:val="00654EF7"/>
    <w:rsid w:val="00687716"/>
    <w:rsid w:val="006975BE"/>
    <w:rsid w:val="0085010C"/>
    <w:rsid w:val="00872402"/>
    <w:rsid w:val="008D4CF5"/>
    <w:rsid w:val="009737F6"/>
    <w:rsid w:val="00983D71"/>
    <w:rsid w:val="009F2D57"/>
    <w:rsid w:val="00A8099D"/>
    <w:rsid w:val="00A85C56"/>
    <w:rsid w:val="00AD6C5D"/>
    <w:rsid w:val="00B71485"/>
    <w:rsid w:val="00BB6342"/>
    <w:rsid w:val="00CE7989"/>
    <w:rsid w:val="00D30499"/>
    <w:rsid w:val="00DA26D8"/>
    <w:rsid w:val="00DF6F43"/>
    <w:rsid w:val="00EF16BE"/>
    <w:rsid w:val="00F122A0"/>
    <w:rsid w:val="04D70E27"/>
    <w:rsid w:val="06345BBB"/>
    <w:rsid w:val="1289405E"/>
    <w:rsid w:val="1DB23D88"/>
    <w:rsid w:val="2041201B"/>
    <w:rsid w:val="20B07BF0"/>
    <w:rsid w:val="21BD0374"/>
    <w:rsid w:val="282C5A6C"/>
    <w:rsid w:val="2A3A313B"/>
    <w:rsid w:val="2A7F045B"/>
    <w:rsid w:val="37A5603B"/>
    <w:rsid w:val="438A0061"/>
    <w:rsid w:val="491C5E27"/>
    <w:rsid w:val="4BA22489"/>
    <w:rsid w:val="58877747"/>
    <w:rsid w:val="589E5C0A"/>
    <w:rsid w:val="5DC971AE"/>
    <w:rsid w:val="5FBB7954"/>
    <w:rsid w:val="6098413C"/>
    <w:rsid w:val="662E3DFD"/>
    <w:rsid w:val="67A719BE"/>
    <w:rsid w:val="6CA93B67"/>
    <w:rsid w:val="6FF277E0"/>
    <w:rsid w:val="73BC69EE"/>
    <w:rsid w:val="7FDF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15</cp:revision>
  <dcterms:created xsi:type="dcterms:W3CDTF">2024-11-25T01:15:00Z</dcterms:created>
  <dcterms:modified xsi:type="dcterms:W3CDTF">2025-04-27T03:29:00Z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eyJoZGlkIjoiMWU2MzA1MDIxOTlhY2E3MWZlYzZhNmRjOGU0ZjdkZTciLCJ1c2VySWQiOiIyMTczMjY0ODAifQ==</vt:lpwstr>
  </property>
  <property fmtid="{D5CDD505-2E9C-101B-9397-08002B2CF9AE}" pid="3" name="KSOProductBuildVer">
    <vt:lpwstr>2052-12.1.0.20784</vt:lpwstr>
  </property>
  <property fmtid="{D5CDD505-2E9C-101B-9397-08002B2CF9AE}" pid="4" name="ICV">
    <vt:lpwstr>479B7C9C12EE4CE4B1AB552586B75418_12</vt:lpwstr>
  </property>
</Properties>
</file>