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left="624"/>
        <w:jc w:val="center"/>
        <w:rPr>
          <w:rFonts w:ascii="宋体" w:hAnsi="宋体"/>
          <w:b/>
          <w:bCs/>
          <w:color w:val="000000"/>
          <w:sz w:val="24"/>
          <w:szCs w:val="24"/>
        </w:rPr>
      </w:pPr>
      <w:r>
        <w:rPr>
          <w:rFonts w:hint="eastAsia" w:ascii="宋体" w:hAnsi="宋体"/>
          <w:b/>
          <w:bCs/>
          <w:color w:val="000000"/>
          <w:sz w:val="24"/>
          <w:szCs w:val="24"/>
        </w:rPr>
        <w:t>房屋建筑工程</w:t>
      </w:r>
      <w:r>
        <w:rPr>
          <w:rFonts w:hint="eastAsia" w:ascii="宋体" w:hAnsi="宋体"/>
          <w:b/>
          <w:bCs/>
          <w:color w:val="000000"/>
          <w:sz w:val="24"/>
          <w:szCs w:val="24"/>
          <w:lang w:val="en-US" w:eastAsia="zh-CN"/>
        </w:rPr>
        <w:t>招标控制价</w:t>
      </w:r>
      <w:r>
        <w:rPr>
          <w:rFonts w:hint="eastAsia" w:ascii="宋体" w:hAnsi="宋体"/>
          <w:b/>
          <w:bCs/>
          <w:color w:val="000000"/>
          <w:sz w:val="24"/>
          <w:szCs w:val="24"/>
        </w:rPr>
        <w:t>编制说明</w:t>
      </w:r>
    </w:p>
    <w:p>
      <w:pPr>
        <w:snapToGrid w:val="0"/>
        <w:spacing w:line="240" w:lineRule="auto"/>
        <w:ind w:left="624"/>
        <w:jc w:val="center"/>
        <w:rPr>
          <w:rFonts w:ascii="仿宋_GB2312" w:hAnsi="宋体" w:eastAsia="仿宋_GB2312"/>
          <w:b/>
          <w:bCs/>
          <w:color w:val="000000"/>
          <w:sz w:val="24"/>
          <w:szCs w:val="24"/>
        </w:rPr>
      </w:pPr>
    </w:p>
    <w:p>
      <w:pPr>
        <w:spacing w:line="240" w:lineRule="auto"/>
        <w:jc w:val="left"/>
        <w:rPr>
          <w:rFonts w:ascii="宋体" w:hAnsi="宋体"/>
          <w:color w:val="000000"/>
          <w:sz w:val="24"/>
          <w:szCs w:val="24"/>
          <w:u w:val="single"/>
        </w:rPr>
      </w:pPr>
      <w:r>
        <w:rPr>
          <w:rFonts w:hint="eastAsia" w:ascii="宋体" w:hAnsi="宋体"/>
          <w:color w:val="000000"/>
          <w:sz w:val="24"/>
          <w:szCs w:val="24"/>
        </w:rPr>
        <w:t>工程名称（全称）：</w:t>
      </w:r>
      <w:r>
        <w:rPr>
          <w:rFonts w:hint="eastAsia" w:ascii="宋体" w:hAnsi="宋体"/>
          <w:color w:val="000000"/>
          <w:sz w:val="24"/>
          <w:szCs w:val="24"/>
          <w:u w:val="single"/>
        </w:rPr>
        <w:t>福建水利电力职业技术学院图文信息实训中心</w:t>
      </w:r>
    </w:p>
    <w:tbl>
      <w:tblPr>
        <w:tblStyle w:val="12"/>
        <w:tblW w:w="9356" w:type="dxa"/>
        <w:tblInd w:w="-176" w:type="dxa"/>
        <w:tblLayout w:type="fixed"/>
        <w:tblCellMar>
          <w:top w:w="0" w:type="dxa"/>
          <w:left w:w="108" w:type="dxa"/>
          <w:bottom w:w="0" w:type="dxa"/>
          <w:right w:w="108" w:type="dxa"/>
        </w:tblCellMar>
      </w:tblPr>
      <w:tblGrid>
        <w:gridCol w:w="9356"/>
      </w:tblGrid>
      <w:tr>
        <w:tc>
          <w:tcPr>
            <w:tcW w:w="9356" w:type="dxa"/>
          </w:tcPr>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一、工程概况</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1.建设地点：</w:t>
            </w:r>
            <w:r>
              <w:rPr>
                <w:rFonts w:hint="eastAsia" w:ascii="宋体" w:hAnsi="宋体"/>
                <w:bCs/>
                <w:color w:val="000000"/>
                <w:sz w:val="24"/>
                <w:szCs w:val="24"/>
                <w:u w:val="single"/>
              </w:rPr>
              <w:t>三明永安</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2.工程专业：</w:t>
            </w:r>
            <w:r>
              <w:rPr>
                <w:rFonts w:hint="eastAsia" w:ascii="宋体" w:hAnsi="宋体"/>
                <w:bCs/>
                <w:color w:val="000000"/>
                <w:sz w:val="24"/>
                <w:szCs w:val="24"/>
                <w:u w:val="single"/>
              </w:rPr>
              <w:t>房屋建筑与装饰工程</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3.合同工期：</w:t>
            </w:r>
            <w:r>
              <w:rPr>
                <w:rFonts w:hint="eastAsia" w:ascii="宋体" w:hAnsi="宋体"/>
                <w:bCs/>
                <w:color w:val="000000"/>
                <w:sz w:val="24"/>
                <w:szCs w:val="24"/>
                <w:u w:val="single"/>
              </w:rPr>
              <w:t>详招标文件</w:t>
            </w:r>
            <w:r>
              <w:rPr>
                <w:rFonts w:hint="eastAsia" w:ascii="宋体" w:hAnsi="宋体"/>
                <w:bCs/>
                <w:color w:val="000000"/>
                <w:sz w:val="24"/>
                <w:szCs w:val="24"/>
              </w:rPr>
              <w:t>；工程质量等级：</w:t>
            </w:r>
            <w:r>
              <w:rPr>
                <w:rFonts w:hint="eastAsia" w:ascii="宋体" w:hAnsi="宋体"/>
                <w:bCs/>
                <w:color w:val="000000"/>
                <w:sz w:val="24"/>
                <w:szCs w:val="24"/>
                <w:u w:val="single"/>
              </w:rPr>
              <w:t>合格</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4.招标范围：</w:t>
            </w:r>
            <w:r>
              <w:rPr>
                <w:rFonts w:hint="eastAsia" w:ascii="宋体" w:hAnsi="宋体"/>
                <w:bCs/>
                <w:color w:val="000000"/>
                <w:sz w:val="24"/>
                <w:szCs w:val="24"/>
                <w:u w:val="single"/>
              </w:rPr>
              <w:t>包括但不限于土石方工程、桩基工程、地下室及上部主体土建工程、装修工程；电梯采购及安装工程、精装修</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工程、人防工程(含人防通风、电气、给排水)、给排水工程、电气工程</w:t>
            </w:r>
            <w:r>
              <w:rPr>
                <w:rFonts w:hint="eastAsia" w:ascii="宋体" w:hAnsi="宋体"/>
                <w:bCs/>
                <w:color w:val="000000"/>
                <w:sz w:val="24"/>
                <w:szCs w:val="24"/>
                <w:u w:val="single"/>
                <w:lang w:eastAsia="zh-CN"/>
              </w:rPr>
              <w:t>（含柴油发电机）</w:t>
            </w:r>
            <w:r>
              <w:rPr>
                <w:rFonts w:hint="eastAsia" w:ascii="宋体" w:hAnsi="宋体"/>
                <w:bCs/>
                <w:color w:val="000000"/>
                <w:sz w:val="24"/>
                <w:szCs w:val="24"/>
                <w:u w:val="single"/>
              </w:rPr>
              <w:t>、通风</w:t>
            </w:r>
            <w:r>
              <w:rPr>
                <w:rFonts w:hint="eastAsia" w:ascii="宋体" w:hAnsi="宋体"/>
                <w:bCs/>
                <w:color w:val="000000"/>
                <w:sz w:val="24"/>
                <w:szCs w:val="24"/>
                <w:u w:val="single"/>
                <w:lang w:eastAsia="zh-CN"/>
              </w:rPr>
              <w:t>空调</w:t>
            </w:r>
            <w:r>
              <w:rPr>
                <w:rFonts w:hint="eastAsia" w:ascii="宋体" w:hAnsi="宋体"/>
                <w:bCs/>
                <w:color w:val="000000"/>
                <w:sz w:val="24"/>
                <w:szCs w:val="24"/>
                <w:u w:val="single"/>
              </w:rPr>
              <w:t>工程、消防工程、智能化工程、临水临电工程、永久用电工程、室外</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工程、景观</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工程、夜景照明工程、抗震支架工程等安装工程；绿化景观工程等工程相关配套工程；具体内容详见工程量清单及施工图纸</w:t>
            </w:r>
            <w:r>
              <w:rPr>
                <w:rFonts w:hint="eastAsia" w:ascii="宋体" w:hAnsi="宋体"/>
                <w:bCs/>
                <w:color w:val="000000"/>
                <w:sz w:val="24"/>
                <w:szCs w:val="24"/>
              </w:rPr>
              <w:t>；单独发包的专业工程：</w:t>
            </w:r>
            <w:r>
              <w:rPr>
                <w:rFonts w:hint="eastAsia" w:ascii="宋体" w:hAnsi="宋体"/>
                <w:bCs/>
                <w:color w:val="000000"/>
                <w:sz w:val="24"/>
                <w:szCs w:val="24"/>
                <w:u w:val="single"/>
              </w:rPr>
              <w:t>/</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5.工程特征：</w:t>
            </w:r>
          </w:p>
          <w:p>
            <w:pPr>
              <w:tabs>
                <w:tab w:val="left" w:pos="0"/>
              </w:tabs>
              <w:spacing w:line="300" w:lineRule="auto"/>
              <w:ind w:firstLine="480" w:firstLineChars="200"/>
              <w:rPr>
                <w:rFonts w:ascii="宋体" w:hAnsi="宋体"/>
                <w:bCs/>
                <w:color w:val="000000"/>
                <w:sz w:val="24"/>
                <w:szCs w:val="24"/>
              </w:rPr>
            </w:pPr>
            <w:r>
              <w:rPr>
                <w:rFonts w:hint="eastAsia" w:ascii="宋体" w:hAnsi="宋体"/>
                <w:bCs/>
                <w:color w:val="000000"/>
                <w:sz w:val="24"/>
                <w:szCs w:val="24"/>
              </w:rPr>
              <w:t xml:space="preserve">  建筑面积：</w:t>
            </w:r>
            <w:r>
              <w:rPr>
                <w:rFonts w:hint="eastAsia" w:ascii="宋体" w:hAnsi="宋体"/>
                <w:bCs/>
                <w:color w:val="000000"/>
                <w:sz w:val="24"/>
                <w:szCs w:val="24"/>
                <w:u w:val="single"/>
              </w:rPr>
              <w:t>总建筑面积31978.88㎡，其中地下室建筑面积4706.17㎡，1#楼建筑面积9854.89㎡，2#楼（含连廊）建筑面积11382.23㎡，3#楼建筑面积6035.59㎡</w:t>
            </w:r>
            <w:r>
              <w:rPr>
                <w:rFonts w:hint="eastAsia" w:ascii="宋体" w:hAnsi="宋体"/>
                <w:bCs/>
                <w:color w:val="000000"/>
                <w:sz w:val="24"/>
                <w:szCs w:val="24"/>
              </w:rPr>
              <w:t>。</w:t>
            </w:r>
          </w:p>
          <w:p>
            <w:pPr>
              <w:tabs>
                <w:tab w:val="left" w:pos="0"/>
              </w:tabs>
              <w:spacing w:line="300" w:lineRule="auto"/>
              <w:ind w:firstLine="472" w:firstLineChars="200"/>
              <w:rPr>
                <w:rFonts w:ascii="宋体" w:hAnsi="宋体"/>
                <w:bCs/>
                <w:color w:val="000000"/>
                <w:sz w:val="24"/>
                <w:szCs w:val="24"/>
              </w:rPr>
            </w:pPr>
            <w:r>
              <w:rPr>
                <w:rFonts w:hint="eastAsia" w:ascii="宋体" w:hAnsi="宋体"/>
                <w:bCs/>
                <w:color w:val="000000"/>
                <w:spacing w:val="-2"/>
                <w:sz w:val="24"/>
                <w:szCs w:val="24"/>
              </w:rPr>
              <w:t xml:space="preserve">  层数：</w:t>
            </w:r>
            <w:r>
              <w:rPr>
                <w:rFonts w:hint="eastAsia" w:ascii="宋体" w:hAnsi="宋体"/>
                <w:bCs/>
                <w:color w:val="000000"/>
                <w:spacing w:val="-2"/>
                <w:sz w:val="24"/>
                <w:szCs w:val="24"/>
                <w:u w:val="single"/>
              </w:rPr>
              <w:t>地下室1层，1#楼5层,2#楼4层，3#楼5层</w:t>
            </w:r>
            <w:r>
              <w:rPr>
                <w:rFonts w:hint="eastAsia" w:ascii="宋体" w:hAnsi="宋体"/>
                <w:bCs/>
                <w:color w:val="000000"/>
                <w:sz w:val="24"/>
                <w:szCs w:val="24"/>
              </w:rPr>
              <w:t>，</w:t>
            </w:r>
            <w:r>
              <w:rPr>
                <w:rFonts w:hint="eastAsia" w:ascii="宋体" w:hAnsi="宋体"/>
                <w:bCs/>
                <w:color w:val="000000"/>
                <w:spacing w:val="-2"/>
                <w:sz w:val="24"/>
                <w:szCs w:val="24"/>
              </w:rPr>
              <w:t>檐口高度：</w:t>
            </w:r>
            <w:r>
              <w:rPr>
                <w:rFonts w:hint="eastAsia" w:ascii="宋体" w:hAnsi="宋体"/>
                <w:bCs/>
                <w:color w:val="000000"/>
                <w:spacing w:val="-2"/>
                <w:sz w:val="24"/>
                <w:szCs w:val="24"/>
                <w:u w:val="single"/>
              </w:rPr>
              <w:t>1#楼21.8m,2#楼27.75m，3#楼21.4m</w:t>
            </w:r>
            <w:r>
              <w:rPr>
                <w:rFonts w:hint="eastAsia" w:ascii="宋体" w:hAnsi="宋体"/>
                <w:bCs/>
                <w:color w:val="000000"/>
                <w:sz w:val="24"/>
                <w:szCs w:val="24"/>
              </w:rPr>
              <w:t>。</w:t>
            </w:r>
          </w:p>
          <w:p>
            <w:pPr>
              <w:tabs>
                <w:tab w:val="left" w:pos="968"/>
              </w:tabs>
              <w:spacing w:line="300" w:lineRule="auto"/>
              <w:ind w:firstLine="708" w:firstLineChars="300"/>
              <w:rPr>
                <w:rFonts w:ascii="宋体" w:hAnsi="宋体"/>
                <w:bCs/>
                <w:color w:val="000000"/>
                <w:sz w:val="24"/>
                <w:szCs w:val="24"/>
              </w:rPr>
            </w:pPr>
            <w:r>
              <w:rPr>
                <w:rFonts w:hint="eastAsia" w:ascii="宋体" w:hAnsi="宋体"/>
                <w:bCs/>
                <w:color w:val="000000"/>
                <w:spacing w:val="-2"/>
                <w:sz w:val="24"/>
                <w:szCs w:val="24"/>
              </w:rPr>
              <w:t>结构质式：</w:t>
            </w:r>
            <w:r>
              <w:rPr>
                <w:rFonts w:hint="eastAsia" w:ascii="宋体" w:hAnsi="宋体"/>
                <w:bCs/>
                <w:color w:val="000000"/>
                <w:spacing w:val="-2"/>
                <w:sz w:val="24"/>
                <w:szCs w:val="24"/>
                <w:u w:val="single"/>
              </w:rPr>
              <w:t>框架、剪力墙结构</w:t>
            </w:r>
            <w:r>
              <w:rPr>
                <w:rFonts w:hint="eastAsia" w:ascii="宋体" w:hAnsi="宋体"/>
                <w:bCs/>
                <w:color w:val="000000"/>
                <w:sz w:val="24"/>
                <w:szCs w:val="24"/>
              </w:rPr>
              <w:t>。</w:t>
            </w:r>
          </w:p>
          <w:p>
            <w:pPr>
              <w:tabs>
                <w:tab w:val="left" w:pos="968"/>
              </w:tabs>
              <w:spacing w:line="300" w:lineRule="auto"/>
              <w:ind w:firstLine="708" w:firstLineChars="300"/>
              <w:rPr>
                <w:rFonts w:ascii="宋体" w:hAnsi="宋体"/>
                <w:bCs/>
                <w:color w:val="000000"/>
                <w:sz w:val="24"/>
                <w:szCs w:val="24"/>
              </w:rPr>
            </w:pPr>
            <w:r>
              <w:rPr>
                <w:rFonts w:hint="eastAsia" w:ascii="宋体" w:hAnsi="宋体"/>
                <w:bCs/>
                <w:color w:val="000000"/>
                <w:spacing w:val="-2"/>
                <w:sz w:val="24"/>
                <w:szCs w:val="24"/>
              </w:rPr>
              <w:t>基础类型：</w:t>
            </w:r>
            <w:r>
              <w:rPr>
                <w:rFonts w:hint="eastAsia" w:ascii="宋体" w:hAnsi="宋体"/>
                <w:bCs/>
                <w:color w:val="000000"/>
                <w:spacing w:val="-2"/>
                <w:sz w:val="24"/>
                <w:szCs w:val="24"/>
                <w:u w:val="single"/>
              </w:rPr>
              <w:t>筏板基础、灌注桩</w:t>
            </w:r>
            <w:r>
              <w:rPr>
                <w:rFonts w:hint="eastAsia" w:ascii="宋体" w:hAnsi="宋体"/>
                <w:bCs/>
                <w:color w:val="000000"/>
                <w:sz w:val="24"/>
                <w:szCs w:val="24"/>
              </w:rPr>
              <w:t>。</w:t>
            </w:r>
          </w:p>
          <w:p>
            <w:pPr>
              <w:tabs>
                <w:tab w:val="left" w:pos="0"/>
              </w:tabs>
              <w:spacing w:line="300" w:lineRule="auto"/>
              <w:ind w:firstLine="480" w:firstLineChars="200"/>
              <w:rPr>
                <w:rFonts w:ascii="宋体" w:hAnsi="宋体"/>
                <w:bCs/>
                <w:color w:val="000000"/>
                <w:sz w:val="24"/>
                <w:szCs w:val="24"/>
              </w:rPr>
            </w:pPr>
            <w:r>
              <w:rPr>
                <w:rFonts w:hint="eastAsia" w:ascii="宋体" w:hAnsi="宋体" w:cs="Arial"/>
                <w:bCs/>
                <w:color w:val="000000"/>
                <w:sz w:val="24"/>
                <w:szCs w:val="24"/>
              </w:rPr>
              <w:t xml:space="preserve">  装饰情况：</w:t>
            </w:r>
            <w:r>
              <w:rPr>
                <w:rFonts w:hint="eastAsia" w:ascii="宋体" w:hAnsi="宋体"/>
                <w:bCs/>
                <w:color w:val="000000"/>
                <w:sz w:val="24"/>
                <w:szCs w:val="24"/>
                <w:u w:val="single"/>
              </w:rPr>
              <w:t>按图计算到位</w:t>
            </w:r>
            <w:r>
              <w:rPr>
                <w:rFonts w:hint="eastAsia" w:ascii="宋体" w:hAnsi="宋体"/>
                <w:bCs/>
                <w:color w:val="000000"/>
                <w:sz w:val="24"/>
                <w:szCs w:val="24"/>
              </w:rPr>
              <w:t>。</w:t>
            </w:r>
          </w:p>
          <w:p>
            <w:pPr>
              <w:tabs>
                <w:tab w:val="left" w:pos="968"/>
              </w:tabs>
              <w:spacing w:line="300" w:lineRule="auto"/>
              <w:ind w:firstLine="720" w:firstLineChars="300"/>
              <w:rPr>
                <w:rFonts w:ascii="宋体" w:hAnsi="宋体"/>
                <w:bCs/>
                <w:color w:val="000000"/>
                <w:sz w:val="24"/>
                <w:szCs w:val="24"/>
              </w:rPr>
            </w:pPr>
            <w:r>
              <w:rPr>
                <w:rFonts w:hint="eastAsia" w:ascii="宋体" w:hAnsi="宋体" w:cs="Arial"/>
                <w:bCs/>
                <w:color w:val="000000"/>
                <w:sz w:val="24"/>
                <w:szCs w:val="24"/>
              </w:rPr>
              <w:t>混凝土情况：</w:t>
            </w:r>
            <w:r>
              <w:rPr>
                <w:rFonts w:hint="eastAsia" w:ascii="宋体" w:hAnsi="宋体"/>
                <w:bCs/>
                <w:color w:val="000000"/>
                <w:sz w:val="24"/>
                <w:szCs w:val="24"/>
                <w:u w:val="single"/>
              </w:rPr>
              <w:t>主体采用泵送商品混凝土，其他采用非泵送商品混凝土</w:t>
            </w:r>
            <w:r>
              <w:rPr>
                <w:rFonts w:hint="eastAsia" w:ascii="宋体" w:hAnsi="宋体"/>
                <w:bCs/>
                <w:color w:val="000000"/>
                <w:sz w:val="24"/>
                <w:szCs w:val="24"/>
              </w:rPr>
              <w:t>。</w:t>
            </w:r>
          </w:p>
          <w:p>
            <w:pPr>
              <w:tabs>
                <w:tab w:val="left" w:pos="720"/>
              </w:tabs>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二、编制范围</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按照</w:t>
            </w:r>
            <w:r>
              <w:rPr>
                <w:rFonts w:hint="eastAsia" w:ascii="宋体" w:hAnsi="宋体"/>
                <w:bCs/>
                <w:color w:val="000000"/>
                <w:sz w:val="24"/>
                <w:szCs w:val="24"/>
                <w:u w:val="single"/>
              </w:rPr>
              <w:t>中科院建筑设计研究院有限公司</w:t>
            </w:r>
            <w:r>
              <w:rPr>
                <w:rFonts w:hint="eastAsia" w:ascii="宋体" w:hAnsi="宋体"/>
                <w:bCs/>
                <w:color w:val="000000"/>
                <w:sz w:val="24"/>
                <w:szCs w:val="24"/>
              </w:rPr>
              <w:t>设计的</w:t>
            </w:r>
            <w:r>
              <w:rPr>
                <w:rFonts w:hint="eastAsia" w:ascii="宋体" w:hAnsi="宋体"/>
                <w:color w:val="000000"/>
                <w:sz w:val="24"/>
                <w:szCs w:val="24"/>
                <w:u w:val="single"/>
              </w:rPr>
              <w:t>福建水利电力职业技术学院图文信息实训中心</w:t>
            </w:r>
            <w:r>
              <w:rPr>
                <w:rFonts w:hint="eastAsia" w:ascii="宋体" w:hAnsi="宋体"/>
                <w:bCs/>
                <w:color w:val="000000"/>
                <w:sz w:val="24"/>
                <w:szCs w:val="24"/>
              </w:rPr>
              <w:t>图纸，专业范围包括</w:t>
            </w:r>
            <w:r>
              <w:rPr>
                <w:rFonts w:hint="eastAsia" w:ascii="宋体" w:hAnsi="宋体"/>
                <w:bCs/>
                <w:color w:val="000000"/>
                <w:sz w:val="24"/>
                <w:szCs w:val="24"/>
                <w:u w:val="single"/>
              </w:rPr>
              <w:t>但不限于土石方工程、桩基工程、地下室及上部主体土建工程、装修工程；电梯采购及安装工程、精装修</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工程、人防工程(含人防通风、电气、给排水)、给排水工程、电气工程</w:t>
            </w:r>
            <w:r>
              <w:rPr>
                <w:rFonts w:hint="eastAsia" w:ascii="宋体" w:hAnsi="宋体"/>
                <w:bCs/>
                <w:color w:val="000000"/>
                <w:sz w:val="24"/>
                <w:szCs w:val="24"/>
                <w:u w:val="single"/>
                <w:lang w:eastAsia="zh-CN"/>
              </w:rPr>
              <w:t>（含柴油发电机）</w:t>
            </w:r>
            <w:r>
              <w:rPr>
                <w:rFonts w:hint="eastAsia" w:ascii="宋体" w:hAnsi="宋体"/>
                <w:bCs/>
                <w:color w:val="000000"/>
                <w:sz w:val="24"/>
                <w:szCs w:val="24"/>
                <w:u w:val="single"/>
              </w:rPr>
              <w:t>、通风</w:t>
            </w:r>
            <w:r>
              <w:rPr>
                <w:rFonts w:hint="eastAsia" w:ascii="宋体" w:hAnsi="宋体"/>
                <w:bCs/>
                <w:color w:val="000000"/>
                <w:sz w:val="24"/>
                <w:szCs w:val="24"/>
                <w:u w:val="single"/>
                <w:lang w:eastAsia="zh-CN"/>
              </w:rPr>
              <w:t>空调</w:t>
            </w:r>
            <w:r>
              <w:rPr>
                <w:rFonts w:hint="eastAsia" w:ascii="宋体" w:hAnsi="宋体"/>
                <w:bCs/>
                <w:color w:val="000000"/>
                <w:sz w:val="24"/>
                <w:szCs w:val="24"/>
                <w:u w:val="single"/>
              </w:rPr>
              <w:t>工程、消防工程、智能化工程、临水临电工程、永久用电工程、室外</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工程、景观</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工程、夜景照明工程、抗震支架工程等安装工程；绿化景观工程等工程相关配套工程；绿化景观工程等工程相关配套工程，具体内容详见工程量清单及施工图纸</w:t>
            </w:r>
            <w:r>
              <w:rPr>
                <w:rFonts w:hint="eastAsia" w:ascii="宋体" w:hAnsi="宋体"/>
                <w:bCs/>
                <w:color w:val="000000"/>
                <w:sz w:val="24"/>
                <w:szCs w:val="24"/>
              </w:rPr>
              <w:t>。</w:t>
            </w:r>
          </w:p>
          <w:p>
            <w:pPr>
              <w:tabs>
                <w:tab w:val="left" w:pos="720"/>
              </w:tabs>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三、编制依据</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1.图纸：</w:t>
            </w:r>
            <w:r>
              <w:rPr>
                <w:rFonts w:hint="eastAsia" w:ascii="宋体" w:hAnsi="宋体"/>
                <w:bCs/>
                <w:color w:val="000000"/>
                <w:sz w:val="24"/>
                <w:szCs w:val="24"/>
                <w:u w:val="single"/>
              </w:rPr>
              <w:t>中科院建筑设计研究院有限公司</w:t>
            </w:r>
            <w:r>
              <w:rPr>
                <w:rFonts w:hint="eastAsia" w:ascii="宋体" w:hAnsi="宋体"/>
                <w:bCs/>
                <w:color w:val="000000"/>
                <w:sz w:val="24"/>
                <w:szCs w:val="24"/>
              </w:rPr>
              <w:t>设计的</w:t>
            </w:r>
            <w:r>
              <w:rPr>
                <w:rFonts w:hint="eastAsia" w:ascii="宋体" w:hAnsi="宋体"/>
                <w:color w:val="000000"/>
                <w:sz w:val="24"/>
                <w:szCs w:val="24"/>
                <w:u w:val="single"/>
              </w:rPr>
              <w:t>福建水利电力职业技术学院图文信息实训中心</w:t>
            </w:r>
            <w:r>
              <w:rPr>
                <w:rFonts w:hint="eastAsia" w:ascii="宋体" w:hAnsi="宋体"/>
                <w:color w:val="000000"/>
                <w:sz w:val="24"/>
                <w:szCs w:val="24"/>
              </w:rPr>
              <w:t>图纸及有关设计文件。</w:t>
            </w:r>
          </w:p>
          <w:p>
            <w:pPr>
              <w:spacing w:line="300" w:lineRule="auto"/>
              <w:ind w:firstLine="480" w:firstLineChars="200"/>
              <w:rPr>
                <w:rFonts w:ascii="宋体" w:hAnsi="宋体"/>
                <w:color w:val="000000"/>
                <w:sz w:val="24"/>
                <w:szCs w:val="24"/>
              </w:rPr>
            </w:pPr>
            <w:r>
              <w:rPr>
                <w:rFonts w:hint="eastAsia" w:ascii="宋体" w:hAnsi="宋体"/>
                <w:bCs/>
                <w:color w:val="000000"/>
                <w:sz w:val="24"/>
                <w:szCs w:val="24"/>
              </w:rPr>
              <w:t>2.招</w:t>
            </w:r>
            <w:r>
              <w:rPr>
                <w:rFonts w:hint="eastAsia" w:ascii="宋体" w:hAnsi="宋体"/>
                <w:bCs/>
                <w:color w:val="000000"/>
                <w:sz w:val="24"/>
                <w:szCs w:val="24"/>
                <w:highlight w:val="none"/>
              </w:rPr>
              <w:t>标文件：</w:t>
            </w:r>
            <w:r>
              <w:rPr>
                <w:rFonts w:hint="eastAsia" w:ascii="宋体" w:hAnsi="宋体"/>
                <w:bCs/>
                <w:color w:val="000000"/>
                <w:sz w:val="24"/>
                <w:szCs w:val="24"/>
                <w:highlight w:val="none"/>
                <w:u w:val="single"/>
              </w:rPr>
              <w:t>福建公信招标有限公司</w:t>
            </w:r>
            <w:r>
              <w:rPr>
                <w:rFonts w:hint="eastAsia" w:ascii="宋体" w:hAnsi="宋体"/>
                <w:bCs/>
                <w:color w:val="000000"/>
                <w:sz w:val="24"/>
                <w:szCs w:val="24"/>
              </w:rPr>
              <w:t>编制的招标文件，</w:t>
            </w:r>
            <w:r>
              <w:rPr>
                <w:rFonts w:hint="eastAsia" w:ascii="宋体" w:hAnsi="宋体"/>
                <w:color w:val="000000"/>
                <w:sz w:val="24"/>
                <w:szCs w:val="24"/>
              </w:rPr>
              <w:t>其中，招标控制价中与现行计价规定不一致的内容：</w:t>
            </w:r>
            <w:r>
              <w:rPr>
                <w:rFonts w:hint="eastAsia" w:ascii="宋体" w:hAnsi="宋体"/>
                <w:bCs/>
                <w:color w:val="000000"/>
                <w:sz w:val="24"/>
                <w:szCs w:val="24"/>
                <w:u w:val="single"/>
              </w:rPr>
              <w:t>无</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cs="Arial"/>
                <w:bCs/>
                <w:color w:val="000000"/>
                <w:sz w:val="24"/>
                <w:szCs w:val="24"/>
              </w:rPr>
              <w:t>3.</w:t>
            </w:r>
            <w:r>
              <w:rPr>
                <w:rFonts w:hint="eastAsia" w:ascii="宋体" w:hAnsi="宋体"/>
                <w:bCs/>
                <w:color w:val="000000"/>
                <w:sz w:val="24"/>
                <w:szCs w:val="24"/>
              </w:rPr>
              <w:t>地质勘察报告：</w:t>
            </w:r>
            <w:r>
              <w:rPr>
                <w:rFonts w:hint="eastAsia" w:ascii="宋体" w:hAnsi="宋体"/>
                <w:bCs/>
                <w:color w:val="000000"/>
                <w:sz w:val="24"/>
                <w:szCs w:val="24"/>
                <w:u w:val="single"/>
              </w:rPr>
              <w:t>《</w:t>
            </w:r>
            <w:r>
              <w:rPr>
                <w:rFonts w:hint="eastAsia" w:ascii="宋体" w:hAnsi="宋体"/>
                <w:color w:val="000000"/>
                <w:sz w:val="24"/>
                <w:szCs w:val="24"/>
                <w:u w:val="single"/>
              </w:rPr>
              <w:t>福建水利电力职业技术学院图文信息实训中心</w:t>
            </w:r>
            <w:r>
              <w:rPr>
                <w:rFonts w:hint="eastAsia" w:ascii="宋体" w:hAnsi="宋体"/>
                <w:bCs/>
                <w:color w:val="000000"/>
                <w:sz w:val="24"/>
                <w:szCs w:val="24"/>
                <w:u w:val="single"/>
              </w:rPr>
              <w:t>岩土工程勘察报告（详勘）》</w:t>
            </w:r>
            <w:r>
              <w:rPr>
                <w:rFonts w:hint="eastAsia" w:ascii="宋体" w:hAnsi="宋体"/>
                <w:bCs/>
                <w:color w:val="000000"/>
                <w:sz w:val="24"/>
                <w:szCs w:val="24"/>
              </w:rPr>
              <w:t>。</w:t>
            </w:r>
          </w:p>
          <w:p>
            <w:pPr>
              <w:autoSpaceDE w:val="0"/>
              <w:autoSpaceDN w:val="0"/>
              <w:spacing w:line="300" w:lineRule="auto"/>
              <w:ind w:firstLine="480" w:firstLineChars="200"/>
              <w:rPr>
                <w:rFonts w:ascii="宋体" w:hAnsi="宋体"/>
                <w:bCs/>
                <w:color w:val="000000"/>
                <w:sz w:val="24"/>
                <w:szCs w:val="24"/>
              </w:rPr>
            </w:pPr>
            <w:r>
              <w:rPr>
                <w:rFonts w:hint="eastAsia" w:ascii="宋体" w:hAnsi="宋体"/>
                <w:bCs/>
                <w:color w:val="000000"/>
                <w:sz w:val="24"/>
                <w:szCs w:val="24"/>
              </w:rPr>
              <w:t>4.计价计量规范：</w:t>
            </w:r>
            <w:r>
              <w:rPr>
                <w:rFonts w:hint="eastAsia" w:ascii="宋体" w:hAnsi="宋体"/>
                <w:bCs/>
                <w:color w:val="000000"/>
                <w:sz w:val="24"/>
                <w:szCs w:val="24"/>
                <w:u w:val="single"/>
              </w:rPr>
              <w:t>《建设工程工程量清单计价规范》（GB50500-2013）、《房屋建筑与装饰工程工程量计算规范》（GB50854-2013）、《通用安装工程工程量计算规范》（GB50856-2013）、《市政工程工程量计算规范》（GB50857-2013）、《园林绿化工程工程量计算规范》（GB50858-2013）、《构筑物工程工程量计算规范》（GB50860-2013）、《仿古建筑工程工程量计算规范》（GB50855-2013）及福建省实施细则</w:t>
            </w:r>
            <w:r>
              <w:rPr>
                <w:rFonts w:hint="eastAsia" w:ascii="宋体" w:hAnsi="宋体"/>
                <w:bCs/>
                <w:color w:val="000000"/>
                <w:sz w:val="24"/>
                <w:szCs w:val="24"/>
              </w:rPr>
              <w:t>。</w:t>
            </w:r>
          </w:p>
          <w:p>
            <w:pPr>
              <w:autoSpaceDE w:val="0"/>
              <w:autoSpaceDN w:val="0"/>
              <w:spacing w:line="300" w:lineRule="auto"/>
              <w:ind w:firstLine="480" w:firstLineChars="200"/>
              <w:rPr>
                <w:rFonts w:ascii="宋体" w:hAnsi="宋体"/>
                <w:bCs/>
                <w:color w:val="000000"/>
                <w:sz w:val="24"/>
                <w:szCs w:val="24"/>
                <w:highlight w:val="none"/>
              </w:rPr>
            </w:pPr>
            <w:r>
              <w:rPr>
                <w:rFonts w:hint="eastAsia" w:ascii="宋体" w:hAnsi="宋体"/>
                <w:bCs/>
                <w:color w:val="000000"/>
                <w:sz w:val="24"/>
                <w:szCs w:val="24"/>
              </w:rPr>
              <w:t>5.预算定额：</w:t>
            </w:r>
            <w:r>
              <w:rPr>
                <w:rFonts w:hint="eastAsia" w:ascii="宋体" w:hAnsi="宋体"/>
                <w:bCs/>
                <w:color w:val="000000"/>
                <w:sz w:val="24"/>
                <w:szCs w:val="24"/>
                <w:u w:val="single"/>
              </w:rPr>
              <w:t>《福建省房屋建筑与装饰工程预算定额》（FJYD-101-2017）、《福建省构筑物工程预算定额》(FJYD-102-2017)、《福建省装配式建筑工程预算定额》（FJYD-103-2017）、《福建省通用安装工程预算定额》 (FJYD-301-2017 ～ FJYD-311-2017)、《福建省市政工程预算定额》 （FJYD-401-2017~FJYD-409-2017）、</w:t>
            </w:r>
            <w:r>
              <w:rPr>
                <w:rFonts w:hint="eastAsia" w:ascii="宋体" w:hAnsi="宋体"/>
                <w:bCs/>
                <w:color w:val="000000"/>
                <w:sz w:val="24"/>
                <w:szCs w:val="24"/>
                <w:highlight w:val="none"/>
                <w:u w:val="single"/>
              </w:rPr>
              <w:t>《福建省园林绿化工程预算定额》 (FJYD-501-2017)、《福建省古建筑保护修复工程预算定额》及现行补充或调整文件（截止2023年0</w:t>
            </w:r>
            <w:r>
              <w:rPr>
                <w:rFonts w:hint="eastAsia" w:ascii="宋体" w:hAnsi="宋体"/>
                <w:bCs/>
                <w:color w:val="000000"/>
                <w:sz w:val="24"/>
                <w:szCs w:val="24"/>
                <w:highlight w:val="none"/>
                <w:u w:val="single"/>
                <w:lang w:val="en-US" w:eastAsia="zh-CN"/>
              </w:rPr>
              <w:t>6</w:t>
            </w:r>
            <w:r>
              <w:rPr>
                <w:rFonts w:hint="eastAsia" w:ascii="宋体" w:hAnsi="宋体"/>
                <w:bCs/>
                <w:color w:val="000000"/>
                <w:sz w:val="24"/>
                <w:szCs w:val="24"/>
                <w:highlight w:val="none"/>
                <w:u w:val="single"/>
              </w:rPr>
              <w:t>月</w:t>
            </w:r>
            <w:r>
              <w:rPr>
                <w:rFonts w:hint="eastAsia" w:ascii="宋体" w:hAnsi="宋体"/>
                <w:bCs/>
                <w:color w:val="000000"/>
                <w:sz w:val="24"/>
                <w:szCs w:val="24"/>
                <w:highlight w:val="none"/>
                <w:u w:val="single"/>
                <w:lang w:val="en-US" w:eastAsia="zh-CN"/>
              </w:rPr>
              <w:t>28</w:t>
            </w:r>
            <w:r>
              <w:rPr>
                <w:rFonts w:hint="eastAsia" w:ascii="宋体" w:hAnsi="宋体"/>
                <w:bCs/>
                <w:color w:val="000000"/>
                <w:sz w:val="24"/>
                <w:szCs w:val="24"/>
                <w:highlight w:val="none"/>
                <w:u w:val="single"/>
              </w:rPr>
              <w:t>日以前）</w:t>
            </w:r>
            <w:r>
              <w:rPr>
                <w:rFonts w:hint="eastAsia" w:ascii="宋体" w:hAnsi="宋体"/>
                <w:bCs/>
                <w:color w:val="000000"/>
                <w:sz w:val="24"/>
                <w:szCs w:val="24"/>
                <w:highlight w:val="none"/>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highlight w:val="none"/>
              </w:rPr>
              <w:t>6.费用定额：</w:t>
            </w:r>
            <w:r>
              <w:rPr>
                <w:rFonts w:hint="eastAsia" w:ascii="宋体" w:hAnsi="宋体"/>
                <w:bCs/>
                <w:color w:val="000000"/>
                <w:sz w:val="24"/>
                <w:szCs w:val="24"/>
                <w:highlight w:val="none"/>
                <w:u w:val="single"/>
              </w:rPr>
              <w:t>《福建省建筑安装工程费用定额》（ 2017 版）（截止2023年0</w:t>
            </w:r>
            <w:r>
              <w:rPr>
                <w:rFonts w:hint="eastAsia" w:ascii="宋体" w:hAnsi="宋体"/>
                <w:bCs/>
                <w:color w:val="000000"/>
                <w:sz w:val="24"/>
                <w:szCs w:val="24"/>
                <w:highlight w:val="none"/>
                <w:u w:val="single"/>
                <w:lang w:val="en-US" w:eastAsia="zh-CN"/>
              </w:rPr>
              <w:t>6</w:t>
            </w:r>
            <w:r>
              <w:rPr>
                <w:rFonts w:hint="eastAsia" w:ascii="宋体" w:hAnsi="宋体"/>
                <w:bCs/>
                <w:color w:val="000000"/>
                <w:sz w:val="24"/>
                <w:szCs w:val="24"/>
                <w:highlight w:val="none"/>
                <w:u w:val="single"/>
              </w:rPr>
              <w:t>月</w:t>
            </w:r>
            <w:r>
              <w:rPr>
                <w:rFonts w:hint="eastAsia" w:ascii="宋体" w:hAnsi="宋体"/>
                <w:bCs/>
                <w:color w:val="000000"/>
                <w:sz w:val="24"/>
                <w:szCs w:val="24"/>
                <w:highlight w:val="none"/>
                <w:u w:val="single"/>
                <w:lang w:val="en-US" w:eastAsia="zh-CN"/>
              </w:rPr>
              <w:t>28</w:t>
            </w:r>
            <w:r>
              <w:rPr>
                <w:rFonts w:hint="eastAsia" w:ascii="宋体" w:hAnsi="宋体"/>
                <w:bCs/>
                <w:color w:val="000000"/>
                <w:sz w:val="24"/>
                <w:szCs w:val="24"/>
                <w:highlight w:val="none"/>
                <w:u w:val="single"/>
              </w:rPr>
              <w:t>日</w:t>
            </w:r>
            <w:r>
              <w:rPr>
                <w:rFonts w:hint="eastAsia" w:ascii="宋体" w:hAnsi="宋体"/>
                <w:bCs/>
                <w:color w:val="000000"/>
                <w:sz w:val="24"/>
                <w:szCs w:val="24"/>
                <w:u w:val="single"/>
              </w:rPr>
              <w:t>以前）</w:t>
            </w:r>
            <w:r>
              <w:rPr>
                <w:rFonts w:hint="eastAsia" w:ascii="宋体" w:hAnsi="宋体"/>
                <w:bCs/>
                <w:color w:val="000000"/>
                <w:sz w:val="24"/>
                <w:szCs w:val="24"/>
              </w:rPr>
              <w:t>。其中，暂列金额：</w:t>
            </w:r>
            <w:r>
              <w:rPr>
                <w:rFonts w:hint="eastAsia" w:ascii="宋体" w:hAnsi="宋体"/>
                <w:bCs/>
                <w:color w:val="000000"/>
                <w:sz w:val="24"/>
                <w:szCs w:val="24"/>
                <w:u w:val="single"/>
              </w:rPr>
              <w:t>详见工程量清单</w:t>
            </w:r>
            <w:r>
              <w:rPr>
                <w:rFonts w:hint="eastAsia" w:ascii="宋体" w:hAnsi="宋体"/>
                <w:bCs/>
                <w:color w:val="000000"/>
                <w:sz w:val="24"/>
                <w:szCs w:val="24"/>
              </w:rPr>
              <w:t>；专业工程暂估价：</w:t>
            </w:r>
            <w:r>
              <w:rPr>
                <w:rFonts w:hint="eastAsia" w:ascii="宋体" w:hAnsi="宋体"/>
                <w:bCs/>
                <w:color w:val="000000"/>
                <w:sz w:val="24"/>
                <w:szCs w:val="24"/>
                <w:u w:val="single"/>
              </w:rPr>
              <w:t>详见工程量清单</w:t>
            </w:r>
            <w:r>
              <w:rPr>
                <w:rFonts w:hint="eastAsia" w:ascii="宋体" w:hAnsi="宋体"/>
                <w:bCs/>
                <w:color w:val="000000"/>
                <w:sz w:val="24"/>
                <w:szCs w:val="24"/>
              </w:rPr>
              <w:t>；甲供材料费：</w:t>
            </w:r>
            <w:r>
              <w:rPr>
                <w:rFonts w:hint="eastAsia" w:ascii="宋体" w:hAnsi="宋体"/>
                <w:bCs/>
                <w:color w:val="000000"/>
                <w:sz w:val="24"/>
                <w:szCs w:val="24"/>
                <w:u w:val="single"/>
              </w:rPr>
              <w:t>/</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7.人材机价格：</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（1）人工费指数：</w:t>
            </w:r>
            <w:r>
              <w:rPr>
                <w:rFonts w:hint="eastAsia" w:ascii="宋体" w:hAnsi="宋体"/>
                <w:bCs/>
                <w:color w:val="000000"/>
                <w:sz w:val="24"/>
                <w:szCs w:val="24"/>
                <w:u w:val="single"/>
              </w:rPr>
              <w:t xml:space="preserve">《明建[2020]9号》 </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（2）施工机械台班单价：</w:t>
            </w:r>
            <w:r>
              <w:rPr>
                <w:rFonts w:hint="eastAsia" w:ascii="宋体" w:hAnsi="宋体"/>
                <w:bCs/>
                <w:color w:val="000000"/>
                <w:sz w:val="24"/>
                <w:szCs w:val="24"/>
                <w:u w:val="single"/>
              </w:rPr>
              <w:t>闽建筑〔2022〕1 号《福建省房屋建筑和市政基础设施工程施工机械台班费用定额》（2021版）及福建省2019年第三季度清单机械台班</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（3）材料设备价格：</w:t>
            </w:r>
            <w:r>
              <w:rPr>
                <w:rFonts w:hint="eastAsia" w:ascii="宋体" w:hAnsi="宋体"/>
                <w:bCs/>
                <w:color w:val="000000"/>
                <w:sz w:val="24"/>
                <w:szCs w:val="24"/>
                <w:u w:val="single"/>
              </w:rPr>
              <w:t>永安2023年</w:t>
            </w:r>
            <w:r>
              <w:rPr>
                <w:rFonts w:hint="eastAsia" w:ascii="宋体" w:hAnsi="宋体"/>
                <w:bCs/>
                <w:color w:val="000000"/>
                <w:sz w:val="24"/>
                <w:szCs w:val="24"/>
                <w:u w:val="single"/>
                <w:lang w:val="en-US" w:eastAsia="zh-CN"/>
              </w:rPr>
              <w:t>5</w:t>
            </w:r>
            <w:r>
              <w:rPr>
                <w:rFonts w:hint="eastAsia" w:ascii="宋体" w:hAnsi="宋体"/>
                <w:bCs/>
                <w:color w:val="000000"/>
                <w:sz w:val="24"/>
                <w:szCs w:val="24"/>
                <w:u w:val="single"/>
              </w:rPr>
              <w:t>月份材料综合价格</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8、其他：</w:t>
            </w:r>
            <w:r>
              <w:rPr>
                <w:rFonts w:hint="eastAsia" w:ascii="宋体" w:hAnsi="宋体"/>
                <w:bCs/>
                <w:color w:val="000000"/>
                <w:sz w:val="24"/>
                <w:szCs w:val="24"/>
                <w:u w:val="single"/>
              </w:rPr>
              <w:t>/</w:t>
            </w:r>
            <w:r>
              <w:rPr>
                <w:rFonts w:hint="eastAsia" w:ascii="宋体" w:hAnsi="宋体"/>
                <w:bCs/>
                <w:color w:val="000000"/>
                <w:sz w:val="24"/>
                <w:szCs w:val="24"/>
              </w:rPr>
              <w:t>。</w:t>
            </w:r>
          </w:p>
          <w:p>
            <w:pPr>
              <w:tabs>
                <w:tab w:val="left" w:pos="720"/>
              </w:tabs>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四、取费标准</w:t>
            </w:r>
          </w:p>
          <w:p>
            <w:pPr>
              <w:tabs>
                <w:tab w:val="left" w:pos="432"/>
              </w:tabs>
              <w:spacing w:line="300" w:lineRule="auto"/>
              <w:ind w:firstLine="480" w:firstLineChars="200"/>
              <w:rPr>
                <w:rFonts w:ascii="宋体" w:hAnsi="宋体"/>
                <w:bCs/>
                <w:color w:val="000000"/>
                <w:sz w:val="24"/>
                <w:szCs w:val="24"/>
              </w:rPr>
            </w:pPr>
            <w:r>
              <w:rPr>
                <w:rFonts w:hint="eastAsia" w:ascii="宋体" w:hAnsi="宋体"/>
                <w:bCs/>
                <w:color w:val="000000"/>
                <w:sz w:val="24"/>
                <w:szCs w:val="24"/>
              </w:rPr>
              <w:t>1.专业类别：</w:t>
            </w:r>
            <w:r>
              <w:rPr>
                <w:rFonts w:hint="eastAsia" w:ascii="宋体" w:hAnsi="宋体"/>
                <w:bCs/>
                <w:color w:val="000000"/>
                <w:sz w:val="24"/>
                <w:szCs w:val="24"/>
                <w:u w:val="single"/>
              </w:rPr>
              <w:t>房屋建筑与装饰工程</w:t>
            </w:r>
            <w:r>
              <w:rPr>
                <w:rFonts w:hint="eastAsia" w:ascii="宋体" w:hAnsi="宋体"/>
                <w:bCs/>
                <w:color w:val="000000"/>
                <w:sz w:val="24"/>
                <w:szCs w:val="24"/>
              </w:rPr>
              <w:t>。</w:t>
            </w:r>
          </w:p>
          <w:p>
            <w:pPr>
              <w:tabs>
                <w:tab w:val="left" w:pos="432"/>
              </w:tabs>
              <w:spacing w:line="300" w:lineRule="auto"/>
              <w:ind w:firstLine="480" w:firstLineChars="200"/>
              <w:rPr>
                <w:rFonts w:ascii="宋体" w:hAnsi="宋体"/>
                <w:bCs/>
                <w:color w:val="000000"/>
                <w:sz w:val="24"/>
                <w:szCs w:val="24"/>
              </w:rPr>
            </w:pPr>
            <w:r>
              <w:rPr>
                <w:rFonts w:hint="eastAsia" w:ascii="宋体" w:hAnsi="宋体"/>
                <w:bCs/>
                <w:color w:val="000000"/>
                <w:sz w:val="24"/>
                <w:szCs w:val="24"/>
              </w:rPr>
              <w:t>2.总承包服务费费率：</w:t>
            </w:r>
            <w:r>
              <w:rPr>
                <w:rFonts w:hint="eastAsia" w:ascii="宋体" w:hAnsi="宋体"/>
                <w:bCs/>
                <w:color w:val="000000"/>
                <w:sz w:val="24"/>
                <w:szCs w:val="24"/>
                <w:u w:val="single"/>
              </w:rPr>
              <w:t>详招标文件</w:t>
            </w:r>
            <w:r>
              <w:rPr>
                <w:rFonts w:hint="eastAsia" w:ascii="宋体" w:hAnsi="宋体"/>
                <w:bCs/>
                <w:color w:val="000000"/>
                <w:sz w:val="24"/>
                <w:szCs w:val="24"/>
              </w:rPr>
              <w:t>。</w:t>
            </w:r>
          </w:p>
          <w:p>
            <w:pPr>
              <w:tabs>
                <w:tab w:val="left" w:pos="432"/>
              </w:tabs>
              <w:spacing w:line="300" w:lineRule="auto"/>
              <w:ind w:firstLine="480" w:firstLineChars="200"/>
              <w:rPr>
                <w:rFonts w:ascii="宋体" w:hAnsi="宋体"/>
                <w:bCs/>
                <w:color w:val="000000"/>
                <w:sz w:val="24"/>
                <w:szCs w:val="24"/>
              </w:rPr>
            </w:pPr>
            <w:r>
              <w:rPr>
                <w:rFonts w:hint="eastAsia" w:ascii="宋体" w:hAnsi="宋体"/>
                <w:bCs/>
                <w:color w:val="000000"/>
                <w:sz w:val="24"/>
                <w:szCs w:val="24"/>
              </w:rPr>
              <w:t>3.税率：</w:t>
            </w:r>
            <w:r>
              <w:rPr>
                <w:rFonts w:hint="eastAsia" w:ascii="宋体" w:hAnsi="宋体"/>
                <w:bCs/>
                <w:color w:val="000000"/>
                <w:sz w:val="24"/>
                <w:szCs w:val="24"/>
                <w:u w:val="single"/>
              </w:rPr>
              <w:t>9%</w:t>
            </w:r>
            <w:r>
              <w:rPr>
                <w:rFonts w:hint="eastAsia" w:ascii="宋体" w:hAnsi="宋体"/>
                <w:bCs/>
                <w:color w:val="000000"/>
                <w:sz w:val="24"/>
                <w:szCs w:val="24"/>
              </w:rPr>
              <w:t>。</w:t>
            </w:r>
          </w:p>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五、施工方法与措施（仅供投标人参考，投标人自行确定方案，自主报价）</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1.土方工程：</w:t>
            </w:r>
          </w:p>
          <w:p>
            <w:pPr>
              <w:numPr>
                <w:ilvl w:val="0"/>
                <w:numId w:val="3"/>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土石方开挖采用人工配合机械开挖（其中人工挖占总挖方量的5%，机械挖占总挖方量的95%考虑），土石方类别</w:t>
            </w:r>
            <w:r>
              <w:rPr>
                <w:rFonts w:hint="eastAsia" w:ascii="宋体" w:hAnsi="宋体" w:cs="宋体"/>
                <w:bCs/>
                <w:sz w:val="24"/>
                <w:szCs w:val="24"/>
                <w:u w:val="single"/>
                <w:lang w:val="en-US" w:eastAsia="zh-CN"/>
              </w:rPr>
              <w:t>暂</w:t>
            </w:r>
            <w:r>
              <w:rPr>
                <w:rFonts w:hint="eastAsia" w:ascii="宋体" w:hAnsi="宋体" w:cs="宋体"/>
                <w:bCs/>
                <w:sz w:val="24"/>
                <w:szCs w:val="24"/>
                <w:u w:val="single"/>
              </w:rPr>
              <w:t>按三类土</w:t>
            </w:r>
            <w:r>
              <w:rPr>
                <w:rFonts w:hint="eastAsia" w:ascii="宋体" w:hAnsi="宋体" w:cs="宋体"/>
                <w:sz w:val="24"/>
                <w:szCs w:val="24"/>
                <w:u w:val="single"/>
              </w:rPr>
              <w:t>综合考虑</w:t>
            </w:r>
            <w:r>
              <w:rPr>
                <w:rFonts w:hint="eastAsia" w:ascii="宋体" w:hAnsi="宋体" w:cs="宋体"/>
                <w:bCs/>
                <w:sz w:val="24"/>
                <w:szCs w:val="24"/>
                <w:u w:val="single"/>
              </w:rPr>
              <w:t>；土石方类别及工程量按第三方测绘成果按</w:t>
            </w:r>
            <w:r>
              <w:rPr>
                <w:rFonts w:hint="eastAsia" w:ascii="宋体" w:hAnsi="宋体" w:cs="宋体"/>
                <w:bCs/>
                <w:sz w:val="24"/>
                <w:szCs w:val="24"/>
                <w:u w:val="single"/>
                <w:lang w:val="en-US" w:eastAsia="zh-CN"/>
              </w:rPr>
              <w:t>实</w:t>
            </w:r>
            <w:r>
              <w:rPr>
                <w:rFonts w:hint="eastAsia" w:ascii="宋体" w:hAnsi="宋体" w:cs="宋体"/>
                <w:bCs/>
                <w:sz w:val="24"/>
                <w:szCs w:val="24"/>
                <w:u w:val="single"/>
              </w:rPr>
              <w:t>结算</w:t>
            </w:r>
            <w:r>
              <w:rPr>
                <w:rFonts w:hint="eastAsia" w:ascii="宋体" w:hAnsi="宋体" w:cs="宋体"/>
                <w:sz w:val="24"/>
                <w:szCs w:val="24"/>
                <w:u w:val="single"/>
              </w:rPr>
              <w:t>。</w:t>
            </w:r>
          </w:p>
          <w:p>
            <w:pPr>
              <w:numPr>
                <w:ilvl w:val="0"/>
                <w:numId w:val="3"/>
              </w:numPr>
              <w:tabs>
                <w:tab w:val="left" w:pos="840"/>
              </w:tabs>
              <w:snapToGrid w:val="0"/>
              <w:spacing w:line="300" w:lineRule="auto"/>
              <w:ind w:left="0" w:firstLine="480" w:firstLineChars="200"/>
              <w:rPr>
                <w:rFonts w:ascii="宋体" w:hAnsi="宋体" w:cs="宋体"/>
                <w:bCs/>
                <w:sz w:val="24"/>
                <w:szCs w:val="24"/>
                <w:u w:val="single"/>
              </w:rPr>
            </w:pPr>
            <w:r>
              <w:rPr>
                <w:rFonts w:hint="eastAsia" w:asciiTheme="minorEastAsia" w:hAnsiTheme="minorEastAsia" w:eastAsiaTheme="minorEastAsia" w:cstheme="minorEastAsia"/>
                <w:bCs/>
                <w:sz w:val="24"/>
                <w:szCs w:val="24"/>
                <w:u w:val="single"/>
              </w:rPr>
              <w:t>本工程因受场地限制，场内没有存放土方条件，土方按全部外运考虑，运距按25公里计入</w:t>
            </w:r>
            <w:r>
              <w:rPr>
                <w:rFonts w:hint="eastAsia" w:asciiTheme="minorEastAsia" w:hAnsiTheme="minorEastAsia" w:eastAsiaTheme="minorEastAsia" w:cstheme="minorEastAsia"/>
                <w:bCs/>
                <w:sz w:val="24"/>
                <w:szCs w:val="24"/>
                <w:u w:val="single"/>
                <w:lang w:eastAsia="zh-CN"/>
              </w:rPr>
              <w:t>，</w:t>
            </w:r>
            <w:r>
              <w:rPr>
                <w:rFonts w:hint="eastAsia" w:asciiTheme="minorEastAsia" w:hAnsiTheme="minorEastAsia" w:eastAsiaTheme="minorEastAsia" w:cstheme="minorEastAsia"/>
                <w:bCs/>
                <w:sz w:val="24"/>
                <w:szCs w:val="24"/>
                <w:u w:val="single"/>
                <w:lang w:val="en-US" w:eastAsia="zh-CN"/>
              </w:rPr>
              <w:t>运距按实结算</w:t>
            </w:r>
            <w:r>
              <w:rPr>
                <w:rFonts w:hint="eastAsia" w:asciiTheme="minorEastAsia" w:hAnsiTheme="minorEastAsia" w:eastAsiaTheme="minorEastAsia" w:cstheme="minorEastAsia"/>
                <w:bCs/>
                <w:sz w:val="24"/>
                <w:szCs w:val="24"/>
                <w:u w:val="single"/>
              </w:rPr>
              <w:t>。</w:t>
            </w:r>
          </w:p>
          <w:p>
            <w:pPr>
              <w:numPr>
                <w:ilvl w:val="0"/>
                <w:numId w:val="3"/>
              </w:numPr>
              <w:tabs>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lang w:val="en-US" w:eastAsia="zh-CN"/>
              </w:rPr>
              <w:t>本工程土方回填运距按25</w:t>
            </w:r>
            <w:r>
              <w:rPr>
                <w:rFonts w:hint="eastAsia" w:asciiTheme="minorEastAsia" w:hAnsiTheme="minorEastAsia" w:eastAsiaTheme="minorEastAsia" w:cstheme="minorEastAsia"/>
                <w:bCs/>
                <w:sz w:val="24"/>
                <w:szCs w:val="24"/>
                <w:u w:val="single"/>
              </w:rPr>
              <w:t>公里计入</w:t>
            </w:r>
            <w:r>
              <w:rPr>
                <w:rFonts w:hint="eastAsia" w:asciiTheme="minorEastAsia" w:hAnsiTheme="minorEastAsia" w:eastAsiaTheme="minorEastAsia" w:cstheme="minorEastAsia"/>
                <w:bCs/>
                <w:sz w:val="24"/>
                <w:szCs w:val="24"/>
                <w:u w:val="single"/>
                <w:lang w:eastAsia="zh-CN"/>
              </w:rPr>
              <w:t>，</w:t>
            </w:r>
            <w:r>
              <w:rPr>
                <w:rFonts w:hint="eastAsia" w:asciiTheme="minorEastAsia" w:hAnsiTheme="minorEastAsia" w:eastAsiaTheme="minorEastAsia" w:cstheme="minorEastAsia"/>
                <w:bCs/>
                <w:sz w:val="24"/>
                <w:szCs w:val="24"/>
                <w:u w:val="single"/>
                <w:lang w:val="en-US" w:eastAsia="zh-CN"/>
              </w:rPr>
              <w:t>运距按实结算</w:t>
            </w:r>
            <w:r>
              <w:rPr>
                <w:rFonts w:hint="eastAsia" w:asciiTheme="minorEastAsia" w:hAnsiTheme="minorEastAsia" w:eastAsiaTheme="minorEastAsia" w:cstheme="minorEastAsia"/>
                <w:bCs/>
                <w:sz w:val="24"/>
                <w:szCs w:val="24"/>
                <w:u w:val="single"/>
              </w:rPr>
              <w:t>。</w:t>
            </w:r>
          </w:p>
          <w:p>
            <w:pPr>
              <w:numPr>
                <w:ilvl w:val="0"/>
                <w:numId w:val="3"/>
              </w:numPr>
              <w:tabs>
                <w:tab w:val="left" w:pos="840"/>
              </w:tabs>
              <w:snapToGrid w:val="0"/>
              <w:spacing w:line="300" w:lineRule="auto"/>
              <w:ind w:left="0" w:firstLine="480" w:firstLineChars="200"/>
              <w:rPr>
                <w:rFonts w:ascii="宋体" w:hAnsi="宋体" w:cs="宋体"/>
                <w:bCs/>
                <w:sz w:val="24"/>
                <w:szCs w:val="24"/>
                <w:u w:val="single"/>
              </w:rPr>
            </w:pPr>
            <w:r>
              <w:rPr>
                <w:rFonts w:hint="eastAsia" w:asciiTheme="minorEastAsia" w:hAnsiTheme="minorEastAsia" w:eastAsiaTheme="minorEastAsia" w:cstheme="minorEastAsia"/>
                <w:bCs/>
                <w:sz w:val="24"/>
                <w:szCs w:val="24"/>
                <w:u w:val="single"/>
                <w:lang w:val="en-US" w:eastAsia="zh-CN"/>
              </w:rPr>
              <w:t>本工程</w:t>
            </w:r>
            <w:r>
              <w:rPr>
                <w:rFonts w:hint="eastAsia" w:asciiTheme="minorEastAsia" w:hAnsiTheme="minorEastAsia" w:eastAsiaTheme="minorEastAsia" w:cstheme="minorEastAsia"/>
                <w:bCs/>
                <w:sz w:val="24"/>
                <w:szCs w:val="24"/>
                <w:u w:val="single"/>
              </w:rPr>
              <w:t>回填</w:t>
            </w:r>
            <w:r>
              <w:rPr>
                <w:rFonts w:hint="eastAsia" w:asciiTheme="minorEastAsia" w:hAnsiTheme="minorEastAsia" w:eastAsiaTheme="minorEastAsia" w:cstheme="minorEastAsia"/>
                <w:bCs/>
                <w:sz w:val="24"/>
                <w:szCs w:val="24"/>
                <w:u w:val="single"/>
                <w:lang w:val="en-US" w:eastAsia="zh-CN"/>
              </w:rPr>
              <w:t>土方暂</w:t>
            </w:r>
            <w:r>
              <w:rPr>
                <w:rFonts w:hint="eastAsia" w:asciiTheme="minorEastAsia" w:hAnsiTheme="minorEastAsia" w:eastAsiaTheme="minorEastAsia" w:cstheme="minorEastAsia"/>
                <w:bCs/>
                <w:sz w:val="24"/>
                <w:szCs w:val="24"/>
                <w:u w:val="single"/>
              </w:rPr>
              <w:t>按50%外购土源考虑</w:t>
            </w:r>
            <w:r>
              <w:rPr>
                <w:rFonts w:hint="eastAsia" w:asciiTheme="minorEastAsia" w:hAnsiTheme="minorEastAsia" w:eastAsiaTheme="minorEastAsia" w:cstheme="minorEastAsia"/>
                <w:bCs/>
                <w:sz w:val="24"/>
                <w:szCs w:val="24"/>
                <w:u w:val="single"/>
                <w:lang w:eastAsia="zh-CN"/>
              </w:rPr>
              <w:t>，</w:t>
            </w:r>
            <w:r>
              <w:rPr>
                <w:rFonts w:hint="eastAsia" w:asciiTheme="minorEastAsia" w:hAnsiTheme="minorEastAsia" w:eastAsiaTheme="minorEastAsia" w:cstheme="minorEastAsia"/>
                <w:bCs/>
                <w:sz w:val="24"/>
                <w:szCs w:val="24"/>
                <w:u w:val="single"/>
                <w:lang w:val="en-US" w:eastAsia="zh-CN"/>
              </w:rPr>
              <w:t>实际外购土源工程量按实结算</w:t>
            </w:r>
            <w:r>
              <w:rPr>
                <w:rFonts w:hint="eastAsia" w:asciiTheme="minorEastAsia" w:hAnsiTheme="minorEastAsia" w:eastAsiaTheme="minorEastAsia" w:cstheme="minorEastAsia"/>
                <w:bCs/>
                <w:sz w:val="24"/>
                <w:szCs w:val="24"/>
                <w:u w:val="single"/>
              </w:rPr>
              <w:t>。</w:t>
            </w:r>
          </w:p>
          <w:p>
            <w:pPr>
              <w:numPr>
                <w:ilvl w:val="0"/>
                <w:numId w:val="4"/>
              </w:numPr>
              <w:spacing w:line="300" w:lineRule="auto"/>
              <w:ind w:firstLine="480" w:firstLineChars="200"/>
              <w:rPr>
                <w:rFonts w:ascii="宋体" w:hAnsi="宋体"/>
                <w:bCs/>
                <w:color w:val="000000"/>
                <w:sz w:val="24"/>
                <w:szCs w:val="24"/>
              </w:rPr>
            </w:pPr>
            <w:r>
              <w:rPr>
                <w:rFonts w:hint="eastAsia" w:ascii="宋体" w:hAnsi="宋体"/>
                <w:bCs/>
                <w:color w:val="000000"/>
                <w:sz w:val="24"/>
                <w:szCs w:val="24"/>
              </w:rPr>
              <w:t>桩基工程：</w:t>
            </w:r>
            <w:r>
              <w:rPr>
                <w:rFonts w:hint="eastAsia" w:ascii="宋体" w:hAnsi="宋体"/>
                <w:bCs/>
                <w:color w:val="000000"/>
                <w:sz w:val="24"/>
                <w:szCs w:val="24"/>
                <w:u w:val="single"/>
              </w:rPr>
              <w:t>各投标人投标报价时应充分考虑包括但不限于以下因素，并结合现场和自身情况综合报价</w:t>
            </w:r>
            <w:r>
              <w:rPr>
                <w:rFonts w:hint="eastAsia" w:ascii="宋体" w:hAnsi="宋体"/>
                <w:bCs/>
                <w:color w:val="000000"/>
                <w:sz w:val="24"/>
                <w:szCs w:val="24"/>
              </w:rPr>
              <w:t>。</w:t>
            </w:r>
          </w:p>
          <w:p>
            <w:pPr>
              <w:numPr>
                <w:ilvl w:val="0"/>
                <w:numId w:val="5"/>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本工程灌注桩空孔部分承包人应综合考虑洞口的安全防护措施，由此增加的相关费用承包人自行综合考虑，发包人不再另行支付。比如由此引起的人身伤亡、罚款、索赔、赔偿、诉讼费和其它费等，由承包人自行承担。</w:t>
            </w:r>
          </w:p>
          <w:p>
            <w:pPr>
              <w:numPr>
                <w:ilvl w:val="0"/>
                <w:numId w:val="5"/>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灌注桩护筒：按1.5m计算。护筒长度按实结算</w:t>
            </w:r>
            <w:r>
              <w:rPr>
                <w:rFonts w:hint="eastAsia" w:ascii="宋体" w:hAnsi="宋体"/>
                <w:bCs/>
                <w:color w:val="000000"/>
                <w:sz w:val="24"/>
                <w:szCs w:val="24"/>
              </w:rPr>
              <w:t>。</w:t>
            </w:r>
          </w:p>
          <w:p>
            <w:pPr>
              <w:numPr>
                <w:ilvl w:val="0"/>
                <w:numId w:val="5"/>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桩基施工中如因更改成孔机械，导致用电容量不足，不增加由此产生的柴油发电机租赁台班费、柴油消耗费或者增加箱变等，费用由投标人自行解决。</w:t>
            </w:r>
          </w:p>
          <w:p>
            <w:pPr>
              <w:numPr>
                <w:ilvl w:val="0"/>
                <w:numId w:val="5"/>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灌注桩已综合考虑了压实系数和充盈系数，实际充盈系数和混凝土损耗率不同时不再调整</w:t>
            </w:r>
            <w:r>
              <w:rPr>
                <w:rFonts w:hint="eastAsia" w:ascii="宋体" w:hAnsi="宋体" w:cs="宋体"/>
                <w:bCs/>
                <w:sz w:val="24"/>
                <w:szCs w:val="24"/>
                <w:u w:val="single"/>
                <w:lang w:eastAsia="zh-CN"/>
              </w:rPr>
              <w:t>。</w:t>
            </w:r>
          </w:p>
          <w:p>
            <w:pPr>
              <w:numPr>
                <w:ilvl w:val="0"/>
                <w:numId w:val="5"/>
              </w:numPr>
              <w:tabs>
                <w:tab w:val="left" w:pos="630"/>
                <w:tab w:val="left" w:pos="840"/>
              </w:tabs>
              <w:snapToGrid w:val="0"/>
              <w:spacing w:line="300" w:lineRule="auto"/>
              <w:ind w:left="0" w:firstLine="480" w:firstLineChars="200"/>
              <w:rPr>
                <w:rFonts w:ascii="宋体" w:hAnsi="宋体"/>
                <w:bCs/>
                <w:color w:val="000000"/>
                <w:sz w:val="24"/>
                <w:szCs w:val="24"/>
              </w:rPr>
            </w:pPr>
            <w:r>
              <w:rPr>
                <w:rFonts w:hint="eastAsia" w:ascii="宋体" w:hAnsi="宋体" w:cs="宋体"/>
                <w:bCs/>
                <w:sz w:val="24"/>
                <w:szCs w:val="24"/>
                <w:u w:val="single"/>
              </w:rPr>
              <w:t>承包人已根据工程项目建设所在地地材供应的各种情况，在合同价中自行考虑。承包人在合同价中已结合设计图纸、详勘资料，综合考虑排水、</w:t>
            </w:r>
            <w:r>
              <w:rPr>
                <w:rFonts w:hint="eastAsia" w:ascii="宋体" w:hAnsi="宋体" w:cs="宋体"/>
                <w:bCs/>
                <w:sz w:val="24"/>
                <w:szCs w:val="24"/>
                <w:u w:val="single"/>
                <w:lang w:val="en-US" w:eastAsia="zh-CN"/>
              </w:rPr>
              <w:t>淤泥</w:t>
            </w:r>
            <w:r>
              <w:rPr>
                <w:rFonts w:hint="eastAsia" w:ascii="宋体" w:hAnsi="宋体" w:cs="宋体"/>
                <w:bCs/>
                <w:sz w:val="24"/>
                <w:szCs w:val="24"/>
                <w:u w:val="single"/>
              </w:rPr>
              <w:t>、流砂以及因试桩而发生的砍桩头、土方开挖等其它费用，合同总价不再调整。承包人应详细勘察现场，必要时应开挖施工便道或采取其他临时措施，确保材料的进退场，此费用已含在相关子目综合单价及措施费中。</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3.混凝土模板及支架：</w:t>
            </w:r>
            <w:r>
              <w:rPr>
                <w:rFonts w:hint="eastAsia" w:ascii="宋体" w:hAnsi="宋体"/>
                <w:bCs/>
                <w:color w:val="000000"/>
                <w:sz w:val="24"/>
                <w:szCs w:val="24"/>
                <w:u w:val="single"/>
              </w:rPr>
              <w:t xml:space="preserve"> 采用胶合板模板；地下室基础采用砖胎膜，无地下室基础采用胶合板模板，地下室砼外墙按拉杆螺栓不回收考虑</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4.脚手架：</w:t>
            </w:r>
            <w:r>
              <w:rPr>
                <w:rFonts w:hint="eastAsia" w:ascii="宋体" w:hAnsi="宋体"/>
                <w:bCs/>
                <w:color w:val="000000"/>
                <w:sz w:val="24"/>
                <w:szCs w:val="24"/>
                <w:u w:val="single"/>
              </w:rPr>
              <w:t>实际脚手架类型、搭设方案、使用时间不同不再调整，投标人需综合考虑报价，中标后不再调整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5.施工排水、降水：</w:t>
            </w:r>
            <w:r>
              <w:rPr>
                <w:rFonts w:hint="eastAsia" w:ascii="宋体" w:hAnsi="宋体"/>
                <w:bCs/>
                <w:color w:val="000000"/>
                <w:sz w:val="24"/>
                <w:szCs w:val="24"/>
                <w:u w:val="single"/>
              </w:rPr>
              <w:t>该项费用在措施项目清单中单独列项，包含但不限于沟槽、基坑开挖时以及施工期间因地表水、地下水及施工期间不可抗拒因素引起（台风暴雨天气）所必须采取的降、排水处理措施和周边管线迁改所产生或排入本地块的抽排水的台班费用，包干报价。本项费用投标人结合地勘资料、三明永安市地区气象情况并自行踏勘现场及充分了解本工程后，结合自身实力在投标报价中综合考虑，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6.垂直运输：</w:t>
            </w:r>
            <w:r>
              <w:rPr>
                <w:rFonts w:hint="eastAsia" w:ascii="宋体" w:hAnsi="宋体"/>
                <w:bCs/>
                <w:color w:val="000000"/>
                <w:sz w:val="24"/>
                <w:szCs w:val="24"/>
                <w:u w:val="single"/>
              </w:rPr>
              <w:t>塔吊</w:t>
            </w:r>
            <w:r>
              <w:rPr>
                <w:rFonts w:hint="eastAsia" w:ascii="宋体" w:hAnsi="宋体"/>
                <w:bCs/>
                <w:color w:val="000000"/>
                <w:sz w:val="24"/>
                <w:szCs w:val="24"/>
                <w:u w:val="single"/>
                <w:lang w:eastAsia="zh-CN"/>
              </w:rPr>
              <w:t>、</w:t>
            </w:r>
            <w:r>
              <w:rPr>
                <w:rFonts w:hint="eastAsia" w:ascii="宋体" w:hAnsi="宋体"/>
                <w:bCs/>
                <w:color w:val="000000"/>
                <w:sz w:val="24"/>
                <w:szCs w:val="24"/>
                <w:u w:val="single"/>
                <w:lang w:val="en-US" w:eastAsia="zh-CN"/>
              </w:rPr>
              <w:t>施工电梯</w:t>
            </w:r>
            <w:r>
              <w:rPr>
                <w:rFonts w:hint="eastAsia" w:ascii="宋体" w:hAnsi="宋体"/>
                <w:bCs/>
                <w:color w:val="000000"/>
                <w:sz w:val="24"/>
                <w:szCs w:val="24"/>
                <w:u w:val="single"/>
              </w:rPr>
              <w:t>机械配置的功率大小、机械的型号仅供投标人参考，投标人应根据实际情况自行报价，实际塔吊</w:t>
            </w:r>
            <w:r>
              <w:rPr>
                <w:rFonts w:hint="eastAsia" w:ascii="宋体" w:hAnsi="宋体"/>
                <w:bCs/>
                <w:color w:val="000000"/>
                <w:sz w:val="24"/>
                <w:szCs w:val="24"/>
                <w:u w:val="single"/>
                <w:lang w:val="en-US" w:eastAsia="zh-CN"/>
              </w:rPr>
              <w:t>和施工电梯</w:t>
            </w:r>
            <w:r>
              <w:rPr>
                <w:rFonts w:hint="eastAsia" w:ascii="宋体" w:hAnsi="宋体"/>
                <w:bCs/>
                <w:color w:val="000000"/>
                <w:sz w:val="24"/>
                <w:szCs w:val="24"/>
                <w:u w:val="single"/>
              </w:rPr>
              <w:t>的</w:t>
            </w:r>
            <w:r>
              <w:rPr>
                <w:rFonts w:hint="eastAsia" w:ascii="宋体" w:hAnsi="宋体"/>
                <w:bCs/>
                <w:color w:val="000000"/>
                <w:sz w:val="24"/>
                <w:szCs w:val="24"/>
                <w:u w:val="single"/>
                <w:lang w:val="en-US" w:eastAsia="zh-CN"/>
              </w:rPr>
              <w:t>功率大小、机械</w:t>
            </w:r>
            <w:r>
              <w:rPr>
                <w:rFonts w:hint="eastAsia" w:ascii="宋体" w:hAnsi="宋体"/>
                <w:bCs/>
                <w:color w:val="000000"/>
                <w:sz w:val="24"/>
                <w:szCs w:val="24"/>
                <w:u w:val="single"/>
              </w:rPr>
              <w:t>型号不同的不再调整</w:t>
            </w:r>
            <w:r>
              <w:rPr>
                <w:rFonts w:hint="eastAsia" w:ascii="宋体" w:hAnsi="宋体"/>
                <w:bCs/>
                <w:color w:val="000000"/>
                <w:sz w:val="24"/>
                <w:szCs w:val="24"/>
                <w:u w:val="single"/>
                <w:lang w:eastAsia="zh-CN"/>
              </w:rPr>
              <w:t>；</w:t>
            </w:r>
            <w:r>
              <w:rPr>
                <w:rFonts w:hint="eastAsia" w:ascii="宋体" w:hAnsi="宋体"/>
                <w:bCs/>
                <w:color w:val="000000"/>
                <w:sz w:val="24"/>
                <w:szCs w:val="24"/>
                <w:u w:val="single"/>
                <w:lang w:val="en-US" w:eastAsia="zh-CN"/>
              </w:rPr>
              <w:t>塔吊按2台计入、</w:t>
            </w:r>
            <w:r>
              <w:rPr>
                <w:rFonts w:hint="eastAsia" w:ascii="宋体" w:hAnsi="宋体"/>
                <w:bCs/>
                <w:color w:val="000000"/>
                <w:sz w:val="24"/>
                <w:szCs w:val="24"/>
                <w:u w:val="single"/>
              </w:rPr>
              <w:t>施工电梯</w:t>
            </w:r>
            <w:r>
              <w:rPr>
                <w:rFonts w:hint="eastAsia" w:ascii="宋体" w:hAnsi="宋体"/>
                <w:bCs/>
                <w:color w:val="000000"/>
                <w:sz w:val="24"/>
                <w:szCs w:val="24"/>
                <w:u w:val="single"/>
                <w:lang w:val="en-US" w:eastAsia="zh-CN"/>
              </w:rPr>
              <w:t>按</w:t>
            </w:r>
            <w:r>
              <w:rPr>
                <w:rFonts w:hint="eastAsia" w:ascii="宋体" w:hAnsi="宋体"/>
                <w:bCs/>
                <w:color w:val="000000"/>
                <w:sz w:val="24"/>
                <w:szCs w:val="24"/>
                <w:u w:val="single"/>
              </w:rPr>
              <w:t>6台</w:t>
            </w:r>
            <w:r>
              <w:rPr>
                <w:rFonts w:hint="eastAsia" w:ascii="宋体" w:hAnsi="宋体"/>
                <w:bCs/>
                <w:color w:val="000000"/>
                <w:sz w:val="24"/>
                <w:szCs w:val="24"/>
                <w:u w:val="single"/>
                <w:lang w:val="en-US" w:eastAsia="zh-CN"/>
              </w:rPr>
              <w:t>计入</w:t>
            </w:r>
            <w:r>
              <w:rPr>
                <w:rFonts w:hint="eastAsia" w:ascii="宋体" w:hAnsi="宋体"/>
                <w:bCs/>
                <w:color w:val="000000"/>
                <w:sz w:val="24"/>
                <w:szCs w:val="24"/>
                <w:u w:val="single"/>
              </w:rPr>
              <w:t>，实际</w:t>
            </w:r>
            <w:r>
              <w:rPr>
                <w:rFonts w:hint="eastAsia" w:ascii="宋体" w:hAnsi="宋体"/>
                <w:bCs/>
                <w:color w:val="000000"/>
                <w:sz w:val="24"/>
                <w:szCs w:val="24"/>
                <w:u w:val="single"/>
                <w:lang w:val="en-US" w:eastAsia="zh-CN"/>
              </w:rPr>
              <w:t>塔吊和</w:t>
            </w:r>
            <w:r>
              <w:rPr>
                <w:rFonts w:hint="eastAsia" w:ascii="宋体" w:hAnsi="宋体"/>
                <w:bCs/>
                <w:color w:val="000000"/>
                <w:sz w:val="24"/>
                <w:szCs w:val="24"/>
                <w:u w:val="single"/>
              </w:rPr>
              <w:t>施工电梯的</w:t>
            </w:r>
            <w:r>
              <w:rPr>
                <w:rFonts w:hint="eastAsia" w:ascii="宋体" w:hAnsi="宋体"/>
                <w:bCs/>
                <w:color w:val="000000"/>
                <w:sz w:val="24"/>
                <w:szCs w:val="24"/>
                <w:u w:val="single"/>
                <w:lang w:val="en-US" w:eastAsia="zh-CN"/>
              </w:rPr>
              <w:t>台数</w:t>
            </w:r>
            <w:r>
              <w:rPr>
                <w:rFonts w:hint="eastAsia" w:ascii="宋体" w:hAnsi="宋体"/>
                <w:bCs/>
                <w:color w:val="000000"/>
                <w:sz w:val="24"/>
                <w:szCs w:val="24"/>
                <w:u w:val="single"/>
              </w:rPr>
              <w:t>、单台使用时间不同的</w:t>
            </w:r>
            <w:r>
              <w:rPr>
                <w:rFonts w:hint="eastAsia" w:ascii="宋体" w:hAnsi="宋体"/>
                <w:bCs/>
                <w:color w:val="000000"/>
                <w:sz w:val="24"/>
                <w:szCs w:val="24"/>
                <w:u w:val="single"/>
                <w:lang w:val="en-US" w:eastAsia="zh-CN"/>
              </w:rPr>
              <w:t>按实调整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7.大型机械设备进出场及安拆：</w:t>
            </w:r>
            <w:r>
              <w:rPr>
                <w:rFonts w:hint="eastAsia" w:ascii="宋体" w:hAnsi="宋体"/>
                <w:bCs/>
                <w:color w:val="000000"/>
                <w:sz w:val="24"/>
                <w:szCs w:val="24"/>
                <w:u w:val="single"/>
              </w:rPr>
              <w:t>履带式单斗挖掘机</w:t>
            </w:r>
            <w:r>
              <w:rPr>
                <w:rFonts w:hint="eastAsia" w:ascii="宋体" w:hAnsi="宋体"/>
                <w:bCs/>
                <w:color w:val="000000"/>
                <w:sz w:val="24"/>
                <w:szCs w:val="24"/>
                <w:u w:val="single"/>
                <w:lang w:val="en-US" w:eastAsia="zh-CN"/>
              </w:rPr>
              <w:t>3</w:t>
            </w:r>
            <w:r>
              <w:rPr>
                <w:rFonts w:hint="eastAsia" w:ascii="宋体" w:hAnsi="宋体"/>
                <w:bCs/>
                <w:color w:val="000000"/>
                <w:sz w:val="24"/>
                <w:szCs w:val="24"/>
                <w:u w:val="single"/>
              </w:rPr>
              <w:t>台，履带式推土机</w:t>
            </w:r>
            <w:r>
              <w:rPr>
                <w:rFonts w:hint="eastAsia" w:ascii="宋体" w:hAnsi="宋体"/>
                <w:bCs/>
                <w:color w:val="000000"/>
                <w:sz w:val="24"/>
                <w:szCs w:val="24"/>
                <w:u w:val="single"/>
                <w:lang w:val="en-US" w:eastAsia="zh-CN"/>
              </w:rPr>
              <w:t>1台，</w:t>
            </w:r>
            <w:r>
              <w:rPr>
                <w:rFonts w:hint="eastAsia" w:ascii="宋体" w:hAnsi="宋体"/>
                <w:bCs/>
                <w:color w:val="000000"/>
                <w:sz w:val="24"/>
                <w:szCs w:val="24"/>
                <w:u w:val="single"/>
              </w:rPr>
              <w:t>履带式旋挖钻机3台；投标人应根据自身情况综合考虑报价包干，实际进场数量不同的不再调整，且机械配置及功率投标单位应结合工程进度质量要求和各自施工组织设计及有关规定计算相应费用，中标后不做调整；</w:t>
            </w:r>
            <w:r>
              <w:rPr>
                <w:rFonts w:hint="eastAsia" w:ascii="宋体" w:hAnsi="宋体"/>
                <w:bCs/>
                <w:color w:val="000000"/>
                <w:sz w:val="24"/>
                <w:szCs w:val="24"/>
                <w:u w:val="single"/>
                <w:lang w:val="en-US" w:eastAsia="zh-CN"/>
              </w:rPr>
              <w:t>塔吊按2台计入、</w:t>
            </w:r>
            <w:r>
              <w:rPr>
                <w:rFonts w:hint="eastAsia" w:ascii="宋体" w:hAnsi="宋体"/>
                <w:bCs/>
                <w:color w:val="000000"/>
                <w:sz w:val="24"/>
                <w:szCs w:val="24"/>
                <w:u w:val="single"/>
              </w:rPr>
              <w:t>施工电梯</w:t>
            </w:r>
            <w:r>
              <w:rPr>
                <w:rFonts w:hint="eastAsia" w:ascii="宋体" w:hAnsi="宋体"/>
                <w:bCs/>
                <w:color w:val="000000"/>
                <w:sz w:val="24"/>
                <w:szCs w:val="24"/>
                <w:u w:val="single"/>
                <w:lang w:val="en-US" w:eastAsia="zh-CN"/>
              </w:rPr>
              <w:t>按</w:t>
            </w:r>
            <w:r>
              <w:rPr>
                <w:rFonts w:hint="eastAsia" w:ascii="宋体" w:hAnsi="宋体"/>
                <w:bCs/>
                <w:color w:val="000000"/>
                <w:sz w:val="24"/>
                <w:szCs w:val="24"/>
                <w:u w:val="single"/>
              </w:rPr>
              <w:t>6台</w:t>
            </w:r>
            <w:r>
              <w:rPr>
                <w:rFonts w:hint="eastAsia" w:ascii="宋体" w:hAnsi="宋体"/>
                <w:bCs/>
                <w:color w:val="000000"/>
                <w:sz w:val="24"/>
                <w:szCs w:val="24"/>
                <w:u w:val="single"/>
                <w:lang w:val="en-US" w:eastAsia="zh-CN"/>
              </w:rPr>
              <w:t>计入，实际</w:t>
            </w:r>
            <w:r>
              <w:rPr>
                <w:rFonts w:hint="eastAsia" w:ascii="宋体" w:hAnsi="宋体"/>
                <w:bCs/>
                <w:color w:val="000000"/>
                <w:sz w:val="24"/>
                <w:szCs w:val="24"/>
                <w:u w:val="single"/>
              </w:rPr>
              <w:t>进场数量</w:t>
            </w:r>
            <w:r>
              <w:rPr>
                <w:rFonts w:hint="eastAsia" w:ascii="宋体" w:hAnsi="宋体"/>
                <w:bCs/>
                <w:color w:val="000000"/>
                <w:sz w:val="24"/>
                <w:szCs w:val="24"/>
                <w:u w:val="single"/>
                <w:lang w:val="en-US" w:eastAsia="zh-CN"/>
              </w:rPr>
              <w:t>按实调整</w:t>
            </w:r>
            <w:r>
              <w:rPr>
                <w:rFonts w:hint="eastAsia" w:ascii="宋体" w:hAnsi="宋体"/>
                <w:bCs/>
                <w:color w:val="000000"/>
                <w:sz w:val="24"/>
                <w:szCs w:val="24"/>
              </w:rPr>
              <w:t>；大型机械设备基础：</w:t>
            </w:r>
            <w:r>
              <w:rPr>
                <w:rFonts w:hint="eastAsia" w:ascii="宋体" w:hAnsi="宋体"/>
                <w:bCs/>
                <w:color w:val="000000"/>
                <w:sz w:val="24"/>
                <w:szCs w:val="24"/>
                <w:u w:val="single"/>
                <w:lang w:val="en-US" w:eastAsia="zh-CN"/>
              </w:rPr>
              <w:t>塔吊基础、</w:t>
            </w:r>
            <w:r>
              <w:rPr>
                <w:rFonts w:hint="eastAsia" w:ascii="宋体" w:hAnsi="宋体"/>
                <w:bCs/>
                <w:color w:val="000000"/>
                <w:sz w:val="24"/>
                <w:szCs w:val="24"/>
                <w:u w:val="single"/>
              </w:rPr>
              <w:t>施工电梯基础施工及安全认证产生的相关费用自行考虑综合报价</w:t>
            </w:r>
            <w:r>
              <w:rPr>
                <w:rFonts w:hint="eastAsia" w:ascii="宋体" w:hAnsi="宋体"/>
                <w:bCs/>
                <w:color w:val="000000"/>
                <w:sz w:val="24"/>
                <w:szCs w:val="24"/>
                <w:u w:val="single"/>
                <w:lang w:eastAsia="zh-CN"/>
              </w:rPr>
              <w:t>，</w:t>
            </w:r>
            <w:r>
              <w:rPr>
                <w:rFonts w:hint="eastAsia" w:ascii="宋体" w:hAnsi="宋体"/>
                <w:bCs/>
                <w:color w:val="000000"/>
                <w:sz w:val="24"/>
                <w:szCs w:val="24"/>
                <w:u w:val="single"/>
                <w:lang w:val="en-US" w:eastAsia="zh-CN"/>
              </w:rPr>
              <w:t>塔吊、施工电梯基础数量按实调整</w:t>
            </w:r>
            <w:r>
              <w:rPr>
                <w:rFonts w:hint="eastAsia" w:ascii="宋体" w:hAnsi="宋体"/>
                <w:bCs/>
                <w:color w:val="000000"/>
                <w:sz w:val="24"/>
                <w:szCs w:val="24"/>
              </w:rPr>
              <w:t>；大型机械设备检测：</w:t>
            </w:r>
            <w:r>
              <w:rPr>
                <w:rFonts w:hint="eastAsia" w:ascii="宋体" w:hAnsi="宋体"/>
                <w:bCs/>
                <w:color w:val="000000"/>
                <w:sz w:val="24"/>
                <w:szCs w:val="24"/>
                <w:u w:val="single"/>
                <w:lang w:val="en-US" w:eastAsia="zh-CN"/>
              </w:rPr>
              <w:t>塔吊、施工电梯</w:t>
            </w:r>
            <w:r>
              <w:rPr>
                <w:rFonts w:hint="eastAsia" w:ascii="宋体" w:hAnsi="宋体"/>
                <w:bCs/>
                <w:color w:val="000000"/>
                <w:sz w:val="24"/>
                <w:szCs w:val="24"/>
                <w:u w:val="single"/>
              </w:rPr>
              <w:t>检测次数已计入，实际检测</w:t>
            </w:r>
            <w:r>
              <w:rPr>
                <w:rFonts w:hint="eastAsia" w:ascii="宋体" w:hAnsi="宋体"/>
                <w:bCs/>
                <w:color w:val="000000"/>
                <w:sz w:val="24"/>
                <w:szCs w:val="24"/>
                <w:u w:val="single"/>
                <w:lang w:val="en-US" w:eastAsia="zh-CN"/>
              </w:rPr>
              <w:t>次数按实调整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8.基坑支护工程拆除：</w:t>
            </w:r>
            <w:r>
              <w:rPr>
                <w:rFonts w:hint="eastAsia" w:ascii="宋体" w:hAnsi="宋体"/>
                <w:bCs/>
                <w:color w:val="000000"/>
                <w:sz w:val="24"/>
                <w:szCs w:val="24"/>
                <w:u w:val="single"/>
              </w:rPr>
              <w:t>相关拆除费用投标人综合考虑报价，中标后不再调整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9.材料二次搬运：</w:t>
            </w:r>
            <w:r>
              <w:rPr>
                <w:rFonts w:hint="eastAsia" w:ascii="宋体" w:hAnsi="宋体"/>
                <w:bCs/>
                <w:color w:val="000000"/>
                <w:sz w:val="24"/>
                <w:szCs w:val="24"/>
                <w:u w:val="single"/>
              </w:rPr>
              <w:t>投标人综合考虑报价，中标后不再调整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10.其他：</w:t>
            </w:r>
            <w:r>
              <w:rPr>
                <w:rFonts w:hint="eastAsia" w:ascii="宋体" w:hAnsi="宋体"/>
                <w:bCs/>
                <w:color w:val="000000"/>
                <w:sz w:val="24"/>
                <w:szCs w:val="24"/>
                <w:u w:val="single"/>
              </w:rPr>
              <w:t>无</w:t>
            </w:r>
            <w:r>
              <w:rPr>
                <w:rFonts w:hint="eastAsia" w:ascii="宋体" w:hAnsi="宋体"/>
                <w:bCs/>
                <w:color w:val="000000"/>
                <w:sz w:val="24"/>
                <w:szCs w:val="24"/>
              </w:rPr>
              <w:t>。</w:t>
            </w:r>
          </w:p>
          <w:p>
            <w:pPr>
              <w:widowControl/>
              <w:spacing w:line="300" w:lineRule="auto"/>
              <w:ind w:firstLine="474" w:firstLineChars="200"/>
              <w:textAlignment w:val="auto"/>
              <w:rPr>
                <w:rFonts w:ascii="宋体" w:hAnsi="宋体"/>
                <w:b/>
                <w:bCs/>
                <w:color w:val="000000"/>
                <w:spacing w:val="-2"/>
                <w:sz w:val="24"/>
                <w:szCs w:val="24"/>
              </w:rPr>
            </w:pPr>
            <w:r>
              <w:rPr>
                <w:rFonts w:hint="eastAsia" w:ascii="宋体" w:hAnsi="宋体"/>
                <w:b/>
                <w:bCs/>
                <w:color w:val="000000"/>
                <w:spacing w:val="-2"/>
                <w:sz w:val="24"/>
                <w:szCs w:val="24"/>
              </w:rPr>
              <w:t>六、材料设备品牌</w:t>
            </w:r>
          </w:p>
          <w:p>
            <w:pPr>
              <w:widowControl/>
              <w:spacing w:line="300" w:lineRule="auto"/>
              <w:ind w:firstLine="480" w:firstLineChars="200"/>
              <w:textAlignment w:val="auto"/>
              <w:rPr>
                <w:rFonts w:ascii="宋体" w:hAnsi="宋体"/>
                <w:color w:val="000000"/>
                <w:sz w:val="24"/>
                <w:szCs w:val="24"/>
              </w:rPr>
            </w:pPr>
            <w:r>
              <w:rPr>
                <w:rFonts w:hint="eastAsia" w:ascii="宋体" w:hAnsi="宋体"/>
                <w:bCs/>
                <w:color w:val="000000"/>
                <w:sz w:val="24"/>
                <w:szCs w:val="24"/>
                <w:lang w:val="en-US" w:eastAsia="zh-CN"/>
              </w:rPr>
              <w:t>招标控制价</w:t>
            </w:r>
            <w:r>
              <w:rPr>
                <w:rFonts w:hint="eastAsia" w:ascii="宋体" w:hAnsi="宋体"/>
                <w:bCs/>
                <w:color w:val="000000"/>
                <w:sz w:val="24"/>
                <w:szCs w:val="24"/>
              </w:rPr>
              <w:t>取定的</w:t>
            </w:r>
            <w:r>
              <w:rPr>
                <w:rFonts w:hint="eastAsia" w:ascii="宋体" w:hAnsi="宋体"/>
                <w:color w:val="000000"/>
                <w:sz w:val="24"/>
                <w:szCs w:val="24"/>
              </w:rPr>
              <w:t>材料设备品牌：</w:t>
            </w:r>
          </w:p>
          <w:tbl>
            <w:tblPr>
              <w:tblStyle w:val="12"/>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30"/>
              <w:gridCol w:w="1230"/>
              <w:gridCol w:w="832"/>
              <w:gridCol w:w="1140"/>
              <w:gridCol w:w="1140"/>
              <w:gridCol w:w="1140"/>
              <w:gridCol w:w="1140"/>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25"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0"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材料设备名称</w:t>
                  </w:r>
                </w:p>
              </w:tc>
              <w:tc>
                <w:tcPr>
                  <w:tcW w:w="1230"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规格、型号、技术参数</w:t>
                  </w:r>
                </w:p>
              </w:tc>
              <w:tc>
                <w:tcPr>
                  <w:tcW w:w="832"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p>
              </w:tc>
              <w:tc>
                <w:tcPr>
                  <w:tcW w:w="4560" w:type="dxa"/>
                  <w:gridSpan w:val="4"/>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参考品牌</w:t>
                  </w:r>
                </w:p>
              </w:tc>
              <w:tc>
                <w:tcPr>
                  <w:tcW w:w="498"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25" w:type="dxa"/>
                  <w:vMerge w:val="continue"/>
                  <w:noWrap w:val="0"/>
                  <w:vAlign w:val="center"/>
                </w:tcPr>
                <w:p>
                  <w:pPr>
                    <w:pStyle w:val="17"/>
                    <w:rPr>
                      <w:rFonts w:hint="eastAsia" w:ascii="宋体" w:hAnsi="宋体" w:eastAsia="宋体" w:cs="宋体"/>
                      <w:color w:val="auto"/>
                      <w:sz w:val="21"/>
                      <w:szCs w:val="21"/>
                      <w:highlight w:val="none"/>
                    </w:rPr>
                  </w:pPr>
                </w:p>
              </w:tc>
              <w:tc>
                <w:tcPr>
                  <w:tcW w:w="1530" w:type="dxa"/>
                  <w:vMerge w:val="continue"/>
                  <w:noWrap w:val="0"/>
                  <w:vAlign w:val="center"/>
                </w:tcPr>
                <w:p>
                  <w:pPr>
                    <w:pStyle w:val="17"/>
                    <w:rPr>
                      <w:rFonts w:hint="eastAsia" w:ascii="宋体" w:hAnsi="宋体" w:eastAsia="宋体" w:cs="宋体"/>
                      <w:color w:val="auto"/>
                      <w:sz w:val="21"/>
                      <w:szCs w:val="21"/>
                      <w:highlight w:val="none"/>
                    </w:rPr>
                  </w:pPr>
                </w:p>
              </w:tc>
              <w:tc>
                <w:tcPr>
                  <w:tcW w:w="1230" w:type="dxa"/>
                  <w:vMerge w:val="continue"/>
                  <w:noWrap w:val="0"/>
                  <w:vAlign w:val="center"/>
                </w:tcPr>
                <w:p>
                  <w:pPr>
                    <w:pStyle w:val="17"/>
                    <w:rPr>
                      <w:rFonts w:hint="eastAsia" w:ascii="宋体" w:hAnsi="宋体" w:eastAsia="宋体" w:cs="宋体"/>
                      <w:color w:val="auto"/>
                      <w:sz w:val="21"/>
                      <w:szCs w:val="21"/>
                      <w:highlight w:val="none"/>
                    </w:rPr>
                  </w:pPr>
                </w:p>
              </w:tc>
              <w:tc>
                <w:tcPr>
                  <w:tcW w:w="832" w:type="dxa"/>
                  <w:vMerge w:val="continue"/>
                  <w:noWrap w:val="0"/>
                  <w:vAlign w:val="center"/>
                </w:tcPr>
                <w:p>
                  <w:pPr>
                    <w:pStyle w:val="17"/>
                    <w:rPr>
                      <w:rFonts w:hint="eastAsia" w:ascii="宋体" w:hAnsi="宋体" w:eastAsia="宋体" w:cs="宋体"/>
                      <w:color w:val="auto"/>
                      <w:sz w:val="21"/>
                      <w:szCs w:val="21"/>
                      <w:highlight w:val="none"/>
                    </w:rPr>
                  </w:pPr>
                </w:p>
              </w:tc>
              <w:tc>
                <w:tcPr>
                  <w:tcW w:w="1140"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品牌1</w:t>
                  </w:r>
                </w:p>
              </w:tc>
              <w:tc>
                <w:tcPr>
                  <w:tcW w:w="1140"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品牌2</w:t>
                  </w:r>
                </w:p>
              </w:tc>
              <w:tc>
                <w:tcPr>
                  <w:tcW w:w="1140"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品牌3</w:t>
                  </w:r>
                </w:p>
              </w:tc>
              <w:tc>
                <w:tcPr>
                  <w:tcW w:w="1140" w:type="dxa"/>
                  <w:noWrap w:val="0"/>
                  <w:vAlign w:val="center"/>
                </w:tcPr>
                <w:p>
                  <w:pPr>
                    <w:pStyle w:val="1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val="en-US" w:eastAsia="zh-CN"/>
                    </w:rPr>
                    <w:t>4</w:t>
                  </w:r>
                </w:p>
              </w:tc>
              <w:tc>
                <w:tcPr>
                  <w:tcW w:w="498" w:type="dxa"/>
                  <w:vMerge w:val="continue"/>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GRG</w:t>
                  </w:r>
                  <w:r>
                    <w:rPr>
                      <w:rFonts w:hint="eastAsia" w:ascii="宋体" w:hAnsi="宋体" w:eastAsia="宋体" w:cs="宋体"/>
                      <w:i w:val="0"/>
                      <w:iCs w:val="0"/>
                      <w:color w:val="auto"/>
                      <w:kern w:val="0"/>
                      <w:sz w:val="21"/>
                      <w:szCs w:val="21"/>
                      <w:highlight w:val="none"/>
                      <w:u w:val="none"/>
                      <w:lang w:val="en-US" w:eastAsia="zh-CN" w:bidi="ar"/>
                    </w:rPr>
                    <w:t>石膏板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金马</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三达利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pStyle w:val="17"/>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瓷砖</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东鹏</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诺贝尔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蒙娜丽莎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风口</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凯威</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妥思</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格瑞德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柜子</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欧派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索菲亚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抗倍特板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雅隔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威盛亚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富美家</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铝板、踢脚线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萨克森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亨特乐思龙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阿姆斯壮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石材</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康利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杜邦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地毯</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海马</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英特飞</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开利（地毯）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不锈钢屏风</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红隆</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赫福高</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南玻</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富来特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尚飞</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亨特窗饰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户内门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盼盼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圣象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五金</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坚朗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海福乐（HAFELE）</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山东国强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淋浴房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圣莉亚</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德立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科勒</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涂料</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华润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多乐士</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立邦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吸音板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天宇</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林音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欧声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基层板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兔宝宝</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莫干山</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千年舟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全钢防静电地板 </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双利源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向利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沈飞</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防水材料</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东方雨虹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玻璃</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深圳南玻</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上海耀皮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塑胶地板</w:t>
                  </w:r>
                </w:p>
              </w:tc>
              <w:tc>
                <w:tcPr>
                  <w:tcW w:w="1230"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盟多</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洁弗乐</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得声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汉通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南平太阳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远东</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宝胜</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按设计要求</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配电箱主要元器件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框架开关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塑壳开关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微型断路器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漏电开关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自复式过久压保护器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控制保护开关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变频器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双电源切换开关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桥架、金属线槽、母线槽</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万泉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福州瑞鑫</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镇江国鹏</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开关、插座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普通照明灯具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雷士</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欧普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三雄极光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通士达</w:t>
                  </w: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盛超凯越</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上海凯必吉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上海百利特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北京鑫泰盛</w:t>
                  </w: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镀锌钢管、焊接钢管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天津友发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天津银泽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金洲</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塑料电工套管（PC、PVC）</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福建亚通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广东联塑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浙江金德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伟星</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应急灯、疏散指示灯、集中照明应急电源</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按设计要求</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消防报警与联动控制设备</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电气火灾监控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消防电源监控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防火门监控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消防广播及控制盘</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可燃气体报警</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消防应急照明</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制冷机房气体泄漏检测装置报警系统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柴油发电机</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上柴</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玉柴</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潍柴</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充电桩</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公牛</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星星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特来电</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生活给水恒压变频设备、潜污泵</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连城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广一</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消防泵及增压稳压设备</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连城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广一</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不锈钢水箱</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鑫三角</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建宏毅</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阀门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天津塘沽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埃美柯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上海凯斯特</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镀锌钢管、衬塑钢管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天津友发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天津银泽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金洲</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PVC-U排水管、PP-R给水管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川路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日丰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南亚</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消火栓箱、水泵接合器、灭火器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天广</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湿式(雨淋）阀、水流指示器、喷头、信号阀</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天广</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塑料检查井</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河马</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天井</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普顿</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卫生洁具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九牧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恩仕</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箭牌</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暖通工程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水冷冷水主机组</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约克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特灵</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顿汉布什</w:t>
                  </w: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全热交换器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三菱电机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三菱重工海尔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空调箱、新风机组,风机盘管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约克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特灵</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顿汉布什</w:t>
                  </w: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变频多联机（VRF机组）</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三菱电机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三菱重工海尔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大金</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排气扇</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绿岛风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BNN</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松下</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不锈钢烟囱</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建宏毅</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鑫三角</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成品排烟风管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维沃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闽天利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鑫云顶</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科创</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镀锌钢板、不锈钢板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首钢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武钢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宝钢</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冷却塔</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马利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BAC</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益美高</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冷冻水泵、冷却水泵</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德国威乐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德国凯士比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丹麦格兰富</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分体空调</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美的</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格力</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海尔</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绿岛风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西奥多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松下</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水处理器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上海惠林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上海洗霸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济南水升华</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全自动加药装置</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上海惠林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上海洗霸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济南水升华</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橡塑保温材料</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杜肯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阿乐斯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凯门福乐斯</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通风设备（风机、风阀、风口、消声器、静压箱）</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上风高科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绿岛风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聚英风机</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压差控制器、压差传感器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凯世通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上海</w:t>
                  </w:r>
                  <w:r>
                    <w:rPr>
                      <w:rFonts w:hint="eastAsia" w:ascii="宋体" w:hAnsi="宋体" w:eastAsia="宋体" w:cs="宋体"/>
                      <w:i w:val="0"/>
                      <w:iCs w:val="0"/>
                      <w:color w:val="auto"/>
                      <w:kern w:val="0"/>
                      <w:sz w:val="21"/>
                      <w:szCs w:val="21"/>
                      <w:highlight w:val="none"/>
                      <w:u w:val="none"/>
                      <w:lang w:val="en-US" w:eastAsia="zh-CN" w:bidi="ar"/>
                    </w:rPr>
                    <w:t>冠龙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丹佛思</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双位电动阀、电动二通阀、二通电动调节阀、压差旁通阀、空调温控开关、比例积分电动调节阀、电动平衡阀</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凯世通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上海</w:t>
                  </w:r>
                  <w:r>
                    <w:rPr>
                      <w:rFonts w:hint="eastAsia" w:ascii="宋体" w:hAnsi="宋体" w:eastAsia="宋体" w:cs="宋体"/>
                      <w:i w:val="0"/>
                      <w:iCs w:val="0"/>
                      <w:color w:val="auto"/>
                      <w:kern w:val="0"/>
                      <w:sz w:val="21"/>
                      <w:szCs w:val="21"/>
                      <w:highlight w:val="none"/>
                      <w:u w:val="none"/>
                      <w:lang w:val="en-US" w:eastAsia="zh-CN" w:bidi="ar"/>
                    </w:rPr>
                    <w:t>冠龙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丹佛思</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铜阀门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宁波埃美柯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宁波杰克龙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塘沽第一阀门厂</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夜景灯具、控制系统</w:t>
                  </w:r>
                </w:p>
              </w:tc>
              <w:tc>
                <w:tcPr>
                  <w:tcW w:w="12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爱克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德洛斯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罗莱迪思</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景观灯具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阳光照明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西顿照明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三安光电</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广东威牌</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塑料电工套管（PE）</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福建亚通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广东联塑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成都川路</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汉通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南平太阳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远东</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宝胜</w:t>
                  </w: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PE给水管、HDPE双壁波纹排水管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川路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日丰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南亚</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阀门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天津塘沽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埃美柯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上海凯斯特</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灌溉喷头</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亨特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托罗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雨鸟</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抗震支架工程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抗震支架</w:t>
                  </w:r>
                </w:p>
              </w:tc>
              <w:tc>
                <w:tcPr>
                  <w:tcW w:w="12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"http://weberp.cndrealty.com/gcxt/supply/supplier/javascript:void(0);" \o "http://weberp.cndrealty.com/gcxt/supply/supplier/javascript:void(0);"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Fonts w:hint="eastAsia" w:ascii="宋体" w:hAnsi="宋体" w:eastAsia="宋体" w:cs="宋体"/>
                      <w:i w:val="0"/>
                      <w:iCs w:val="0"/>
                      <w:color w:val="auto"/>
                      <w:kern w:val="0"/>
                      <w:sz w:val="21"/>
                      <w:szCs w:val="21"/>
                      <w:highlight w:val="none"/>
                      <w:u w:val="none"/>
                      <w:lang w:val="en-US" w:eastAsia="zh-CN" w:bidi="ar"/>
                    </w:rPr>
                    <w:t>康佳顺</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深圳置华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江苏奇佩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国立</w:t>
                  </w:r>
                </w:p>
              </w:tc>
              <w:tc>
                <w:tcPr>
                  <w:tcW w:w="4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w:t>
                  </w:r>
                </w:p>
              </w:tc>
              <w:tc>
                <w:tcPr>
                  <w:tcW w:w="12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上海三菱</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广东奥的斯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日立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通力</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建筑设备管理系统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建筑设备监控系统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施耐德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倍阿斯</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江森</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Hysine和欣</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智能照明控制系统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施耐德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倍阿斯</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快思聪</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Hysine和欣</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远程抄表系统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安科瑞</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艾科</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倍阿斯</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Hysine和欣</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信息设施及应用系统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公共广播系统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TOA</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ITC（丽声）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AISP（安思柏）</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迪士普（DSPPA）</w:t>
                  </w:r>
                </w:p>
              </w:tc>
              <w:tc>
                <w:tcPr>
                  <w:tcW w:w="498" w:type="dxa"/>
                  <w:noWrap w:val="0"/>
                  <w:vAlign w:val="center"/>
                </w:tcPr>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信息网络系统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华为</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锐捷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华三</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综合布线系统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普天天际</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多媒体会议系统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LAX锐丰</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AISP（安思柏）</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β3（贝塔斯瑞）</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LED显示屏</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利亚德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创维</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洲明</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彩易达</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舞台灯光控制系统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ITC</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雅江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浩洋</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多媒体教学系统（交互智能平板）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希沃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华为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皓丽</w:t>
                  </w:r>
                </w:p>
              </w:tc>
              <w:tc>
                <w:tcPr>
                  <w:tcW w:w="11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创维</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常态化自动录播系统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奥威亚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翰博尔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竞业达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现代中庆</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一卡通管理系统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新开普</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信息发布系统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清鹤</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禾麦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创维</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浩科</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安全技术防范系统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入侵报警系统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宇视</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视频安防监控系统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宇视</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电子巡查管理系统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北京蓝卡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门禁控制系统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宇视</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新开普</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访客登记系统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立林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狄耐克</w:t>
                  </w:r>
                </w:p>
              </w:tc>
              <w:tc>
                <w:tcPr>
                  <w:tcW w:w="498" w:type="dxa"/>
                  <w:noWrap w:val="0"/>
                  <w:vAlign w:val="center"/>
                </w:tcPr>
                <w:p>
                  <w:pPr>
                    <w:pStyle w:val="17"/>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汽车库管理系统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科拓</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捷顺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电梯五方通话系统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普天天际</w:t>
                  </w:r>
                </w:p>
              </w:tc>
              <w:tc>
                <w:tcPr>
                  <w:tcW w:w="1140" w:type="dxa"/>
                  <w:noWrap w:val="0"/>
                  <w:vAlign w:val="center"/>
                </w:tcPr>
                <w:p>
                  <w:pPr>
                    <w:jc w:val="center"/>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机房工程及配套系统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智能化机房（消控室）</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星开</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睿驰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美露</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网络数据中心机房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华为</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科华</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动力源</w:t>
                  </w:r>
                </w:p>
              </w:tc>
              <w:tc>
                <w:tcPr>
                  <w:tcW w:w="114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易事特</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智能化UPS配电系统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华为</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科华</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动力源</w:t>
                  </w:r>
                </w:p>
              </w:tc>
              <w:tc>
                <w:tcPr>
                  <w:tcW w:w="114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易事特</w:t>
                  </w: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综合管网工程</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泉州万泉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福建上联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绿色起源</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7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市政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细粒式彩色沥青混凝土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漳州市兴闽交通工程有限公司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深圳市和路安科技有限公司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广州市路福市政道路工程有限公司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雪浪石1-6</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灵璧县渔沟镇跃山石业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英德市百段石园林绿化工程有限公司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自然溪石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灵璧县渔沟镇跃山石业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英德市百段石园林绿化工程有限公司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黑山石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灵璧县渔沟镇跃山石业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英德市百段石园林绿化工程有限公司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石材</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福建省南安市信泰石业有限公司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福建庚茂实业有限责任公司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福建省闽清县诺利兴陶瓷有限公司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PC仿石材料一体浇筑书卷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灵璧县渔沟镇长宏石业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浈江区良好园林石场</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成品芝麻灰整石小拱桥</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灵璧县渔沟镇长宏石业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浈江区良好园林石场</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6"/>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苗木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佛山市三水区风光火山榕种植场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广州市南沙区东涌粤创苗木场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雷州市红树林造林工程有限公司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498" w:type="dxa"/>
                  <w:noWrap w:val="0"/>
                  <w:vAlign w:val="center"/>
                </w:tcPr>
                <w:p>
                  <w:pPr>
                    <w:pStyle w:val="17"/>
                    <w:rPr>
                      <w:rFonts w:hint="eastAsia" w:ascii="宋体" w:hAnsi="宋体" w:eastAsia="宋体" w:cs="宋体"/>
                      <w:color w:val="auto"/>
                      <w:sz w:val="21"/>
                      <w:szCs w:val="21"/>
                      <w:highlight w:val="none"/>
                    </w:rPr>
                  </w:pPr>
                </w:p>
              </w:tc>
            </w:tr>
          </w:tbl>
          <w:p>
            <w:pPr>
              <w:spacing w:line="300" w:lineRule="auto"/>
              <w:ind w:firstLine="420" w:firstLineChars="200"/>
              <w:rPr>
                <w:rFonts w:hint="eastAsia" w:ascii="宋体" w:hAnsi="宋体" w:cs="宋体"/>
                <w:color w:val="000000"/>
                <w:sz w:val="21"/>
                <w:szCs w:val="21"/>
              </w:rPr>
            </w:pPr>
            <w:bookmarkStart w:id="0" w:name="_GoBack"/>
            <w:bookmarkEnd w:id="0"/>
          </w:p>
          <w:p>
            <w:pPr>
              <w:spacing w:line="300" w:lineRule="auto"/>
              <w:ind w:firstLine="420" w:firstLineChars="200"/>
              <w:rPr>
                <w:rFonts w:ascii="宋体" w:hAnsi="宋体"/>
                <w:color w:val="000000"/>
                <w:sz w:val="28"/>
                <w:szCs w:val="28"/>
              </w:rPr>
            </w:pPr>
            <w:r>
              <w:rPr>
                <w:rFonts w:hint="eastAsia" w:ascii="宋体" w:hAnsi="宋体" w:cs="宋体"/>
                <w:color w:val="000000"/>
                <w:sz w:val="21"/>
                <w:szCs w:val="21"/>
              </w:rPr>
              <w:t>注：招标人要求的品牌</w:t>
            </w:r>
            <w:r>
              <w:rPr>
                <w:rFonts w:hint="eastAsia" w:ascii="宋体" w:hAnsi="宋体" w:cs="宋体"/>
                <w:bCs/>
                <w:color w:val="000000"/>
                <w:sz w:val="21"/>
                <w:szCs w:val="21"/>
              </w:rPr>
              <w:t>应与招标工程量清单主要材料设备参考品牌明细表一致。</w:t>
            </w:r>
          </w:p>
          <w:p>
            <w:pPr>
              <w:spacing w:line="300" w:lineRule="auto"/>
              <w:ind w:firstLine="482" w:firstLineChars="200"/>
              <w:rPr>
                <w:rFonts w:ascii="宋体" w:hAnsi="宋体"/>
                <w:b/>
                <w:color w:val="000000"/>
                <w:sz w:val="24"/>
                <w:szCs w:val="24"/>
              </w:rPr>
            </w:pPr>
            <w:r>
              <w:rPr>
                <w:rFonts w:hint="eastAsia" w:ascii="宋体" w:hAnsi="宋体"/>
                <w:b/>
                <w:color w:val="000000"/>
                <w:sz w:val="24"/>
                <w:szCs w:val="24"/>
              </w:rPr>
              <w:t>七、甲供材料一览表</w:t>
            </w:r>
          </w:p>
          <w:p>
            <w:pPr>
              <w:spacing w:line="300" w:lineRule="auto"/>
              <w:jc w:val="center"/>
              <w:rPr>
                <w:rFonts w:ascii="宋体" w:hAnsi="宋体"/>
                <w:color w:val="000000"/>
                <w:sz w:val="24"/>
                <w:szCs w:val="24"/>
              </w:rPr>
            </w:pPr>
            <w:r>
              <w:rPr>
                <w:rFonts w:hint="eastAsia" w:ascii="宋体" w:hAnsi="宋体"/>
                <w:color w:val="000000"/>
                <w:sz w:val="24"/>
                <w:szCs w:val="24"/>
              </w:rPr>
              <w:t>甲供材料一览表</w:t>
            </w:r>
          </w:p>
          <w:tbl>
            <w:tblPr>
              <w:tblStyle w:val="12"/>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序号</w:t>
                  </w:r>
                </w:p>
              </w:tc>
              <w:tc>
                <w:tcPr>
                  <w:tcW w:w="1762"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材料名称</w:t>
                  </w:r>
                </w:p>
              </w:tc>
              <w:tc>
                <w:tcPr>
                  <w:tcW w:w="1660"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规格、型号</w:t>
                  </w:r>
                </w:p>
              </w:tc>
              <w:tc>
                <w:tcPr>
                  <w:tcW w:w="1090"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品牌</w:t>
                  </w:r>
                </w:p>
              </w:tc>
              <w:tc>
                <w:tcPr>
                  <w:tcW w:w="1450"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含税单价（元）</w:t>
                  </w:r>
                </w:p>
              </w:tc>
              <w:tc>
                <w:tcPr>
                  <w:tcW w:w="1250"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spacing w:line="300" w:lineRule="auto"/>
                    <w:ind w:firstLine="560" w:firstLineChars="200"/>
                    <w:rPr>
                      <w:rFonts w:ascii="宋体" w:hAnsi="宋体"/>
                      <w:color w:val="000000"/>
                      <w:sz w:val="28"/>
                      <w:szCs w:val="28"/>
                    </w:rPr>
                  </w:pPr>
                </w:p>
              </w:tc>
              <w:tc>
                <w:tcPr>
                  <w:tcW w:w="1762" w:type="dxa"/>
                </w:tcPr>
                <w:p>
                  <w:pPr>
                    <w:spacing w:line="300" w:lineRule="auto"/>
                    <w:ind w:firstLine="560" w:firstLineChars="200"/>
                    <w:rPr>
                      <w:rFonts w:ascii="宋体" w:hAnsi="宋体"/>
                      <w:color w:val="000000"/>
                      <w:sz w:val="28"/>
                      <w:szCs w:val="28"/>
                    </w:rPr>
                  </w:pPr>
                </w:p>
              </w:tc>
              <w:tc>
                <w:tcPr>
                  <w:tcW w:w="1660" w:type="dxa"/>
                </w:tcPr>
                <w:p>
                  <w:pPr>
                    <w:spacing w:line="300" w:lineRule="auto"/>
                    <w:ind w:firstLine="560" w:firstLineChars="200"/>
                    <w:rPr>
                      <w:rFonts w:ascii="宋体" w:hAnsi="宋体"/>
                      <w:color w:val="000000"/>
                      <w:sz w:val="28"/>
                      <w:szCs w:val="28"/>
                    </w:rPr>
                  </w:pPr>
                </w:p>
              </w:tc>
              <w:tc>
                <w:tcPr>
                  <w:tcW w:w="1090" w:type="dxa"/>
                </w:tcPr>
                <w:p>
                  <w:pPr>
                    <w:spacing w:line="300" w:lineRule="auto"/>
                    <w:ind w:firstLine="560" w:firstLineChars="200"/>
                    <w:rPr>
                      <w:rFonts w:ascii="宋体" w:hAnsi="宋体"/>
                      <w:color w:val="000000"/>
                      <w:sz w:val="28"/>
                      <w:szCs w:val="28"/>
                    </w:rPr>
                  </w:pPr>
                </w:p>
              </w:tc>
              <w:tc>
                <w:tcPr>
                  <w:tcW w:w="1450" w:type="dxa"/>
                </w:tcPr>
                <w:p>
                  <w:pPr>
                    <w:spacing w:line="300" w:lineRule="auto"/>
                    <w:ind w:firstLine="560" w:firstLineChars="200"/>
                    <w:rPr>
                      <w:rFonts w:ascii="宋体" w:hAnsi="宋体"/>
                      <w:color w:val="000000"/>
                      <w:sz w:val="28"/>
                      <w:szCs w:val="28"/>
                    </w:rPr>
                  </w:pPr>
                </w:p>
              </w:tc>
              <w:tc>
                <w:tcPr>
                  <w:tcW w:w="1250" w:type="dxa"/>
                </w:tcPr>
                <w:p>
                  <w:pPr>
                    <w:spacing w:line="300" w:lineRule="auto"/>
                    <w:ind w:firstLine="560" w:firstLineChars="20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spacing w:line="300" w:lineRule="auto"/>
                    <w:ind w:firstLine="560" w:firstLineChars="200"/>
                    <w:rPr>
                      <w:rFonts w:ascii="宋体" w:hAnsi="宋体"/>
                      <w:color w:val="000000"/>
                      <w:sz w:val="28"/>
                      <w:szCs w:val="28"/>
                    </w:rPr>
                  </w:pPr>
                </w:p>
              </w:tc>
              <w:tc>
                <w:tcPr>
                  <w:tcW w:w="1762" w:type="dxa"/>
                </w:tcPr>
                <w:p>
                  <w:pPr>
                    <w:spacing w:line="300" w:lineRule="auto"/>
                    <w:ind w:firstLine="560" w:firstLineChars="200"/>
                    <w:rPr>
                      <w:rFonts w:ascii="宋体" w:hAnsi="宋体"/>
                      <w:color w:val="000000"/>
                      <w:sz w:val="28"/>
                      <w:szCs w:val="28"/>
                    </w:rPr>
                  </w:pPr>
                </w:p>
              </w:tc>
              <w:tc>
                <w:tcPr>
                  <w:tcW w:w="1660" w:type="dxa"/>
                </w:tcPr>
                <w:p>
                  <w:pPr>
                    <w:spacing w:line="300" w:lineRule="auto"/>
                    <w:ind w:firstLine="560" w:firstLineChars="200"/>
                    <w:rPr>
                      <w:rFonts w:ascii="宋体" w:hAnsi="宋体"/>
                      <w:color w:val="000000"/>
                      <w:sz w:val="28"/>
                      <w:szCs w:val="28"/>
                    </w:rPr>
                  </w:pPr>
                </w:p>
              </w:tc>
              <w:tc>
                <w:tcPr>
                  <w:tcW w:w="1090" w:type="dxa"/>
                </w:tcPr>
                <w:p>
                  <w:pPr>
                    <w:spacing w:line="300" w:lineRule="auto"/>
                    <w:ind w:firstLine="560" w:firstLineChars="200"/>
                    <w:rPr>
                      <w:rFonts w:ascii="宋体" w:hAnsi="宋体"/>
                      <w:color w:val="000000"/>
                      <w:sz w:val="28"/>
                      <w:szCs w:val="28"/>
                    </w:rPr>
                  </w:pPr>
                </w:p>
              </w:tc>
              <w:tc>
                <w:tcPr>
                  <w:tcW w:w="1450" w:type="dxa"/>
                </w:tcPr>
                <w:p>
                  <w:pPr>
                    <w:widowControl/>
                    <w:spacing w:line="300" w:lineRule="auto"/>
                    <w:ind w:firstLine="560" w:firstLineChars="200"/>
                    <w:jc w:val="left"/>
                    <w:textAlignment w:val="auto"/>
                    <w:rPr>
                      <w:rFonts w:ascii="宋体" w:hAnsi="宋体"/>
                      <w:color w:val="000000"/>
                      <w:sz w:val="28"/>
                      <w:szCs w:val="28"/>
                    </w:rPr>
                  </w:pPr>
                </w:p>
              </w:tc>
              <w:tc>
                <w:tcPr>
                  <w:tcW w:w="1250" w:type="dxa"/>
                </w:tcPr>
                <w:p>
                  <w:pPr>
                    <w:spacing w:line="300" w:lineRule="auto"/>
                    <w:ind w:firstLine="560" w:firstLineChars="200"/>
                    <w:rPr>
                      <w:rFonts w:ascii="宋体" w:hAnsi="宋体"/>
                      <w:color w:val="000000"/>
                      <w:sz w:val="28"/>
                      <w:szCs w:val="28"/>
                    </w:rPr>
                  </w:pPr>
                </w:p>
              </w:tc>
            </w:tr>
          </w:tbl>
          <w:p>
            <w:pPr>
              <w:spacing w:line="300" w:lineRule="auto"/>
              <w:ind w:firstLine="420" w:firstLineChars="200"/>
              <w:rPr>
                <w:rFonts w:ascii="宋体" w:hAnsi="宋体"/>
                <w:bCs/>
                <w:color w:val="000000"/>
                <w:sz w:val="21"/>
                <w:szCs w:val="21"/>
              </w:rPr>
            </w:pPr>
            <w:r>
              <w:rPr>
                <w:rFonts w:hint="eastAsia" w:ascii="宋体" w:hAnsi="宋体"/>
                <w:bCs/>
                <w:color w:val="000000"/>
                <w:sz w:val="21"/>
                <w:szCs w:val="21"/>
              </w:rPr>
              <w:t>注：甲供材料一览表的内容与招标工程量清单一致。</w:t>
            </w:r>
          </w:p>
          <w:p>
            <w:pPr>
              <w:numPr>
                <w:ilvl w:val="0"/>
                <w:numId w:val="7"/>
              </w:numPr>
              <w:spacing w:line="300" w:lineRule="auto"/>
              <w:ind w:firstLine="480" w:firstLineChars="200"/>
              <w:rPr>
                <w:rFonts w:ascii="宋体" w:hAnsi="宋体"/>
                <w:color w:val="000000"/>
                <w:sz w:val="24"/>
                <w:szCs w:val="24"/>
              </w:rPr>
            </w:pPr>
            <w:r>
              <w:rPr>
                <w:rFonts w:hint="eastAsia" w:ascii="宋体" w:hAnsi="宋体"/>
                <w:color w:val="000000"/>
                <w:sz w:val="24"/>
                <w:szCs w:val="24"/>
                <w:lang w:val="en-US" w:eastAsia="zh-CN"/>
              </w:rPr>
              <w:t>招标控制</w:t>
            </w:r>
            <w:r>
              <w:rPr>
                <w:rFonts w:hint="eastAsia" w:ascii="宋体" w:hAnsi="宋体"/>
                <w:color w:val="000000"/>
                <w:sz w:val="24"/>
                <w:szCs w:val="24"/>
              </w:rPr>
              <w:t>价中采用市场询价的材料设备：</w:t>
            </w:r>
          </w:p>
          <w:p>
            <w:pPr>
              <w:numPr>
                <w:ilvl w:val="0"/>
                <w:numId w:val="0"/>
              </w:numPr>
              <w:spacing w:line="300" w:lineRule="auto"/>
              <w:ind w:left="400" w:leftChars="0"/>
              <w:rPr>
                <w:rFonts w:hint="eastAsia" w:ascii="宋体" w:hAnsi="宋体" w:cs="宋体"/>
                <w:bCs/>
                <w:sz w:val="24"/>
                <w:szCs w:val="24"/>
                <w:u w:val="single"/>
              </w:rPr>
            </w:pPr>
            <w:r>
              <w:rPr>
                <w:rFonts w:hint="eastAsia" w:ascii="宋体" w:hAnsi="宋体" w:cs="宋体"/>
                <w:bCs/>
                <w:sz w:val="24"/>
                <w:szCs w:val="24"/>
                <w:u w:val="single"/>
                <w:lang w:val="en-US" w:eastAsia="zh-CN"/>
              </w:rPr>
              <w:t>铝扣板吊顶、塑胶地板、配电箱、电线电缆、智能化设备、单体空调等无信息价的材料设备</w:t>
            </w:r>
            <w:r>
              <w:rPr>
                <w:rFonts w:hint="eastAsia" w:ascii="宋体" w:hAnsi="宋体" w:cs="宋体"/>
                <w:bCs/>
                <w:sz w:val="24"/>
                <w:szCs w:val="24"/>
                <w:u w:val="single"/>
              </w:rPr>
              <w:t>。</w:t>
            </w:r>
          </w:p>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九、本项目补充的工程量清单</w:t>
            </w:r>
          </w:p>
          <w:tbl>
            <w:tblPr>
              <w:tblStyle w:val="12"/>
              <w:tblW w:w="847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416"/>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3"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序号</w:t>
                  </w:r>
                </w:p>
              </w:tc>
              <w:tc>
                <w:tcPr>
                  <w:tcW w:w="1416"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项目编码</w:t>
                  </w:r>
                </w:p>
              </w:tc>
              <w:tc>
                <w:tcPr>
                  <w:tcW w:w="1773"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项目名称</w:t>
                  </w:r>
                </w:p>
              </w:tc>
              <w:tc>
                <w:tcPr>
                  <w:tcW w:w="1273"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项目特征</w:t>
                  </w:r>
                </w:p>
              </w:tc>
              <w:tc>
                <w:tcPr>
                  <w:tcW w:w="741"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计量单位</w:t>
                  </w:r>
                </w:p>
              </w:tc>
              <w:tc>
                <w:tcPr>
                  <w:tcW w:w="1482" w:type="dxa"/>
                  <w:vAlign w:val="center"/>
                </w:tcPr>
                <w:p>
                  <w:pPr>
                    <w:widowControl/>
                    <w:spacing w:line="300" w:lineRule="auto"/>
                    <w:ind w:firstLine="420"/>
                    <w:jc w:val="center"/>
                    <w:textAlignment w:val="auto"/>
                    <w:rPr>
                      <w:rFonts w:ascii="宋体" w:hAnsi="宋体" w:cs="宋体"/>
                      <w:color w:val="000000"/>
                      <w:sz w:val="21"/>
                      <w:szCs w:val="21"/>
                    </w:rPr>
                  </w:pPr>
                  <w:r>
                    <w:rPr>
                      <w:rFonts w:hint="eastAsia" w:ascii="宋体" w:hAnsi="宋体" w:cs="宋体"/>
                      <w:color w:val="000000"/>
                      <w:sz w:val="21"/>
                      <w:szCs w:val="21"/>
                    </w:rPr>
                    <w:t>工程量</w:t>
                  </w:r>
                </w:p>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计算规则</w:t>
                  </w:r>
                </w:p>
              </w:tc>
              <w:tc>
                <w:tcPr>
                  <w:tcW w:w="1359"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3" w:type="dxa"/>
                </w:tcPr>
                <w:p>
                  <w:pPr>
                    <w:spacing w:line="300" w:lineRule="auto"/>
                    <w:rPr>
                      <w:rFonts w:ascii="宋体" w:hAnsi="宋体"/>
                      <w:bCs/>
                      <w:color w:val="000000"/>
                      <w:sz w:val="28"/>
                      <w:szCs w:val="28"/>
                    </w:rPr>
                  </w:pPr>
                </w:p>
              </w:tc>
              <w:tc>
                <w:tcPr>
                  <w:tcW w:w="1416" w:type="dxa"/>
                </w:tcPr>
                <w:p>
                  <w:pPr>
                    <w:spacing w:line="300" w:lineRule="auto"/>
                    <w:rPr>
                      <w:rFonts w:ascii="宋体" w:hAnsi="宋体"/>
                      <w:bCs/>
                      <w:color w:val="000000"/>
                      <w:sz w:val="28"/>
                      <w:szCs w:val="28"/>
                    </w:rPr>
                  </w:pPr>
                </w:p>
              </w:tc>
              <w:tc>
                <w:tcPr>
                  <w:tcW w:w="1773" w:type="dxa"/>
                </w:tcPr>
                <w:p>
                  <w:pPr>
                    <w:spacing w:line="300" w:lineRule="auto"/>
                    <w:rPr>
                      <w:rFonts w:ascii="宋体" w:hAnsi="宋体"/>
                      <w:bCs/>
                      <w:color w:val="000000"/>
                      <w:sz w:val="28"/>
                      <w:szCs w:val="28"/>
                    </w:rPr>
                  </w:pPr>
                </w:p>
              </w:tc>
              <w:tc>
                <w:tcPr>
                  <w:tcW w:w="1273" w:type="dxa"/>
                </w:tcPr>
                <w:p>
                  <w:pPr>
                    <w:spacing w:line="300" w:lineRule="auto"/>
                    <w:ind w:firstLine="560" w:firstLineChars="200"/>
                    <w:rPr>
                      <w:rFonts w:ascii="宋体" w:hAnsi="宋体"/>
                      <w:bCs/>
                      <w:color w:val="000000"/>
                      <w:sz w:val="28"/>
                      <w:szCs w:val="28"/>
                    </w:rPr>
                  </w:pPr>
                </w:p>
              </w:tc>
              <w:tc>
                <w:tcPr>
                  <w:tcW w:w="741" w:type="dxa"/>
                </w:tcPr>
                <w:p>
                  <w:pPr>
                    <w:spacing w:line="300" w:lineRule="auto"/>
                    <w:rPr>
                      <w:rFonts w:ascii="宋体" w:hAnsi="宋体"/>
                      <w:bCs/>
                      <w:color w:val="000000"/>
                      <w:sz w:val="28"/>
                      <w:szCs w:val="28"/>
                    </w:rPr>
                  </w:pPr>
                </w:p>
              </w:tc>
              <w:tc>
                <w:tcPr>
                  <w:tcW w:w="1482" w:type="dxa"/>
                </w:tcPr>
                <w:p>
                  <w:pPr>
                    <w:spacing w:line="300" w:lineRule="auto"/>
                    <w:rPr>
                      <w:rFonts w:ascii="宋体" w:hAnsi="宋体"/>
                      <w:bCs/>
                      <w:color w:val="000000"/>
                      <w:sz w:val="28"/>
                      <w:szCs w:val="28"/>
                    </w:rPr>
                  </w:pPr>
                </w:p>
              </w:tc>
              <w:tc>
                <w:tcPr>
                  <w:tcW w:w="1359" w:type="dxa"/>
                </w:tcPr>
                <w:p>
                  <w:pPr>
                    <w:spacing w:line="300" w:lineRule="auto"/>
                    <w:ind w:firstLine="560" w:firstLineChars="200"/>
                    <w:rPr>
                      <w:rFonts w:ascii="宋体" w:hAnsi="宋体"/>
                      <w:bCs/>
                      <w:color w:val="000000"/>
                      <w:sz w:val="28"/>
                      <w:szCs w:val="28"/>
                    </w:rPr>
                  </w:pPr>
                </w:p>
              </w:tc>
            </w:tr>
          </w:tbl>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十、其他需要的说明</w:t>
            </w:r>
          </w:p>
          <w:p>
            <w:pPr>
              <w:spacing w:line="300" w:lineRule="auto"/>
              <w:ind w:left="555"/>
              <w:rPr>
                <w:rFonts w:ascii="宋体" w:hAnsi="宋体" w:cs="宋体"/>
                <w:b/>
                <w:bCs/>
                <w:sz w:val="24"/>
                <w:szCs w:val="24"/>
              </w:rPr>
            </w:pPr>
            <w:r>
              <w:rPr>
                <w:rFonts w:hint="eastAsia" w:ascii="宋体" w:hAnsi="宋体" w:cs="宋体"/>
                <w:b/>
                <w:bCs/>
                <w:sz w:val="24"/>
                <w:szCs w:val="24"/>
              </w:rPr>
              <w:t>（一）共性说明：</w:t>
            </w:r>
          </w:p>
          <w:p>
            <w:pPr>
              <w:numPr>
                <w:ilvl w:val="0"/>
                <w:numId w:val="8"/>
              </w:numPr>
              <w:spacing w:line="300" w:lineRule="auto"/>
              <w:rPr>
                <w:rFonts w:ascii="宋体" w:hAnsi="宋体" w:cs="宋体"/>
                <w:bCs/>
                <w:sz w:val="24"/>
                <w:szCs w:val="24"/>
                <w:u w:val="single"/>
              </w:rPr>
            </w:pPr>
            <w:r>
              <w:rPr>
                <w:rFonts w:hint="eastAsia" w:ascii="宋体" w:hAnsi="宋体" w:cs="宋体"/>
                <w:bCs/>
                <w:sz w:val="24"/>
                <w:szCs w:val="24"/>
                <w:u w:val="single"/>
              </w:rPr>
              <w:t>本工程量清单特征描述应紧密结合招标图纸和招标文件并互为解释，有矛盾时以招标文件为准进行理解和报价，投标人应根据自身深化设计结合技术要求投标报价，清单特征描述不全的而招标图纸和招标文件有要求的内容应自行综合考虑到投标报价中，中标后不再调整</w:t>
            </w:r>
            <w:r>
              <w:rPr>
                <w:rFonts w:hint="eastAsia" w:ascii="宋体" w:hAnsi="宋体" w:cs="宋体"/>
                <w:bCs/>
                <w:sz w:val="24"/>
                <w:szCs w:val="24"/>
                <w:u w:val="single"/>
                <w:lang w:eastAsia="zh-CN"/>
              </w:rPr>
              <w:t>。</w:t>
            </w:r>
          </w:p>
          <w:p>
            <w:pPr>
              <w:numPr>
                <w:ilvl w:val="0"/>
                <w:numId w:val="8"/>
              </w:numPr>
              <w:spacing w:line="300" w:lineRule="auto"/>
              <w:rPr>
                <w:rFonts w:ascii="宋体" w:hAnsi="宋体" w:cs="宋体"/>
                <w:bCs/>
                <w:sz w:val="24"/>
                <w:szCs w:val="24"/>
                <w:highlight w:val="none"/>
                <w:u w:val="single"/>
              </w:rPr>
            </w:pPr>
            <w:r>
              <w:rPr>
                <w:rFonts w:hint="eastAsia" w:ascii="宋体" w:hAnsi="宋体" w:cs="宋体"/>
                <w:bCs/>
                <w:sz w:val="24"/>
                <w:szCs w:val="24"/>
                <w:highlight w:val="none"/>
                <w:u w:val="single"/>
                <w:lang w:val="en-US" w:eastAsia="zh-CN"/>
              </w:rPr>
              <w:t>本工程施工扬尘防治措施费率参照《关于调整福州市建设工程防尘喷雾措施费用的通知 榕建价[2017]4号》文计取，施工扬尘防治措施费用参照《关于建设工程施工扬尘防治措施费用有关事项的通知 明建[2022]21号》文放入暂列金中。施工扬尘防治措施费根据经批准的施工措施或施工方案并结合现场实际办理现场签证，按实结算</w:t>
            </w:r>
            <w:r>
              <w:rPr>
                <w:rFonts w:hint="eastAsia" w:ascii="宋体" w:hAnsi="宋体" w:cs="宋体"/>
                <w:bCs/>
                <w:sz w:val="24"/>
                <w:szCs w:val="24"/>
                <w:highlight w:val="none"/>
                <w:u w:val="single"/>
              </w:rPr>
              <w:t>。</w:t>
            </w:r>
          </w:p>
          <w:p>
            <w:pPr>
              <w:numPr>
                <w:ilvl w:val="0"/>
                <w:numId w:val="9"/>
              </w:numPr>
              <w:spacing w:line="300" w:lineRule="auto"/>
              <w:ind w:left="555"/>
              <w:rPr>
                <w:rFonts w:ascii="宋体" w:hAnsi="宋体" w:cs="宋体"/>
                <w:b/>
                <w:bCs/>
                <w:sz w:val="24"/>
                <w:szCs w:val="24"/>
              </w:rPr>
            </w:pPr>
            <w:r>
              <w:rPr>
                <w:rFonts w:hint="eastAsia" w:ascii="宋体" w:hAnsi="宋体" w:cs="宋体"/>
                <w:b/>
                <w:bCs/>
                <w:sz w:val="24"/>
                <w:szCs w:val="24"/>
              </w:rPr>
              <w:t>土建部分</w:t>
            </w:r>
          </w:p>
          <w:p>
            <w:pPr>
              <w:spacing w:line="300" w:lineRule="auto"/>
              <w:ind w:firstLine="482" w:firstLineChars="200"/>
              <w:rPr>
                <w:rFonts w:ascii="宋体" w:hAnsi="宋体" w:cs="宋体"/>
                <w:b/>
                <w:bCs/>
                <w:sz w:val="24"/>
                <w:szCs w:val="24"/>
              </w:rPr>
            </w:pPr>
            <w:r>
              <w:rPr>
                <w:rFonts w:hint="eastAsia" w:ascii="宋体" w:hAnsi="宋体" w:cs="宋体"/>
                <w:b/>
                <w:bCs/>
                <w:sz w:val="24"/>
                <w:szCs w:val="24"/>
              </w:rPr>
              <w:t>基坑支护</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基坑支护坡顶施工围栏已在安全文明措施中计取，不再另外计算。</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放坡面泄水管间距按1.5m*1.5m计入。</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喷射砼护面钢筋网钢筋直径按6mm一级钢计入</w:t>
            </w:r>
            <w:r>
              <w:rPr>
                <w:rFonts w:hint="eastAsia" w:ascii="宋体" w:hAnsi="宋体" w:cs="宋体"/>
                <w:bCs/>
                <w:sz w:val="24"/>
                <w:szCs w:val="24"/>
                <w:u w:val="single"/>
                <w:lang w:eastAsia="zh-CN"/>
              </w:rPr>
              <w:t>。</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土方大开挖挖至筏板垫层底标高</w:t>
            </w:r>
            <w:r>
              <w:rPr>
                <w:rFonts w:hint="eastAsia" w:ascii="宋体" w:hAnsi="宋体" w:cs="宋体"/>
                <w:bCs/>
                <w:sz w:val="24"/>
                <w:szCs w:val="24"/>
                <w:u w:val="single"/>
              </w:rPr>
              <w:t>。</w:t>
            </w:r>
          </w:p>
          <w:p>
            <w:pPr>
              <w:spacing w:line="300" w:lineRule="auto"/>
              <w:ind w:firstLine="482" w:firstLineChars="200"/>
            </w:pPr>
            <w:r>
              <w:rPr>
                <w:rFonts w:hint="eastAsia" w:ascii="宋体" w:hAnsi="宋体" w:cs="宋体"/>
                <w:b/>
                <w:bCs/>
                <w:sz w:val="24"/>
                <w:szCs w:val="24"/>
              </w:rPr>
              <w:t>桩基</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灌注桩有效桩长：地下室CH-10、ZH-10、CH-08、ZH-08均按28m，1#楼CH-10按33m，2#楼CH-08按28m计入，结算时按实结算。</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灌注桩入岩长度按地勘计入，结算时按实际入岩长度结算，单价按清单综合单价包干。</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灌注桩按未考虑打实验桩计入。</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灌注桩按干钻湿钻各50%计入，湿钻废泥浆按直接外运计入。</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本工程灌注桩无要求后注浆</w:t>
            </w:r>
            <w:r>
              <w:rPr>
                <w:rFonts w:hint="eastAsia" w:ascii="宋体" w:hAnsi="宋体" w:cs="宋体"/>
                <w:bCs/>
                <w:sz w:val="24"/>
                <w:szCs w:val="24"/>
                <w:u w:val="single"/>
                <w:lang w:eastAsia="zh-CN"/>
              </w:rPr>
              <w:t>。</w:t>
            </w:r>
          </w:p>
          <w:p>
            <w:pPr>
              <w:spacing w:line="300" w:lineRule="auto"/>
              <w:ind w:firstLine="482" w:firstLineChars="200"/>
              <w:rPr>
                <w:rFonts w:ascii="宋体" w:hAnsi="宋体" w:cs="宋体"/>
                <w:bCs/>
                <w:sz w:val="24"/>
                <w:szCs w:val="24"/>
                <w:u w:val="single"/>
              </w:rPr>
            </w:pPr>
            <w:r>
              <w:rPr>
                <w:rFonts w:hint="eastAsia" w:ascii="宋体" w:hAnsi="宋体" w:cs="宋体"/>
                <w:b/>
                <w:bCs/>
                <w:sz w:val="24"/>
                <w:szCs w:val="24"/>
              </w:rPr>
              <w:t>地下室</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地下室砖胎模按240mm厚烧结煤矸石多孔砖M7.5砂浆砌筑；砖模20</w:t>
            </w:r>
            <w:r>
              <w:rPr>
                <w:rFonts w:hint="eastAsia" w:ascii="宋体" w:hAnsi="宋体" w:cs="宋体"/>
                <w:sz w:val="24"/>
                <w:szCs w:val="24"/>
                <w:u w:val="single"/>
                <w:lang w:val="en-US" w:eastAsia="zh-CN"/>
              </w:rPr>
              <w:t>mm</w:t>
            </w:r>
            <w:r>
              <w:rPr>
                <w:rFonts w:hint="eastAsia" w:ascii="宋体" w:hAnsi="宋体" w:cs="宋体"/>
                <w:sz w:val="24"/>
                <w:szCs w:val="24"/>
                <w:u w:val="single"/>
              </w:rPr>
              <w:t>厚1:2.5水泥砂浆找平计入。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垫层按平齐砖胎模计入。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地下室底板、顶板、外墙</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水池墙</w:t>
            </w:r>
            <w:r>
              <w:rPr>
                <w:rFonts w:hint="eastAsia" w:ascii="宋体" w:hAnsi="宋体" w:cs="宋体"/>
                <w:sz w:val="24"/>
                <w:szCs w:val="24"/>
                <w:u w:val="single"/>
              </w:rPr>
              <w:t>抗渗等级按P6计入。地下室内墙柱不采用抗渗混凝土。</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地下室顶板主楼内、主楼外防水均按高出覆土层300m</w:t>
            </w:r>
            <w:r>
              <w:rPr>
                <w:rFonts w:hint="eastAsia" w:ascii="宋体" w:hAnsi="宋体" w:cs="宋体"/>
                <w:sz w:val="24"/>
                <w:szCs w:val="24"/>
                <w:u w:val="single"/>
                <w:lang w:val="en-US" w:eastAsia="zh-CN"/>
              </w:rPr>
              <w:t>m</w:t>
            </w:r>
            <w:r>
              <w:rPr>
                <w:rFonts w:hint="eastAsia" w:ascii="宋体" w:hAnsi="宋体" w:cs="宋体"/>
                <w:sz w:val="24"/>
                <w:szCs w:val="24"/>
                <w:u w:val="single"/>
              </w:rPr>
              <w:t>计入</w:t>
            </w:r>
            <w:r>
              <w:rPr>
                <w:rFonts w:hint="eastAsia" w:ascii="宋体" w:hAnsi="宋体" w:cs="宋体"/>
                <w:sz w:val="24"/>
                <w:szCs w:val="24"/>
                <w:u w:val="single"/>
                <w:lang w:eastAsia="zh-CN"/>
              </w:rPr>
              <w:t>。</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lang w:val="en-US" w:eastAsia="zh-CN"/>
              </w:rPr>
              <w:t>钢结构运距按25KM计入，</w:t>
            </w:r>
            <w:r>
              <w:rPr>
                <w:rFonts w:hint="eastAsia" w:ascii="宋体" w:hAnsi="宋体" w:cs="宋体"/>
                <w:bCs/>
                <w:sz w:val="24"/>
                <w:szCs w:val="24"/>
                <w:u w:val="single"/>
              </w:rPr>
              <w:t>结算时按实结算</w:t>
            </w:r>
            <w:r>
              <w:rPr>
                <w:rFonts w:hint="eastAsia" w:ascii="宋体" w:hAnsi="宋体" w:cs="宋体"/>
                <w:bCs/>
                <w:sz w:val="24"/>
                <w:szCs w:val="24"/>
                <w:u w:val="single"/>
                <w:lang w:eastAsia="zh-CN"/>
              </w:rPr>
              <w:t>。</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地下室电梯厅内4做法按（1）白水泥擦缝或专用勾缝剂勾缝（2）5mm厚1000mm*1000mm面砖（粘贴前先将面砖浸水2h以上）（3）4mm厚强力胶粉泥粘结层,揉挤压实（4）9mm厚1:3水泥砂浆打底压实抹平（5）素水泥浆一道甩毛（内掺建筑胶）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地下室电梯厅踢2做法按（1）8mm厚300mm×150mm面砖,水泥浆擦缝（2）10mm厚1:2水泥砂浆粘贴（3）素水泥浆一道（内掺建筑胶）（砖墙无此项）计入</w:t>
            </w:r>
            <w:r>
              <w:rPr>
                <w:rFonts w:hint="eastAsia" w:ascii="宋体" w:hAnsi="宋体" w:cs="宋体"/>
                <w:sz w:val="24"/>
                <w:szCs w:val="24"/>
                <w:u w:val="single"/>
              </w:rPr>
              <w:t>。</w:t>
            </w:r>
          </w:p>
          <w:p>
            <w:pPr>
              <w:spacing w:line="300" w:lineRule="auto"/>
              <w:ind w:firstLine="482" w:firstLineChars="200"/>
            </w:pPr>
            <w:r>
              <w:rPr>
                <w:rFonts w:hint="eastAsia" w:ascii="宋体" w:hAnsi="宋体" w:cs="宋体"/>
                <w:b/>
                <w:bCs/>
                <w:sz w:val="24"/>
                <w:szCs w:val="24"/>
              </w:rPr>
              <w:t>上部1#3#</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本工程砌体为190</w:t>
            </w:r>
            <w:r>
              <w:rPr>
                <w:rFonts w:hint="eastAsia" w:ascii="宋体" w:hAnsi="宋体" w:cs="宋体"/>
                <w:sz w:val="24"/>
                <w:szCs w:val="24"/>
                <w:u w:val="single"/>
                <w:lang w:val="en-US" w:eastAsia="zh-CN"/>
              </w:rPr>
              <w:t>mm</w:t>
            </w:r>
            <w:r>
              <w:rPr>
                <w:rFonts w:hint="eastAsia" w:ascii="宋体" w:hAnsi="宋体" w:cs="宋体"/>
                <w:sz w:val="24"/>
                <w:szCs w:val="24"/>
                <w:u w:val="single"/>
              </w:rPr>
              <w:t>厚的烧结煤矸石多孔砖，采用M7.5水泥砂浆砌筑。与土直接接触的砌体为水泥实心砖，采用M7.5水泥砂浆砌筑。</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楼梯间外空调板位置楼面按楼2水泥砂浆楼面，顶棚按棚2涂料顶棚计入。</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墙面基层与面层均按伸入吊顶内100mm计算（精装另按精装说明）。</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棚1铝方管格栅按100</w:t>
            </w:r>
            <w:r>
              <w:rPr>
                <w:rFonts w:hint="eastAsia" w:ascii="宋体" w:hAnsi="宋体" w:cs="宋体"/>
                <w:sz w:val="24"/>
                <w:szCs w:val="24"/>
                <w:u w:val="single"/>
                <w:lang w:val="en-US" w:eastAsia="zh-CN"/>
              </w:rPr>
              <w:t>mm</w:t>
            </w:r>
            <w:r>
              <w:rPr>
                <w:rFonts w:hint="eastAsia" w:ascii="宋体" w:hAnsi="宋体" w:cs="宋体"/>
                <w:sz w:val="24"/>
                <w:szCs w:val="24"/>
                <w:u w:val="single"/>
              </w:rPr>
              <w:t>×100</w:t>
            </w:r>
            <w:r>
              <w:rPr>
                <w:rFonts w:hint="eastAsia" w:ascii="宋体" w:hAnsi="宋体" w:cs="宋体"/>
                <w:sz w:val="24"/>
                <w:szCs w:val="24"/>
                <w:u w:val="single"/>
                <w:lang w:val="en-US" w:eastAsia="zh-CN"/>
              </w:rPr>
              <w:t>mm</w:t>
            </w:r>
            <w:r>
              <w:rPr>
                <w:rFonts w:hint="eastAsia" w:ascii="宋体" w:hAnsi="宋体" w:cs="宋体"/>
                <w:sz w:val="24"/>
                <w:szCs w:val="24"/>
                <w:u w:val="single"/>
              </w:rPr>
              <w:t>×4.5</w:t>
            </w:r>
            <w:r>
              <w:rPr>
                <w:rFonts w:hint="eastAsia" w:ascii="宋体" w:hAnsi="宋体" w:cs="宋体"/>
                <w:sz w:val="24"/>
                <w:szCs w:val="24"/>
                <w:u w:val="single"/>
                <w:lang w:val="en-US" w:eastAsia="zh-CN"/>
              </w:rPr>
              <w:t>mm</w:t>
            </w:r>
            <w:r>
              <w:rPr>
                <w:rFonts w:hint="eastAsia" w:ascii="宋体" w:hAnsi="宋体" w:cs="宋体"/>
                <w:sz w:val="24"/>
                <w:szCs w:val="24"/>
                <w:u w:val="single"/>
              </w:rPr>
              <w:t>计入。</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棚3铝扣板按300</w:t>
            </w:r>
            <w:r>
              <w:rPr>
                <w:rFonts w:hint="eastAsia" w:ascii="宋体" w:hAnsi="宋体" w:cs="宋体"/>
                <w:sz w:val="24"/>
                <w:szCs w:val="24"/>
                <w:u w:val="single"/>
                <w:lang w:val="en-US" w:eastAsia="zh-CN"/>
              </w:rPr>
              <w:t>mm</w:t>
            </w:r>
            <w:r>
              <w:rPr>
                <w:rFonts w:hint="eastAsia" w:ascii="宋体" w:hAnsi="宋体" w:cs="宋体"/>
                <w:sz w:val="24"/>
                <w:szCs w:val="24"/>
                <w:u w:val="single"/>
              </w:rPr>
              <w:t>*600</w:t>
            </w:r>
            <w:r>
              <w:rPr>
                <w:rFonts w:hint="eastAsia" w:ascii="宋体" w:hAnsi="宋体" w:cs="宋体"/>
                <w:sz w:val="24"/>
                <w:szCs w:val="24"/>
                <w:u w:val="single"/>
                <w:lang w:val="en-US" w:eastAsia="zh-CN"/>
              </w:rPr>
              <w:t>mm</w:t>
            </w:r>
            <w:r>
              <w:rPr>
                <w:rFonts w:hint="eastAsia" w:ascii="宋体" w:hAnsi="宋体" w:cs="宋体"/>
                <w:sz w:val="24"/>
                <w:szCs w:val="24"/>
                <w:u w:val="single"/>
              </w:rPr>
              <w:t>*0.7mm厚计入。</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屋1、屋2、屋5按3</w:t>
            </w:r>
            <w:r>
              <w:rPr>
                <w:rFonts w:hint="eastAsia" w:ascii="宋体" w:hAnsi="宋体" w:cs="宋体"/>
                <w:sz w:val="24"/>
                <w:szCs w:val="24"/>
                <w:u w:val="single"/>
                <w:lang w:val="en-US" w:eastAsia="zh-CN"/>
              </w:rPr>
              <w:t>mm</w:t>
            </w:r>
            <w:r>
              <w:rPr>
                <w:rFonts w:hint="eastAsia" w:ascii="宋体" w:hAnsi="宋体" w:cs="宋体"/>
                <w:sz w:val="24"/>
                <w:szCs w:val="24"/>
                <w:u w:val="single"/>
              </w:rPr>
              <w:t>厚SBS改性沥青防水卷材（玻纤胎）和2</w:t>
            </w:r>
            <w:r>
              <w:rPr>
                <w:rFonts w:hint="eastAsia" w:ascii="宋体" w:hAnsi="宋体" w:cs="宋体"/>
                <w:sz w:val="24"/>
                <w:szCs w:val="24"/>
                <w:u w:val="single"/>
                <w:lang w:val="en-US" w:eastAsia="zh-CN"/>
              </w:rPr>
              <w:t>mm</w:t>
            </w:r>
            <w:r>
              <w:rPr>
                <w:rFonts w:hint="eastAsia" w:ascii="宋体" w:hAnsi="宋体" w:cs="宋体"/>
                <w:sz w:val="24"/>
                <w:szCs w:val="24"/>
                <w:u w:val="single"/>
              </w:rPr>
              <w:t>厚高聚物改性沥青防水涂料（水乳型）计入。</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卫生间的外墙内侧4防水涂料按与面层同高的1.5</w:t>
            </w:r>
            <w:r>
              <w:rPr>
                <w:rFonts w:hint="eastAsia" w:ascii="宋体" w:hAnsi="宋体" w:cs="宋体"/>
                <w:sz w:val="24"/>
                <w:szCs w:val="24"/>
                <w:u w:val="single"/>
                <w:lang w:val="en-US" w:eastAsia="zh-CN"/>
              </w:rPr>
              <w:t>mm</w:t>
            </w:r>
            <w:r>
              <w:rPr>
                <w:rFonts w:hint="eastAsia" w:ascii="宋体" w:hAnsi="宋体" w:cs="宋体"/>
                <w:sz w:val="24"/>
                <w:szCs w:val="24"/>
                <w:u w:val="single"/>
              </w:rPr>
              <w:t>厚聚合物水泥基复合防水涂料计入。</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室外玻璃栏板参15J403-1-D56玻璃按6+1.14pvb+6计入</w:t>
            </w:r>
            <w:r>
              <w:rPr>
                <w:rFonts w:hint="eastAsia" w:ascii="宋体" w:hAnsi="宋体" w:cs="宋体"/>
                <w:sz w:val="24"/>
                <w:szCs w:val="24"/>
                <w:u w:val="single"/>
                <w:lang w:eastAsia="zh-CN"/>
              </w:rPr>
              <w:t>。</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建筑四周地沟无具体图纸做法，应建设方要求，暂按定额混凝土明暗沟(C20混凝土暗沟 12J003-11/A3、a/A2 铸铁盖板200</w:t>
            </w:r>
            <w:r>
              <w:rPr>
                <w:rFonts w:hint="eastAsia" w:ascii="宋体" w:hAnsi="宋体" w:cs="宋体"/>
                <w:sz w:val="24"/>
                <w:szCs w:val="24"/>
                <w:u w:val="single"/>
                <w:lang w:val="en-US" w:eastAsia="zh-CN"/>
              </w:rPr>
              <w:t>mm</w:t>
            </w:r>
            <w:r>
              <w:rPr>
                <w:rFonts w:hint="eastAsia" w:ascii="宋体" w:hAnsi="宋体" w:cs="宋体"/>
                <w:sz w:val="24"/>
                <w:szCs w:val="24"/>
                <w:u w:val="single"/>
              </w:rPr>
              <w:t>×300</w:t>
            </w:r>
            <w:r>
              <w:rPr>
                <w:rFonts w:hint="eastAsia" w:ascii="宋体" w:hAnsi="宋体" w:cs="宋体"/>
                <w:sz w:val="24"/>
                <w:szCs w:val="24"/>
                <w:u w:val="single"/>
                <w:lang w:val="en-US" w:eastAsia="zh-CN"/>
              </w:rPr>
              <w:t>mm</w:t>
            </w:r>
            <w:r>
              <w:rPr>
                <w:rFonts w:hint="eastAsia" w:ascii="宋体" w:hAnsi="宋体" w:cs="宋体"/>
                <w:sz w:val="24"/>
                <w:szCs w:val="24"/>
                <w:u w:val="single"/>
              </w:rPr>
              <w:t>)计入，散水未计，结算按实调整。</w:t>
            </w:r>
          </w:p>
          <w:p>
            <w:pPr>
              <w:spacing w:line="300" w:lineRule="auto"/>
              <w:ind w:firstLine="482" w:firstLineChars="200"/>
            </w:pPr>
            <w:r>
              <w:rPr>
                <w:rFonts w:hint="eastAsia" w:ascii="宋体" w:hAnsi="宋体" w:cs="宋体"/>
                <w:b/>
                <w:bCs/>
                <w:sz w:val="24"/>
                <w:szCs w:val="24"/>
              </w:rPr>
              <w:t>上部2#</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LT6防护栏板做法参15J403-1-B43。</w:t>
            </w:r>
          </w:p>
          <w:p>
            <w:pPr>
              <w:numPr>
                <w:ilvl w:val="0"/>
                <w:numId w:val="14"/>
              </w:numPr>
              <w:tabs>
                <w:tab w:val="left" w:pos="0"/>
              </w:tabs>
              <w:spacing w:line="300" w:lineRule="auto"/>
              <w:rPr>
                <w:rFonts w:ascii="宋体" w:hAnsi="宋体" w:cs="宋体"/>
                <w:sz w:val="24"/>
                <w:szCs w:val="24"/>
                <w:u w:val="single"/>
              </w:rPr>
            </w:pPr>
            <w:r>
              <w:rPr>
                <w:rFonts w:hint="eastAsia" w:ascii="宋体" w:hAnsi="宋体" w:cs="宋体"/>
                <w:sz w:val="24"/>
                <w:szCs w:val="24"/>
                <w:u w:val="single"/>
              </w:rPr>
              <w:t>在三、四层平面图中，开水间和男卫生间门洞尺寸为1200</w:t>
            </w:r>
            <w:r>
              <w:rPr>
                <w:rFonts w:hint="eastAsia" w:ascii="宋体" w:hAnsi="宋体" w:cs="宋体"/>
                <w:sz w:val="24"/>
                <w:szCs w:val="24"/>
                <w:u w:val="single"/>
                <w:lang w:val="en-US" w:eastAsia="zh-CN"/>
              </w:rPr>
              <w:t>mm</w:t>
            </w:r>
            <w:r>
              <w:rPr>
                <w:rFonts w:hint="eastAsia" w:ascii="宋体" w:hAnsi="宋体" w:cs="宋体"/>
                <w:sz w:val="24"/>
                <w:szCs w:val="24"/>
                <w:u w:val="single"/>
              </w:rPr>
              <w:t>*2400</w:t>
            </w:r>
            <w:r>
              <w:rPr>
                <w:rFonts w:hint="eastAsia" w:ascii="宋体" w:hAnsi="宋体" w:cs="宋体"/>
                <w:sz w:val="24"/>
                <w:szCs w:val="24"/>
                <w:u w:val="single"/>
                <w:lang w:val="en-US" w:eastAsia="zh-CN"/>
              </w:rPr>
              <w:t>mm</w:t>
            </w:r>
            <w:r>
              <w:rPr>
                <w:rFonts w:hint="eastAsia" w:ascii="宋体" w:hAnsi="宋体" w:cs="宋体"/>
                <w:sz w:val="24"/>
                <w:szCs w:val="24"/>
                <w:u w:val="single"/>
              </w:rPr>
              <w:t>。</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板厚以节点和结构图为准。</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电梯井、变形缝和无用空间不装修，为原砖墙面或混凝土墙面。</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盲道做法按国标12J926-B2。无障碍通道扶手按国标12J926-H5~H6,材质为不锈钢管，预埋件按国标12J926-F9-M1(间距按1.2m布置)。</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室外台阶面层材质为花岗岩。</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在2-18~2-1轴立面图中，红色方框所示位置做法参QS-01-02，龙骨规格详见2-LMBZ-01。</w:t>
            </w:r>
          </w:p>
          <w:p>
            <w:pPr>
              <w:tabs>
                <w:tab w:val="left" w:pos="0"/>
              </w:tabs>
              <w:spacing w:line="300" w:lineRule="auto"/>
              <w:ind w:left="400"/>
              <w:rPr>
                <w:rFonts w:ascii="宋体" w:hAnsi="宋体" w:cs="宋体"/>
                <w:bCs/>
                <w:sz w:val="24"/>
                <w:szCs w:val="24"/>
                <w:u w:val="single"/>
              </w:rPr>
            </w:pPr>
            <w:r>
              <w:rPr>
                <w:rFonts w:hint="eastAsia" w:ascii="宋体" w:hAnsi="宋体" w:cs="宋体"/>
                <w:sz w:val="24"/>
                <w:szCs w:val="24"/>
              </w:rPr>
              <w:drawing>
                <wp:inline distT="0" distB="0" distL="114300" distR="114300">
                  <wp:extent cx="5266690" cy="2903220"/>
                  <wp:effectExtent l="0" t="0" r="10160" b="1143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266690" cy="2903220"/>
                          </a:xfrm>
                          <a:prstGeom prst="rect">
                            <a:avLst/>
                          </a:prstGeom>
                          <a:noFill/>
                          <a:ln>
                            <a:noFill/>
                          </a:ln>
                        </pic:spPr>
                      </pic:pic>
                    </a:graphicData>
                  </a:graphic>
                </wp:inline>
              </w:drawing>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门窗MLC25748参考节点为MCJD-401。</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阳台和造型平台装修做法：楼面按照防滑地砖防水楼面，涂料顶棚，墙面同外墙。</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LT6楼梯装修做法同入口花岗岩地面做法。</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入口平台处雨蓬按照屋面3做法。</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屋面管井、楼梯间、空调机房外墙、屋顶构架层外墙内侧、独立柱、板面板底按外1做法，屋面构架层单梁装修按外3做法。</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天窗玻璃为8</w:t>
            </w:r>
            <w:r>
              <w:rPr>
                <w:rFonts w:hint="eastAsia" w:ascii="宋体" w:hAnsi="宋体" w:cs="宋体"/>
                <w:bCs/>
                <w:sz w:val="24"/>
                <w:szCs w:val="24"/>
                <w:u w:val="single"/>
                <w:lang w:val="en-US" w:eastAsia="zh-CN"/>
              </w:rPr>
              <w:t>mm</w:t>
            </w:r>
            <w:r>
              <w:rPr>
                <w:rFonts w:hint="eastAsia" w:ascii="宋体" w:hAnsi="宋体" w:cs="宋体"/>
                <w:bCs/>
                <w:sz w:val="24"/>
                <w:szCs w:val="24"/>
                <w:u w:val="single"/>
              </w:rPr>
              <w:t>高透光单银LOW-E+12A+8透明+1.52pvb+8 中空钢化夹胶玻璃。</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地垫长度门往外1000mm，宽度2m，型号选用石材门垫，边框按30</w:t>
            </w:r>
            <w:r>
              <w:rPr>
                <w:rFonts w:hint="eastAsia" w:ascii="宋体" w:hAnsi="宋体" w:cs="宋体"/>
                <w:bCs/>
                <w:sz w:val="24"/>
                <w:szCs w:val="24"/>
                <w:u w:val="single"/>
                <w:lang w:val="en-US" w:eastAsia="zh-CN"/>
              </w:rPr>
              <w:t>mm</w:t>
            </w:r>
            <w:r>
              <w:rPr>
                <w:rFonts w:hint="eastAsia" w:ascii="宋体" w:hAnsi="宋体" w:cs="宋体"/>
                <w:bCs/>
                <w:sz w:val="24"/>
                <w:szCs w:val="24"/>
                <w:u w:val="single"/>
              </w:rPr>
              <w:t>*30</w:t>
            </w:r>
            <w:r>
              <w:rPr>
                <w:rFonts w:hint="eastAsia" w:ascii="宋体" w:hAnsi="宋体" w:cs="宋体"/>
                <w:bCs/>
                <w:sz w:val="24"/>
                <w:szCs w:val="24"/>
                <w:u w:val="single"/>
                <w:lang w:val="en-US" w:eastAsia="zh-CN"/>
              </w:rPr>
              <w:t>mm</w:t>
            </w:r>
            <w:r>
              <w:rPr>
                <w:rFonts w:hint="eastAsia" w:ascii="宋体" w:hAnsi="宋体" w:cs="宋体"/>
                <w:bCs/>
                <w:sz w:val="24"/>
                <w:szCs w:val="24"/>
                <w:u w:val="single"/>
              </w:rPr>
              <w:t>*3</w:t>
            </w:r>
            <w:r>
              <w:rPr>
                <w:rFonts w:hint="eastAsia" w:ascii="宋体" w:hAnsi="宋体" w:cs="宋体"/>
                <w:bCs/>
                <w:sz w:val="24"/>
                <w:szCs w:val="24"/>
                <w:u w:val="single"/>
                <w:lang w:val="en-US" w:eastAsia="zh-CN"/>
              </w:rPr>
              <w:t>mm</w:t>
            </w:r>
            <w:r>
              <w:rPr>
                <w:rFonts w:hint="eastAsia" w:ascii="宋体" w:hAnsi="宋体" w:cs="宋体"/>
                <w:bCs/>
                <w:sz w:val="24"/>
                <w:szCs w:val="24"/>
                <w:u w:val="single"/>
              </w:rPr>
              <w:t>不锈钢计入</w:t>
            </w:r>
            <w:r>
              <w:rPr>
                <w:rFonts w:hint="eastAsia" w:ascii="宋体" w:hAnsi="宋体" w:cs="宋体"/>
                <w:bCs/>
                <w:sz w:val="24"/>
                <w:szCs w:val="24"/>
                <w:u w:val="single"/>
                <w:lang w:val="en-US" w:eastAsia="zh-CN"/>
              </w:rPr>
              <w:t>.</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2#主席台部位垫高做法按LC7.5轻骨料混凝土垫层计入</w:t>
            </w:r>
            <w:r>
              <w:rPr>
                <w:rFonts w:hint="eastAsia" w:ascii="宋体" w:hAnsi="宋体" w:cs="宋体"/>
                <w:bCs/>
                <w:sz w:val="24"/>
                <w:szCs w:val="24"/>
                <w:u w:val="single"/>
                <w:lang w:eastAsia="zh-CN"/>
              </w:rPr>
              <w:t>。</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建筑四周地沟无具体图纸做法，应建设方要求，暂按定额混凝土明暗沟(C20混凝土暗沟 12J003-11/A3、a/A2 铸铁盖板200</w:t>
            </w:r>
            <w:r>
              <w:rPr>
                <w:rFonts w:hint="eastAsia" w:ascii="宋体" w:hAnsi="宋体" w:cs="宋体"/>
                <w:sz w:val="24"/>
                <w:szCs w:val="24"/>
                <w:u w:val="single"/>
                <w:lang w:val="en-US" w:eastAsia="zh-CN"/>
              </w:rPr>
              <w:t>mm</w:t>
            </w:r>
            <w:r>
              <w:rPr>
                <w:rFonts w:hint="eastAsia" w:ascii="宋体" w:hAnsi="宋体" w:cs="宋体"/>
                <w:sz w:val="24"/>
                <w:szCs w:val="24"/>
                <w:u w:val="single"/>
              </w:rPr>
              <w:t>×300</w:t>
            </w:r>
            <w:r>
              <w:rPr>
                <w:rFonts w:hint="eastAsia" w:ascii="宋体" w:hAnsi="宋体" w:cs="宋体"/>
                <w:sz w:val="24"/>
                <w:szCs w:val="24"/>
                <w:u w:val="single"/>
                <w:lang w:val="en-US" w:eastAsia="zh-CN"/>
              </w:rPr>
              <w:t>mm</w:t>
            </w:r>
            <w:r>
              <w:rPr>
                <w:rFonts w:hint="eastAsia" w:ascii="宋体" w:hAnsi="宋体" w:cs="宋体"/>
                <w:sz w:val="24"/>
                <w:szCs w:val="24"/>
                <w:u w:val="single"/>
              </w:rPr>
              <w:t>)计入，散水未计，结算按实调整。</w:t>
            </w:r>
          </w:p>
          <w:p>
            <w:pPr>
              <w:pStyle w:val="2"/>
            </w:pPr>
          </w:p>
          <w:p>
            <w:pPr>
              <w:spacing w:line="300" w:lineRule="auto"/>
              <w:ind w:firstLine="482" w:firstLineChars="200"/>
            </w:pPr>
            <w:r>
              <w:rPr>
                <w:rFonts w:hint="eastAsia" w:ascii="宋体" w:hAnsi="宋体" w:cs="宋体"/>
                <w:b/>
                <w:bCs/>
                <w:sz w:val="24"/>
                <w:szCs w:val="24"/>
              </w:rPr>
              <w:t>精装修</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2#楼室内装修做法表与地坪布置图中所示材料不同时，按地面图为准。</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2#楼TY-02图中涂料装饰面消防栓上方墙面饰板的龙骨为隔墙轻钢龙骨，板为9</w:t>
            </w:r>
            <w:r>
              <w:rPr>
                <w:rFonts w:hint="eastAsia" w:ascii="宋体" w:hAnsi="宋体" w:cs="宋体"/>
                <w:bCs/>
                <w:sz w:val="24"/>
                <w:szCs w:val="24"/>
                <w:u w:val="single"/>
                <w:lang w:val="en-US" w:eastAsia="zh-CN"/>
              </w:rPr>
              <w:t>mm</w:t>
            </w:r>
            <w:r>
              <w:rPr>
                <w:rFonts w:hint="eastAsia" w:ascii="宋体" w:hAnsi="宋体" w:cs="宋体"/>
                <w:bCs/>
                <w:sz w:val="24"/>
                <w:szCs w:val="24"/>
                <w:u w:val="single"/>
              </w:rPr>
              <w:t>厚阻燃板。</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2#楼金属覆膜板基层方通间距竖向间距1200mm 横向间距800mm。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2#楼图书馆吊顶节点图05/TD-01的窗帘盒为一层玻镁板+一层石膏板，面饰涂料。</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2#楼图书馆二层书吧格栅吊顶内涂料为白色。</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2#楼图书馆二层书吧瓷砖墙面做法为：面层：</w:t>
            </w:r>
            <w:r>
              <w:rPr>
                <w:rFonts w:hint="eastAsia" w:ascii="宋体" w:hAnsi="宋体" w:cs="宋体"/>
                <w:bCs/>
                <w:sz w:val="24"/>
                <w:szCs w:val="24"/>
                <w:u w:val="single"/>
                <w:lang w:val="en-US" w:eastAsia="zh-CN"/>
              </w:rPr>
              <w:t>（1）</w:t>
            </w:r>
            <w:r>
              <w:rPr>
                <w:rFonts w:hint="eastAsia" w:ascii="宋体" w:hAnsi="宋体" w:cs="宋体"/>
                <w:bCs/>
                <w:sz w:val="24"/>
                <w:szCs w:val="24"/>
                <w:u w:val="single"/>
              </w:rPr>
              <w:t>600</w:t>
            </w:r>
            <w:r>
              <w:rPr>
                <w:rFonts w:hint="eastAsia" w:ascii="宋体" w:hAnsi="宋体" w:cs="宋体"/>
                <w:bCs/>
                <w:sz w:val="24"/>
                <w:szCs w:val="24"/>
                <w:u w:val="single"/>
                <w:lang w:val="en-US" w:eastAsia="zh-CN"/>
              </w:rPr>
              <w:t>mm</w:t>
            </w:r>
            <w:r>
              <w:rPr>
                <w:rFonts w:hint="eastAsia" w:ascii="宋体" w:hAnsi="宋体" w:cs="宋体"/>
                <w:bCs/>
                <w:sz w:val="24"/>
                <w:szCs w:val="24"/>
                <w:u w:val="single"/>
              </w:rPr>
              <w:t>*1200</w:t>
            </w:r>
            <w:r>
              <w:rPr>
                <w:rFonts w:hint="eastAsia" w:ascii="宋体" w:hAnsi="宋体" w:cs="宋体"/>
                <w:bCs/>
                <w:sz w:val="24"/>
                <w:szCs w:val="24"/>
                <w:u w:val="single"/>
                <w:lang w:val="en-US" w:eastAsia="zh-CN"/>
              </w:rPr>
              <w:t>mm</w:t>
            </w:r>
            <w:r>
              <w:rPr>
                <w:rFonts w:hint="eastAsia" w:ascii="宋体" w:hAnsi="宋体" w:cs="宋体"/>
                <w:bCs/>
                <w:sz w:val="24"/>
                <w:szCs w:val="24"/>
                <w:u w:val="single"/>
              </w:rPr>
              <w:t>墙砖2mm相近色填缝剂擦缝（贴砖高度见立面图）；</w:t>
            </w:r>
            <w:r>
              <w:rPr>
                <w:rFonts w:hint="eastAsia" w:ascii="宋体" w:hAnsi="宋体" w:cs="宋体"/>
                <w:bCs/>
                <w:sz w:val="24"/>
                <w:szCs w:val="24"/>
                <w:u w:val="single"/>
                <w:lang w:eastAsia="zh-CN"/>
              </w:rPr>
              <w:t>（</w:t>
            </w:r>
            <w:r>
              <w:rPr>
                <w:rFonts w:hint="eastAsia" w:ascii="宋体" w:hAnsi="宋体" w:cs="宋体"/>
                <w:bCs/>
                <w:sz w:val="24"/>
                <w:szCs w:val="24"/>
                <w:u w:val="single"/>
                <w:lang w:val="en-US" w:eastAsia="zh-CN"/>
              </w:rPr>
              <w:t>2</w:t>
            </w:r>
            <w:r>
              <w:rPr>
                <w:rFonts w:hint="eastAsia" w:ascii="宋体" w:hAnsi="宋体" w:cs="宋体"/>
                <w:bCs/>
                <w:sz w:val="24"/>
                <w:szCs w:val="24"/>
                <w:u w:val="single"/>
                <w:lang w:eastAsia="zh-CN"/>
              </w:rPr>
              <w:t>）</w:t>
            </w:r>
            <w:r>
              <w:rPr>
                <w:rFonts w:hint="eastAsia" w:ascii="宋体" w:hAnsi="宋体" w:cs="宋体"/>
                <w:bCs/>
                <w:sz w:val="24"/>
                <w:szCs w:val="24"/>
                <w:u w:val="single"/>
              </w:rPr>
              <w:t>10mm强力胶粉泥或C2瓷砖胶粘结层，揉挤压实；</w:t>
            </w:r>
            <w:r>
              <w:rPr>
                <w:rFonts w:hint="eastAsia" w:ascii="宋体" w:hAnsi="宋体" w:cs="宋体"/>
                <w:bCs/>
                <w:sz w:val="24"/>
                <w:szCs w:val="24"/>
                <w:u w:val="single"/>
                <w:lang w:eastAsia="zh-CN"/>
              </w:rPr>
              <w:t>（</w:t>
            </w:r>
            <w:r>
              <w:rPr>
                <w:rFonts w:hint="eastAsia" w:ascii="宋体" w:hAnsi="宋体" w:cs="宋体"/>
                <w:bCs/>
                <w:sz w:val="24"/>
                <w:szCs w:val="24"/>
                <w:u w:val="single"/>
                <w:lang w:val="en-US" w:eastAsia="zh-CN"/>
              </w:rPr>
              <w:t>3</w:t>
            </w:r>
            <w:r>
              <w:rPr>
                <w:rFonts w:hint="eastAsia" w:ascii="宋体" w:hAnsi="宋体" w:cs="宋体"/>
                <w:bCs/>
                <w:sz w:val="24"/>
                <w:szCs w:val="24"/>
                <w:u w:val="single"/>
                <w:lang w:eastAsia="zh-CN"/>
              </w:rPr>
              <w:t>）</w:t>
            </w:r>
            <w:r>
              <w:rPr>
                <w:rFonts w:hint="eastAsia" w:ascii="宋体" w:hAnsi="宋体" w:cs="宋体"/>
                <w:bCs/>
                <w:sz w:val="24"/>
                <w:szCs w:val="24"/>
                <w:u w:val="single"/>
              </w:rPr>
              <w:t>10</w:t>
            </w:r>
            <w:r>
              <w:rPr>
                <w:rFonts w:hint="eastAsia" w:ascii="宋体" w:hAnsi="宋体" w:cs="宋体"/>
                <w:bCs/>
                <w:sz w:val="24"/>
                <w:szCs w:val="24"/>
                <w:u w:val="single"/>
                <w:lang w:val="en-US" w:eastAsia="zh-CN"/>
              </w:rPr>
              <w:t>mm</w:t>
            </w:r>
            <w:r>
              <w:rPr>
                <w:rFonts w:hint="eastAsia" w:ascii="宋体" w:hAnsi="宋体" w:cs="宋体"/>
                <w:bCs/>
                <w:sz w:val="24"/>
                <w:szCs w:val="24"/>
                <w:u w:val="single"/>
              </w:rPr>
              <w:t>厚1:2.5水泥砂浆分层压实抹平（结构已粉刷则无此工序）。</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2#楼图书馆二层书吧墙面方管尺寸按节点图06/TY-05为准。</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2#楼图书馆二层总台铝单板墙面镀锌方通的布置间距为竖向为600mm，横向为1200mm。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2#楼01/TY-02消火栓底部玻镁板厚度为18mm和9mm两层叠加；镀锌方管布置间距为600mm。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2#楼图书馆二层总台、检索台、书吧区吧台镀锌方通布置间距为600mm。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2#楼备用音控室墙面及踢脚做法与值班室一致；吊顶高度为铺砖完成面至吊顶底部2400mm。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2#楼图书馆三层多功能厅旁备用间的吊顶为PT-06 600</w:t>
            </w:r>
            <w:r>
              <w:rPr>
                <w:rFonts w:hint="eastAsia" w:ascii="宋体" w:hAnsi="宋体" w:cs="宋体"/>
                <w:bCs/>
                <w:sz w:val="24"/>
                <w:szCs w:val="24"/>
                <w:u w:val="single"/>
                <w:lang w:val="en-US" w:eastAsia="zh-CN"/>
              </w:rPr>
              <w:t>mm</w:t>
            </w:r>
            <w:r>
              <w:rPr>
                <w:rFonts w:hint="eastAsia" w:ascii="宋体" w:hAnsi="宋体" w:cs="宋体"/>
                <w:bCs/>
                <w:sz w:val="24"/>
                <w:szCs w:val="24"/>
                <w:u w:val="single"/>
              </w:rPr>
              <w:t>*600</w:t>
            </w:r>
            <w:r>
              <w:rPr>
                <w:rFonts w:hint="eastAsia" w:ascii="宋体" w:hAnsi="宋体" w:cs="宋体"/>
                <w:bCs/>
                <w:sz w:val="24"/>
                <w:szCs w:val="24"/>
                <w:u w:val="single"/>
                <w:lang w:val="en-US" w:eastAsia="zh-CN"/>
              </w:rPr>
              <w:t>mm</w:t>
            </w:r>
            <w:r>
              <w:rPr>
                <w:rFonts w:hint="eastAsia" w:ascii="宋体" w:hAnsi="宋体" w:cs="宋体"/>
                <w:bCs/>
                <w:sz w:val="24"/>
                <w:szCs w:val="24"/>
                <w:u w:val="single"/>
              </w:rPr>
              <w:t>硅酸钙板高距地2.80m 窗帘盒高距地3.1m。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2#楼图书馆二层楼梯休息平台吊顶高度为3.40m与2.1m。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2#楼图书馆二层楼梯栏板节点参05/TY-05,做法同三层挑空扶手。</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2#楼7厚石晶地板是卡扣式塑胶地板，无结合层，铺装工艺如同木地板。</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2#楼二层所有金属覆膜板底部踢脚采用AL-01,其余墙面踢脚采用AL-07。</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2#楼图书馆三层阅览区书架旁包管墙面节点参照08/TY-01 硅酸钙板包管涂料饰面。</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2#楼节点图05/TY-05的镀锌方通布置间距为600mm。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2#楼天花节点01/TD-05里金属覆膜板骨架的名称及间距为40</w:t>
            </w:r>
            <w:r>
              <w:rPr>
                <w:rFonts w:hint="eastAsia" w:ascii="宋体" w:hAnsi="宋体" w:cs="宋体"/>
                <w:bCs/>
                <w:sz w:val="24"/>
                <w:szCs w:val="24"/>
                <w:u w:val="single"/>
                <w:lang w:val="en-US" w:eastAsia="zh-CN"/>
              </w:rPr>
              <w:t>mm</w:t>
            </w:r>
            <w:r>
              <w:rPr>
                <w:rFonts w:hint="eastAsia" w:ascii="宋体" w:hAnsi="宋体" w:cs="宋体"/>
                <w:bCs/>
                <w:sz w:val="24"/>
                <w:szCs w:val="24"/>
                <w:u w:val="single"/>
              </w:rPr>
              <w:t>*40</w:t>
            </w:r>
            <w:r>
              <w:rPr>
                <w:rFonts w:hint="eastAsia" w:ascii="宋体" w:hAnsi="宋体" w:cs="宋体"/>
                <w:bCs/>
                <w:sz w:val="24"/>
                <w:szCs w:val="24"/>
                <w:u w:val="single"/>
                <w:lang w:val="en-US" w:eastAsia="zh-CN"/>
              </w:rPr>
              <w:t>mm</w:t>
            </w:r>
            <w:r>
              <w:rPr>
                <w:rFonts w:hint="eastAsia" w:ascii="宋体" w:hAnsi="宋体" w:cs="宋体"/>
                <w:bCs/>
                <w:sz w:val="24"/>
                <w:szCs w:val="24"/>
                <w:u w:val="single"/>
              </w:rPr>
              <w:t>*3</w:t>
            </w:r>
            <w:r>
              <w:rPr>
                <w:rFonts w:hint="eastAsia" w:ascii="宋体" w:hAnsi="宋体" w:cs="宋体"/>
                <w:bCs/>
                <w:sz w:val="24"/>
                <w:szCs w:val="24"/>
                <w:u w:val="single"/>
                <w:lang w:val="en-US" w:eastAsia="zh-CN"/>
              </w:rPr>
              <w:t>mm</w:t>
            </w:r>
            <w:r>
              <w:rPr>
                <w:rFonts w:hint="eastAsia" w:ascii="宋体" w:hAnsi="宋体" w:cs="宋体"/>
                <w:bCs/>
                <w:sz w:val="24"/>
                <w:szCs w:val="24"/>
                <w:u w:val="single"/>
              </w:rPr>
              <w:t>镀锌方管</w:t>
            </w:r>
            <w:r>
              <w:rPr>
                <w:rFonts w:hint="eastAsia" w:ascii="宋体" w:hAnsi="宋体" w:cs="宋体"/>
                <w:bCs/>
                <w:sz w:val="24"/>
                <w:szCs w:val="24"/>
                <w:u w:val="single"/>
                <w:lang w:val="en-US" w:eastAsia="zh-CN"/>
              </w:rPr>
              <w:t>,</w:t>
            </w:r>
            <w:r>
              <w:rPr>
                <w:rFonts w:hint="eastAsia" w:ascii="宋体" w:hAnsi="宋体" w:cs="宋体"/>
                <w:bCs/>
                <w:sz w:val="24"/>
                <w:szCs w:val="24"/>
                <w:u w:val="single"/>
              </w:rPr>
              <w:t>间距1200mm。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2#楼天花节点02/TD-01反支撑为热镀锌角钢L50*4mm@1000mm。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2#楼三层多功能厅旁边备用间地面做法为：800</w:t>
            </w:r>
            <w:r>
              <w:rPr>
                <w:rFonts w:hint="eastAsia" w:ascii="宋体" w:hAnsi="宋体" w:cs="宋体"/>
                <w:bCs/>
                <w:sz w:val="24"/>
                <w:szCs w:val="24"/>
                <w:u w:val="single"/>
                <w:lang w:val="en-US" w:eastAsia="zh-CN"/>
              </w:rPr>
              <w:t>mm</w:t>
            </w:r>
            <w:r>
              <w:rPr>
                <w:rFonts w:hint="eastAsia" w:ascii="宋体" w:hAnsi="宋体" w:cs="宋体"/>
                <w:bCs/>
                <w:sz w:val="24"/>
                <w:szCs w:val="24"/>
                <w:u w:val="single"/>
              </w:rPr>
              <w:t>*800</w:t>
            </w:r>
            <w:r>
              <w:rPr>
                <w:rFonts w:hint="eastAsia" w:ascii="宋体" w:hAnsi="宋体" w:cs="宋体"/>
                <w:bCs/>
                <w:sz w:val="24"/>
                <w:szCs w:val="24"/>
                <w:u w:val="single"/>
                <w:lang w:val="en-US" w:eastAsia="zh-CN"/>
              </w:rPr>
              <w:t>mm</w:t>
            </w:r>
            <w:r>
              <w:rPr>
                <w:rFonts w:hint="eastAsia" w:ascii="宋体" w:hAnsi="宋体" w:cs="宋体"/>
                <w:bCs/>
                <w:sz w:val="24"/>
                <w:szCs w:val="24"/>
                <w:u w:val="single"/>
              </w:rPr>
              <w:t>地砖2mm相近色填缝剂擦缝；20mm1：2.5水泥砂浆结合层，表面撒水泥粉；30</w:t>
            </w:r>
            <w:r>
              <w:rPr>
                <w:rFonts w:hint="eastAsia" w:ascii="宋体" w:hAnsi="宋体" w:cs="宋体"/>
                <w:bCs/>
                <w:sz w:val="24"/>
                <w:szCs w:val="24"/>
                <w:u w:val="single"/>
                <w:lang w:val="en-US" w:eastAsia="zh-CN"/>
              </w:rPr>
              <w:t>mm</w:t>
            </w:r>
            <w:r>
              <w:rPr>
                <w:rFonts w:hint="eastAsia" w:ascii="宋体" w:hAnsi="宋体" w:cs="宋体"/>
                <w:bCs/>
                <w:sz w:val="24"/>
                <w:szCs w:val="24"/>
                <w:u w:val="single"/>
              </w:rPr>
              <w:t>厚LC7.5轻骨料混凝土。</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2#楼三层阅览区1仿水磨石预制板做法为：15mm厚水磨石预制板；20mm1：2水泥砂浆结合层，表面撒水泥粉；25</w:t>
            </w:r>
            <w:r>
              <w:rPr>
                <w:rFonts w:hint="eastAsia" w:ascii="宋体" w:hAnsi="宋体" w:cs="宋体"/>
                <w:bCs/>
                <w:sz w:val="24"/>
                <w:szCs w:val="24"/>
                <w:u w:val="single"/>
                <w:lang w:val="en-US" w:eastAsia="zh-CN"/>
              </w:rPr>
              <w:t>mm</w:t>
            </w:r>
            <w:r>
              <w:rPr>
                <w:rFonts w:hint="eastAsia" w:ascii="宋体" w:hAnsi="宋体" w:cs="宋体"/>
                <w:bCs/>
                <w:sz w:val="24"/>
                <w:szCs w:val="24"/>
                <w:u w:val="single"/>
              </w:rPr>
              <w:t>厚1:2.5水泥砂浆找平层。</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2#楼四层研讨室1/9及院长室按立面图采用铝合金踢脚。</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2#楼楼梯地面做法为：18m厚石材；15mm厚度1：2.5水泥砂浆粘合层；25mm厚水泥砂浆找平层；原结构楼梯。</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2#楼三层多功能厅吊顶节点中镀锌方通的横竖向布置间距为1200mm。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2#楼瓷砖墙面防水厚度，节点图与做法表不一致时，按构造表。</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2#楼二层书吧处门洞D的门套材质为MT-03香槟色不锈钢。</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2#墙体做法详图01中TY-01-08节点隔音棉为15mm厚橡塑隔音棉 35KG/m³。</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2#楼四层中庭部分窗帘盒标高为3.7m高。</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2#楼卫生间门槛石以节点为准，止水坎厚度30mm，宽度同门头石宽，15mm1:2.5素水泥浆防水保护层。</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2#楼多功能厅墙面节点镀锌方通横向布置间距1200mm。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2#楼三层挑空区域吊顶节点图01/TD-03镀锌方管间距为横竖600mm。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2#楼多功能厅吸音板（无冲孔）的规格厚度为18mm厚陶铝板；墙面面材石膏板无机涂料饰面更换为吸音板。</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2#楼06/TD-01中深色膜为黑不透玻璃膜（PET，2.5MIL）。</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2#楼侧风口尺寸按1500</w:t>
            </w:r>
            <w:r>
              <w:rPr>
                <w:rFonts w:hint="eastAsia" w:ascii="宋体" w:hAnsi="宋体" w:cs="宋体"/>
                <w:bCs/>
                <w:sz w:val="24"/>
                <w:szCs w:val="24"/>
                <w:u w:val="single"/>
                <w:lang w:val="en-US" w:eastAsia="zh-CN"/>
              </w:rPr>
              <w:t>mm</w:t>
            </w:r>
            <w:r>
              <w:rPr>
                <w:rFonts w:hint="eastAsia" w:ascii="宋体" w:hAnsi="宋体" w:cs="宋体"/>
                <w:bCs/>
                <w:sz w:val="24"/>
                <w:szCs w:val="24"/>
                <w:u w:val="single"/>
              </w:rPr>
              <w:t>*200mm计算，材质参见暖通图其余风口。</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2#楼图书馆二层备用音控室和三层备用间的门参见门图02/M-01 A款木作门。</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2#楼所有地塑踢脚120</w:t>
            </w:r>
            <w:r>
              <w:rPr>
                <w:rFonts w:hint="eastAsia" w:ascii="宋体" w:hAnsi="宋体" w:cs="宋体"/>
                <w:bCs/>
                <w:sz w:val="24"/>
                <w:szCs w:val="24"/>
                <w:u w:val="single"/>
                <w:lang w:val="en-US" w:eastAsia="zh-CN"/>
              </w:rPr>
              <w:t>mm</w:t>
            </w:r>
            <w:r>
              <w:rPr>
                <w:rFonts w:hint="eastAsia" w:ascii="宋体" w:hAnsi="宋体" w:cs="宋体"/>
                <w:bCs/>
                <w:sz w:val="24"/>
                <w:szCs w:val="24"/>
                <w:u w:val="single"/>
              </w:rPr>
              <w:t>高 遇窗户地高100</w:t>
            </w:r>
            <w:r>
              <w:rPr>
                <w:rFonts w:hint="eastAsia" w:ascii="宋体" w:hAnsi="宋体" w:cs="宋体"/>
                <w:bCs/>
                <w:sz w:val="24"/>
                <w:szCs w:val="24"/>
                <w:u w:val="single"/>
                <w:lang w:val="en-US" w:eastAsia="zh-CN"/>
              </w:rPr>
              <w:t>mm</w:t>
            </w:r>
            <w:r>
              <w:rPr>
                <w:rFonts w:hint="eastAsia" w:ascii="宋体" w:hAnsi="宋体" w:cs="宋体"/>
                <w:bCs/>
                <w:sz w:val="24"/>
                <w:szCs w:val="24"/>
                <w:u w:val="single"/>
              </w:rPr>
              <w:t>时，踢脚做至窗台石底部。</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2#二层入口门厅灯膜按0.20mm厚A级玻璃纤维防火透光灯膜。</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2#楼一层独立柱做法按60</w:t>
            </w:r>
            <w:r>
              <w:rPr>
                <w:rFonts w:hint="eastAsia" w:ascii="宋体" w:hAnsi="宋体" w:cs="宋体"/>
                <w:bCs/>
                <w:sz w:val="24"/>
                <w:szCs w:val="24"/>
                <w:u w:val="single"/>
                <w:lang w:val="en-US" w:eastAsia="zh-CN"/>
              </w:rPr>
              <w:t>mm</w:t>
            </w:r>
            <w:r>
              <w:rPr>
                <w:rFonts w:hint="eastAsia" w:ascii="宋体" w:hAnsi="宋体" w:cs="宋体"/>
                <w:bCs/>
                <w:sz w:val="24"/>
                <w:szCs w:val="24"/>
                <w:u w:val="single"/>
              </w:rPr>
              <w:t>*6</w:t>
            </w:r>
            <w:r>
              <w:rPr>
                <w:rFonts w:hint="eastAsia" w:ascii="宋体" w:hAnsi="宋体" w:cs="宋体"/>
                <w:bCs/>
                <w:sz w:val="24"/>
                <w:szCs w:val="24"/>
                <w:u w:val="single"/>
                <w:lang w:val="en-US" w:eastAsia="zh-CN"/>
              </w:rPr>
              <w:t>mm</w:t>
            </w:r>
            <w:r>
              <w:rPr>
                <w:rFonts w:hint="eastAsia" w:ascii="宋体" w:hAnsi="宋体" w:cs="宋体"/>
                <w:bCs/>
                <w:sz w:val="24"/>
                <w:szCs w:val="24"/>
                <w:u w:val="single"/>
              </w:rPr>
              <w:t>*1.3</w:t>
            </w:r>
            <w:r>
              <w:rPr>
                <w:rFonts w:hint="eastAsia" w:ascii="宋体" w:hAnsi="宋体" w:cs="宋体"/>
                <w:bCs/>
                <w:sz w:val="24"/>
                <w:szCs w:val="24"/>
                <w:u w:val="single"/>
                <w:lang w:val="en-US" w:eastAsia="zh-CN"/>
              </w:rPr>
              <w:t>mm</w:t>
            </w:r>
            <w:r>
              <w:rPr>
                <w:rFonts w:hint="eastAsia" w:ascii="宋体" w:hAnsi="宋体" w:cs="宋体"/>
                <w:bCs/>
                <w:sz w:val="24"/>
                <w:szCs w:val="24"/>
                <w:u w:val="single"/>
              </w:rPr>
              <w:t>厚铝合金脚线(香槟色)，PT-01白色无机涂料到顶。</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2#楼多功能厅成品铝合金楼梯阳角止滑条为L型侧面20mm，平面50mm。固定方式，玻璃胶。</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2#楼3mm厚PVC卷材塑胶地板是同质实心材质。</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2#楼报告厅天花GRG预铸式玻璃纤维加强石膏板厚度是18mm。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2#楼卫生间镜子的节点参照3#楼卫生间镜子的节点。</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2#楼一楼贵宾室茶水间柜体表面三聚氰胺装饰纸，内部多层复合板，厚度18mm。</w:t>
            </w:r>
          </w:p>
          <w:p>
            <w:pPr>
              <w:numPr>
                <w:ilvl w:val="0"/>
                <w:numId w:val="15"/>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2#楼一楼等候室1/2墙面做法为：白色无机涂料两遍，封底漆一遍(与面漆配套产品)；2厚面层耐水腻子分遍刮平；8厚1:0.5:2.5水泥石灰膏砂浆分遍找平。</w:t>
            </w:r>
          </w:p>
          <w:p>
            <w:pPr>
              <w:numPr>
                <w:ilvl w:val="0"/>
                <w:numId w:val="15"/>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2#楼一层准备厅轻钢龙骨石膏板矮墙中石膏板厚度按9mm计入</w:t>
            </w:r>
            <w:r>
              <w:rPr>
                <w:rFonts w:hint="eastAsia" w:ascii="宋体" w:hAnsi="宋体" w:cs="宋体"/>
                <w:bCs/>
                <w:sz w:val="24"/>
                <w:szCs w:val="24"/>
                <w:u w:val="single"/>
                <w:lang w:eastAsia="zh-CN"/>
              </w:rPr>
              <w:t>。</w:t>
            </w:r>
          </w:p>
          <w:p>
            <w:pPr>
              <w:numPr>
                <w:ilvl w:val="0"/>
                <w:numId w:val="15"/>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2#楼一层准备厅更衣区抗倍特板隔断按16mm厚计入</w:t>
            </w:r>
            <w:r>
              <w:rPr>
                <w:rFonts w:hint="eastAsia" w:ascii="宋体" w:hAnsi="宋体" w:cs="宋体"/>
                <w:bCs/>
                <w:sz w:val="24"/>
                <w:szCs w:val="24"/>
                <w:u w:val="single"/>
                <w:lang w:eastAsia="zh-CN"/>
              </w:rPr>
              <w:t>。</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2#、3#楼全钢防静电地板做法为：CT-05 600*600*35全钢防静电地板（250mm高）；20厚1:3水泥砂浆；水泥浆一道（内掺建筑胶）；60厚C15混凝土垫层。</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3#楼中层干部值班室卫生间止水坎宽度同墙体宽度。</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3#楼墙身节点SE-07-04中阻燃板与石材的粘结方式为环氧树脂AB胶，每隔500mm；10</w:t>
            </w:r>
            <w:r>
              <w:rPr>
                <w:rFonts w:hint="eastAsia" w:ascii="宋体" w:hAnsi="宋体" w:cs="宋体"/>
                <w:bCs/>
                <w:sz w:val="24"/>
                <w:szCs w:val="24"/>
                <w:u w:val="single"/>
                <w:lang w:val="en-US" w:eastAsia="zh-CN"/>
              </w:rPr>
              <w:t>mm</w:t>
            </w:r>
            <w:r>
              <w:rPr>
                <w:rFonts w:hint="eastAsia" w:ascii="宋体" w:hAnsi="宋体" w:cs="宋体"/>
                <w:bCs/>
                <w:sz w:val="24"/>
                <w:szCs w:val="24"/>
                <w:u w:val="single"/>
              </w:rPr>
              <w:t>厚304拉丝实心不锈钢栏杆的具体做法：宽为60</w:t>
            </w:r>
            <w:r>
              <w:rPr>
                <w:rFonts w:hint="eastAsia" w:ascii="宋体" w:hAnsi="宋体" w:cs="宋体"/>
                <w:bCs/>
                <w:sz w:val="24"/>
                <w:szCs w:val="24"/>
                <w:u w:val="single"/>
                <w:lang w:val="en-US" w:eastAsia="zh-CN"/>
              </w:rPr>
              <w:t>mm</w:t>
            </w:r>
            <w:r>
              <w:rPr>
                <w:rFonts w:hint="eastAsia" w:ascii="宋体" w:hAnsi="宋体" w:cs="宋体"/>
                <w:bCs/>
                <w:sz w:val="24"/>
                <w:szCs w:val="24"/>
                <w:u w:val="single"/>
              </w:rPr>
              <w:t>*10mm304扁形不锈钢材质无其他做法。</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3#楼L型护角条的材质为尺寸PVC材质，尺寸15</w:t>
            </w:r>
            <w:r>
              <w:rPr>
                <w:rFonts w:hint="eastAsia" w:ascii="宋体" w:hAnsi="宋体" w:cs="宋体"/>
                <w:bCs/>
                <w:sz w:val="24"/>
                <w:szCs w:val="24"/>
                <w:u w:val="single"/>
                <w:lang w:val="en-US" w:eastAsia="zh-CN"/>
              </w:rPr>
              <w:t>mm</w:t>
            </w:r>
            <w:r>
              <w:rPr>
                <w:rFonts w:hint="eastAsia" w:ascii="宋体" w:hAnsi="宋体" w:cs="宋体"/>
                <w:bCs/>
                <w:sz w:val="24"/>
                <w:szCs w:val="24"/>
                <w:u w:val="single"/>
              </w:rPr>
              <w:t>*15mm。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3#楼地面瓷砖及门头石的结合层与找平层做法以构造表为准。</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3#楼卫生间地面瓷砖及门头石的防水层、结合层、找平层做法以构造表为准。</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3#楼室内脚线详见构造表，均采用高60</w:t>
            </w:r>
            <w:r>
              <w:rPr>
                <w:rFonts w:hint="eastAsia" w:ascii="宋体" w:hAnsi="宋体" w:cs="宋体"/>
                <w:bCs/>
                <w:sz w:val="24"/>
                <w:szCs w:val="24"/>
                <w:u w:val="single"/>
                <w:lang w:val="en-US" w:eastAsia="zh-CN"/>
              </w:rPr>
              <w:t>mm</w:t>
            </w:r>
            <w:r>
              <w:rPr>
                <w:rFonts w:hint="eastAsia" w:ascii="宋体" w:hAnsi="宋体" w:cs="宋体"/>
                <w:bCs/>
                <w:sz w:val="24"/>
                <w:szCs w:val="24"/>
                <w:u w:val="single"/>
              </w:rPr>
              <w:t>*1.3</w:t>
            </w:r>
            <w:r>
              <w:rPr>
                <w:rFonts w:hint="eastAsia" w:ascii="宋体" w:hAnsi="宋体" w:cs="宋体"/>
                <w:bCs/>
                <w:sz w:val="24"/>
                <w:szCs w:val="24"/>
                <w:u w:val="single"/>
                <w:lang w:val="en-US" w:eastAsia="zh-CN"/>
              </w:rPr>
              <w:t>mm</w:t>
            </w:r>
            <w:r>
              <w:rPr>
                <w:rFonts w:hint="eastAsia" w:ascii="宋体" w:hAnsi="宋体" w:cs="宋体"/>
                <w:bCs/>
                <w:sz w:val="24"/>
                <w:szCs w:val="24"/>
                <w:u w:val="single"/>
              </w:rPr>
              <w:t>厚铝合金脚线（同不锈钢色）。</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3#五层大会议室柜子表面三聚氰胺装饰纸，内部多层复合板，厚度18mm。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3#楼五楼大会议室墙面柜子表面三聚氰胺装饰纸，内部多层复合板，厚度18mm。</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3#楼地毯为化纤地毯。</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3#楼一层办公大厅的墙面做法以立面图为准。</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2#、3#楼吊顶均为不上人吊顶。</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2#、3#楼卷帘高度离地面或地台2-3公分。</w:t>
            </w:r>
          </w:p>
          <w:p>
            <w:pPr>
              <w:numPr>
                <w:ilvl w:val="0"/>
                <w:numId w:val="15"/>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2#卫生间蹲盆台阶的石材做法为：ST-01 18mm厚塞普路斯大理石，20mm1:2水泥砂浆结合层，表面撒水泥粉；30mm厚1:2.5水泥砂浆找平层；40mm厚1:2.5水泥砂浆找平层。</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3#卫生间蹲盆台阶的石材做法为：ST-01 18mm厚塞普路斯大理石，20mm1:2.5水泥砂浆结合层，表面撒水泥粉；40mm厚1:2.5水泥砂浆找平层；30mm厚1:3水泥砂浆找平层。</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2#、3#楼涉及的石膏板吊顶白色涂料面层做法与白色涂料天棚做法一致</w:t>
            </w:r>
            <w:r>
              <w:rPr>
                <w:rFonts w:hint="eastAsia" w:ascii="宋体" w:hAnsi="宋体" w:cs="宋体"/>
                <w:bCs/>
                <w:sz w:val="24"/>
                <w:szCs w:val="24"/>
                <w:u w:val="single"/>
                <w:lang w:eastAsia="zh-CN"/>
              </w:rPr>
              <w:t>。</w:t>
            </w:r>
          </w:p>
          <w:p>
            <w:pPr>
              <w:numPr>
                <w:ilvl w:val="0"/>
                <w:numId w:val="15"/>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2#、3#楼装修涉及的材料运输费用投标单位综合考虑报价</w:t>
            </w:r>
            <w:r>
              <w:rPr>
                <w:rFonts w:hint="eastAsia" w:ascii="宋体" w:hAnsi="宋体" w:cs="宋体"/>
                <w:bCs/>
                <w:sz w:val="24"/>
                <w:szCs w:val="24"/>
                <w:u w:val="single"/>
                <w:lang w:eastAsia="zh-CN"/>
              </w:rPr>
              <w:t>，中标后不再调整</w:t>
            </w:r>
            <w:r>
              <w:rPr>
                <w:rFonts w:hint="eastAsia" w:ascii="宋体" w:hAnsi="宋体" w:cs="宋体"/>
                <w:bCs/>
                <w:sz w:val="24"/>
                <w:szCs w:val="24"/>
                <w:u w:val="single"/>
                <w:lang w:val="en-US" w:eastAsia="zh-CN"/>
              </w:rPr>
              <w:t>。</w:t>
            </w:r>
          </w:p>
          <w:p>
            <w:pPr>
              <w:numPr>
                <w:ilvl w:val="0"/>
                <w:numId w:val="15"/>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2#、3#楼装修涉及的</w:t>
            </w:r>
            <w:r>
              <w:rPr>
                <w:rFonts w:hint="eastAsia" w:ascii="宋体" w:hAnsi="宋体" w:cs="宋体"/>
                <w:bCs/>
                <w:sz w:val="24"/>
                <w:szCs w:val="24"/>
                <w:u w:val="single"/>
                <w:lang w:val="en-US" w:eastAsia="zh-CN"/>
              </w:rPr>
              <w:t>成品保护和</w:t>
            </w:r>
            <w:r>
              <w:rPr>
                <w:rFonts w:hint="eastAsia" w:ascii="宋体" w:hAnsi="宋体" w:cs="宋体"/>
                <w:bCs/>
                <w:sz w:val="24"/>
                <w:szCs w:val="24"/>
                <w:u w:val="single"/>
              </w:rPr>
              <w:t>保洁费用投标单位综合考虑报价</w:t>
            </w:r>
            <w:r>
              <w:rPr>
                <w:rFonts w:hint="eastAsia" w:ascii="宋体" w:hAnsi="宋体" w:cs="宋体"/>
                <w:bCs/>
                <w:sz w:val="24"/>
                <w:szCs w:val="24"/>
                <w:u w:val="single"/>
                <w:lang w:eastAsia="zh-CN"/>
              </w:rPr>
              <w:t>，中标后不再调</w:t>
            </w:r>
            <w:r>
              <w:rPr>
                <w:rFonts w:hint="eastAsia" w:ascii="宋体" w:hAnsi="宋体" w:cs="宋体"/>
                <w:bCs/>
                <w:sz w:val="24"/>
                <w:szCs w:val="24"/>
                <w:u w:val="single"/>
              </w:rPr>
              <w:t>。</w:t>
            </w:r>
          </w:p>
          <w:p>
            <w:pPr>
              <w:pStyle w:val="2"/>
              <w:ind w:left="400" w:firstLine="400"/>
            </w:pPr>
          </w:p>
          <w:p>
            <w:pPr>
              <w:numPr>
                <w:ilvl w:val="0"/>
                <w:numId w:val="16"/>
              </w:numPr>
              <w:spacing w:line="300" w:lineRule="auto"/>
              <w:ind w:left="555"/>
              <w:rPr>
                <w:rFonts w:ascii="宋体" w:hAnsi="宋体" w:cs="宋体"/>
                <w:b/>
                <w:bCs/>
                <w:sz w:val="24"/>
                <w:szCs w:val="24"/>
              </w:rPr>
            </w:pPr>
            <w:r>
              <w:rPr>
                <w:rFonts w:hint="eastAsia" w:ascii="宋体" w:hAnsi="宋体" w:cs="宋体"/>
                <w:b/>
                <w:bCs/>
                <w:sz w:val="24"/>
                <w:szCs w:val="24"/>
              </w:rPr>
              <w:t>安装部分</w:t>
            </w:r>
          </w:p>
          <w:p>
            <w:pPr>
              <w:rPr>
                <w:rFonts w:ascii="宋体" w:hAnsi="宋体" w:cs="宋体"/>
                <w:b/>
                <w:bCs/>
                <w:sz w:val="24"/>
                <w:szCs w:val="24"/>
              </w:rPr>
            </w:pPr>
            <w:r>
              <w:rPr>
                <w:rFonts w:hint="eastAsia" w:ascii="宋体" w:hAnsi="宋体" w:cs="宋体"/>
                <w:b/>
                <w:bCs/>
                <w:sz w:val="24"/>
                <w:szCs w:val="24"/>
              </w:rPr>
              <w:t>电气工程：</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变配电室中的电缆按变配电室半周长</w:t>
            </w:r>
            <w:r>
              <w:rPr>
                <w:rFonts w:hint="eastAsia" w:ascii="宋体" w:hAnsi="宋体" w:cs="宋体"/>
                <w:bCs/>
                <w:sz w:val="24"/>
                <w:szCs w:val="24"/>
                <w:u w:val="single"/>
                <w:lang w:val="en-US" w:eastAsia="zh-CN"/>
              </w:rPr>
              <w:t>25.9米</w:t>
            </w:r>
            <w:r>
              <w:rPr>
                <w:rFonts w:hint="eastAsia" w:ascii="宋体" w:hAnsi="宋体" w:cs="宋体"/>
                <w:bCs/>
                <w:sz w:val="24"/>
                <w:szCs w:val="24"/>
                <w:u w:val="single"/>
              </w:rPr>
              <w:t>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经业主疑问三回复，</w:t>
            </w:r>
            <w:r>
              <w:rPr>
                <w:rFonts w:hint="eastAsia" w:ascii="宋体" w:hAnsi="宋体" w:cs="宋体"/>
                <w:bCs/>
                <w:sz w:val="24"/>
                <w:szCs w:val="24"/>
                <w:u w:val="single"/>
              </w:rPr>
              <w:t>室内精装修图纸和主体图纸重复布置灯具、插座等材料时，以精装修图纸为准进行计算。</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经业主疑问四回复，</w:t>
            </w:r>
            <w:r>
              <w:rPr>
                <w:rFonts w:hint="eastAsia" w:ascii="宋体" w:hAnsi="宋体" w:cs="宋体"/>
                <w:bCs/>
                <w:sz w:val="24"/>
                <w:szCs w:val="24"/>
                <w:u w:val="single"/>
              </w:rPr>
              <w:t>地下室充电桩配电箱及其进线电缆、充电桩及其进线电缆、充电桩桥架均不在本次范围内。</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经业主疑问十三回复，</w:t>
            </w:r>
            <w:r>
              <w:rPr>
                <w:rFonts w:hint="eastAsia" w:ascii="宋体" w:hAnsi="宋体" w:cs="宋体"/>
                <w:bCs/>
                <w:sz w:val="24"/>
                <w:szCs w:val="24"/>
                <w:u w:val="single"/>
              </w:rPr>
              <w:t>永久用电工程暂估价按300万</w:t>
            </w:r>
            <w:r>
              <w:rPr>
                <w:rFonts w:hint="eastAsia" w:ascii="宋体" w:hAnsi="宋体" w:cs="宋体"/>
                <w:bCs/>
                <w:sz w:val="24"/>
                <w:szCs w:val="24"/>
                <w:u w:val="single"/>
                <w:lang w:eastAsia="zh-CN"/>
              </w:rPr>
              <w:t>计取，</w:t>
            </w:r>
            <w:r>
              <w:rPr>
                <w:rFonts w:hint="eastAsia" w:ascii="宋体" w:hAnsi="宋体" w:cs="宋体"/>
                <w:bCs/>
                <w:sz w:val="24"/>
                <w:szCs w:val="24"/>
                <w:u w:val="single"/>
              </w:rPr>
              <w:t>计取在“2#楼 电气工程”其他费的专业工程暂估价中。</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经业主疑问十三回复，</w:t>
            </w:r>
            <w:r>
              <w:rPr>
                <w:rFonts w:hint="eastAsia" w:ascii="宋体" w:hAnsi="宋体" w:cs="宋体"/>
                <w:bCs/>
                <w:sz w:val="24"/>
                <w:szCs w:val="24"/>
                <w:u w:val="single"/>
              </w:rPr>
              <w:t>临时用电工程电缆</w:t>
            </w:r>
            <w:r>
              <w:rPr>
                <w:rFonts w:hint="eastAsia" w:ascii="宋体" w:hAnsi="宋体" w:cs="宋体"/>
                <w:bCs/>
                <w:sz w:val="24"/>
                <w:szCs w:val="24"/>
                <w:u w:val="single"/>
                <w:lang w:eastAsia="zh-CN"/>
              </w:rPr>
              <w:t>及配管</w:t>
            </w:r>
            <w:r>
              <w:rPr>
                <w:rFonts w:hint="eastAsia" w:ascii="宋体" w:hAnsi="宋体" w:cs="宋体"/>
                <w:bCs/>
                <w:sz w:val="24"/>
                <w:szCs w:val="24"/>
                <w:u w:val="single"/>
              </w:rPr>
              <w:t>长度按800米计</w:t>
            </w:r>
            <w:r>
              <w:rPr>
                <w:rFonts w:hint="eastAsia" w:ascii="宋体" w:hAnsi="宋体" w:cs="宋体"/>
                <w:bCs/>
                <w:sz w:val="24"/>
                <w:szCs w:val="24"/>
                <w:u w:val="single"/>
                <w:lang w:eastAsia="zh-CN"/>
              </w:rPr>
              <w:t>入</w:t>
            </w:r>
            <w:r>
              <w:rPr>
                <w:rFonts w:hint="eastAsia" w:ascii="宋体" w:hAnsi="宋体" w:cs="宋体"/>
                <w:bCs/>
                <w:sz w:val="24"/>
                <w:szCs w:val="24"/>
                <w:u w:val="single"/>
              </w:rPr>
              <w:t>，电缆</w:t>
            </w:r>
            <w:r>
              <w:rPr>
                <w:rFonts w:hint="eastAsia" w:ascii="宋体" w:hAnsi="宋体" w:cs="宋体"/>
                <w:bCs/>
                <w:sz w:val="24"/>
                <w:szCs w:val="24"/>
                <w:u w:val="single"/>
                <w:lang w:eastAsia="zh-CN"/>
              </w:rPr>
              <w:t>型号</w:t>
            </w:r>
            <w:r>
              <w:rPr>
                <w:rFonts w:hint="eastAsia" w:ascii="宋体" w:hAnsi="宋体" w:cs="宋体"/>
                <w:bCs/>
                <w:sz w:val="24"/>
                <w:szCs w:val="24"/>
                <w:u w:val="single"/>
              </w:rPr>
              <w:t>采用YJLV-4*240+1*120，</w:t>
            </w:r>
            <w:r>
              <w:rPr>
                <w:rFonts w:hint="eastAsia" w:ascii="宋体" w:hAnsi="宋体" w:cs="宋体"/>
                <w:bCs/>
                <w:sz w:val="24"/>
                <w:szCs w:val="24"/>
                <w:u w:val="single"/>
                <w:lang w:eastAsia="zh-CN"/>
              </w:rPr>
              <w:t>配管采用</w:t>
            </w:r>
            <w:r>
              <w:rPr>
                <w:rFonts w:hint="eastAsia" w:ascii="宋体" w:hAnsi="宋体" w:cs="宋体"/>
                <w:bCs/>
                <w:sz w:val="24"/>
                <w:szCs w:val="24"/>
                <w:u w:val="single"/>
                <w:lang w:val="en-US" w:eastAsia="zh-CN"/>
              </w:rPr>
              <w:t>DN</w:t>
            </w:r>
            <w:r>
              <w:rPr>
                <w:rFonts w:hint="eastAsia" w:ascii="宋体" w:hAnsi="宋体" w:cs="宋体"/>
                <w:bCs/>
                <w:sz w:val="24"/>
                <w:szCs w:val="24"/>
                <w:u w:val="single"/>
              </w:rPr>
              <w:t>100</w:t>
            </w:r>
            <w:r>
              <w:rPr>
                <w:rFonts w:hint="eastAsia" w:ascii="宋体" w:hAnsi="宋体" w:cs="宋体"/>
                <w:bCs/>
                <w:sz w:val="24"/>
                <w:szCs w:val="24"/>
                <w:u w:val="single"/>
                <w:lang w:eastAsia="zh-CN"/>
              </w:rPr>
              <w:t>的</w:t>
            </w:r>
            <w:r>
              <w:rPr>
                <w:rFonts w:hint="eastAsia" w:ascii="宋体" w:hAnsi="宋体" w:cs="宋体"/>
                <w:bCs/>
                <w:sz w:val="24"/>
                <w:szCs w:val="24"/>
                <w:u w:val="single"/>
              </w:rPr>
              <w:t>波纹管，电缆沟槽开挖按下图计算，管枕每隔2米设置一个。</w:t>
            </w:r>
          </w:p>
          <w:p>
            <w:pPr>
              <w:adjustRightInd/>
              <w:spacing w:line="360" w:lineRule="auto"/>
              <w:textAlignment w:val="auto"/>
              <w:rPr>
                <w:sz w:val="24"/>
                <w:szCs w:val="24"/>
              </w:rPr>
            </w:pPr>
            <w:r>
              <w:rPr>
                <w:rFonts w:ascii="宋体" w:hAnsi="宋体" w:cs="宋体"/>
                <w:sz w:val="28"/>
              </w:rPr>
              <w:drawing>
                <wp:inline distT="0" distB="0" distL="0" distR="0">
                  <wp:extent cx="3086735" cy="2082800"/>
                  <wp:effectExtent l="0" t="0" r="18415" b="12700"/>
                  <wp:docPr id="68" name="picture" descr="descript"/>
                  <wp:cNvGraphicFramePr/>
                  <a:graphic xmlns:a="http://schemas.openxmlformats.org/drawingml/2006/main">
                    <a:graphicData uri="http://schemas.openxmlformats.org/drawingml/2006/picture">
                      <pic:pic xmlns:pic="http://schemas.openxmlformats.org/drawingml/2006/picture">
                        <pic:nvPicPr>
                          <pic:cNvPr id="68" name="picture" descr="descript"/>
                          <pic:cNvPicPr/>
                        </pic:nvPicPr>
                        <pic:blipFill>
                          <a:blip r:embed="rId7"/>
                          <a:stretch>
                            <a:fillRect/>
                          </a:stretch>
                        </pic:blipFill>
                        <pic:spPr>
                          <a:xfrm>
                            <a:off x="0" y="0"/>
                            <a:ext cx="3086735" cy="2082800"/>
                          </a:xfrm>
                          <a:prstGeom prst="rect">
                            <a:avLst/>
                          </a:prstGeom>
                        </pic:spPr>
                      </pic:pic>
                    </a:graphicData>
                  </a:graphic>
                </wp:inline>
              </w:drawing>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弱电桥架以智能化系统为准，主体</w:t>
            </w:r>
            <w:r>
              <w:rPr>
                <w:rFonts w:hint="eastAsia" w:ascii="宋体" w:hAnsi="宋体" w:cs="宋体"/>
                <w:bCs/>
                <w:sz w:val="24"/>
                <w:szCs w:val="24"/>
                <w:u w:val="single"/>
                <w:lang w:eastAsia="zh-CN"/>
              </w:rPr>
              <w:t>电气</w:t>
            </w:r>
            <w:r>
              <w:rPr>
                <w:rFonts w:hint="eastAsia" w:ascii="宋体" w:hAnsi="宋体" w:cs="宋体"/>
                <w:bCs/>
                <w:sz w:val="24"/>
                <w:szCs w:val="24"/>
                <w:u w:val="single"/>
              </w:rPr>
              <w:t>工程中不计算。</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室外总平中市政通信和有线电视进户管、进户管</w:t>
            </w:r>
            <w:r>
              <w:rPr>
                <w:rFonts w:hint="eastAsia" w:ascii="宋体" w:hAnsi="宋体" w:cs="宋体"/>
                <w:bCs/>
                <w:sz w:val="24"/>
                <w:szCs w:val="24"/>
                <w:u w:val="single"/>
              </w:rPr>
              <w:t>沟槽开挖</w:t>
            </w:r>
            <w:r>
              <w:rPr>
                <w:rFonts w:hint="eastAsia" w:ascii="宋体" w:hAnsi="宋体" w:cs="宋体"/>
                <w:bCs/>
                <w:sz w:val="24"/>
                <w:szCs w:val="24"/>
                <w:u w:val="single"/>
                <w:lang w:eastAsia="zh-CN"/>
              </w:rPr>
              <w:t>、</w:t>
            </w:r>
            <w:r>
              <w:rPr>
                <w:rFonts w:hint="eastAsia" w:ascii="宋体" w:hAnsi="宋体" w:cs="宋体"/>
                <w:bCs/>
                <w:sz w:val="24"/>
                <w:szCs w:val="24"/>
                <w:u w:val="single"/>
              </w:rPr>
              <w:t>手孔井</w:t>
            </w:r>
            <w:r>
              <w:rPr>
                <w:rFonts w:hint="eastAsia" w:ascii="宋体" w:hAnsi="宋体" w:cs="宋体"/>
                <w:bCs/>
                <w:sz w:val="24"/>
                <w:szCs w:val="24"/>
                <w:u w:val="single"/>
                <w:lang w:eastAsia="zh-CN"/>
              </w:rPr>
              <w:t>计入室外电气工程。</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室外总平中充电桩基础大样按800X800X300(长X宽X高)素混凝土计入，充电桩配电箱基础大样按800X500X300(长X宽X高)素混凝土计入。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室外总平中充电桩</w:t>
            </w:r>
            <w:r>
              <w:rPr>
                <w:rFonts w:hint="eastAsia" w:ascii="宋体" w:hAnsi="宋体" w:cs="宋体"/>
                <w:bCs/>
                <w:sz w:val="24"/>
                <w:szCs w:val="24"/>
                <w:u w:val="single"/>
                <w:lang w:eastAsia="zh-CN"/>
              </w:rPr>
              <w:t>图例功率与型号规格所示功率不一致的，</w:t>
            </w:r>
            <w:r>
              <w:rPr>
                <w:rFonts w:hint="eastAsia" w:ascii="宋体" w:hAnsi="宋体" w:cs="宋体"/>
                <w:bCs/>
                <w:sz w:val="24"/>
                <w:szCs w:val="24"/>
                <w:u w:val="single"/>
              </w:rPr>
              <w:t>功率按40KW计入。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室外总平中电力手孔井、弱电手孔井详图集08D800-7，一根电缆按小型手孔井（砖砌）P59、60~61页计入，两根、四根按中型手孔井（砖砌）P59、62~63页计入。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室外总平中弱电预埋管引入市政管道接口（红线外）长度按20米计入。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室外总平中高压进线预埋管、预埋管沟槽开挖、手孔井均包含在永久用电工程暂估价中。</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室外总平中预埋管沟槽开挖按下图计算，管枕每隔2米设置一个。</w:t>
            </w:r>
          </w:p>
          <w:p>
            <w:pPr>
              <w:adjustRightInd/>
              <w:spacing w:line="360" w:lineRule="auto"/>
              <w:textAlignment w:val="auto"/>
              <w:rPr>
                <w:sz w:val="24"/>
                <w:szCs w:val="24"/>
              </w:rPr>
            </w:pPr>
            <w:r>
              <w:rPr>
                <w:rFonts w:ascii="宋体" w:hAnsi="宋体" w:cs="宋体"/>
                <w:sz w:val="28"/>
              </w:rPr>
              <w:drawing>
                <wp:inline distT="0" distB="0" distL="0" distR="0">
                  <wp:extent cx="3042285" cy="2339340"/>
                  <wp:effectExtent l="0" t="0" r="5715" b="3810"/>
                  <wp:docPr id="4" name="picture" descr="descript"/>
                  <wp:cNvGraphicFramePr/>
                  <a:graphic xmlns:a="http://schemas.openxmlformats.org/drawingml/2006/main">
                    <a:graphicData uri="http://schemas.openxmlformats.org/drawingml/2006/picture">
                      <pic:pic xmlns:pic="http://schemas.openxmlformats.org/drawingml/2006/picture">
                        <pic:nvPicPr>
                          <pic:cNvPr id="4" name="picture" descr="descript"/>
                          <pic:cNvPicPr/>
                        </pic:nvPicPr>
                        <pic:blipFill>
                          <a:blip r:embed="rId7"/>
                          <a:stretch>
                            <a:fillRect/>
                          </a:stretch>
                        </pic:blipFill>
                        <pic:spPr>
                          <a:xfrm>
                            <a:off x="0" y="0"/>
                            <a:ext cx="3042285" cy="2339340"/>
                          </a:xfrm>
                          <a:prstGeom prst="rect">
                            <a:avLst/>
                          </a:prstGeom>
                        </pic:spPr>
                      </pic:pic>
                    </a:graphicData>
                  </a:graphic>
                </wp:inline>
              </w:drawing>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lang w:val="en-US" w:eastAsia="zh-CN"/>
              </w:rPr>
              <w:t>2#、3#</w:t>
            </w:r>
            <w:r>
              <w:rPr>
                <w:rFonts w:hint="eastAsia" w:ascii="宋体" w:hAnsi="宋体" w:cs="宋体"/>
                <w:bCs/>
                <w:sz w:val="24"/>
                <w:szCs w:val="24"/>
                <w:u w:val="single"/>
              </w:rPr>
              <w:t>室内精装修图纸和主体图纸</w:t>
            </w:r>
            <w:r>
              <w:rPr>
                <w:rFonts w:hint="eastAsia" w:ascii="宋体" w:hAnsi="宋体" w:cs="宋体"/>
                <w:bCs/>
                <w:sz w:val="24"/>
                <w:szCs w:val="24"/>
                <w:u w:val="single"/>
                <w:lang w:eastAsia="zh-CN"/>
              </w:rPr>
              <w:t>中重复的配电箱，</w:t>
            </w:r>
            <w:r>
              <w:rPr>
                <w:rFonts w:hint="eastAsia" w:ascii="宋体" w:hAnsi="宋体" w:cs="宋体"/>
                <w:bCs/>
                <w:sz w:val="24"/>
                <w:szCs w:val="24"/>
                <w:u w:val="single"/>
                <w:lang w:val="en-US" w:eastAsia="zh-CN"/>
              </w:rPr>
              <w:t>配电箱的编号及进线电缆规格型号按精装修图纸计入。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2#楼中荧光灯具均按20W功率计入。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2#楼中风机盘管连接回路电源线按WDZB-BYJ-3*2.5计入。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2#楼中星空灯控制器到灯具的管线按WDZB-BYJ-2*1.0 JDG16 CE</w:t>
            </w:r>
            <w:r>
              <w:rPr>
                <w:rFonts w:hint="eastAsia" w:ascii="宋体" w:hAnsi="宋体" w:cs="宋体"/>
                <w:bCs/>
                <w:sz w:val="24"/>
                <w:szCs w:val="24"/>
                <w:u w:val="single"/>
                <w:lang w:eastAsia="zh-CN"/>
              </w:rPr>
              <w:t>计入，每片吊顶管线长度按</w:t>
            </w:r>
            <w:r>
              <w:rPr>
                <w:rFonts w:hint="eastAsia" w:ascii="宋体" w:hAnsi="宋体" w:cs="宋体"/>
                <w:bCs/>
                <w:sz w:val="24"/>
                <w:szCs w:val="24"/>
                <w:u w:val="single"/>
                <w:lang w:val="en-US" w:eastAsia="zh-CN"/>
              </w:rPr>
              <w:t>1397.28m计入</w:t>
            </w:r>
            <w:r>
              <w:rPr>
                <w:rFonts w:hint="eastAsia" w:ascii="宋体" w:hAnsi="宋体" w:cs="宋体"/>
                <w:bCs/>
                <w:sz w:val="24"/>
                <w:szCs w:val="24"/>
                <w:u w:val="single"/>
              </w:rPr>
              <w:t>。</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3#楼中“空调内机”回路配管的敷设方式按 CE、WC计入。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3#楼配电箱1~5AP插座回路电源线按WDZB-BYJ-3*2.5</w:t>
            </w:r>
            <w:r>
              <w:rPr>
                <w:rFonts w:hint="eastAsia" w:ascii="宋体" w:hAnsi="宋体" w:cs="宋体"/>
                <w:bCs/>
                <w:sz w:val="24"/>
                <w:szCs w:val="24"/>
                <w:u w:val="single"/>
                <w:lang w:eastAsia="zh-CN"/>
              </w:rPr>
              <w:t>计入</w:t>
            </w:r>
            <w:r>
              <w:rPr>
                <w:rFonts w:hint="eastAsia" w:ascii="宋体" w:hAnsi="宋体" w:cs="宋体"/>
                <w:bCs/>
                <w:sz w:val="24"/>
                <w:szCs w:val="24"/>
                <w:u w:val="single"/>
              </w:rPr>
              <w:t>。</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3#楼消控室中液位控制显示装置按3台计入。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1#、2#、3#楼中LED单/双/三管荧光灯均按吊杆安装计入。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1#、2#、3#楼中夜景配电箱AL1~3的进线电缆在桥架内敷设，桥架MR50x25mm、进线电缆WDZC-YJY-4x25+1x16均按200m计入。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地下室配电箱APrf1、APrf2引自人防区域电站的战时电源为临战时安装，本次不计。</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地下室人防信号控制箱至通风方式信号箱的管线按BV-6X1.5 SC40计入，至音响信号防护按钮的管线按BV-2X1.5 SC40计入。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地下室通信设备箱至人防电话分机的管线按WDZBN-RYJS-2x1.5 SC20,FC计入。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地下室潜污泵控制箱至集水坑的预埋管材质规格按系统图计入。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地下室潜污泵控制箱至潜污泵现场就地解锁启停按钮盒（带主令开关）管线按WDZB-KYJY-4x1.5 SC25 FC,WC计入。</w:t>
            </w:r>
          </w:p>
          <w:p>
            <w:pPr>
              <w:numPr>
                <w:ilvl w:val="0"/>
                <w:numId w:val="17"/>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地下室</w:t>
            </w:r>
            <w:r>
              <w:rPr>
                <w:rFonts w:hint="eastAsia" w:ascii="宋体" w:hAnsi="宋体" w:cs="宋体"/>
                <w:bCs/>
                <w:sz w:val="24"/>
                <w:szCs w:val="24"/>
                <w:u w:val="single"/>
                <w:lang w:eastAsia="zh-CN"/>
              </w:rPr>
              <w:t>人防电气</w:t>
            </w:r>
            <w:r>
              <w:rPr>
                <w:rFonts w:hint="eastAsia" w:ascii="宋体" w:hAnsi="宋体" w:cs="宋体"/>
                <w:bCs/>
                <w:sz w:val="24"/>
                <w:szCs w:val="24"/>
                <w:u w:val="single"/>
              </w:rPr>
              <w:t>按图纸计算到位。</w:t>
            </w:r>
          </w:p>
          <w:p>
            <w:pPr>
              <w:pStyle w:val="2"/>
              <w:ind w:left="400" w:firstLine="400"/>
              <w:rPr>
                <w:rFonts w:hint="eastAsia"/>
              </w:rPr>
            </w:pPr>
          </w:p>
          <w:p>
            <w:pPr>
              <w:rPr>
                <w:rFonts w:hint="eastAsia" w:ascii="宋体" w:hAnsi="宋体" w:cs="宋体"/>
                <w:b/>
                <w:bCs/>
                <w:sz w:val="24"/>
                <w:szCs w:val="24"/>
              </w:rPr>
            </w:pPr>
            <w:r>
              <w:rPr>
                <w:rFonts w:hint="eastAsia" w:ascii="宋体" w:hAnsi="宋体" w:cs="宋体"/>
                <w:b/>
                <w:bCs/>
                <w:sz w:val="24"/>
                <w:szCs w:val="24"/>
              </w:rPr>
              <w:t>给排水工程：</w:t>
            </w:r>
          </w:p>
          <w:p>
            <w:pPr>
              <w:numPr>
                <w:ilvl w:val="0"/>
                <w:numId w:val="18"/>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经业主疑问十一回复，本工程室外生活给水管网接市政给水管处按800米计入（含土方），具体长度按实际结算；室外消防给水接已建室外消火栓环网处按800米计入（含土方），具体长度按实际结算。</w:t>
            </w:r>
          </w:p>
          <w:p>
            <w:pPr>
              <w:numPr>
                <w:ilvl w:val="0"/>
                <w:numId w:val="18"/>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室外雨水口及其雨水口连接管（含开挖回填等）由景观排水计入。</w:t>
            </w:r>
          </w:p>
          <w:p>
            <w:pPr>
              <w:numPr>
                <w:ilvl w:val="0"/>
                <w:numId w:val="18"/>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临时用水工程按图纸计算，预留30米DN70钢塑管，水表及表箱管件计入。</w:t>
            </w:r>
          </w:p>
          <w:p>
            <w:pPr>
              <w:numPr>
                <w:ilvl w:val="0"/>
                <w:numId w:val="18"/>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室内污水、雨水、冷凝水计算至出户第一个检查井，管的规格以平面图为准；雨水管采用UPVC材质。</w:t>
            </w:r>
          </w:p>
          <w:p>
            <w:pPr>
              <w:numPr>
                <w:ilvl w:val="0"/>
                <w:numId w:val="18"/>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经设计回复，喷淋系统末端试水装置、减压孔板以系统图为准，其中1#楼未设计喷淋系统。</w:t>
            </w:r>
          </w:p>
          <w:p>
            <w:pPr>
              <w:numPr>
                <w:ilvl w:val="0"/>
                <w:numId w:val="18"/>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经设计回复，消火栓系统部分闸阀平面图未画出，按系统图计入；消火栓均采用带灭火器组合式消防柜；室内消火栓数量以平面图为准。</w:t>
            </w:r>
          </w:p>
          <w:p>
            <w:pPr>
              <w:numPr>
                <w:ilvl w:val="0"/>
                <w:numId w:val="18"/>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给排水工程按图纸计算到位，卫生洁具按图计入；经设计回复，图纸上地漏和雨水斗的规格同连接管，卫生间蹲便器采用脚踏式冲洗阀蹲便器。</w:t>
            </w:r>
          </w:p>
          <w:p>
            <w:pPr>
              <w:numPr>
                <w:ilvl w:val="0"/>
                <w:numId w:val="18"/>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地下室人防给排水按图纸计算到位，其中D集水坑由移动潜污泵提升至室外，不计入本次；战时水箱及变频气压自动给水设备按图计入。</w:t>
            </w:r>
          </w:p>
          <w:p>
            <w:pPr>
              <w:pStyle w:val="2"/>
              <w:ind w:left="0" w:leftChars="0" w:firstLine="0" w:firstLineChars="0"/>
              <w:rPr>
                <w:rFonts w:hint="eastAsia"/>
              </w:rPr>
            </w:pPr>
          </w:p>
          <w:p>
            <w:pPr>
              <w:rPr>
                <w:rFonts w:ascii="宋体" w:hAnsi="宋体" w:cs="宋体"/>
                <w:b/>
                <w:bCs/>
                <w:sz w:val="24"/>
                <w:szCs w:val="24"/>
              </w:rPr>
            </w:pPr>
            <w:r>
              <w:rPr>
                <w:rFonts w:hint="eastAsia" w:ascii="宋体" w:hAnsi="宋体" w:cs="宋体"/>
                <w:b/>
                <w:bCs/>
                <w:sz w:val="24"/>
                <w:szCs w:val="24"/>
              </w:rPr>
              <w:t>暖通工程：</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2#楼屋面层电梯机房处轴流风机按平面图规格计入。</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经设计回复，2#楼暖通系统图书馆的特藏室以及信息处理机房由专项设计单位进行深化设计后再进行计算，本次不计。</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经设计回复，2#楼空调水系统中的静态平衡阀按系统图规格计入。</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通风系统中的消声器规格按照风管规格计入。</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有吊装位置，风管至百叶风口的垂直风管尺寸按百叶风口尺寸计入；风管至排气扇的垂直风管尺寸按风管尺寸计入。</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经设计回复，</w:t>
            </w:r>
            <w:r>
              <w:rPr>
                <w:rFonts w:hint="default" w:ascii="宋体" w:hAnsi="宋体" w:cs="宋体"/>
                <w:bCs/>
                <w:sz w:val="24"/>
                <w:szCs w:val="24"/>
                <w:u w:val="single"/>
                <w:lang w:val="en-US" w:eastAsia="zh-CN"/>
              </w:rPr>
              <w:t>静电介质光催化空气净化器(24V,厚度&lt;30mm;F7净化效率,99%除菌率)按空调风管设备计入</w:t>
            </w:r>
            <w:r>
              <w:rPr>
                <w:rFonts w:hint="eastAsia" w:ascii="宋体" w:hAnsi="宋体" w:cs="宋体"/>
                <w:bCs/>
                <w:sz w:val="24"/>
                <w:szCs w:val="24"/>
                <w:u w:val="single"/>
                <w:lang w:val="en-US" w:eastAsia="zh-CN"/>
              </w:rPr>
              <w:t>。</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暖通风管＞1.2米的风管导流叶片转弯处按图计入；工程量计取按风管尺寸分别计入。</w:t>
            </w:r>
          </w:p>
          <w:p>
            <w:pPr>
              <w:pStyle w:val="2"/>
            </w:pPr>
          </w:p>
          <w:p>
            <w:pPr>
              <w:rPr>
                <w:rFonts w:ascii="宋体" w:hAnsi="宋体" w:cs="宋体"/>
                <w:b/>
                <w:bCs/>
                <w:sz w:val="24"/>
                <w:szCs w:val="24"/>
              </w:rPr>
            </w:pPr>
            <w:r>
              <w:rPr>
                <w:rFonts w:hint="eastAsia" w:ascii="宋体" w:hAnsi="宋体" w:cs="宋体"/>
                <w:b/>
                <w:bCs/>
                <w:sz w:val="24"/>
                <w:szCs w:val="24"/>
                <w:lang w:eastAsia="zh-CN"/>
              </w:rPr>
              <w:t>智能化</w:t>
            </w:r>
            <w:r>
              <w:rPr>
                <w:rFonts w:hint="eastAsia" w:ascii="宋体" w:hAnsi="宋体" w:cs="宋体"/>
                <w:b/>
                <w:bCs/>
                <w:sz w:val="24"/>
                <w:szCs w:val="24"/>
              </w:rPr>
              <w:t>工程：</w:t>
            </w:r>
          </w:p>
          <w:p>
            <w:pPr>
              <w:numPr>
                <w:ilvl w:val="0"/>
                <w:numId w:val="20"/>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消控室出线预留暂按26米计入。</w:t>
            </w:r>
          </w:p>
          <w:p>
            <w:pPr>
              <w:numPr>
                <w:ilvl w:val="0"/>
                <w:numId w:val="20"/>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预算中的智能化设备参数要求详《永安图文中心主要设备材料表2023.5.10 -2.0版》。</w:t>
            </w:r>
          </w:p>
          <w:p>
            <w:pPr>
              <w:numPr>
                <w:ilvl w:val="0"/>
                <w:numId w:val="20"/>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智能化总平图中市政通信、有线电视进户管归属弱电，不计入智能化中。</w:t>
            </w:r>
          </w:p>
          <w:p>
            <w:pPr>
              <w:numPr>
                <w:ilvl w:val="0"/>
                <w:numId w:val="20"/>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消控室（机房）装修不计入智能化中。</w:t>
            </w:r>
          </w:p>
          <w:p>
            <w:pPr>
              <w:numPr>
                <w:ilvl w:val="0"/>
                <w:numId w:val="20"/>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室外路面破除及恢复、绿化破除及恢复暂不计入。</w:t>
            </w:r>
          </w:p>
          <w:p>
            <w:pPr>
              <w:pStyle w:val="2"/>
            </w:pPr>
          </w:p>
          <w:p>
            <w:pPr>
              <w:rPr>
                <w:rFonts w:ascii="宋体" w:hAnsi="宋体" w:cs="宋体"/>
                <w:b/>
                <w:bCs/>
                <w:sz w:val="24"/>
                <w:szCs w:val="24"/>
              </w:rPr>
            </w:pPr>
            <w:r>
              <w:rPr>
                <w:rFonts w:hint="eastAsia" w:ascii="宋体" w:hAnsi="宋体" w:cs="宋体"/>
                <w:b/>
                <w:bCs/>
                <w:sz w:val="24"/>
                <w:szCs w:val="24"/>
              </w:rPr>
              <w:t>景观安装工程：</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景观给水系统中阀门井按图集05S502-16计算。</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景观排水仅计算雨水口、雨水口连接管、</w:t>
            </w:r>
            <w:r>
              <w:rPr>
                <w:rFonts w:hint="eastAsia" w:ascii="宋体" w:hAnsi="宋体" w:cs="宋体"/>
                <w:bCs/>
                <w:sz w:val="24"/>
                <w:szCs w:val="24"/>
                <w:u w:val="single"/>
                <w:lang w:eastAsia="zh-CN"/>
              </w:rPr>
              <w:t>雨</w:t>
            </w:r>
            <w:r>
              <w:rPr>
                <w:rFonts w:hint="eastAsia" w:ascii="宋体" w:hAnsi="宋体" w:cs="宋体"/>
                <w:bCs/>
                <w:sz w:val="24"/>
                <w:szCs w:val="24"/>
                <w:u w:val="single"/>
              </w:rPr>
              <w:t>水管沟槽挖填方。</w:t>
            </w:r>
          </w:p>
          <w:p>
            <w:pPr>
              <w:pStyle w:val="2"/>
              <w:ind w:left="0" w:leftChars="0" w:firstLine="0" w:firstLineChars="0"/>
            </w:pPr>
          </w:p>
          <w:p>
            <w:pPr>
              <w:numPr>
                <w:ilvl w:val="0"/>
                <w:numId w:val="16"/>
              </w:numPr>
              <w:spacing w:line="300" w:lineRule="auto"/>
              <w:ind w:left="555"/>
              <w:rPr>
                <w:rFonts w:ascii="宋体" w:hAnsi="宋体" w:cs="宋体"/>
                <w:b/>
                <w:bCs/>
                <w:sz w:val="24"/>
                <w:szCs w:val="24"/>
              </w:rPr>
            </w:pPr>
            <w:r>
              <w:rPr>
                <w:rFonts w:hint="eastAsia" w:ascii="宋体" w:hAnsi="宋体" w:cs="宋体"/>
                <w:b/>
                <w:bCs/>
                <w:sz w:val="24"/>
                <w:szCs w:val="24"/>
              </w:rPr>
              <w:t>市政部分</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本景观工程从现状标高起算，土石方工程中挖方按从现状标高统一挖至结构层底标高考虑。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苗木养护期按6个月成活养护加6个月日常养护考虑</w:t>
            </w:r>
            <w:r>
              <w:rPr>
                <w:rFonts w:ascii="宋体" w:hAnsi="宋体" w:cs="宋体"/>
                <w:bCs/>
                <w:sz w:val="24"/>
                <w:szCs w:val="24"/>
                <w:u w:val="single"/>
              </w:rPr>
              <w:t>。</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苗木养护等级按二级标准，苗木均选择假植苗</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一层地被种植土按地被面积乘以30cm计算，屋顶花园地被种植土按地被面积乘以60cm计算。</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本工程马尼拉草按草卷计入。</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本工程所有苗木主材单价均已包含损耗及运输费用。</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本工程沥青混凝土路面做法中上面层与下面层之间需要粘层，采用改性乳化沥青粘层油，用量按0.4~0.6kg/m2考虑。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本工程50mm厚AC-20蓝色中粒式沥青混合料下面层采用普通AC-20中粒式沥青混凝土。</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本工程伸缩缝间距按6M*6M考虑。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本工程填缝料按沥青橡胶考虑，填缝板按沥青橡胶嵌缝条考虑。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本工程花岗岩石材的弧、异形切割及损耗费用已综合考虑在清单定额中。</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本工程汀步构造图中30mm厚水泥粗砂连接层按30mm厚1：2水泥砂浆考虑。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本工程异形花池基础混凝土与周边铺装统一按C25标号考虑。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本工程南入口水景中防水涂料按2mm厚911聚氨酯防水涂料考虑。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本工程东入口书卷水景中花岗岩压顶粘合采用20厚1：3水泥砂浆。</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本工程东入口书卷砖砌体基座尺寸按8m*3.4m*0.37m高考虑。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本工程假山水景中砌筑φ50黑色天然卵石采用M5水泥砂浆砌筑</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本工程烧面芝麻黑荔枝面花岗岩更改为芝麻黑荔枝面花岗岩。</w:t>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本工程地下室入口室外道路做法如下图所示。</w:t>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114300" distR="114300">
                  <wp:extent cx="5271770" cy="1689100"/>
                  <wp:effectExtent l="0" t="0" r="5080" b="6350"/>
                  <wp:docPr id="110" name="图片 7"/>
                  <wp:cNvGraphicFramePr/>
                  <a:graphic xmlns:a="http://schemas.openxmlformats.org/drawingml/2006/main">
                    <a:graphicData uri="http://schemas.openxmlformats.org/drawingml/2006/picture">
                      <pic:pic xmlns:pic="http://schemas.openxmlformats.org/drawingml/2006/picture">
                        <pic:nvPicPr>
                          <pic:cNvPr id="110" name="图片 7"/>
                          <pic:cNvPicPr/>
                        </pic:nvPicPr>
                        <pic:blipFill>
                          <a:blip r:embed="rId8" cstate="print"/>
                          <a:stretch>
                            <a:fillRect/>
                          </a:stretch>
                        </pic:blipFill>
                        <pic:spPr>
                          <a:xfrm>
                            <a:off x="0" y="0"/>
                            <a:ext cx="5271897" cy="1689100"/>
                          </a:xfrm>
                          <a:prstGeom prst="rect">
                            <a:avLst/>
                          </a:prstGeom>
                          <a:noFill/>
                          <a:ln>
                            <a:noFill/>
                          </a:ln>
                        </pic:spPr>
                      </pic:pic>
                    </a:graphicData>
                  </a:graphic>
                </wp:inline>
              </w:drawing>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0" distR="0">
                  <wp:extent cx="4740910" cy="2135505"/>
                  <wp:effectExtent l="0" t="0" r="2540" b="17145"/>
                  <wp:docPr id="119" name="picture" descr="descript"/>
                  <wp:cNvGraphicFramePr/>
                  <a:graphic xmlns:a="http://schemas.openxmlformats.org/drawingml/2006/main">
                    <a:graphicData uri="http://schemas.openxmlformats.org/drawingml/2006/picture">
                      <pic:pic xmlns:pic="http://schemas.openxmlformats.org/drawingml/2006/picture">
                        <pic:nvPicPr>
                          <pic:cNvPr id="119" name="picture" descr="descript"/>
                          <pic:cNvPicPr/>
                        </pic:nvPicPr>
                        <pic:blipFill>
                          <a:blip r:embed="rId9"/>
                          <a:stretch>
                            <a:fillRect/>
                          </a:stretch>
                        </pic:blipFill>
                        <pic:spPr>
                          <a:xfrm>
                            <a:off x="0" y="0"/>
                            <a:ext cx="4740910" cy="2136068"/>
                          </a:xfrm>
                          <a:prstGeom prst="rect">
                            <a:avLst/>
                          </a:prstGeom>
                        </pic:spPr>
                      </pic:pic>
                    </a:graphicData>
                  </a:graphic>
                </wp:inline>
              </w:drawing>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本工程红线外浇灌给水管槽路面破除与恢复，做法如下图所示。</w:t>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114300" distR="114300">
                  <wp:extent cx="5266055" cy="1880235"/>
                  <wp:effectExtent l="0" t="0" r="1079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055" cy="1880235"/>
                          </a:xfrm>
                          <a:prstGeom prst="rect">
                            <a:avLst/>
                          </a:prstGeom>
                          <a:noFill/>
                          <a:ln>
                            <a:noFill/>
                          </a:ln>
                        </pic:spPr>
                      </pic:pic>
                    </a:graphicData>
                  </a:graphic>
                </wp:inline>
              </w:drawing>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本工程楼体两侧花池做法如下如所示，高度按450mm考虑。</w:t>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114300" distR="114300">
                  <wp:extent cx="5269865" cy="3862705"/>
                  <wp:effectExtent l="0" t="0" r="698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69865" cy="3862705"/>
                          </a:xfrm>
                          <a:prstGeom prst="rect">
                            <a:avLst/>
                          </a:prstGeom>
                          <a:noFill/>
                          <a:ln>
                            <a:noFill/>
                          </a:ln>
                        </pic:spPr>
                      </pic:pic>
                    </a:graphicData>
                  </a:graphic>
                </wp:inline>
              </w:drawing>
            </w:r>
          </w:p>
          <w:p>
            <w:pPr>
              <w:numPr>
                <w:ilvl w:val="0"/>
                <w:numId w:val="2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本工程屋顶花园成品坐凳宽度按450mm考虑。</w:t>
            </w:r>
          </w:p>
          <w:p>
            <w:pPr>
              <w:tabs>
                <w:tab w:val="left" w:pos="0"/>
              </w:tabs>
              <w:spacing w:line="300" w:lineRule="auto"/>
              <w:rPr>
                <w:rFonts w:ascii="宋体" w:hAnsi="宋体"/>
                <w:bCs/>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CB511"/>
    <w:multiLevelType w:val="singleLevel"/>
    <w:tmpl w:val="803CB511"/>
    <w:lvl w:ilvl="0" w:tentative="0">
      <w:start w:val="2"/>
      <w:numFmt w:val="chineseCounting"/>
      <w:suff w:val="nothing"/>
      <w:lvlText w:val="（%1）"/>
      <w:lvlJc w:val="left"/>
      <w:rPr>
        <w:rFonts w:hint="eastAsia"/>
      </w:rPr>
    </w:lvl>
  </w:abstractNum>
  <w:abstractNum w:abstractNumId="1">
    <w:nsid w:val="81F61475"/>
    <w:multiLevelType w:val="singleLevel"/>
    <w:tmpl w:val="81F61475"/>
    <w:lvl w:ilvl="0" w:tentative="0">
      <w:start w:val="1"/>
      <w:numFmt w:val="decimal"/>
      <w:suff w:val="nothing"/>
      <w:lvlText w:val="%1．"/>
      <w:lvlJc w:val="left"/>
      <w:pPr>
        <w:ind w:left="0" w:firstLine="400"/>
      </w:pPr>
      <w:rPr>
        <w:rFonts w:hint="default"/>
      </w:rPr>
    </w:lvl>
  </w:abstractNum>
  <w:abstractNum w:abstractNumId="2">
    <w:nsid w:val="82345B37"/>
    <w:multiLevelType w:val="singleLevel"/>
    <w:tmpl w:val="82345B37"/>
    <w:lvl w:ilvl="0" w:tentative="0">
      <w:start w:val="1"/>
      <w:numFmt w:val="decimal"/>
      <w:suff w:val="nothing"/>
      <w:lvlText w:val="%1．"/>
      <w:lvlJc w:val="left"/>
      <w:pPr>
        <w:ind w:left="0" w:firstLine="400"/>
      </w:pPr>
      <w:rPr>
        <w:rFonts w:hint="default"/>
      </w:rPr>
    </w:lvl>
  </w:abstractNum>
  <w:abstractNum w:abstractNumId="3">
    <w:nsid w:val="9E5163CF"/>
    <w:multiLevelType w:val="singleLevel"/>
    <w:tmpl w:val="9E5163CF"/>
    <w:lvl w:ilvl="0" w:tentative="0">
      <w:start w:val="1"/>
      <w:numFmt w:val="decimal"/>
      <w:suff w:val="nothing"/>
      <w:lvlText w:val="%1．"/>
      <w:lvlJc w:val="left"/>
      <w:pPr>
        <w:ind w:left="0" w:firstLine="400"/>
      </w:pPr>
      <w:rPr>
        <w:rFonts w:hint="default"/>
      </w:rPr>
    </w:lvl>
  </w:abstractNum>
  <w:abstractNum w:abstractNumId="4">
    <w:nsid w:val="9F9F816E"/>
    <w:multiLevelType w:val="singleLevel"/>
    <w:tmpl w:val="9F9F816E"/>
    <w:lvl w:ilvl="0" w:tentative="0">
      <w:start w:val="1"/>
      <w:numFmt w:val="decimal"/>
      <w:suff w:val="nothing"/>
      <w:lvlText w:val="%1．"/>
      <w:lvlJc w:val="left"/>
      <w:pPr>
        <w:ind w:left="0" w:firstLine="400"/>
      </w:pPr>
      <w:rPr>
        <w:rFonts w:hint="default"/>
      </w:rPr>
    </w:lvl>
  </w:abstractNum>
  <w:abstractNum w:abstractNumId="5">
    <w:nsid w:val="A970324B"/>
    <w:multiLevelType w:val="singleLevel"/>
    <w:tmpl w:val="A970324B"/>
    <w:lvl w:ilvl="0" w:tentative="0">
      <w:start w:val="1"/>
      <w:numFmt w:val="decimal"/>
      <w:lvlText w:val="%1."/>
      <w:lvlJc w:val="left"/>
      <w:pPr>
        <w:ind w:left="425" w:hanging="425"/>
      </w:pPr>
      <w:rPr>
        <w:rFonts w:hint="default"/>
      </w:rPr>
    </w:lvl>
  </w:abstractNum>
  <w:abstractNum w:abstractNumId="6">
    <w:nsid w:val="B289B539"/>
    <w:multiLevelType w:val="singleLevel"/>
    <w:tmpl w:val="B289B539"/>
    <w:lvl w:ilvl="0" w:tentative="0">
      <w:start w:val="8"/>
      <w:numFmt w:val="chineseCounting"/>
      <w:suff w:val="nothing"/>
      <w:lvlText w:val="%1、"/>
      <w:lvlJc w:val="left"/>
      <w:rPr>
        <w:rFonts w:hint="eastAsia"/>
      </w:rPr>
    </w:lvl>
  </w:abstractNum>
  <w:abstractNum w:abstractNumId="7">
    <w:nsid w:val="BA30B53F"/>
    <w:multiLevelType w:val="singleLevel"/>
    <w:tmpl w:val="BA30B53F"/>
    <w:lvl w:ilvl="0" w:tentative="0">
      <w:start w:val="3"/>
      <w:numFmt w:val="chineseCounting"/>
      <w:suff w:val="nothing"/>
      <w:lvlText w:val="（%1）"/>
      <w:lvlJc w:val="left"/>
      <w:rPr>
        <w:rFonts w:hint="eastAsia"/>
      </w:rPr>
    </w:lvl>
  </w:abstractNum>
  <w:abstractNum w:abstractNumId="8">
    <w:nsid w:val="C5EEECF1"/>
    <w:multiLevelType w:val="singleLevel"/>
    <w:tmpl w:val="C5EEECF1"/>
    <w:lvl w:ilvl="0" w:tentative="0">
      <w:start w:val="1"/>
      <w:numFmt w:val="decimal"/>
      <w:suff w:val="nothing"/>
      <w:lvlText w:val="%1．"/>
      <w:lvlJc w:val="left"/>
      <w:pPr>
        <w:ind w:left="0" w:firstLine="400"/>
      </w:pPr>
      <w:rPr>
        <w:rFonts w:hint="default"/>
      </w:rPr>
    </w:lvl>
  </w:abstractNum>
  <w:abstractNum w:abstractNumId="9">
    <w:nsid w:val="CD1BBBAF"/>
    <w:multiLevelType w:val="singleLevel"/>
    <w:tmpl w:val="CD1BBBAF"/>
    <w:lvl w:ilvl="0" w:tentative="0">
      <w:start w:val="1"/>
      <w:numFmt w:val="decimal"/>
      <w:suff w:val="nothing"/>
      <w:lvlText w:val="%1．"/>
      <w:lvlJc w:val="left"/>
      <w:pPr>
        <w:ind w:left="0" w:firstLine="400"/>
      </w:pPr>
      <w:rPr>
        <w:rFonts w:hint="default"/>
      </w:rPr>
    </w:lvl>
  </w:abstractNum>
  <w:abstractNum w:abstractNumId="10">
    <w:nsid w:val="D9BC6748"/>
    <w:multiLevelType w:val="singleLevel"/>
    <w:tmpl w:val="D9BC6748"/>
    <w:lvl w:ilvl="0" w:tentative="0">
      <w:start w:val="1"/>
      <w:numFmt w:val="decimal"/>
      <w:suff w:val="nothing"/>
      <w:lvlText w:val="%1．"/>
      <w:lvlJc w:val="left"/>
      <w:pPr>
        <w:ind w:left="0" w:firstLine="400"/>
      </w:pPr>
      <w:rPr>
        <w:rFonts w:hint="default"/>
      </w:rPr>
    </w:lvl>
  </w:abstractNum>
  <w:abstractNum w:abstractNumId="11">
    <w:nsid w:val="E171195F"/>
    <w:multiLevelType w:val="singleLevel"/>
    <w:tmpl w:val="E171195F"/>
    <w:lvl w:ilvl="0" w:tentative="0">
      <w:start w:val="1"/>
      <w:numFmt w:val="decimal"/>
      <w:suff w:val="nothing"/>
      <w:lvlText w:val="%1．"/>
      <w:lvlJc w:val="left"/>
      <w:pPr>
        <w:ind w:left="0" w:firstLine="400"/>
      </w:pPr>
      <w:rPr>
        <w:rFonts w:hint="default"/>
      </w:rPr>
    </w:lvl>
  </w:abstractNum>
  <w:abstractNum w:abstractNumId="12">
    <w:nsid w:val="E4009AE3"/>
    <w:multiLevelType w:val="singleLevel"/>
    <w:tmpl w:val="E4009AE3"/>
    <w:lvl w:ilvl="0" w:tentative="0">
      <w:start w:val="1"/>
      <w:numFmt w:val="decimal"/>
      <w:suff w:val="nothing"/>
      <w:lvlText w:val="%1．"/>
      <w:lvlJc w:val="left"/>
      <w:pPr>
        <w:ind w:left="0" w:firstLine="400"/>
      </w:pPr>
      <w:rPr>
        <w:rFonts w:hint="default"/>
      </w:rPr>
    </w:lvl>
  </w:abstractNum>
  <w:abstractNum w:abstractNumId="13">
    <w:nsid w:val="0DC81552"/>
    <w:multiLevelType w:val="singleLevel"/>
    <w:tmpl w:val="0DC81552"/>
    <w:lvl w:ilvl="0" w:tentative="0">
      <w:start w:val="1"/>
      <w:numFmt w:val="decimal"/>
      <w:suff w:val="nothing"/>
      <w:lvlText w:val="%1．"/>
      <w:lvlJc w:val="left"/>
      <w:pPr>
        <w:ind w:left="0" w:firstLine="400"/>
      </w:pPr>
      <w:rPr>
        <w:rFonts w:hint="default"/>
      </w:rPr>
    </w:lvl>
  </w:abstractNum>
  <w:abstractNum w:abstractNumId="14">
    <w:nsid w:val="1DEDF9B2"/>
    <w:multiLevelType w:val="singleLevel"/>
    <w:tmpl w:val="1DEDF9B2"/>
    <w:lvl w:ilvl="0" w:tentative="0">
      <w:start w:val="2"/>
      <w:numFmt w:val="decimal"/>
      <w:lvlText w:val="%1."/>
      <w:lvlJc w:val="left"/>
      <w:pPr>
        <w:tabs>
          <w:tab w:val="left" w:pos="312"/>
        </w:tabs>
      </w:pPr>
    </w:lvl>
  </w:abstractNum>
  <w:abstractNum w:abstractNumId="15">
    <w:nsid w:val="23121C99"/>
    <w:multiLevelType w:val="multilevel"/>
    <w:tmpl w:val="23121C99"/>
    <w:lvl w:ilvl="0" w:tentative="0">
      <w:start w:val="1"/>
      <w:numFmt w:val="decimal"/>
      <w:lvlText w:val="%1)"/>
      <w:lvlJc w:val="left"/>
      <w:pPr>
        <w:ind w:left="1022"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6">
    <w:nsid w:val="2A3C9696"/>
    <w:multiLevelType w:val="multilevel"/>
    <w:tmpl w:val="2A3C9696"/>
    <w:lvl w:ilvl="0" w:tentative="0">
      <w:start w:val="1"/>
      <w:numFmt w:val="decimal"/>
      <w:pStyle w:val="6"/>
      <w:lvlText w:val="第 %1 章"/>
      <w:lvlJc w:val="left"/>
      <w:pPr>
        <w:tabs>
          <w:tab w:val="left" w:pos="1440"/>
        </w:tabs>
        <w:ind w:left="0" w:firstLine="0"/>
      </w:pPr>
      <w:rPr>
        <w:rFonts w:hint="eastAsia" w:eastAsia="宋体"/>
        <w:b/>
        <w:i w:val="0"/>
        <w:sz w:val="44"/>
      </w:rPr>
    </w:lvl>
    <w:lvl w:ilvl="1" w:tentative="0">
      <w:start w:val="1"/>
      <w:numFmt w:val="decimal"/>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7">
    <w:nsid w:val="39D5DAD0"/>
    <w:multiLevelType w:val="singleLevel"/>
    <w:tmpl w:val="39D5DAD0"/>
    <w:lvl w:ilvl="0" w:tentative="0">
      <w:start w:val="1"/>
      <w:numFmt w:val="decimal"/>
      <w:suff w:val="nothing"/>
      <w:lvlText w:val="%1．"/>
      <w:lvlJc w:val="left"/>
      <w:pPr>
        <w:ind w:left="0" w:firstLine="400"/>
      </w:pPr>
      <w:rPr>
        <w:rFonts w:hint="default"/>
      </w:rPr>
    </w:lvl>
  </w:abstractNum>
  <w:abstractNum w:abstractNumId="18">
    <w:nsid w:val="3BDDAF6F"/>
    <w:multiLevelType w:val="multilevel"/>
    <w:tmpl w:val="3BDDAF6F"/>
    <w:lvl w:ilvl="0" w:tentative="0">
      <w:start w:val="1"/>
      <w:numFmt w:val="decimal"/>
      <w:lvlText w:val="%1)"/>
      <w:lvlJc w:val="left"/>
      <w:pPr>
        <w:ind w:left="1022"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9">
    <w:nsid w:val="4EEE43E2"/>
    <w:multiLevelType w:val="singleLevel"/>
    <w:tmpl w:val="4EEE43E2"/>
    <w:lvl w:ilvl="0" w:tentative="0">
      <w:start w:val="1"/>
      <w:numFmt w:val="decimal"/>
      <w:suff w:val="nothing"/>
      <w:lvlText w:val="%1．"/>
      <w:lvlJc w:val="left"/>
      <w:pPr>
        <w:ind w:left="0" w:firstLine="400"/>
      </w:pPr>
      <w:rPr>
        <w:rFonts w:hint="default"/>
      </w:rPr>
    </w:lvl>
  </w:abstractNum>
  <w:abstractNum w:abstractNumId="20">
    <w:nsid w:val="5D11C550"/>
    <w:multiLevelType w:val="singleLevel"/>
    <w:tmpl w:val="5D11C550"/>
    <w:lvl w:ilvl="0" w:tentative="0">
      <w:start w:val="1"/>
      <w:numFmt w:val="decimal"/>
      <w:suff w:val="nothing"/>
      <w:lvlText w:val="%1．"/>
      <w:lvlJc w:val="left"/>
      <w:pPr>
        <w:ind w:left="0" w:firstLine="400"/>
      </w:pPr>
      <w:rPr>
        <w:rFonts w:hint="default"/>
      </w:rPr>
    </w:lvl>
  </w:abstractNum>
  <w:abstractNum w:abstractNumId="21">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7"/>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6"/>
  </w:num>
  <w:num w:numId="2">
    <w:abstractNumId w:val="21"/>
  </w:num>
  <w:num w:numId="3">
    <w:abstractNumId w:val="15"/>
  </w:num>
  <w:num w:numId="4">
    <w:abstractNumId w:val="14"/>
  </w:num>
  <w:num w:numId="5">
    <w:abstractNumId w:val="18"/>
  </w:num>
  <w:num w:numId="6">
    <w:abstractNumId w:val="5"/>
  </w:num>
  <w:num w:numId="7">
    <w:abstractNumId w:val="6"/>
  </w:num>
  <w:num w:numId="8">
    <w:abstractNumId w:val="13"/>
  </w:num>
  <w:num w:numId="9">
    <w:abstractNumId w:val="0"/>
  </w:num>
  <w:num w:numId="10">
    <w:abstractNumId w:val="2"/>
  </w:num>
  <w:num w:numId="11">
    <w:abstractNumId w:val="1"/>
  </w:num>
  <w:num w:numId="12">
    <w:abstractNumId w:val="9"/>
  </w:num>
  <w:num w:numId="13">
    <w:abstractNumId w:val="3"/>
  </w:num>
  <w:num w:numId="14">
    <w:abstractNumId w:val="19"/>
  </w:num>
  <w:num w:numId="15">
    <w:abstractNumId w:val="17"/>
  </w:num>
  <w:num w:numId="16">
    <w:abstractNumId w:val="7"/>
  </w:num>
  <w:num w:numId="17">
    <w:abstractNumId w:val="4"/>
  </w:num>
  <w:num w:numId="18">
    <w:abstractNumId w:val="12"/>
  </w:num>
  <w:num w:numId="19">
    <w:abstractNumId w:val="20"/>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E2MjZkNzJkYjM4ZTZiMGI1ODc2NTg2ZTk1YjcifQ=="/>
  </w:docVars>
  <w:rsids>
    <w:rsidRoot w:val="4A8C6D44"/>
    <w:rsid w:val="003C6699"/>
    <w:rsid w:val="008945A9"/>
    <w:rsid w:val="00A058C1"/>
    <w:rsid w:val="012A36A8"/>
    <w:rsid w:val="01967DCC"/>
    <w:rsid w:val="01D03283"/>
    <w:rsid w:val="022278B2"/>
    <w:rsid w:val="026223A4"/>
    <w:rsid w:val="026A4870"/>
    <w:rsid w:val="02897931"/>
    <w:rsid w:val="02906F11"/>
    <w:rsid w:val="02A76009"/>
    <w:rsid w:val="032578BF"/>
    <w:rsid w:val="03676C1A"/>
    <w:rsid w:val="03791753"/>
    <w:rsid w:val="03CA0201"/>
    <w:rsid w:val="04360B53"/>
    <w:rsid w:val="04B30C95"/>
    <w:rsid w:val="04BA33C3"/>
    <w:rsid w:val="05107DAB"/>
    <w:rsid w:val="0553351B"/>
    <w:rsid w:val="05F6352F"/>
    <w:rsid w:val="063B3638"/>
    <w:rsid w:val="068231F5"/>
    <w:rsid w:val="06F7130D"/>
    <w:rsid w:val="072C6C45"/>
    <w:rsid w:val="073E7DBC"/>
    <w:rsid w:val="07CB432F"/>
    <w:rsid w:val="07FE66CB"/>
    <w:rsid w:val="0855653B"/>
    <w:rsid w:val="08722EBF"/>
    <w:rsid w:val="08B84ACC"/>
    <w:rsid w:val="08D04975"/>
    <w:rsid w:val="09297778"/>
    <w:rsid w:val="09756E61"/>
    <w:rsid w:val="09794993"/>
    <w:rsid w:val="09F204B1"/>
    <w:rsid w:val="0A1026E6"/>
    <w:rsid w:val="0A9B1FAE"/>
    <w:rsid w:val="0ADC193E"/>
    <w:rsid w:val="0ADF4592"/>
    <w:rsid w:val="0B097BFB"/>
    <w:rsid w:val="0B256440"/>
    <w:rsid w:val="0B7A107F"/>
    <w:rsid w:val="0B842564"/>
    <w:rsid w:val="0BA25C8B"/>
    <w:rsid w:val="0C42598B"/>
    <w:rsid w:val="0C5E598A"/>
    <w:rsid w:val="0C711B61"/>
    <w:rsid w:val="0C7D5810"/>
    <w:rsid w:val="0CB101B0"/>
    <w:rsid w:val="0CEB477B"/>
    <w:rsid w:val="0D0A1639"/>
    <w:rsid w:val="0D1B1ACD"/>
    <w:rsid w:val="0D210408"/>
    <w:rsid w:val="0D2758D8"/>
    <w:rsid w:val="0D442198"/>
    <w:rsid w:val="0D7640B7"/>
    <w:rsid w:val="0E11108C"/>
    <w:rsid w:val="0E5E1C72"/>
    <w:rsid w:val="0E843C05"/>
    <w:rsid w:val="0EB96D5A"/>
    <w:rsid w:val="0EC56195"/>
    <w:rsid w:val="0EEE3157"/>
    <w:rsid w:val="0F517E6E"/>
    <w:rsid w:val="0F735BF1"/>
    <w:rsid w:val="0FD22917"/>
    <w:rsid w:val="0FE4414D"/>
    <w:rsid w:val="100178B8"/>
    <w:rsid w:val="1002449F"/>
    <w:rsid w:val="10F44B0F"/>
    <w:rsid w:val="10FC5772"/>
    <w:rsid w:val="11230F50"/>
    <w:rsid w:val="11257D41"/>
    <w:rsid w:val="11360C84"/>
    <w:rsid w:val="114F7F97"/>
    <w:rsid w:val="11C10E95"/>
    <w:rsid w:val="12103BCB"/>
    <w:rsid w:val="125F245C"/>
    <w:rsid w:val="13CF19DA"/>
    <w:rsid w:val="143317E5"/>
    <w:rsid w:val="143D5CEA"/>
    <w:rsid w:val="14891DA1"/>
    <w:rsid w:val="14C66415"/>
    <w:rsid w:val="15072CB1"/>
    <w:rsid w:val="153E27FD"/>
    <w:rsid w:val="15550466"/>
    <w:rsid w:val="157E6C4C"/>
    <w:rsid w:val="15B825AF"/>
    <w:rsid w:val="160E0103"/>
    <w:rsid w:val="16225C7A"/>
    <w:rsid w:val="16F413C5"/>
    <w:rsid w:val="16F60B8C"/>
    <w:rsid w:val="17B53C88"/>
    <w:rsid w:val="17E86A50"/>
    <w:rsid w:val="17EF7DDE"/>
    <w:rsid w:val="183A374F"/>
    <w:rsid w:val="184B770B"/>
    <w:rsid w:val="18586A2E"/>
    <w:rsid w:val="18991470"/>
    <w:rsid w:val="18BC5F12"/>
    <w:rsid w:val="18FA6025"/>
    <w:rsid w:val="1901426D"/>
    <w:rsid w:val="19202945"/>
    <w:rsid w:val="19406B43"/>
    <w:rsid w:val="19570D05"/>
    <w:rsid w:val="19970F5E"/>
    <w:rsid w:val="19AE2BB7"/>
    <w:rsid w:val="19B72B7E"/>
    <w:rsid w:val="19C92FDD"/>
    <w:rsid w:val="1A3C4E21"/>
    <w:rsid w:val="1A4F4E76"/>
    <w:rsid w:val="1A513A48"/>
    <w:rsid w:val="1AC13CB4"/>
    <w:rsid w:val="1ACA122A"/>
    <w:rsid w:val="1ACB7BAC"/>
    <w:rsid w:val="1B242AD0"/>
    <w:rsid w:val="1B4F12AE"/>
    <w:rsid w:val="1BBD50DC"/>
    <w:rsid w:val="1C3A10B0"/>
    <w:rsid w:val="1C876837"/>
    <w:rsid w:val="1CFC3B98"/>
    <w:rsid w:val="1D093E7B"/>
    <w:rsid w:val="1D0D1432"/>
    <w:rsid w:val="1D6848BB"/>
    <w:rsid w:val="1D6E5672"/>
    <w:rsid w:val="1DB01DBE"/>
    <w:rsid w:val="1DBB0E8E"/>
    <w:rsid w:val="1DDE692B"/>
    <w:rsid w:val="1E4054C1"/>
    <w:rsid w:val="1EE066D3"/>
    <w:rsid w:val="1F06438B"/>
    <w:rsid w:val="1F182311"/>
    <w:rsid w:val="1F185E6D"/>
    <w:rsid w:val="1F9951FF"/>
    <w:rsid w:val="1FA37E2C"/>
    <w:rsid w:val="1FA45952"/>
    <w:rsid w:val="1FEC17D3"/>
    <w:rsid w:val="2043516B"/>
    <w:rsid w:val="20DD2600"/>
    <w:rsid w:val="21223529"/>
    <w:rsid w:val="21475700"/>
    <w:rsid w:val="21C47DE8"/>
    <w:rsid w:val="220D77DF"/>
    <w:rsid w:val="223B259E"/>
    <w:rsid w:val="232C0893"/>
    <w:rsid w:val="23571659"/>
    <w:rsid w:val="23693711"/>
    <w:rsid w:val="23863CED"/>
    <w:rsid w:val="23F0486D"/>
    <w:rsid w:val="23F6001B"/>
    <w:rsid w:val="2443398C"/>
    <w:rsid w:val="24C83E91"/>
    <w:rsid w:val="24DA6D51"/>
    <w:rsid w:val="24F20F0E"/>
    <w:rsid w:val="252E0EB2"/>
    <w:rsid w:val="25424DF2"/>
    <w:rsid w:val="257323FC"/>
    <w:rsid w:val="25871E04"/>
    <w:rsid w:val="25A466AC"/>
    <w:rsid w:val="25E76599"/>
    <w:rsid w:val="25F211C5"/>
    <w:rsid w:val="26180AC4"/>
    <w:rsid w:val="280A5B1A"/>
    <w:rsid w:val="28373807"/>
    <w:rsid w:val="284267B2"/>
    <w:rsid w:val="28682EBA"/>
    <w:rsid w:val="28880DCC"/>
    <w:rsid w:val="297E5140"/>
    <w:rsid w:val="298B1246"/>
    <w:rsid w:val="2A36189D"/>
    <w:rsid w:val="2A611C01"/>
    <w:rsid w:val="2A97233B"/>
    <w:rsid w:val="2B367DA6"/>
    <w:rsid w:val="2B620B9B"/>
    <w:rsid w:val="2BAF1907"/>
    <w:rsid w:val="2BB138D1"/>
    <w:rsid w:val="2BE23A8A"/>
    <w:rsid w:val="2BE9368B"/>
    <w:rsid w:val="2C047EA4"/>
    <w:rsid w:val="2C10541E"/>
    <w:rsid w:val="2C1A3224"/>
    <w:rsid w:val="2C792640"/>
    <w:rsid w:val="2D766B80"/>
    <w:rsid w:val="2D7941E4"/>
    <w:rsid w:val="2D850EF5"/>
    <w:rsid w:val="2DFA12E6"/>
    <w:rsid w:val="2E3F51C4"/>
    <w:rsid w:val="2E4629F8"/>
    <w:rsid w:val="2E5D1AEE"/>
    <w:rsid w:val="2E6B391C"/>
    <w:rsid w:val="2F093061"/>
    <w:rsid w:val="2F0B3C82"/>
    <w:rsid w:val="2F174C5A"/>
    <w:rsid w:val="2F1F71CE"/>
    <w:rsid w:val="2F2E7A9B"/>
    <w:rsid w:val="2F37233F"/>
    <w:rsid w:val="2F3740ED"/>
    <w:rsid w:val="2F453BD5"/>
    <w:rsid w:val="300928C4"/>
    <w:rsid w:val="300D178F"/>
    <w:rsid w:val="30BD4C17"/>
    <w:rsid w:val="30EA3919"/>
    <w:rsid w:val="30F60BC0"/>
    <w:rsid w:val="31502103"/>
    <w:rsid w:val="320E382B"/>
    <w:rsid w:val="32340DB8"/>
    <w:rsid w:val="32502C46"/>
    <w:rsid w:val="32527E56"/>
    <w:rsid w:val="32640BE8"/>
    <w:rsid w:val="32C57C62"/>
    <w:rsid w:val="33114BBE"/>
    <w:rsid w:val="333730C3"/>
    <w:rsid w:val="33C63C91"/>
    <w:rsid w:val="344348CE"/>
    <w:rsid w:val="344E43B3"/>
    <w:rsid w:val="350B5E00"/>
    <w:rsid w:val="35725E7F"/>
    <w:rsid w:val="35775243"/>
    <w:rsid w:val="35A82379"/>
    <w:rsid w:val="35C91817"/>
    <w:rsid w:val="36042481"/>
    <w:rsid w:val="36266C44"/>
    <w:rsid w:val="362F1BD1"/>
    <w:rsid w:val="365758A8"/>
    <w:rsid w:val="371F2036"/>
    <w:rsid w:val="37380350"/>
    <w:rsid w:val="38044D88"/>
    <w:rsid w:val="38060B00"/>
    <w:rsid w:val="386B7C0D"/>
    <w:rsid w:val="38E75D8D"/>
    <w:rsid w:val="3968274A"/>
    <w:rsid w:val="39CB1609"/>
    <w:rsid w:val="39E82BB3"/>
    <w:rsid w:val="3A1541D0"/>
    <w:rsid w:val="3A64175D"/>
    <w:rsid w:val="3A6B7341"/>
    <w:rsid w:val="3A79380C"/>
    <w:rsid w:val="3A8516EB"/>
    <w:rsid w:val="3AEE4D26"/>
    <w:rsid w:val="3B9A7EDD"/>
    <w:rsid w:val="3BBD597A"/>
    <w:rsid w:val="3BCA4F89"/>
    <w:rsid w:val="3BF2042F"/>
    <w:rsid w:val="3C0B2B89"/>
    <w:rsid w:val="3C3F272D"/>
    <w:rsid w:val="3C6A5B02"/>
    <w:rsid w:val="3D26209C"/>
    <w:rsid w:val="3D6D5AE9"/>
    <w:rsid w:val="3DA76BE8"/>
    <w:rsid w:val="3DE90CA8"/>
    <w:rsid w:val="3E4A14E3"/>
    <w:rsid w:val="3E5F540E"/>
    <w:rsid w:val="3EBE2135"/>
    <w:rsid w:val="3F316DAB"/>
    <w:rsid w:val="3F383ECC"/>
    <w:rsid w:val="3F8535A2"/>
    <w:rsid w:val="3FA255B3"/>
    <w:rsid w:val="3FDA3152"/>
    <w:rsid w:val="3FDD65EB"/>
    <w:rsid w:val="4077259B"/>
    <w:rsid w:val="408B4299"/>
    <w:rsid w:val="40AA46A6"/>
    <w:rsid w:val="40F30B62"/>
    <w:rsid w:val="40FA62DE"/>
    <w:rsid w:val="41546D80"/>
    <w:rsid w:val="41B95109"/>
    <w:rsid w:val="42A917A6"/>
    <w:rsid w:val="42E303A5"/>
    <w:rsid w:val="434F7DA0"/>
    <w:rsid w:val="43813731"/>
    <w:rsid w:val="43D85A47"/>
    <w:rsid w:val="43DB5537"/>
    <w:rsid w:val="44421112"/>
    <w:rsid w:val="444C3D3F"/>
    <w:rsid w:val="44AC7A38"/>
    <w:rsid w:val="44B02520"/>
    <w:rsid w:val="44BC5271"/>
    <w:rsid w:val="44E421C9"/>
    <w:rsid w:val="4508235C"/>
    <w:rsid w:val="45185930"/>
    <w:rsid w:val="45513D03"/>
    <w:rsid w:val="45EC7588"/>
    <w:rsid w:val="461E7685"/>
    <w:rsid w:val="467001B9"/>
    <w:rsid w:val="476475F1"/>
    <w:rsid w:val="47680705"/>
    <w:rsid w:val="47E30E5E"/>
    <w:rsid w:val="47EB386F"/>
    <w:rsid w:val="48075D9E"/>
    <w:rsid w:val="48706503"/>
    <w:rsid w:val="48AF1E8D"/>
    <w:rsid w:val="48E62DA8"/>
    <w:rsid w:val="48EB0E05"/>
    <w:rsid w:val="48F43F1D"/>
    <w:rsid w:val="49010ABD"/>
    <w:rsid w:val="4A630AD4"/>
    <w:rsid w:val="4A8C6D44"/>
    <w:rsid w:val="4AB443EC"/>
    <w:rsid w:val="4B4C3F26"/>
    <w:rsid w:val="4B5A5665"/>
    <w:rsid w:val="4B7C315C"/>
    <w:rsid w:val="4BC20EB2"/>
    <w:rsid w:val="4BDF36EB"/>
    <w:rsid w:val="4C6267F5"/>
    <w:rsid w:val="4D1B3D38"/>
    <w:rsid w:val="4D4A5AF1"/>
    <w:rsid w:val="4D550108"/>
    <w:rsid w:val="4D5B4FF3"/>
    <w:rsid w:val="4D9C4CCF"/>
    <w:rsid w:val="4DA30E74"/>
    <w:rsid w:val="4DEB0E3A"/>
    <w:rsid w:val="4DFD0435"/>
    <w:rsid w:val="4E366BEC"/>
    <w:rsid w:val="4E4C4FBA"/>
    <w:rsid w:val="4FB77DDD"/>
    <w:rsid w:val="4FCD042A"/>
    <w:rsid w:val="5010065A"/>
    <w:rsid w:val="5032028D"/>
    <w:rsid w:val="50637283"/>
    <w:rsid w:val="50650662"/>
    <w:rsid w:val="507A61E1"/>
    <w:rsid w:val="51024103"/>
    <w:rsid w:val="514B3CFC"/>
    <w:rsid w:val="51CB39BF"/>
    <w:rsid w:val="51E8036B"/>
    <w:rsid w:val="52B4142D"/>
    <w:rsid w:val="52DE7268"/>
    <w:rsid w:val="52F1408C"/>
    <w:rsid w:val="53177B55"/>
    <w:rsid w:val="5329101B"/>
    <w:rsid w:val="53331F52"/>
    <w:rsid w:val="533E181E"/>
    <w:rsid w:val="53700DC9"/>
    <w:rsid w:val="54A43723"/>
    <w:rsid w:val="54DD4F12"/>
    <w:rsid w:val="54E63D3C"/>
    <w:rsid w:val="54E82062"/>
    <w:rsid w:val="55032620"/>
    <w:rsid w:val="56312D95"/>
    <w:rsid w:val="565D2FC0"/>
    <w:rsid w:val="569A4DDE"/>
    <w:rsid w:val="576176AA"/>
    <w:rsid w:val="57CF4E3B"/>
    <w:rsid w:val="58112E7E"/>
    <w:rsid w:val="5825179A"/>
    <w:rsid w:val="58A614D2"/>
    <w:rsid w:val="58B20E19"/>
    <w:rsid w:val="58D0341D"/>
    <w:rsid w:val="58F5454D"/>
    <w:rsid w:val="59586497"/>
    <w:rsid w:val="596926B6"/>
    <w:rsid w:val="59B9557B"/>
    <w:rsid w:val="59BD150F"/>
    <w:rsid w:val="5A1D6815"/>
    <w:rsid w:val="5A33532D"/>
    <w:rsid w:val="5A6745F1"/>
    <w:rsid w:val="5A8966E8"/>
    <w:rsid w:val="5AA820B1"/>
    <w:rsid w:val="5B5163B3"/>
    <w:rsid w:val="5B53337B"/>
    <w:rsid w:val="5B626DD8"/>
    <w:rsid w:val="5BC4412F"/>
    <w:rsid w:val="5BE10DB9"/>
    <w:rsid w:val="5BFE196B"/>
    <w:rsid w:val="5C4B6054"/>
    <w:rsid w:val="5C5F065B"/>
    <w:rsid w:val="5CA3338F"/>
    <w:rsid w:val="5CB7388F"/>
    <w:rsid w:val="5CC476D9"/>
    <w:rsid w:val="5CCA0548"/>
    <w:rsid w:val="5D0A120A"/>
    <w:rsid w:val="5D695251"/>
    <w:rsid w:val="5D97529E"/>
    <w:rsid w:val="5DA06DBB"/>
    <w:rsid w:val="5DE41B99"/>
    <w:rsid w:val="5E227B93"/>
    <w:rsid w:val="5EA0677E"/>
    <w:rsid w:val="5EBD5B0D"/>
    <w:rsid w:val="5F21609C"/>
    <w:rsid w:val="5F927999"/>
    <w:rsid w:val="604D4C6F"/>
    <w:rsid w:val="61057212"/>
    <w:rsid w:val="61074137"/>
    <w:rsid w:val="61860F7E"/>
    <w:rsid w:val="61C947C9"/>
    <w:rsid w:val="61F335F4"/>
    <w:rsid w:val="62265778"/>
    <w:rsid w:val="623936FD"/>
    <w:rsid w:val="62421B75"/>
    <w:rsid w:val="62797F9D"/>
    <w:rsid w:val="631657EC"/>
    <w:rsid w:val="646D768E"/>
    <w:rsid w:val="64846844"/>
    <w:rsid w:val="64990483"/>
    <w:rsid w:val="64B877C8"/>
    <w:rsid w:val="64FE2BEE"/>
    <w:rsid w:val="652C12F7"/>
    <w:rsid w:val="65461DCD"/>
    <w:rsid w:val="65762B9A"/>
    <w:rsid w:val="657C1C50"/>
    <w:rsid w:val="65D4592A"/>
    <w:rsid w:val="666D1BC7"/>
    <w:rsid w:val="668F1B3D"/>
    <w:rsid w:val="66CB4B3F"/>
    <w:rsid w:val="6723497B"/>
    <w:rsid w:val="67985156"/>
    <w:rsid w:val="67E62B8A"/>
    <w:rsid w:val="68774E44"/>
    <w:rsid w:val="687F5BE1"/>
    <w:rsid w:val="68AD6297"/>
    <w:rsid w:val="68E57099"/>
    <w:rsid w:val="69F85C4B"/>
    <w:rsid w:val="6AA52131"/>
    <w:rsid w:val="6ABC4CD9"/>
    <w:rsid w:val="6B9876E6"/>
    <w:rsid w:val="6BB56E86"/>
    <w:rsid w:val="6BC76977"/>
    <w:rsid w:val="6C2C42D2"/>
    <w:rsid w:val="6C5A488C"/>
    <w:rsid w:val="6C8553F0"/>
    <w:rsid w:val="6CA16A6E"/>
    <w:rsid w:val="6CDC1854"/>
    <w:rsid w:val="6CF3295A"/>
    <w:rsid w:val="6D173678"/>
    <w:rsid w:val="6D480C98"/>
    <w:rsid w:val="6D4B6B44"/>
    <w:rsid w:val="6E0A419F"/>
    <w:rsid w:val="6E4C7FBC"/>
    <w:rsid w:val="6E622836"/>
    <w:rsid w:val="6E773352"/>
    <w:rsid w:val="6EA12D56"/>
    <w:rsid w:val="6EF235B1"/>
    <w:rsid w:val="6F8829AE"/>
    <w:rsid w:val="6F995162"/>
    <w:rsid w:val="6FD44A65"/>
    <w:rsid w:val="6FE54EC4"/>
    <w:rsid w:val="711032BF"/>
    <w:rsid w:val="71333A0D"/>
    <w:rsid w:val="71507454"/>
    <w:rsid w:val="71641C06"/>
    <w:rsid w:val="71A40B21"/>
    <w:rsid w:val="7275252F"/>
    <w:rsid w:val="728269FA"/>
    <w:rsid w:val="735441C8"/>
    <w:rsid w:val="735E7467"/>
    <w:rsid w:val="739764D5"/>
    <w:rsid w:val="73AC5E63"/>
    <w:rsid w:val="73F76F74"/>
    <w:rsid w:val="74033B6B"/>
    <w:rsid w:val="742C30C1"/>
    <w:rsid w:val="74956EB9"/>
    <w:rsid w:val="74D17A8D"/>
    <w:rsid w:val="74D6127F"/>
    <w:rsid w:val="74D84FF7"/>
    <w:rsid w:val="74EA0887"/>
    <w:rsid w:val="750162FC"/>
    <w:rsid w:val="75101E52"/>
    <w:rsid w:val="755D6638"/>
    <w:rsid w:val="75BF7F65"/>
    <w:rsid w:val="75D04333"/>
    <w:rsid w:val="75DB6771"/>
    <w:rsid w:val="76342701"/>
    <w:rsid w:val="764010A6"/>
    <w:rsid w:val="76534359"/>
    <w:rsid w:val="768865A9"/>
    <w:rsid w:val="776C53D2"/>
    <w:rsid w:val="77D47CF8"/>
    <w:rsid w:val="77FE2FC7"/>
    <w:rsid w:val="78176A80"/>
    <w:rsid w:val="786246E5"/>
    <w:rsid w:val="786B1CDE"/>
    <w:rsid w:val="78BD4040"/>
    <w:rsid w:val="79256331"/>
    <w:rsid w:val="794B56F7"/>
    <w:rsid w:val="7955751A"/>
    <w:rsid w:val="795B7FA5"/>
    <w:rsid w:val="797C23F5"/>
    <w:rsid w:val="798A073B"/>
    <w:rsid w:val="79BB02FF"/>
    <w:rsid w:val="7A252A8D"/>
    <w:rsid w:val="7A304F8E"/>
    <w:rsid w:val="7A911ED0"/>
    <w:rsid w:val="7AB7745D"/>
    <w:rsid w:val="7B0E1C19"/>
    <w:rsid w:val="7BBF75A6"/>
    <w:rsid w:val="7BE519EC"/>
    <w:rsid w:val="7CC876FF"/>
    <w:rsid w:val="7CF6426C"/>
    <w:rsid w:val="7D073409"/>
    <w:rsid w:val="7D5E1599"/>
    <w:rsid w:val="7D937D0D"/>
    <w:rsid w:val="7D943A85"/>
    <w:rsid w:val="7DC45BA6"/>
    <w:rsid w:val="7E5F22E5"/>
    <w:rsid w:val="7E77762F"/>
    <w:rsid w:val="7EFC0135"/>
    <w:rsid w:val="7EFE5CB8"/>
    <w:rsid w:val="7F17445C"/>
    <w:rsid w:val="7F213A44"/>
    <w:rsid w:val="7F272E03"/>
    <w:rsid w:val="7F6069AE"/>
    <w:rsid w:val="7FAE442D"/>
    <w:rsid w:val="7FB328E9"/>
    <w:rsid w:val="7FD1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6">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7">
    <w:name w:val="heading 2"/>
    <w:basedOn w:val="1"/>
    <w:next w:val="1"/>
    <w:qFormat/>
    <w:uiPriority w:val="0"/>
    <w:pPr>
      <w:keepNext/>
      <w:keepLines/>
      <w:numPr>
        <w:ilvl w:val="1"/>
        <w:numId w:val="2"/>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9"/>
    <w:pPr>
      <w:keepNext/>
      <w:outlineLvl w:val="2"/>
    </w:pPr>
    <w:rPr>
      <w:rFonts w:ascii="Cambria" w:hAnsi="Cambria"/>
      <w:b/>
      <w:bCs/>
      <w:sz w:val="26"/>
      <w:szCs w:val="2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customStyle="1" w:styleId="4">
    <w:name w:val="样式 标题 3 + (中文) 黑体 小四 非加粗 段前: 7.8 磅 段后: 0 磅 行距: 固定值 20 磅"/>
    <w:basedOn w:val="5"/>
    <w:qFormat/>
    <w:uiPriority w:val="0"/>
    <w:pPr>
      <w:spacing w:line="400" w:lineRule="exact"/>
    </w:pPr>
    <w:rPr>
      <w:rFonts w:cs="宋体"/>
      <w:bCs w:val="0"/>
      <w:sz w:val="24"/>
      <w:szCs w:val="20"/>
    </w:rPr>
  </w:style>
  <w:style w:type="paragraph" w:styleId="8">
    <w:name w:val="Normal Indent"/>
    <w:basedOn w:val="1"/>
    <w:qFormat/>
    <w:uiPriority w:val="0"/>
    <w:pPr>
      <w:ind w:firstLine="420"/>
    </w:pPr>
    <w:rPr>
      <w:kern w:val="2"/>
      <w:sz w:val="21"/>
    </w:rPr>
  </w:style>
  <w:style w:type="paragraph" w:styleId="9">
    <w:name w:val="Balloon Text"/>
    <w:basedOn w:val="1"/>
    <w:semiHidden/>
    <w:qFormat/>
    <w:uiPriority w:val="0"/>
    <w:rPr>
      <w:sz w:val="18"/>
      <w:szCs w:val="18"/>
    </w:rPr>
  </w:style>
  <w:style w:type="paragraph" w:styleId="10">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11">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4">
    <w:name w:val="列出段落1"/>
    <w:basedOn w:val="1"/>
    <w:qFormat/>
    <w:uiPriority w:val="0"/>
    <w:pPr>
      <w:ind w:firstLine="420" w:firstLineChars="200"/>
    </w:pPr>
  </w:style>
  <w:style w:type="character" w:customStyle="1" w:styleId="15">
    <w:name w:val="页眉 字符"/>
    <w:basedOn w:val="13"/>
    <w:link w:val="11"/>
    <w:qFormat/>
    <w:uiPriority w:val="0"/>
    <w:rPr>
      <w:sz w:val="18"/>
      <w:szCs w:val="18"/>
    </w:rPr>
  </w:style>
  <w:style w:type="character" w:customStyle="1" w:styleId="16">
    <w:name w:val="页脚 字符"/>
    <w:basedOn w:val="13"/>
    <w:link w:val="10"/>
    <w:qFormat/>
    <w:uiPriority w:val="0"/>
    <w:rPr>
      <w:sz w:val="18"/>
      <w:szCs w:val="18"/>
    </w:rPr>
  </w:style>
  <w:style w:type="paragraph" w:customStyle="1" w:styleId="17">
    <w:name w:val="Normal_4"/>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12342</Words>
  <Characters>14094</Characters>
  <Lines>68</Lines>
  <Paragraphs>19</Paragraphs>
  <TotalTime>0</TotalTime>
  <ScaleCrop>false</ScaleCrop>
  <LinksUpToDate>false</LinksUpToDate>
  <CharactersWithSpaces>14141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2022-10-18T09:19:00Z</dcterms:created>
  <dc:creator>Administrator</dc:creator>
  <cp:lastModifiedBy>招标代理</cp:lastModifiedBy>
  <cp:lastPrinted>2022-11-15T04:47:00Z</cp:lastPrinted>
  <dcterms:modified xsi:type="dcterms:W3CDTF">2023-08-01T14:21:47Z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F582E0C5BD894996B3CC5FC872481929_13</vt:lpwstr>
  </property>
</Properties>
</file>