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4D084">
      <w:pPr>
        <w:pStyle w:val="6"/>
        <w:adjustRightInd w:val="0"/>
        <w:snapToGrid w:val="0"/>
        <w:jc w:val="center"/>
        <w:rPr>
          <w:rFonts w:hint="eastAsia" w:ascii="仿宋_GB2312" w:hAnsi="宋体" w:eastAsia="仿宋_GB2312" w:cs="Times New Roman"/>
          <w:b/>
          <w:bCs/>
          <w:sz w:val="36"/>
          <w:szCs w:val="36"/>
        </w:rPr>
      </w:pPr>
      <w:r>
        <w:rPr>
          <w:rFonts w:hint="eastAsia" w:ascii="仿宋_GB2312" w:hAnsi="宋体" w:eastAsia="仿宋_GB2312" w:cs="Times New Roman"/>
          <w:b/>
          <w:bCs/>
          <w:sz w:val="36"/>
          <w:szCs w:val="36"/>
        </w:rPr>
        <w:t>中山公园片区排涝泵站配套管网工程（二期）工程</w:t>
      </w:r>
    </w:p>
    <w:p w14:paraId="6418C00F">
      <w:pPr>
        <w:pStyle w:val="6"/>
        <w:adjustRightInd w:val="0"/>
        <w:snapToGrid w:val="0"/>
        <w:jc w:val="center"/>
        <w:rPr>
          <w:rFonts w:hint="eastAsia" w:ascii="仿宋_GB2312" w:hAnsi="宋体" w:eastAsia="仿宋_GB2312" w:cs="Times New Roman"/>
          <w:b/>
          <w:bCs/>
          <w:sz w:val="36"/>
          <w:szCs w:val="36"/>
        </w:rPr>
      </w:pPr>
      <w:r>
        <w:rPr>
          <w:rFonts w:hint="eastAsia" w:ascii="仿宋_GB2312" w:hAnsi="宋体" w:eastAsia="仿宋_GB2312" w:cs="Times New Roman"/>
          <w:b/>
          <w:bCs/>
          <w:sz w:val="36"/>
          <w:szCs w:val="36"/>
        </w:rPr>
        <w:t>招标控制价评审说明</w:t>
      </w:r>
    </w:p>
    <w:p w14:paraId="36FDAFD6">
      <w:pPr>
        <w:pStyle w:val="7"/>
        <w:snapToGrid w:val="0"/>
        <w:jc w:val="center"/>
        <w:rPr>
          <w:rFonts w:hint="eastAsia" w:ascii="仿宋_GB2312" w:hAnsi="宋体" w:eastAsia="仿宋_GB2312" w:cs="Times New Roman"/>
          <w:b/>
          <w:bCs/>
          <w:sz w:val="24"/>
          <w:szCs w:val="24"/>
        </w:rPr>
      </w:pPr>
    </w:p>
    <w:p w14:paraId="0CC003C8">
      <w:pPr>
        <w:jc w:val="left"/>
        <w:rPr>
          <w:rFonts w:ascii="仿宋" w:hAnsi="仿宋" w:eastAsia="仿宋" w:cs="Times New Roman"/>
          <w:sz w:val="28"/>
          <w:szCs w:val="28"/>
        </w:rPr>
      </w:pPr>
      <w:r>
        <w:rPr>
          <w:rFonts w:hint="eastAsia" w:ascii="仿宋" w:hAnsi="仿宋" w:eastAsia="仿宋" w:cs="Times New Roman"/>
          <w:sz w:val="28"/>
          <w:szCs w:val="28"/>
        </w:rPr>
        <w:t>工程名称：</w:t>
      </w:r>
      <w:r>
        <w:rPr>
          <w:rFonts w:hint="eastAsia" w:ascii="仿宋" w:hAnsi="仿宋" w:eastAsia="仿宋" w:cs="Times New Roman"/>
          <w:sz w:val="28"/>
          <w:szCs w:val="28"/>
          <w:u w:val="single"/>
        </w:rPr>
        <w:t xml:space="preserve">中山公园片区排涝泵站配套管网工程（二期） </w:t>
      </w:r>
    </w:p>
    <w:tbl>
      <w:tblPr>
        <w:tblStyle w:val="4"/>
        <w:tblW w:w="931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5"/>
      </w:tblGrid>
      <w:tr w14:paraId="69B70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6" w:hRule="atLeast"/>
        </w:trPr>
        <w:tc>
          <w:tcPr>
            <w:tcW w:w="9315" w:type="dxa"/>
            <w:noWrap w:val="0"/>
            <w:vAlign w:val="top"/>
          </w:tcPr>
          <w:p w14:paraId="0AACBB3D">
            <w:pPr>
              <w:numPr>
                <w:ilvl w:val="0"/>
                <w:numId w:val="1"/>
              </w:numPr>
              <w:spacing w:line="600" w:lineRule="exact"/>
              <w:ind w:left="720" w:hanging="720"/>
              <w:rPr>
                <w:rFonts w:ascii="仿宋" w:hAnsi="仿宋" w:eastAsia="仿宋" w:cs="Times New Roman"/>
                <w:b/>
                <w:sz w:val="28"/>
                <w:szCs w:val="28"/>
              </w:rPr>
            </w:pPr>
            <w:r>
              <w:rPr>
                <w:rFonts w:hint="eastAsia" w:ascii="仿宋" w:hAnsi="仿宋" w:eastAsia="仿宋" w:cs="Times New Roman"/>
                <w:b/>
                <w:sz w:val="28"/>
                <w:szCs w:val="28"/>
              </w:rPr>
              <w:t>工程概况</w:t>
            </w:r>
          </w:p>
          <w:p w14:paraId="6924A58D">
            <w:pPr>
              <w:numPr>
                <w:ilvl w:val="0"/>
                <w:numId w:val="2"/>
              </w:numPr>
              <w:ind w:left="845" w:hanging="425"/>
              <w:rPr>
                <w:rFonts w:ascii="仿宋" w:hAnsi="仿宋" w:eastAsia="仿宋" w:cs="Times New Roman"/>
                <w:dstrike/>
                <w:sz w:val="28"/>
                <w:szCs w:val="28"/>
              </w:rPr>
            </w:pPr>
            <w:r>
              <w:rPr>
                <w:rFonts w:hint="eastAsia" w:ascii="仿宋" w:hAnsi="仿宋" w:eastAsia="仿宋" w:cs="Times New Roman"/>
                <w:sz w:val="28"/>
                <w:szCs w:val="28"/>
              </w:rPr>
              <w:t>建设地点：</w:t>
            </w:r>
            <w:r>
              <w:rPr>
                <w:rFonts w:hint="eastAsia" w:ascii="仿宋" w:hAnsi="仿宋" w:eastAsia="仿宋" w:cs="Times New Roman"/>
                <w:bCs/>
                <w:sz w:val="28"/>
                <w:szCs w:val="28"/>
                <w:u w:val="single"/>
              </w:rPr>
              <w:t>三明市三元区</w:t>
            </w:r>
            <w:r>
              <w:rPr>
                <w:rFonts w:hint="eastAsia" w:ascii="仿宋" w:hAnsi="仿宋" w:eastAsia="仿宋" w:cs="Times New Roman"/>
                <w:bCs/>
                <w:sz w:val="28"/>
                <w:szCs w:val="28"/>
              </w:rPr>
              <w:t>。</w:t>
            </w:r>
          </w:p>
          <w:p w14:paraId="1E30FB6D">
            <w:pPr>
              <w:numPr>
                <w:ilvl w:val="0"/>
                <w:numId w:val="2"/>
              </w:numPr>
              <w:ind w:left="845" w:hanging="425"/>
              <w:rPr>
                <w:rFonts w:ascii="仿宋" w:hAnsi="仿宋" w:eastAsia="仿宋" w:cs="Times New Roman"/>
                <w:sz w:val="28"/>
                <w:szCs w:val="28"/>
              </w:rPr>
            </w:pPr>
            <w:r>
              <w:rPr>
                <w:rFonts w:hint="eastAsia" w:ascii="仿宋" w:hAnsi="仿宋" w:eastAsia="仿宋" w:cs="Times New Roman"/>
                <w:sz w:val="28"/>
                <w:szCs w:val="28"/>
              </w:rPr>
              <w:t>工程专业：</w:t>
            </w:r>
            <w:r>
              <w:rPr>
                <w:rFonts w:hint="eastAsia" w:ascii="仿宋" w:hAnsi="仿宋" w:eastAsia="仿宋" w:cs="Times New Roman"/>
                <w:sz w:val="28"/>
                <w:szCs w:val="28"/>
                <w:u w:val="single"/>
              </w:rPr>
              <w:t>市政工程</w:t>
            </w:r>
            <w:r>
              <w:rPr>
                <w:rFonts w:hint="eastAsia" w:ascii="仿宋" w:hAnsi="仿宋" w:eastAsia="仿宋" w:cs="Times New Roman"/>
                <w:bCs/>
                <w:sz w:val="28"/>
                <w:szCs w:val="28"/>
              </w:rPr>
              <w:t>。</w:t>
            </w:r>
          </w:p>
          <w:p w14:paraId="325AFCA8">
            <w:pPr>
              <w:numPr>
                <w:ilvl w:val="0"/>
                <w:numId w:val="2"/>
              </w:numPr>
              <w:ind w:left="845" w:hanging="425"/>
              <w:rPr>
                <w:rFonts w:ascii="仿宋" w:hAnsi="仿宋" w:eastAsia="仿宋" w:cs="Times New Roman"/>
                <w:sz w:val="28"/>
                <w:szCs w:val="28"/>
              </w:rPr>
            </w:pPr>
            <w:r>
              <w:rPr>
                <w:rFonts w:hint="eastAsia" w:ascii="仿宋" w:hAnsi="仿宋" w:eastAsia="仿宋" w:cs="Times New Roman"/>
                <w:sz w:val="28"/>
                <w:szCs w:val="28"/>
              </w:rPr>
              <w:t>专业工程主要内容：</w:t>
            </w:r>
          </w:p>
          <w:p w14:paraId="0CB20EF8">
            <w:pPr>
              <w:pStyle w:val="8"/>
              <w:numPr>
                <w:ilvl w:val="0"/>
                <w:numId w:val="3"/>
              </w:numPr>
              <w:spacing w:line="360" w:lineRule="auto"/>
              <w:ind w:firstLineChars="0"/>
              <w:rPr>
                <w:rFonts w:ascii="仿宋" w:hAnsi="仿宋" w:eastAsia="仿宋" w:cs="Times New Roman"/>
                <w:sz w:val="28"/>
                <w:szCs w:val="28"/>
              </w:rPr>
            </w:pPr>
            <w:r>
              <w:rPr>
                <w:rFonts w:hint="eastAsia" w:ascii="仿宋" w:hAnsi="仿宋" w:eastAsia="仿宋" w:cs="Times New Roman"/>
                <w:sz w:val="28"/>
                <w:szCs w:val="28"/>
              </w:rPr>
              <w:t>软基处理的类型、面积等：</w:t>
            </w:r>
            <w:r>
              <w:rPr>
                <w:rFonts w:hint="eastAsia" w:ascii="仿宋" w:hAnsi="仿宋" w:eastAsia="仿宋" w:cs="Times New Roman"/>
                <w:sz w:val="28"/>
                <w:szCs w:val="28"/>
                <w:u w:val="single"/>
                <w:lang w:val="en-US" w:eastAsia="zh-CN"/>
              </w:rPr>
              <w:t>无</w:t>
            </w:r>
            <w:r>
              <w:rPr>
                <w:rFonts w:hint="eastAsia" w:ascii="仿宋" w:hAnsi="仿宋" w:eastAsia="仿宋" w:cs="Times New Roman"/>
                <w:sz w:val="28"/>
                <w:szCs w:val="28"/>
              </w:rPr>
              <w:t xml:space="preserve">。 </w:t>
            </w:r>
          </w:p>
          <w:p w14:paraId="57B1B402">
            <w:pPr>
              <w:pStyle w:val="8"/>
              <w:numPr>
                <w:ilvl w:val="0"/>
                <w:numId w:val="3"/>
              </w:numPr>
              <w:spacing w:line="360" w:lineRule="auto"/>
              <w:ind w:firstLineChars="0"/>
              <w:rPr>
                <w:rFonts w:ascii="仿宋" w:hAnsi="仿宋" w:eastAsia="仿宋" w:cs="Times New Roman"/>
                <w:sz w:val="28"/>
                <w:szCs w:val="28"/>
              </w:rPr>
            </w:pPr>
            <w:r>
              <w:rPr>
                <w:rFonts w:hint="eastAsia" w:ascii="仿宋" w:hAnsi="仿宋" w:eastAsia="仿宋" w:cs="Times New Roman"/>
                <w:sz w:val="28"/>
                <w:szCs w:val="28"/>
              </w:rPr>
              <w:t>道路工程：</w:t>
            </w:r>
            <w:r>
              <w:rPr>
                <w:rFonts w:hint="eastAsia" w:ascii="仿宋" w:hAnsi="仿宋" w:eastAsia="仿宋" w:cs="Times New Roman"/>
                <w:sz w:val="28"/>
                <w:szCs w:val="28"/>
                <w:u w:val="single"/>
              </w:rPr>
              <w:t>道路改造。</w:t>
            </w:r>
          </w:p>
          <w:p w14:paraId="340B1965">
            <w:pPr>
              <w:spacing w:line="600" w:lineRule="exact"/>
              <w:ind w:left="34" w:leftChars="16" w:firstLine="512" w:firstLineChars="183"/>
              <w:rPr>
                <w:rFonts w:ascii="仿宋" w:hAnsi="仿宋" w:eastAsia="仿宋" w:cs="Times New Roman"/>
                <w:sz w:val="28"/>
                <w:szCs w:val="28"/>
              </w:rPr>
            </w:pPr>
            <w:r>
              <w:rPr>
                <w:rFonts w:hint="eastAsia" w:ascii="仿宋" w:hAnsi="仿宋" w:eastAsia="仿宋" w:cs="Times New Roman"/>
                <w:sz w:val="28"/>
                <w:szCs w:val="28"/>
              </w:rPr>
              <w:t>道路长度：</w:t>
            </w:r>
            <w:r>
              <w:rPr>
                <w:rFonts w:hint="eastAsia" w:ascii="仿宋" w:hAnsi="仿宋" w:eastAsia="仿宋" w:cs="Times New Roman"/>
                <w:sz w:val="28"/>
                <w:szCs w:val="28"/>
                <w:u w:val="single"/>
              </w:rPr>
              <w:t>根据</w:t>
            </w:r>
            <w:r>
              <w:rPr>
                <w:rFonts w:hint="eastAsia" w:ascii="仿宋" w:hAnsi="仿宋" w:eastAsia="仿宋" w:cs="新宋体"/>
                <w:color w:val="000000"/>
                <w:kern w:val="0"/>
                <w:sz w:val="28"/>
                <w:szCs w:val="28"/>
                <w:u w:val="single"/>
              </w:rPr>
              <w:t>破除与恢复长度</w:t>
            </w:r>
            <w:r>
              <w:rPr>
                <w:rFonts w:hint="eastAsia" w:ascii="仿宋" w:hAnsi="仿宋" w:eastAsia="仿宋" w:cs="Times New Roman"/>
                <w:sz w:val="28"/>
                <w:szCs w:val="28"/>
              </w:rPr>
              <w:t>，车道数：</w:t>
            </w:r>
            <w:r>
              <w:rPr>
                <w:rFonts w:hint="eastAsia" w:ascii="仿宋" w:hAnsi="仿宋" w:eastAsia="仿宋" w:cs="Times New Roman"/>
                <w:sz w:val="28"/>
                <w:szCs w:val="28"/>
                <w:u w:val="single"/>
              </w:rPr>
              <w:t>/</w:t>
            </w:r>
            <w:r>
              <w:rPr>
                <w:rFonts w:hint="eastAsia" w:ascii="仿宋" w:hAnsi="仿宋" w:eastAsia="仿宋" w:cs="Times New Roman"/>
                <w:sz w:val="28"/>
                <w:szCs w:val="28"/>
              </w:rPr>
              <w:t>；车行道路面类型：</w:t>
            </w:r>
            <w:r>
              <w:rPr>
                <w:rFonts w:hint="eastAsia" w:ascii="仿宋" w:hAnsi="仿宋" w:eastAsia="仿宋" w:cs="Times New Roman"/>
                <w:sz w:val="28"/>
                <w:szCs w:val="28"/>
                <w:u w:val="single"/>
              </w:rPr>
              <w:t>沥青混凝土路面</w:t>
            </w:r>
            <w:r>
              <w:rPr>
                <w:rFonts w:hint="eastAsia" w:ascii="仿宋" w:hAnsi="仿宋" w:eastAsia="仿宋" w:cs="Times New Roman"/>
                <w:sz w:val="28"/>
                <w:szCs w:val="28"/>
              </w:rPr>
              <w:t>。</w:t>
            </w:r>
          </w:p>
          <w:p w14:paraId="088BDF42">
            <w:pPr>
              <w:pStyle w:val="8"/>
              <w:numPr>
                <w:ilvl w:val="0"/>
                <w:numId w:val="3"/>
              </w:numPr>
              <w:spacing w:line="360" w:lineRule="auto"/>
              <w:ind w:firstLineChars="0"/>
              <w:rPr>
                <w:rFonts w:ascii="仿宋" w:hAnsi="仿宋" w:eastAsia="仿宋" w:cs="Times New Roman"/>
                <w:sz w:val="28"/>
                <w:szCs w:val="28"/>
              </w:rPr>
            </w:pPr>
            <w:r>
              <w:rPr>
                <w:rFonts w:hint="eastAsia" w:ascii="仿宋" w:hAnsi="仿宋" w:eastAsia="仿宋" w:cs="Times New Roman"/>
                <w:sz w:val="28"/>
                <w:szCs w:val="28"/>
              </w:rPr>
              <w:t>桥梁工程：</w:t>
            </w:r>
          </w:p>
          <w:p w14:paraId="63158B3A">
            <w:pPr>
              <w:spacing w:line="600" w:lineRule="exact"/>
              <w:ind w:left="758" w:leftChars="361"/>
              <w:rPr>
                <w:rFonts w:ascii="仿宋" w:hAnsi="仿宋" w:eastAsia="仿宋" w:cs="Times New Roman"/>
                <w:sz w:val="28"/>
                <w:szCs w:val="28"/>
              </w:rPr>
            </w:pPr>
            <w:r>
              <w:rPr>
                <w:rFonts w:hint="eastAsia" w:ascii="仿宋" w:hAnsi="仿宋" w:eastAsia="仿宋" w:cs="Times New Roman"/>
                <w:sz w:val="28"/>
                <w:szCs w:val="28"/>
              </w:rPr>
              <w:t>①</w:t>
            </w:r>
            <w:r>
              <w:rPr>
                <w:rFonts w:hint="eastAsia" w:ascii="仿宋" w:hAnsi="仿宋" w:eastAsia="仿宋" w:cs="Times New Roman"/>
                <w:sz w:val="28"/>
                <w:szCs w:val="28"/>
                <w:u w:val="single"/>
              </w:rPr>
              <w:t xml:space="preserve"> 无 </w:t>
            </w:r>
            <w:r>
              <w:rPr>
                <w:rFonts w:hint="eastAsia" w:ascii="仿宋" w:hAnsi="仿宋" w:eastAsia="仿宋" w:cs="Times New Roman"/>
                <w:sz w:val="28"/>
                <w:szCs w:val="28"/>
              </w:rPr>
              <w:t>桥，最大跨径</w:t>
            </w:r>
            <w:r>
              <w:rPr>
                <w:rFonts w:hint="eastAsia" w:ascii="仿宋" w:hAnsi="仿宋" w:eastAsia="仿宋" w:cs="Times New Roman"/>
                <w:sz w:val="28"/>
                <w:szCs w:val="28"/>
                <w:u w:val="single"/>
              </w:rPr>
              <w:t xml:space="preserve"> 无 </w:t>
            </w:r>
            <w:r>
              <w:rPr>
                <w:rFonts w:hint="eastAsia" w:ascii="仿宋" w:hAnsi="仿宋" w:eastAsia="仿宋" w:cs="Times New Roman"/>
                <w:sz w:val="28"/>
                <w:szCs w:val="28"/>
              </w:rPr>
              <w:t>米，总长：</w:t>
            </w:r>
            <w:r>
              <w:rPr>
                <w:rFonts w:hint="eastAsia" w:ascii="仿宋" w:hAnsi="仿宋" w:eastAsia="仿宋" w:cs="Times New Roman"/>
                <w:sz w:val="28"/>
                <w:szCs w:val="28"/>
                <w:u w:val="single"/>
              </w:rPr>
              <w:t xml:space="preserve"> 无</w:t>
            </w:r>
            <w:r>
              <w:rPr>
                <w:rFonts w:hint="eastAsia" w:ascii="仿宋" w:hAnsi="仿宋" w:eastAsia="仿宋" w:cs="Times New Roman"/>
                <w:sz w:val="28"/>
                <w:szCs w:val="28"/>
              </w:rPr>
              <w:t>米。</w:t>
            </w:r>
          </w:p>
          <w:p w14:paraId="0D4416E7">
            <w:pPr>
              <w:pStyle w:val="8"/>
              <w:numPr>
                <w:ilvl w:val="0"/>
                <w:numId w:val="3"/>
              </w:numPr>
              <w:spacing w:line="360" w:lineRule="auto"/>
              <w:ind w:firstLineChars="0"/>
              <w:rPr>
                <w:rFonts w:ascii="仿宋" w:hAnsi="仿宋" w:eastAsia="仿宋" w:cs="Times New Roman"/>
                <w:sz w:val="28"/>
                <w:szCs w:val="28"/>
              </w:rPr>
            </w:pPr>
            <w:r>
              <w:rPr>
                <w:rFonts w:hint="eastAsia" w:ascii="仿宋" w:hAnsi="仿宋" w:eastAsia="仿宋" w:cs="Times New Roman"/>
                <w:sz w:val="28"/>
                <w:szCs w:val="28"/>
              </w:rPr>
              <w:t>涵洞工程：</w:t>
            </w:r>
          </w:p>
          <w:p w14:paraId="3C62AD8C">
            <w:pPr>
              <w:spacing w:line="600" w:lineRule="exact"/>
              <w:ind w:left="758" w:leftChars="361"/>
              <w:rPr>
                <w:rFonts w:ascii="仿宋" w:hAnsi="仿宋" w:eastAsia="仿宋" w:cs="Times New Roman"/>
                <w:sz w:val="28"/>
                <w:szCs w:val="28"/>
                <w:u w:val="single"/>
              </w:rPr>
            </w:pPr>
            <w:r>
              <w:rPr>
                <w:rFonts w:hint="eastAsia" w:ascii="仿宋" w:hAnsi="仿宋" w:eastAsia="仿宋" w:cs="Times New Roman"/>
                <w:sz w:val="28"/>
                <w:szCs w:val="28"/>
              </w:rPr>
              <w:t>①</w:t>
            </w:r>
            <w:r>
              <w:rPr>
                <w:rFonts w:hint="eastAsia" w:ascii="仿宋" w:hAnsi="仿宋" w:eastAsia="仿宋" w:cs="Times New Roman"/>
                <w:sz w:val="28"/>
                <w:szCs w:val="28"/>
                <w:u w:val="single"/>
              </w:rPr>
              <w:t xml:space="preserve"> 无 </w:t>
            </w:r>
            <w:r>
              <w:rPr>
                <w:rFonts w:hint="eastAsia" w:ascii="仿宋" w:hAnsi="仿宋" w:eastAsia="仿宋" w:cs="Times New Roman"/>
                <w:sz w:val="28"/>
                <w:szCs w:val="28"/>
              </w:rPr>
              <w:t>涵洞，是否顶进箱涵：</w:t>
            </w:r>
            <w:r>
              <w:rPr>
                <w:rFonts w:hint="eastAsia" w:ascii="仿宋" w:hAnsi="仿宋" w:eastAsia="仿宋" w:cs="Times New Roman"/>
                <w:sz w:val="28"/>
                <w:szCs w:val="28"/>
                <w:u w:val="single"/>
              </w:rPr>
              <w:t xml:space="preserve"> 无 </w:t>
            </w:r>
            <w:r>
              <w:rPr>
                <w:rFonts w:hint="eastAsia" w:ascii="仿宋" w:hAnsi="仿宋" w:eastAsia="仿宋" w:cs="Times New Roman"/>
                <w:sz w:val="28"/>
                <w:szCs w:val="28"/>
              </w:rPr>
              <w:t>。</w:t>
            </w:r>
          </w:p>
          <w:p w14:paraId="5A6179B9">
            <w:pPr>
              <w:pStyle w:val="8"/>
              <w:numPr>
                <w:ilvl w:val="0"/>
                <w:numId w:val="3"/>
              </w:numPr>
              <w:spacing w:line="360" w:lineRule="auto"/>
              <w:ind w:firstLineChars="0"/>
              <w:rPr>
                <w:rFonts w:ascii="仿宋" w:hAnsi="仿宋" w:eastAsia="仿宋" w:cs="Times New Roman"/>
                <w:sz w:val="28"/>
                <w:szCs w:val="28"/>
              </w:rPr>
            </w:pPr>
            <w:r>
              <w:rPr>
                <w:rFonts w:hint="eastAsia" w:ascii="仿宋" w:hAnsi="仿宋" w:eastAsia="仿宋" w:cs="Times New Roman"/>
                <w:sz w:val="28"/>
                <w:szCs w:val="28"/>
              </w:rPr>
              <w:t>排水工程：</w:t>
            </w:r>
          </w:p>
          <w:p w14:paraId="1F206CDA">
            <w:pPr>
              <w:spacing w:line="600" w:lineRule="exact"/>
              <w:ind w:left="34" w:leftChars="16" w:firstLine="792" w:firstLineChars="283"/>
              <w:rPr>
                <w:rFonts w:ascii="仿宋" w:hAnsi="仿宋" w:eastAsia="仿宋" w:cs="Times New Roman"/>
                <w:sz w:val="28"/>
                <w:szCs w:val="28"/>
                <w:u w:val="single"/>
              </w:rPr>
            </w:pPr>
            <w:r>
              <w:rPr>
                <w:rFonts w:hint="eastAsia" w:ascii="仿宋" w:hAnsi="仿宋" w:eastAsia="仿宋" w:cs="Times New Roman"/>
                <w:sz w:val="28"/>
                <w:szCs w:val="28"/>
              </w:rPr>
              <w:t>管道材质：</w:t>
            </w:r>
            <w:r>
              <w:rPr>
                <w:rFonts w:hint="eastAsia" w:ascii="仿宋" w:hAnsi="仿宋" w:eastAsia="仿宋" w:cs="Times New Roman"/>
                <w:sz w:val="28"/>
                <w:szCs w:val="28"/>
                <w:u w:val="single"/>
              </w:rPr>
              <w:t>PEPRP多孔加筋增强缠绕管和球墨铸铁管</w:t>
            </w:r>
            <w:r>
              <w:rPr>
                <w:rFonts w:hint="eastAsia" w:ascii="仿宋" w:hAnsi="仿宋" w:eastAsia="仿宋" w:cs="Times New Roman"/>
                <w:sz w:val="28"/>
                <w:szCs w:val="28"/>
              </w:rPr>
              <w:t>；</w:t>
            </w:r>
          </w:p>
          <w:p w14:paraId="63EAE3BB">
            <w:pPr>
              <w:spacing w:line="600" w:lineRule="exact"/>
              <w:ind w:left="34" w:leftChars="16" w:firstLine="792" w:firstLineChars="283"/>
              <w:rPr>
                <w:rFonts w:ascii="仿宋" w:hAnsi="仿宋" w:eastAsia="仿宋" w:cs="Times New Roman"/>
                <w:sz w:val="28"/>
                <w:szCs w:val="28"/>
              </w:rPr>
            </w:pPr>
            <w:r>
              <w:rPr>
                <w:rFonts w:hint="eastAsia" w:ascii="仿宋" w:hAnsi="仿宋" w:eastAsia="仿宋" w:cs="Times New Roman"/>
                <w:sz w:val="28"/>
                <w:szCs w:val="28"/>
              </w:rPr>
              <w:t>施工方法：</w:t>
            </w:r>
            <w:r>
              <w:rPr>
                <w:rFonts w:hint="eastAsia" w:ascii="仿宋" w:hAnsi="仿宋" w:eastAsia="仿宋" w:cs="Times New Roman"/>
                <w:sz w:val="28"/>
                <w:szCs w:val="28"/>
                <w:u w:val="single"/>
              </w:rPr>
              <w:t>开槽埋管</w:t>
            </w:r>
            <w:r>
              <w:rPr>
                <w:rFonts w:ascii="仿宋" w:hAnsi="仿宋" w:eastAsia="仿宋" w:cs="Times New Roman"/>
                <w:sz w:val="28"/>
                <w:szCs w:val="28"/>
                <w:u w:val="single"/>
              </w:rPr>
              <w:t xml:space="preserve"> </w:t>
            </w:r>
            <w:r>
              <w:rPr>
                <w:rFonts w:hint="eastAsia" w:ascii="仿宋" w:hAnsi="仿宋" w:eastAsia="仿宋" w:cs="Times New Roman"/>
                <w:sz w:val="28"/>
                <w:szCs w:val="28"/>
              </w:rPr>
              <w:t>。</w:t>
            </w:r>
          </w:p>
          <w:p w14:paraId="1E32899D">
            <w:pPr>
              <w:pStyle w:val="8"/>
              <w:numPr>
                <w:ilvl w:val="0"/>
                <w:numId w:val="3"/>
              </w:numPr>
              <w:spacing w:line="360" w:lineRule="auto"/>
              <w:ind w:firstLineChars="0"/>
              <w:rPr>
                <w:rFonts w:ascii="仿宋" w:hAnsi="仿宋" w:eastAsia="仿宋" w:cs="Times New Roman"/>
                <w:sz w:val="28"/>
                <w:szCs w:val="28"/>
              </w:rPr>
            </w:pPr>
            <w:r>
              <w:rPr>
                <w:rFonts w:hint="eastAsia" w:ascii="仿宋" w:hAnsi="仿宋" w:eastAsia="仿宋" w:cs="Times New Roman"/>
                <w:sz w:val="28"/>
                <w:szCs w:val="28"/>
              </w:rPr>
              <w:t>隧道工程：</w:t>
            </w:r>
          </w:p>
          <w:p w14:paraId="045F4A14">
            <w:pPr>
              <w:spacing w:line="600" w:lineRule="exact"/>
              <w:ind w:left="-4" w:leftChars="-2" w:firstLine="831" w:firstLineChars="297"/>
              <w:rPr>
                <w:rFonts w:ascii="仿宋" w:hAnsi="仿宋" w:eastAsia="仿宋" w:cs="Times New Roman"/>
                <w:dstrike/>
                <w:sz w:val="28"/>
                <w:szCs w:val="28"/>
              </w:rPr>
            </w:pPr>
            <w:r>
              <w:rPr>
                <w:rFonts w:hint="eastAsia" w:ascii="仿宋" w:hAnsi="仿宋" w:eastAsia="仿宋" w:cs="Times New Roman"/>
                <w:sz w:val="28"/>
                <w:szCs w:val="28"/>
              </w:rPr>
              <w:t>单线隧道长度</w:t>
            </w:r>
            <w:r>
              <w:rPr>
                <w:rFonts w:hint="eastAsia" w:ascii="仿宋" w:hAnsi="仿宋" w:eastAsia="仿宋" w:cs="Times New Roman"/>
                <w:sz w:val="28"/>
                <w:szCs w:val="28"/>
                <w:u w:val="single"/>
              </w:rPr>
              <w:t xml:space="preserve"> 无 </w:t>
            </w:r>
            <w:r>
              <w:rPr>
                <w:rFonts w:hint="eastAsia" w:ascii="仿宋" w:hAnsi="仿宋" w:eastAsia="仿宋" w:cs="Times New Roman"/>
                <w:sz w:val="28"/>
                <w:szCs w:val="28"/>
              </w:rPr>
              <w:t>m，隧道净空面积</w:t>
            </w:r>
            <w:r>
              <w:rPr>
                <w:rFonts w:hint="eastAsia" w:ascii="仿宋" w:hAnsi="仿宋" w:eastAsia="仿宋" w:cs="Times New Roman"/>
                <w:sz w:val="28"/>
                <w:szCs w:val="28"/>
                <w:u w:val="single"/>
              </w:rPr>
              <w:t xml:space="preserve"> 无 </w:t>
            </w:r>
            <w:r>
              <w:rPr>
                <w:rFonts w:hint="eastAsia" w:ascii="仿宋" w:hAnsi="仿宋" w:eastAsia="仿宋" w:cs="Times New Roman"/>
                <w:sz w:val="28"/>
                <w:szCs w:val="28"/>
              </w:rPr>
              <w:t>m2，净宽：</w:t>
            </w:r>
            <w:r>
              <w:rPr>
                <w:rFonts w:hint="eastAsia" w:ascii="仿宋" w:hAnsi="仿宋" w:eastAsia="仿宋" w:cs="Times New Roman"/>
                <w:sz w:val="28"/>
                <w:szCs w:val="28"/>
                <w:u w:val="single"/>
              </w:rPr>
              <w:t xml:space="preserve"> 无 </w:t>
            </w:r>
            <w:r>
              <w:rPr>
                <w:rFonts w:hint="eastAsia" w:ascii="仿宋" w:hAnsi="仿宋" w:eastAsia="仿宋" w:cs="Times New Roman"/>
                <w:sz w:val="28"/>
                <w:szCs w:val="28"/>
              </w:rPr>
              <w:t>m。</w:t>
            </w:r>
          </w:p>
          <w:p w14:paraId="21B42A56">
            <w:pPr>
              <w:pStyle w:val="8"/>
              <w:numPr>
                <w:ilvl w:val="0"/>
                <w:numId w:val="3"/>
              </w:numPr>
              <w:spacing w:line="360" w:lineRule="auto"/>
              <w:ind w:firstLineChars="0"/>
              <w:rPr>
                <w:rFonts w:ascii="仿宋" w:hAnsi="仿宋" w:eastAsia="仿宋" w:cs="Times New Roman"/>
                <w:sz w:val="28"/>
                <w:szCs w:val="28"/>
              </w:rPr>
            </w:pPr>
            <w:r>
              <w:rPr>
                <w:rFonts w:hint="eastAsia" w:ascii="仿宋" w:hAnsi="仿宋" w:eastAsia="仿宋" w:cs="Times New Roman"/>
                <w:sz w:val="28"/>
                <w:szCs w:val="28"/>
              </w:rPr>
              <w:t>给水工程：</w:t>
            </w:r>
          </w:p>
          <w:p w14:paraId="552CD985">
            <w:pPr>
              <w:spacing w:line="600" w:lineRule="exact"/>
              <w:ind w:firstLine="826" w:firstLineChars="295"/>
              <w:rPr>
                <w:rFonts w:ascii="仿宋" w:hAnsi="仿宋" w:eastAsia="仿宋" w:cs="Times New Roman"/>
                <w:sz w:val="28"/>
                <w:szCs w:val="28"/>
                <w:u w:val="single"/>
              </w:rPr>
            </w:pPr>
            <w:r>
              <w:rPr>
                <w:rFonts w:hint="eastAsia" w:ascii="仿宋" w:hAnsi="仿宋" w:eastAsia="仿宋" w:cs="Times New Roman"/>
                <w:sz w:val="28"/>
                <w:szCs w:val="28"/>
              </w:rPr>
              <w:t>管道材质：</w:t>
            </w:r>
            <w:r>
              <w:rPr>
                <w:rFonts w:hint="eastAsia" w:ascii="仿宋" w:hAnsi="仿宋" w:eastAsia="仿宋" w:cs="Times New Roman"/>
                <w:sz w:val="28"/>
                <w:szCs w:val="28"/>
                <w:u w:val="single"/>
              </w:rPr>
              <w:t>无</w:t>
            </w:r>
            <w:r>
              <w:rPr>
                <w:rFonts w:hint="eastAsia" w:ascii="仿宋" w:hAnsi="仿宋" w:eastAsia="仿宋" w:cs="Times New Roman"/>
                <w:sz w:val="28"/>
                <w:szCs w:val="28"/>
              </w:rPr>
              <w:t>；</w:t>
            </w:r>
          </w:p>
          <w:p w14:paraId="7126DA6A">
            <w:pPr>
              <w:spacing w:line="600" w:lineRule="exact"/>
              <w:ind w:left="34" w:leftChars="16" w:firstLine="792" w:firstLineChars="283"/>
              <w:rPr>
                <w:rFonts w:ascii="仿宋" w:hAnsi="仿宋" w:eastAsia="仿宋" w:cs="Times New Roman"/>
                <w:sz w:val="28"/>
                <w:szCs w:val="28"/>
              </w:rPr>
            </w:pPr>
            <w:r>
              <w:rPr>
                <w:rFonts w:hint="eastAsia" w:ascii="仿宋" w:hAnsi="仿宋" w:eastAsia="仿宋" w:cs="Times New Roman"/>
                <w:sz w:val="28"/>
                <w:szCs w:val="28"/>
              </w:rPr>
              <w:t>施工方法：</w:t>
            </w:r>
            <w:r>
              <w:rPr>
                <w:rFonts w:hint="eastAsia" w:ascii="仿宋" w:hAnsi="仿宋" w:eastAsia="仿宋" w:cs="Times New Roman"/>
                <w:sz w:val="28"/>
                <w:szCs w:val="28"/>
                <w:u w:val="single"/>
              </w:rPr>
              <w:t>无</w:t>
            </w:r>
            <w:r>
              <w:rPr>
                <w:rFonts w:hint="eastAsia" w:ascii="仿宋" w:hAnsi="仿宋" w:eastAsia="仿宋" w:cs="Times New Roman"/>
                <w:sz w:val="28"/>
                <w:szCs w:val="28"/>
              </w:rPr>
              <w:t>。</w:t>
            </w:r>
          </w:p>
          <w:p w14:paraId="35AD7344">
            <w:pPr>
              <w:pStyle w:val="8"/>
              <w:numPr>
                <w:ilvl w:val="0"/>
                <w:numId w:val="3"/>
              </w:numPr>
              <w:spacing w:line="360" w:lineRule="auto"/>
              <w:ind w:firstLineChars="0"/>
              <w:rPr>
                <w:rFonts w:ascii="仿宋" w:hAnsi="仿宋" w:eastAsia="仿宋" w:cs="Times New Roman"/>
                <w:sz w:val="28"/>
                <w:szCs w:val="28"/>
              </w:rPr>
            </w:pPr>
            <w:r>
              <w:rPr>
                <w:rFonts w:hint="eastAsia" w:ascii="仿宋" w:hAnsi="仿宋" w:eastAsia="仿宋" w:cs="Times New Roman"/>
                <w:sz w:val="28"/>
                <w:szCs w:val="28"/>
              </w:rPr>
              <w:t>路灯工程：</w:t>
            </w:r>
          </w:p>
          <w:p w14:paraId="25BE0908">
            <w:pPr>
              <w:spacing w:line="600" w:lineRule="exact"/>
              <w:ind w:left="34" w:leftChars="16" w:firstLine="792" w:firstLineChars="283"/>
              <w:rPr>
                <w:rFonts w:ascii="仿宋" w:hAnsi="仿宋" w:eastAsia="仿宋" w:cs="Times New Roman"/>
                <w:dstrike/>
                <w:sz w:val="28"/>
                <w:szCs w:val="28"/>
              </w:rPr>
            </w:pPr>
            <w:r>
              <w:rPr>
                <w:rFonts w:hint="eastAsia" w:ascii="仿宋" w:hAnsi="仿宋" w:eastAsia="仿宋" w:cs="Times New Roman"/>
                <w:sz w:val="28"/>
                <w:szCs w:val="28"/>
              </w:rPr>
              <w:t>路灯类型：</w:t>
            </w:r>
            <w:r>
              <w:rPr>
                <w:rFonts w:ascii="仿宋" w:hAnsi="仿宋" w:eastAsia="仿宋" w:cs="Times New Roman"/>
                <w:sz w:val="28"/>
                <w:szCs w:val="28"/>
                <w:u w:val="single"/>
              </w:rPr>
              <w:t xml:space="preserve"> </w:t>
            </w:r>
            <w:r>
              <w:rPr>
                <w:rFonts w:hint="eastAsia" w:ascii="仿宋" w:hAnsi="仿宋" w:eastAsia="仿宋" w:cs="Times New Roman"/>
                <w:sz w:val="28"/>
                <w:szCs w:val="28"/>
                <w:u w:val="single"/>
              </w:rPr>
              <w:t xml:space="preserve">无 </w:t>
            </w:r>
            <w:r>
              <w:rPr>
                <w:rFonts w:hint="eastAsia" w:ascii="仿宋" w:hAnsi="仿宋" w:eastAsia="仿宋" w:cs="Times New Roman"/>
                <w:sz w:val="28"/>
                <w:szCs w:val="28"/>
              </w:rPr>
              <w:t>。</w:t>
            </w:r>
          </w:p>
          <w:p w14:paraId="3156AC9A">
            <w:pPr>
              <w:pStyle w:val="8"/>
              <w:numPr>
                <w:ilvl w:val="0"/>
                <w:numId w:val="3"/>
              </w:numPr>
              <w:spacing w:line="360" w:lineRule="auto"/>
              <w:ind w:firstLineChars="0"/>
              <w:rPr>
                <w:rFonts w:ascii="仿宋" w:hAnsi="仿宋" w:eastAsia="仿宋" w:cs="Times New Roman"/>
                <w:sz w:val="28"/>
                <w:szCs w:val="28"/>
              </w:rPr>
            </w:pPr>
            <w:r>
              <w:rPr>
                <w:rFonts w:hint="eastAsia" w:ascii="仿宋" w:hAnsi="仿宋" w:eastAsia="仿宋" w:cs="Times New Roman"/>
                <w:sz w:val="28"/>
                <w:szCs w:val="28"/>
              </w:rPr>
              <w:t>其他工程：</w:t>
            </w:r>
          </w:p>
          <w:p w14:paraId="2FAA8A9A">
            <w:pPr>
              <w:spacing w:line="600" w:lineRule="exact"/>
              <w:ind w:left="34" w:leftChars="16" w:firstLine="792" w:firstLineChars="283"/>
              <w:rPr>
                <w:rFonts w:ascii="仿宋" w:hAnsi="仿宋" w:eastAsia="仿宋" w:cs="Times New Roman"/>
                <w:sz w:val="28"/>
                <w:szCs w:val="28"/>
                <w:u w:val="single"/>
              </w:rPr>
            </w:pPr>
            <w:r>
              <w:rPr>
                <w:rFonts w:hint="eastAsia" w:ascii="仿宋" w:hAnsi="仿宋" w:eastAsia="仿宋" w:cs="Times New Roman"/>
                <w:sz w:val="28"/>
                <w:szCs w:val="28"/>
                <w:u w:val="single"/>
              </w:rPr>
              <w:t>按设计图设计的交通工程和管线</w:t>
            </w:r>
            <w:r>
              <w:rPr>
                <w:rFonts w:hint="eastAsia" w:ascii="仿宋" w:hAnsi="仿宋" w:eastAsia="仿宋" w:cs="Times New Roman"/>
                <w:sz w:val="28"/>
                <w:szCs w:val="28"/>
                <w:u w:val="single"/>
                <w:lang w:val="en-US" w:eastAsia="zh-CN"/>
              </w:rPr>
              <w:t>保护</w:t>
            </w:r>
            <w:r>
              <w:rPr>
                <w:rFonts w:hint="eastAsia" w:ascii="仿宋" w:hAnsi="仿宋" w:eastAsia="仿宋" w:cs="Times New Roman"/>
                <w:sz w:val="28"/>
                <w:szCs w:val="28"/>
              </w:rPr>
              <w:t>。</w:t>
            </w:r>
          </w:p>
          <w:p w14:paraId="44B9EE4C">
            <w:pPr>
              <w:numPr>
                <w:ilvl w:val="0"/>
                <w:numId w:val="1"/>
              </w:numPr>
              <w:spacing w:line="600" w:lineRule="exact"/>
              <w:ind w:left="720" w:hanging="720"/>
              <w:rPr>
                <w:rFonts w:ascii="仿宋" w:hAnsi="仿宋" w:eastAsia="仿宋" w:cs="Times New Roman"/>
                <w:b/>
                <w:sz w:val="28"/>
                <w:szCs w:val="28"/>
              </w:rPr>
            </w:pPr>
            <w:r>
              <w:rPr>
                <w:rFonts w:hint="eastAsia" w:ascii="仿宋" w:hAnsi="仿宋" w:eastAsia="仿宋" w:cs="Times New Roman"/>
                <w:b/>
                <w:bCs/>
                <w:sz w:val="28"/>
                <w:szCs w:val="28"/>
              </w:rPr>
              <w:t>评审</w:t>
            </w:r>
            <w:r>
              <w:rPr>
                <w:rFonts w:hint="eastAsia" w:ascii="仿宋" w:hAnsi="仿宋" w:eastAsia="仿宋" w:cs="Times New Roman"/>
                <w:b/>
                <w:sz w:val="28"/>
                <w:szCs w:val="28"/>
              </w:rPr>
              <w:t>范围</w:t>
            </w:r>
          </w:p>
          <w:p w14:paraId="22167BFC">
            <w:pPr>
              <w:ind w:firstLine="700" w:firstLineChars="250"/>
              <w:rPr>
                <w:rFonts w:ascii="仿宋" w:hAnsi="仿宋" w:eastAsia="仿宋" w:cs="Times New Roman"/>
                <w:sz w:val="28"/>
                <w:szCs w:val="28"/>
                <w:highlight w:val="none"/>
              </w:rPr>
            </w:pPr>
            <w:r>
              <w:rPr>
                <w:rFonts w:hint="eastAsia" w:ascii="仿宋" w:hAnsi="仿宋" w:eastAsia="仿宋" w:cs="Times New Roman"/>
                <w:sz w:val="28"/>
                <w:szCs w:val="28"/>
              </w:rPr>
              <w:t>按照</w:t>
            </w:r>
            <w:r>
              <w:rPr>
                <w:rFonts w:hint="eastAsia" w:ascii="仿宋" w:hAnsi="仿宋" w:eastAsia="仿宋" w:cs="Times New Roman"/>
                <w:sz w:val="28"/>
                <w:szCs w:val="28"/>
                <w:u w:val="single"/>
              </w:rPr>
              <w:t>中交远洲交通科技集团有限公司</w:t>
            </w:r>
            <w:r>
              <w:rPr>
                <w:rFonts w:hint="eastAsia" w:ascii="仿宋" w:hAnsi="仿宋" w:eastAsia="仿宋" w:cs="Times New Roman"/>
                <w:bCs/>
                <w:sz w:val="28"/>
                <w:szCs w:val="28"/>
              </w:rPr>
              <w:t>设计的</w:t>
            </w:r>
            <w:r>
              <w:rPr>
                <w:rFonts w:hint="eastAsia" w:ascii="仿宋" w:hAnsi="仿宋" w:eastAsia="仿宋" w:cs="Times New Roman"/>
                <w:sz w:val="28"/>
                <w:szCs w:val="28"/>
                <w:u w:val="single"/>
              </w:rPr>
              <w:t>中山公园片区排涝泵站配套管网工程(二期)设计及勘察项目</w:t>
            </w:r>
            <w:r>
              <w:rPr>
                <w:rFonts w:hint="eastAsia" w:ascii="仿宋" w:hAnsi="仿宋" w:eastAsia="仿宋" w:cs="Times New Roman"/>
                <w:bCs/>
                <w:sz w:val="28"/>
                <w:szCs w:val="28"/>
              </w:rPr>
              <w:t>图纸</w:t>
            </w:r>
            <w:r>
              <w:rPr>
                <w:rFonts w:hint="eastAsia" w:ascii="仿宋" w:hAnsi="仿宋" w:eastAsia="仿宋" w:cs="Times New Roman"/>
                <w:sz w:val="28"/>
                <w:szCs w:val="28"/>
              </w:rPr>
              <w:t>，专业范围包括</w:t>
            </w:r>
            <w:r>
              <w:rPr>
                <w:rFonts w:hint="eastAsia" w:ascii="仿宋" w:hAnsi="仿宋" w:eastAsia="仿宋" w:cs="Times New Roman"/>
                <w:sz w:val="28"/>
                <w:szCs w:val="28"/>
                <w:u w:val="single"/>
              </w:rPr>
              <w:t>市政</w:t>
            </w:r>
            <w:r>
              <w:rPr>
                <w:rFonts w:hint="eastAsia" w:ascii="仿宋" w:hAnsi="仿宋" w:eastAsia="仿宋" w:cs="Times New Roman"/>
                <w:sz w:val="28"/>
                <w:szCs w:val="28"/>
                <w:highlight w:val="none"/>
                <w:u w:val="single"/>
              </w:rPr>
              <w:t>工程</w:t>
            </w:r>
            <w:r>
              <w:rPr>
                <w:rFonts w:hint="eastAsia" w:ascii="仿宋" w:hAnsi="仿宋" w:eastAsia="仿宋" w:cs="Times New Roman"/>
                <w:sz w:val="28"/>
                <w:szCs w:val="28"/>
                <w:highlight w:val="none"/>
              </w:rPr>
              <w:t>，具体如下：</w:t>
            </w:r>
          </w:p>
          <w:p w14:paraId="1819E7CC">
            <w:pPr>
              <w:numPr>
                <w:ilvl w:val="0"/>
                <w:numId w:val="4"/>
              </w:numPr>
              <w:ind w:left="845" w:hanging="425"/>
              <w:rPr>
                <w:rFonts w:ascii="仿宋" w:hAnsi="仿宋" w:eastAsia="仿宋" w:cs="Times New Roman"/>
                <w:sz w:val="28"/>
                <w:szCs w:val="28"/>
                <w:highlight w:val="none"/>
                <w:u w:val="single"/>
              </w:rPr>
            </w:pPr>
            <w:r>
              <w:rPr>
                <w:rFonts w:hint="eastAsia" w:ascii="仿宋" w:hAnsi="仿宋" w:eastAsia="仿宋" w:cs="Times New Roman"/>
                <w:sz w:val="28"/>
                <w:szCs w:val="28"/>
                <w:highlight w:val="none"/>
                <w:u w:val="single"/>
              </w:rPr>
              <w:t>不含三通一平。</w:t>
            </w:r>
          </w:p>
          <w:p w14:paraId="10029227">
            <w:pPr>
              <w:numPr>
                <w:ilvl w:val="0"/>
                <w:numId w:val="4"/>
              </w:numPr>
              <w:ind w:left="845" w:hanging="425"/>
              <w:rPr>
                <w:rFonts w:ascii="仿宋" w:hAnsi="仿宋" w:eastAsia="仿宋" w:cs="Times New Roman"/>
                <w:sz w:val="28"/>
                <w:szCs w:val="28"/>
                <w:highlight w:val="none"/>
                <w:u w:val="single"/>
              </w:rPr>
            </w:pPr>
            <w:r>
              <w:rPr>
                <w:rFonts w:hint="eastAsia" w:ascii="仿宋" w:hAnsi="仿宋" w:eastAsia="仿宋" w:cs="Times New Roman"/>
                <w:sz w:val="28"/>
                <w:szCs w:val="28"/>
                <w:highlight w:val="none"/>
                <w:u w:val="single"/>
              </w:rPr>
              <w:t>基坑</w:t>
            </w:r>
            <w:r>
              <w:rPr>
                <w:rFonts w:hint="eastAsia" w:ascii="仿宋" w:hAnsi="仿宋" w:eastAsia="仿宋" w:cs="Times New Roman"/>
                <w:sz w:val="28"/>
                <w:szCs w:val="28"/>
                <w:highlight w:val="none"/>
                <w:u w:val="single"/>
                <w:lang w:val="en-US" w:eastAsia="zh-CN"/>
              </w:rPr>
              <w:t>支护</w:t>
            </w:r>
            <w:r>
              <w:rPr>
                <w:rFonts w:hint="eastAsia" w:ascii="仿宋" w:hAnsi="仿宋" w:eastAsia="仿宋" w:cs="Times New Roman"/>
                <w:sz w:val="28"/>
                <w:szCs w:val="28"/>
                <w:highlight w:val="none"/>
                <w:u w:val="single"/>
              </w:rPr>
              <w:t>工程。</w:t>
            </w:r>
          </w:p>
          <w:p w14:paraId="3C1C162F">
            <w:pPr>
              <w:numPr>
                <w:ilvl w:val="0"/>
                <w:numId w:val="4"/>
              </w:numPr>
              <w:ind w:left="845" w:hanging="425"/>
              <w:rPr>
                <w:rFonts w:ascii="仿宋" w:hAnsi="仿宋" w:eastAsia="仿宋" w:cs="Times New Roman"/>
                <w:sz w:val="28"/>
                <w:szCs w:val="28"/>
                <w:highlight w:val="none"/>
                <w:u w:val="single"/>
              </w:rPr>
            </w:pPr>
            <w:r>
              <w:rPr>
                <w:rFonts w:hint="eastAsia" w:ascii="仿宋" w:hAnsi="仿宋" w:eastAsia="仿宋" w:cs="Times New Roman"/>
                <w:sz w:val="28"/>
                <w:szCs w:val="28"/>
                <w:highlight w:val="none"/>
                <w:u w:val="single"/>
              </w:rPr>
              <w:t>路面破除与恢复。</w:t>
            </w:r>
          </w:p>
          <w:p w14:paraId="74139381">
            <w:pPr>
              <w:numPr>
                <w:ilvl w:val="0"/>
                <w:numId w:val="4"/>
              </w:numPr>
              <w:ind w:left="845" w:hanging="425"/>
              <w:rPr>
                <w:rFonts w:ascii="仿宋" w:hAnsi="仿宋" w:eastAsia="仿宋" w:cs="Times New Roman"/>
                <w:sz w:val="28"/>
                <w:szCs w:val="28"/>
                <w:highlight w:val="none"/>
                <w:u w:val="single"/>
              </w:rPr>
            </w:pPr>
            <w:r>
              <w:rPr>
                <w:rFonts w:hint="eastAsia" w:ascii="仿宋" w:hAnsi="仿宋" w:eastAsia="仿宋" w:cs="Times New Roman"/>
                <w:sz w:val="28"/>
                <w:szCs w:val="28"/>
                <w:highlight w:val="none"/>
                <w:u w:val="single"/>
                <w:lang w:val="en-US" w:eastAsia="zh-CN"/>
              </w:rPr>
              <w:t>交通护栏与标线。</w:t>
            </w:r>
          </w:p>
          <w:p w14:paraId="18424C1C">
            <w:pPr>
              <w:numPr>
                <w:ilvl w:val="0"/>
                <w:numId w:val="4"/>
              </w:numPr>
              <w:ind w:left="845" w:hanging="425"/>
              <w:rPr>
                <w:rFonts w:ascii="仿宋" w:hAnsi="仿宋" w:eastAsia="仿宋" w:cs="Times New Roman"/>
                <w:sz w:val="28"/>
                <w:szCs w:val="28"/>
                <w:highlight w:val="none"/>
                <w:u w:val="single"/>
              </w:rPr>
            </w:pPr>
            <w:r>
              <w:rPr>
                <w:rFonts w:hint="eastAsia" w:ascii="仿宋" w:hAnsi="仿宋" w:eastAsia="仿宋" w:cs="Times New Roman"/>
                <w:sz w:val="28"/>
                <w:szCs w:val="28"/>
                <w:highlight w:val="none"/>
                <w:u w:val="single"/>
              </w:rPr>
              <w:t>雨水管网</w:t>
            </w:r>
            <w:r>
              <w:rPr>
                <w:rFonts w:hint="eastAsia" w:ascii="仿宋" w:hAnsi="仿宋" w:eastAsia="仿宋" w:cs="Times New Roman"/>
                <w:sz w:val="28"/>
                <w:szCs w:val="28"/>
                <w:highlight w:val="none"/>
                <w:u w:val="single"/>
                <w:lang w:val="en-US" w:eastAsia="zh-CN"/>
              </w:rPr>
              <w:t>敷设工程</w:t>
            </w:r>
            <w:r>
              <w:rPr>
                <w:rFonts w:hint="eastAsia" w:ascii="仿宋" w:hAnsi="仿宋" w:eastAsia="仿宋" w:cs="Times New Roman"/>
                <w:sz w:val="28"/>
                <w:szCs w:val="28"/>
                <w:highlight w:val="none"/>
                <w:u w:val="single"/>
              </w:rPr>
              <w:t>。</w:t>
            </w:r>
          </w:p>
          <w:p w14:paraId="70AC1149">
            <w:pPr>
              <w:numPr>
                <w:ilvl w:val="0"/>
                <w:numId w:val="1"/>
              </w:numPr>
              <w:spacing w:line="600" w:lineRule="exact"/>
              <w:ind w:left="720" w:hanging="720"/>
              <w:rPr>
                <w:rFonts w:ascii="仿宋" w:hAnsi="仿宋" w:eastAsia="仿宋" w:cs="Times New Roman"/>
                <w:b/>
                <w:sz w:val="28"/>
                <w:szCs w:val="28"/>
                <w:highlight w:val="none"/>
              </w:rPr>
            </w:pPr>
            <w:r>
              <w:rPr>
                <w:rFonts w:hint="eastAsia" w:ascii="仿宋" w:hAnsi="仿宋" w:eastAsia="仿宋" w:cs="Times New Roman"/>
                <w:b/>
                <w:bCs/>
                <w:sz w:val="28"/>
                <w:szCs w:val="28"/>
                <w:highlight w:val="none"/>
              </w:rPr>
              <w:t>评审</w:t>
            </w:r>
            <w:r>
              <w:rPr>
                <w:rFonts w:hint="eastAsia" w:ascii="仿宋" w:hAnsi="仿宋" w:eastAsia="仿宋" w:cs="Times New Roman"/>
                <w:b/>
                <w:sz w:val="28"/>
                <w:szCs w:val="28"/>
                <w:highlight w:val="none"/>
              </w:rPr>
              <w:t>依据</w:t>
            </w:r>
          </w:p>
          <w:p w14:paraId="0C02130C">
            <w:pPr>
              <w:numPr>
                <w:ilvl w:val="0"/>
                <w:numId w:val="5"/>
              </w:numPr>
              <w:ind w:left="845" w:hanging="425"/>
              <w:rPr>
                <w:rFonts w:ascii="仿宋" w:hAnsi="仿宋" w:eastAsia="仿宋" w:cs="Times New Roman"/>
                <w:bCs/>
                <w:sz w:val="28"/>
                <w:szCs w:val="28"/>
              </w:rPr>
            </w:pPr>
            <w:r>
              <w:rPr>
                <w:rFonts w:hint="eastAsia" w:ascii="仿宋" w:hAnsi="仿宋" w:eastAsia="仿宋" w:cs="Times New Roman"/>
                <w:bCs/>
                <w:sz w:val="28"/>
                <w:szCs w:val="28"/>
              </w:rPr>
              <w:t>图纸：</w:t>
            </w:r>
            <w:r>
              <w:rPr>
                <w:rFonts w:hint="eastAsia" w:ascii="仿宋" w:hAnsi="仿宋" w:eastAsia="仿宋" w:cs="Times New Roman"/>
                <w:sz w:val="28"/>
                <w:szCs w:val="28"/>
                <w:u w:val="single"/>
              </w:rPr>
              <w:t>中交远洲交通科技集团有限公司</w:t>
            </w:r>
            <w:r>
              <w:rPr>
                <w:rFonts w:hint="eastAsia" w:ascii="仿宋" w:hAnsi="仿宋" w:eastAsia="仿宋" w:cs="Times New Roman"/>
                <w:sz w:val="28"/>
                <w:szCs w:val="28"/>
              </w:rPr>
              <w:t>设计的</w:t>
            </w:r>
            <w:r>
              <w:rPr>
                <w:rFonts w:hint="eastAsia" w:ascii="仿宋" w:hAnsi="仿宋" w:eastAsia="仿宋" w:cs="Times New Roman"/>
                <w:sz w:val="28"/>
                <w:szCs w:val="28"/>
                <w:u w:val="single"/>
              </w:rPr>
              <w:t>中山公园片区排涝泵站配套管网工程(二期)设计及勘察项目</w:t>
            </w:r>
            <w:r>
              <w:rPr>
                <w:rFonts w:hint="eastAsia" w:ascii="仿宋" w:hAnsi="仿宋" w:eastAsia="仿宋" w:cs="Times New Roman"/>
                <w:sz w:val="28"/>
                <w:szCs w:val="28"/>
              </w:rPr>
              <w:t>图纸及有关设计文件。</w:t>
            </w:r>
          </w:p>
          <w:p w14:paraId="46F80459">
            <w:pPr>
              <w:numPr>
                <w:ilvl w:val="0"/>
                <w:numId w:val="5"/>
              </w:numPr>
              <w:ind w:left="845" w:hanging="425"/>
              <w:rPr>
                <w:rFonts w:ascii="仿宋" w:hAnsi="仿宋" w:eastAsia="仿宋" w:cs="Times New Roman"/>
                <w:sz w:val="28"/>
                <w:szCs w:val="28"/>
              </w:rPr>
            </w:pPr>
            <w:r>
              <w:rPr>
                <w:rFonts w:hint="eastAsia" w:ascii="仿宋" w:hAnsi="仿宋" w:eastAsia="仿宋" w:cs="Times New Roman"/>
                <w:bCs/>
                <w:sz w:val="28"/>
                <w:szCs w:val="28"/>
              </w:rPr>
              <w:t>招标文件：</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无</w:t>
            </w:r>
            <w:r>
              <w:rPr>
                <w:rFonts w:ascii="仿宋" w:hAnsi="仿宋" w:eastAsia="仿宋" w:cs="Times New Roman"/>
                <w:sz w:val="28"/>
                <w:szCs w:val="28"/>
                <w:u w:val="single"/>
              </w:rPr>
              <w:t xml:space="preserve">  </w:t>
            </w:r>
            <w:r>
              <w:rPr>
                <w:rFonts w:hint="eastAsia" w:ascii="仿宋" w:hAnsi="仿宋" w:eastAsia="仿宋" w:cs="Times New Roman"/>
                <w:bCs/>
                <w:sz w:val="28"/>
                <w:szCs w:val="28"/>
              </w:rPr>
              <w:t>，</w:t>
            </w:r>
            <w:r>
              <w:rPr>
                <w:rFonts w:hint="eastAsia" w:ascii="仿宋" w:hAnsi="仿宋" w:eastAsia="仿宋" w:cs="Times New Roman"/>
                <w:sz w:val="28"/>
                <w:szCs w:val="28"/>
              </w:rPr>
              <w:t>其中存在与现行计价规定不一致的内容：</w:t>
            </w:r>
            <w:r>
              <w:rPr>
                <w:rFonts w:hint="eastAsia" w:ascii="仿宋" w:hAnsi="仿宋" w:eastAsia="仿宋" w:cs="Times New Roman"/>
                <w:bCs/>
                <w:sz w:val="28"/>
                <w:szCs w:val="28"/>
                <w:u w:val="single"/>
              </w:rPr>
              <w:t xml:space="preserve"> 无 </w:t>
            </w:r>
            <w:r>
              <w:rPr>
                <w:rFonts w:hint="eastAsia" w:ascii="仿宋" w:hAnsi="仿宋" w:eastAsia="仿宋" w:cs="Times New Roman"/>
                <w:bCs/>
                <w:sz w:val="28"/>
                <w:szCs w:val="28"/>
              </w:rPr>
              <w:t>。</w:t>
            </w:r>
          </w:p>
          <w:p w14:paraId="0528304B">
            <w:pPr>
              <w:numPr>
                <w:ilvl w:val="0"/>
                <w:numId w:val="5"/>
              </w:numPr>
              <w:ind w:left="845" w:hanging="425"/>
              <w:rPr>
                <w:rFonts w:ascii="仿宋" w:hAnsi="仿宋" w:eastAsia="仿宋" w:cs="Times New Roman"/>
                <w:sz w:val="28"/>
                <w:szCs w:val="28"/>
              </w:rPr>
            </w:pPr>
            <w:r>
              <w:rPr>
                <w:rFonts w:hint="eastAsia" w:ascii="仿宋" w:hAnsi="仿宋" w:eastAsia="仿宋" w:cs="Times New Roman"/>
                <w:bCs/>
                <w:sz w:val="28"/>
                <w:szCs w:val="28"/>
              </w:rPr>
              <w:t>地质勘察报告：</w:t>
            </w:r>
            <w:r>
              <w:rPr>
                <w:rFonts w:hint="eastAsia" w:ascii="仿宋" w:hAnsi="仿宋" w:eastAsia="仿宋" w:cs="Times New Roman"/>
                <w:bCs/>
                <w:sz w:val="28"/>
                <w:szCs w:val="28"/>
                <w:u w:val="single"/>
                <w:lang w:val="en-US" w:eastAsia="zh-CN"/>
              </w:rPr>
              <w:t>有</w:t>
            </w:r>
            <w:r>
              <w:rPr>
                <w:rFonts w:hint="eastAsia" w:ascii="仿宋" w:hAnsi="仿宋" w:eastAsia="仿宋" w:cs="Times New Roman"/>
                <w:bCs/>
                <w:sz w:val="28"/>
                <w:szCs w:val="28"/>
              </w:rPr>
              <w:t>。</w:t>
            </w:r>
          </w:p>
          <w:p w14:paraId="4ECD0800">
            <w:pPr>
              <w:numPr>
                <w:ilvl w:val="0"/>
                <w:numId w:val="5"/>
              </w:numPr>
              <w:ind w:left="845" w:hanging="425"/>
              <w:rPr>
                <w:rFonts w:ascii="仿宋" w:hAnsi="仿宋" w:eastAsia="仿宋" w:cs="Times New Roman"/>
                <w:bCs/>
                <w:sz w:val="28"/>
                <w:szCs w:val="28"/>
              </w:rPr>
            </w:pPr>
            <w:r>
              <w:rPr>
                <w:rFonts w:hint="eastAsia" w:ascii="仿宋" w:hAnsi="仿宋" w:eastAsia="仿宋" w:cs="Times New Roman"/>
                <w:bCs/>
                <w:sz w:val="28"/>
                <w:szCs w:val="28"/>
              </w:rPr>
              <w:t>计价计量规范：</w:t>
            </w:r>
            <w:r>
              <w:rPr>
                <w:rFonts w:hint="eastAsia" w:ascii="仿宋" w:hAnsi="仿宋" w:eastAsia="仿宋" w:cs="仿宋"/>
                <w:bCs/>
                <w:sz w:val="28"/>
                <w:szCs w:val="28"/>
                <w:u w:val="single"/>
              </w:rPr>
              <w:t>《建设工程工程量清单计价规范》（GB50500-2013）、《房屋建筑与装饰工程工程量计算规范》（GB50854-2013）、《市政工程工程量计算规范》（GB50857-2013）</w:t>
            </w:r>
            <w:r>
              <w:rPr>
                <w:rFonts w:hint="eastAsia" w:ascii="仿宋" w:hAnsi="仿宋" w:eastAsia="仿宋" w:cs="Times New Roman"/>
                <w:bCs/>
                <w:sz w:val="28"/>
                <w:szCs w:val="28"/>
              </w:rPr>
              <w:t>。</w:t>
            </w:r>
          </w:p>
          <w:p w14:paraId="77B9E89B">
            <w:pPr>
              <w:numPr>
                <w:ilvl w:val="0"/>
                <w:numId w:val="5"/>
              </w:numPr>
              <w:ind w:left="845" w:hanging="425"/>
              <w:rPr>
                <w:rFonts w:ascii="仿宋" w:hAnsi="仿宋" w:eastAsia="仿宋" w:cs="Times New Roman"/>
                <w:bCs/>
                <w:sz w:val="28"/>
                <w:szCs w:val="28"/>
              </w:rPr>
            </w:pPr>
            <w:r>
              <w:rPr>
                <w:rFonts w:hint="eastAsia" w:ascii="仿宋" w:hAnsi="仿宋" w:eastAsia="仿宋" w:cs="Times New Roman"/>
                <w:bCs/>
                <w:sz w:val="28"/>
                <w:szCs w:val="28"/>
              </w:rPr>
              <w:t>预算定额：</w:t>
            </w:r>
            <w:r>
              <w:rPr>
                <w:rFonts w:hint="eastAsia" w:ascii="仿宋" w:hAnsi="仿宋" w:eastAsia="仿宋" w:cs="仿宋"/>
                <w:bCs/>
                <w:sz w:val="28"/>
                <w:szCs w:val="28"/>
                <w:u w:val="single"/>
              </w:rPr>
              <w:t>《福建省房屋建筑与装饰工程预算定额》（FJYD-101-2017）、《福建省装配式建筑工程预算定额》（FJYD-103-2017）、《福建省通用安装工程预算定额》（FJYD-301-2017～FJYD-311-2017）、《福建省市政工程预算定额》（FJYD-401-2017～FJYD-409-2017）、《福建省园林绿化工程预算定额》（FJYD-501-2017）、《福建省构筑物工程预算定额》(FJYD-102-2017)、《福建省混凝土、砂浆等半成品配合比》(2017版)（截止202</w:t>
            </w:r>
            <w:r>
              <w:rPr>
                <w:rFonts w:ascii="仿宋" w:hAnsi="仿宋" w:eastAsia="仿宋" w:cs="仿宋"/>
                <w:bCs/>
                <w:sz w:val="28"/>
                <w:szCs w:val="28"/>
                <w:u w:val="single"/>
              </w:rPr>
              <w:t>4</w:t>
            </w:r>
            <w:r>
              <w:rPr>
                <w:rFonts w:hint="eastAsia" w:ascii="仿宋" w:hAnsi="仿宋" w:eastAsia="仿宋" w:cs="仿宋"/>
                <w:bCs/>
                <w:sz w:val="28"/>
                <w:szCs w:val="28"/>
                <w:u w:val="single"/>
              </w:rPr>
              <w:t>年</w:t>
            </w:r>
            <w:r>
              <w:rPr>
                <w:rFonts w:hint="eastAsia" w:ascii="仿宋" w:hAnsi="仿宋" w:eastAsia="仿宋" w:cs="仿宋"/>
                <w:bCs/>
                <w:sz w:val="28"/>
                <w:szCs w:val="28"/>
                <w:u w:val="single"/>
                <w:lang w:val="en-US" w:eastAsia="zh-CN"/>
              </w:rPr>
              <w:t>10</w:t>
            </w:r>
            <w:r>
              <w:rPr>
                <w:rFonts w:hint="eastAsia" w:ascii="仿宋" w:hAnsi="仿宋" w:eastAsia="仿宋" w:cs="仿宋"/>
                <w:bCs/>
                <w:sz w:val="28"/>
                <w:szCs w:val="28"/>
                <w:u w:val="single"/>
              </w:rPr>
              <w:t>月</w:t>
            </w:r>
            <w:r>
              <w:rPr>
                <w:rFonts w:hint="eastAsia" w:ascii="仿宋" w:hAnsi="仿宋" w:eastAsia="仿宋" w:cs="仿宋"/>
                <w:bCs/>
                <w:sz w:val="28"/>
                <w:szCs w:val="28"/>
                <w:u w:val="single"/>
                <w:lang w:val="en-US" w:eastAsia="zh-CN"/>
              </w:rPr>
              <w:t>12</w:t>
            </w:r>
            <w:r>
              <w:rPr>
                <w:rFonts w:hint="eastAsia" w:ascii="仿宋" w:hAnsi="仿宋" w:eastAsia="仿宋" w:cs="仿宋"/>
                <w:bCs/>
                <w:sz w:val="28"/>
                <w:szCs w:val="28"/>
                <w:u w:val="single"/>
              </w:rPr>
              <w:t>日）</w:t>
            </w:r>
            <w:r>
              <w:rPr>
                <w:rFonts w:hint="eastAsia" w:ascii="仿宋" w:hAnsi="仿宋" w:eastAsia="仿宋" w:cs="Times New Roman"/>
                <w:bCs/>
                <w:sz w:val="28"/>
                <w:szCs w:val="28"/>
              </w:rPr>
              <w:t>。</w:t>
            </w:r>
          </w:p>
          <w:p w14:paraId="00D709DA">
            <w:pPr>
              <w:numPr>
                <w:ilvl w:val="0"/>
                <w:numId w:val="5"/>
              </w:numPr>
              <w:ind w:left="845" w:hanging="425"/>
              <w:rPr>
                <w:rFonts w:ascii="仿宋" w:hAnsi="仿宋" w:eastAsia="仿宋" w:cs="??"/>
                <w:kern w:val="0"/>
                <w:sz w:val="28"/>
                <w:szCs w:val="28"/>
              </w:rPr>
            </w:pPr>
            <w:r>
              <w:rPr>
                <w:rFonts w:hint="eastAsia" w:ascii="仿宋" w:hAnsi="仿宋" w:eastAsia="仿宋" w:cs="Times New Roman"/>
                <w:bCs/>
                <w:sz w:val="28"/>
                <w:szCs w:val="28"/>
              </w:rPr>
              <w:t>费用定额：</w:t>
            </w:r>
            <w:r>
              <w:rPr>
                <w:rFonts w:hint="eastAsia" w:ascii="仿宋" w:hAnsi="仿宋" w:eastAsia="仿宋" w:cs="仿宋"/>
                <w:bCs/>
                <w:sz w:val="28"/>
                <w:szCs w:val="28"/>
                <w:u w:val="single"/>
              </w:rPr>
              <w:t>《福建省建筑安装工程费用定额》（2017版）、闽建筑〔2021〕6号关于调整房屋建筑与市政基础设施工程企业管理费的通知等现行相关文件及其现行补充或调整文件（截止202</w:t>
            </w:r>
            <w:r>
              <w:rPr>
                <w:rFonts w:ascii="仿宋" w:hAnsi="仿宋" w:eastAsia="仿宋" w:cs="仿宋"/>
                <w:bCs/>
                <w:sz w:val="28"/>
                <w:szCs w:val="28"/>
                <w:u w:val="single"/>
              </w:rPr>
              <w:t>4</w:t>
            </w:r>
            <w:r>
              <w:rPr>
                <w:rFonts w:hint="eastAsia" w:ascii="仿宋" w:hAnsi="仿宋" w:eastAsia="仿宋" w:cs="仿宋"/>
                <w:bCs/>
                <w:sz w:val="28"/>
                <w:szCs w:val="28"/>
                <w:u w:val="single"/>
              </w:rPr>
              <w:t>年</w:t>
            </w:r>
            <w:r>
              <w:rPr>
                <w:rFonts w:hint="eastAsia" w:ascii="仿宋" w:hAnsi="仿宋" w:eastAsia="仿宋" w:cs="仿宋"/>
                <w:bCs/>
                <w:sz w:val="28"/>
                <w:szCs w:val="28"/>
                <w:u w:val="single"/>
                <w:lang w:val="en-US" w:eastAsia="zh-CN"/>
              </w:rPr>
              <w:t>10</w:t>
            </w:r>
            <w:r>
              <w:rPr>
                <w:rFonts w:hint="eastAsia" w:ascii="仿宋" w:hAnsi="仿宋" w:eastAsia="仿宋" w:cs="仿宋"/>
                <w:bCs/>
                <w:sz w:val="28"/>
                <w:szCs w:val="28"/>
                <w:u w:val="single"/>
              </w:rPr>
              <w:t>月</w:t>
            </w:r>
            <w:r>
              <w:rPr>
                <w:rFonts w:hint="eastAsia" w:ascii="仿宋" w:hAnsi="仿宋" w:eastAsia="仿宋" w:cs="仿宋"/>
                <w:bCs/>
                <w:sz w:val="28"/>
                <w:szCs w:val="28"/>
                <w:u w:val="single"/>
                <w:lang w:val="en-US" w:eastAsia="zh-CN"/>
              </w:rPr>
              <w:t>12</w:t>
            </w:r>
            <w:r>
              <w:rPr>
                <w:rFonts w:hint="eastAsia" w:ascii="仿宋" w:hAnsi="仿宋" w:eastAsia="仿宋" w:cs="仿宋"/>
                <w:bCs/>
                <w:sz w:val="28"/>
                <w:szCs w:val="28"/>
                <w:u w:val="single"/>
              </w:rPr>
              <w:t>日）</w:t>
            </w:r>
            <w:r>
              <w:rPr>
                <w:rFonts w:hint="eastAsia" w:ascii="仿宋" w:hAnsi="仿宋" w:eastAsia="仿宋" w:cs="Times New Roman"/>
                <w:bCs/>
                <w:sz w:val="28"/>
                <w:szCs w:val="28"/>
              </w:rPr>
              <w:t>。其中，暂列金额：</w:t>
            </w:r>
            <w:r>
              <w:rPr>
                <w:rFonts w:hint="eastAsia" w:ascii="仿宋" w:hAnsi="仿宋" w:eastAsia="仿宋" w:cs="Times New Roman"/>
                <w:bCs/>
                <w:color w:val="FF0000"/>
                <w:sz w:val="28"/>
                <w:szCs w:val="28"/>
                <w:u w:val="single"/>
              </w:rPr>
              <w:t>2034874元</w:t>
            </w:r>
            <w:r>
              <w:rPr>
                <w:rFonts w:hint="eastAsia" w:ascii="仿宋" w:hAnsi="仿宋" w:eastAsia="仿宋" w:cs="Times New Roman"/>
                <w:bCs/>
                <w:sz w:val="28"/>
                <w:szCs w:val="28"/>
              </w:rPr>
              <w:t>；专业工程暂估价：</w:t>
            </w:r>
            <w:r>
              <w:rPr>
                <w:rFonts w:hint="eastAsia" w:ascii="仿宋" w:hAnsi="仿宋" w:eastAsia="仿宋" w:cs="Times New Roman"/>
                <w:bCs/>
                <w:color w:val="FF0000"/>
                <w:sz w:val="28"/>
                <w:szCs w:val="28"/>
                <w:u w:val="single"/>
              </w:rPr>
              <w:t xml:space="preserve"> 3950000</w:t>
            </w:r>
            <w:r>
              <w:rPr>
                <w:rFonts w:hint="eastAsia" w:ascii="仿宋" w:hAnsi="仿宋" w:eastAsia="仿宋" w:cs="Times New Roman"/>
                <w:bCs/>
                <w:color w:val="FF0000"/>
                <w:sz w:val="28"/>
                <w:szCs w:val="28"/>
              </w:rPr>
              <w:t>元</w:t>
            </w:r>
            <w:r>
              <w:rPr>
                <w:rFonts w:hint="eastAsia" w:ascii="仿宋" w:hAnsi="仿宋" w:eastAsia="仿宋" w:cs="Times New Roman"/>
                <w:bCs/>
                <w:sz w:val="28"/>
                <w:szCs w:val="28"/>
              </w:rPr>
              <w:t>；甲供材料费：</w:t>
            </w:r>
            <w:r>
              <w:rPr>
                <w:rFonts w:hint="eastAsia" w:ascii="仿宋" w:hAnsi="仿宋" w:eastAsia="仿宋" w:cs="Times New Roman"/>
                <w:bCs/>
                <w:sz w:val="28"/>
                <w:szCs w:val="28"/>
                <w:u w:val="single"/>
              </w:rPr>
              <w:t>无</w:t>
            </w:r>
            <w:r>
              <w:rPr>
                <w:rFonts w:hint="eastAsia" w:ascii="仿宋" w:hAnsi="仿宋" w:eastAsia="仿宋" w:cs="Times New Roman"/>
                <w:bCs/>
                <w:sz w:val="28"/>
                <w:szCs w:val="28"/>
              </w:rPr>
              <w:t>。</w:t>
            </w:r>
          </w:p>
          <w:p w14:paraId="3E8E6318">
            <w:pPr>
              <w:numPr>
                <w:ilvl w:val="0"/>
                <w:numId w:val="5"/>
              </w:numPr>
              <w:ind w:left="845" w:hanging="425"/>
              <w:rPr>
                <w:rFonts w:ascii="仿宋" w:hAnsi="仿宋" w:eastAsia="仿宋" w:cs="Times New Roman"/>
                <w:sz w:val="28"/>
                <w:szCs w:val="28"/>
              </w:rPr>
            </w:pPr>
            <w:r>
              <w:rPr>
                <w:rFonts w:hint="eastAsia" w:ascii="仿宋" w:hAnsi="仿宋" w:eastAsia="仿宋" w:cs="Times New Roman"/>
                <w:sz w:val="28"/>
                <w:szCs w:val="28"/>
              </w:rPr>
              <w:t>人材机价格：</w:t>
            </w:r>
          </w:p>
          <w:p w14:paraId="156AA718">
            <w:pPr>
              <w:pStyle w:val="8"/>
              <w:numPr>
                <w:ilvl w:val="0"/>
                <w:numId w:val="0"/>
              </w:numPr>
              <w:spacing w:line="360" w:lineRule="auto"/>
              <w:ind w:left="980" w:leftChars="0" w:hanging="420" w:firstLineChars="0"/>
              <w:rPr>
                <w:rFonts w:ascii="仿宋" w:hAnsi="仿宋" w:eastAsia="仿宋" w:cs="Times New Roman"/>
                <w:bCs/>
                <w:sz w:val="28"/>
                <w:szCs w:val="28"/>
              </w:rPr>
            </w:pPr>
            <w:r>
              <w:rPr>
                <w:rFonts w:ascii="仿宋" w:hAnsi="仿宋" w:eastAsia="仿宋" w:cs="Times New Roman"/>
                <w:bCs/>
                <w:kern w:val="2"/>
                <w:sz w:val="28"/>
                <w:szCs w:val="28"/>
                <w:lang w:val="en-US" w:eastAsia="zh-CN" w:bidi="ar-SA"/>
              </w:rPr>
              <w:t>5)</w:t>
            </w:r>
            <w:r>
              <w:rPr>
                <w:rFonts w:hint="eastAsia" w:ascii="仿宋" w:hAnsi="仿宋" w:eastAsia="仿宋" w:cs="Times New Roman"/>
                <w:bCs/>
                <w:sz w:val="28"/>
                <w:szCs w:val="28"/>
              </w:rPr>
              <w:t>人工费指数：</w:t>
            </w:r>
            <w:r>
              <w:rPr>
                <w:rFonts w:hint="eastAsia" w:ascii="仿宋" w:hAnsi="仿宋" w:eastAsia="仿宋" w:cs="仿宋"/>
                <w:bCs/>
                <w:sz w:val="28"/>
                <w:szCs w:val="28"/>
                <w:u w:val="single"/>
              </w:rPr>
              <w:t>执行福建省2017人工定额基价及明建〔2020〕9号</w:t>
            </w:r>
            <w:r>
              <w:rPr>
                <w:rFonts w:hint="eastAsia" w:ascii="仿宋" w:hAnsi="仿宋" w:eastAsia="仿宋" w:cs="仿宋"/>
                <w:bCs/>
                <w:sz w:val="28"/>
                <w:szCs w:val="28"/>
                <w:u w:val="single"/>
                <w:lang w:val="en-US" w:eastAsia="zh-CN"/>
              </w:rPr>
              <w:t>文要求，</w:t>
            </w:r>
            <w:r>
              <w:rPr>
                <w:rFonts w:hint="eastAsia" w:ascii="仿宋" w:hAnsi="仿宋" w:eastAsia="仿宋" w:cs="仿宋"/>
                <w:bCs/>
                <w:sz w:val="28"/>
                <w:szCs w:val="28"/>
                <w:highlight w:val="none"/>
                <w:u w:val="single"/>
                <w:lang w:val="en-US" w:eastAsia="zh-CN"/>
              </w:rPr>
              <w:t>人工费调整指数为1.0587</w:t>
            </w:r>
            <w:r>
              <w:rPr>
                <w:rFonts w:hint="eastAsia" w:ascii="仿宋" w:hAnsi="仿宋" w:eastAsia="仿宋" w:cs="仿宋"/>
                <w:bCs/>
                <w:sz w:val="28"/>
                <w:szCs w:val="28"/>
                <w:u w:val="single"/>
              </w:rPr>
              <w:t>（截止202</w:t>
            </w:r>
            <w:r>
              <w:rPr>
                <w:rFonts w:ascii="仿宋" w:hAnsi="仿宋" w:eastAsia="仿宋" w:cs="仿宋"/>
                <w:bCs/>
                <w:sz w:val="28"/>
                <w:szCs w:val="28"/>
                <w:u w:val="single"/>
              </w:rPr>
              <w:t>4</w:t>
            </w:r>
            <w:r>
              <w:rPr>
                <w:rFonts w:hint="eastAsia" w:ascii="仿宋" w:hAnsi="仿宋" w:eastAsia="仿宋" w:cs="仿宋"/>
                <w:bCs/>
                <w:sz w:val="28"/>
                <w:szCs w:val="28"/>
                <w:u w:val="single"/>
              </w:rPr>
              <w:t>年</w:t>
            </w:r>
            <w:r>
              <w:rPr>
                <w:rFonts w:hint="eastAsia" w:ascii="仿宋" w:hAnsi="仿宋" w:eastAsia="仿宋" w:cs="仿宋"/>
                <w:bCs/>
                <w:sz w:val="28"/>
                <w:szCs w:val="28"/>
                <w:u w:val="single"/>
                <w:lang w:val="en-US" w:eastAsia="zh-CN"/>
              </w:rPr>
              <w:t>10</w:t>
            </w:r>
            <w:r>
              <w:rPr>
                <w:rFonts w:hint="eastAsia" w:ascii="仿宋" w:hAnsi="仿宋" w:eastAsia="仿宋" w:cs="仿宋"/>
                <w:bCs/>
                <w:sz w:val="28"/>
                <w:szCs w:val="28"/>
                <w:u w:val="single"/>
              </w:rPr>
              <w:t>月</w:t>
            </w:r>
            <w:r>
              <w:rPr>
                <w:rFonts w:hint="eastAsia" w:ascii="仿宋" w:hAnsi="仿宋" w:eastAsia="仿宋" w:cs="仿宋"/>
                <w:bCs/>
                <w:sz w:val="28"/>
                <w:szCs w:val="28"/>
                <w:u w:val="single"/>
                <w:lang w:val="en-US" w:eastAsia="zh-CN"/>
              </w:rPr>
              <w:t>12</w:t>
            </w:r>
            <w:r>
              <w:rPr>
                <w:rFonts w:hint="eastAsia" w:ascii="仿宋" w:hAnsi="仿宋" w:eastAsia="仿宋" w:cs="仿宋"/>
                <w:bCs/>
                <w:sz w:val="28"/>
                <w:szCs w:val="28"/>
                <w:u w:val="single"/>
              </w:rPr>
              <w:t>日）</w:t>
            </w:r>
            <w:r>
              <w:rPr>
                <w:rFonts w:hint="eastAsia" w:ascii="仿宋" w:hAnsi="仿宋" w:eastAsia="仿宋" w:cs="Times New Roman"/>
                <w:bCs/>
                <w:sz w:val="28"/>
                <w:szCs w:val="28"/>
              </w:rPr>
              <w:t>。</w:t>
            </w:r>
          </w:p>
          <w:p w14:paraId="50D205DF">
            <w:pPr>
              <w:pStyle w:val="8"/>
              <w:numPr>
                <w:ilvl w:val="0"/>
                <w:numId w:val="0"/>
              </w:numPr>
              <w:spacing w:line="360" w:lineRule="auto"/>
              <w:ind w:left="980" w:leftChars="0" w:hanging="420" w:firstLineChars="0"/>
              <w:rPr>
                <w:rFonts w:ascii="仿宋" w:hAnsi="仿宋" w:eastAsia="仿宋" w:cs="Times New Roman"/>
                <w:bCs/>
                <w:sz w:val="28"/>
                <w:szCs w:val="28"/>
              </w:rPr>
            </w:pPr>
            <w:r>
              <w:rPr>
                <w:rFonts w:ascii="仿宋" w:hAnsi="仿宋" w:eastAsia="仿宋" w:cs="Times New Roman"/>
                <w:bCs/>
                <w:kern w:val="2"/>
                <w:sz w:val="28"/>
                <w:szCs w:val="28"/>
                <w:lang w:val="en-US" w:eastAsia="zh-CN" w:bidi="ar-SA"/>
              </w:rPr>
              <w:t>6)</w:t>
            </w:r>
            <w:r>
              <w:rPr>
                <w:rFonts w:hint="eastAsia" w:ascii="仿宋" w:hAnsi="仿宋" w:eastAsia="仿宋" w:cs="Times New Roman"/>
                <w:bCs/>
                <w:sz w:val="28"/>
                <w:szCs w:val="28"/>
              </w:rPr>
              <w:t>施工机械台班单价：</w:t>
            </w:r>
            <w:r>
              <w:rPr>
                <w:rFonts w:hint="eastAsia" w:ascii="仿宋" w:hAnsi="仿宋" w:eastAsia="仿宋" w:cs="仿宋"/>
                <w:bCs/>
                <w:sz w:val="28"/>
                <w:szCs w:val="28"/>
                <w:u w:val="single"/>
              </w:rPr>
              <w:t>按照《福建省2019年度3季度机械台班》和闽建筑</w:t>
            </w:r>
            <w:r>
              <w:rPr>
                <w:rFonts w:ascii="仿宋" w:hAnsi="仿宋" w:eastAsia="仿宋" w:cs="仿宋"/>
                <w:bCs/>
                <w:sz w:val="28"/>
                <w:szCs w:val="28"/>
                <w:u w:val="single"/>
              </w:rPr>
              <w:t>[2022]1</w:t>
            </w:r>
            <w:r>
              <w:rPr>
                <w:rFonts w:hint="eastAsia" w:ascii="仿宋" w:hAnsi="仿宋" w:eastAsia="仿宋" w:cs="仿宋"/>
                <w:bCs/>
                <w:sz w:val="28"/>
                <w:szCs w:val="28"/>
                <w:u w:val="single"/>
              </w:rPr>
              <w:t>号关于颁发《福建省房屋建筑和市政基础设施工程施工机械台班费用定额》（2021版）的通知</w:t>
            </w:r>
            <w:r>
              <w:rPr>
                <w:rFonts w:hint="eastAsia" w:ascii="仿宋" w:hAnsi="仿宋" w:eastAsia="仿宋" w:cs="Times New Roman"/>
                <w:bCs/>
                <w:sz w:val="28"/>
                <w:szCs w:val="28"/>
              </w:rPr>
              <w:t>。</w:t>
            </w:r>
          </w:p>
          <w:p w14:paraId="16E5FA55">
            <w:pPr>
              <w:pStyle w:val="8"/>
              <w:numPr>
                <w:ilvl w:val="0"/>
                <w:numId w:val="0"/>
              </w:numPr>
              <w:spacing w:line="360" w:lineRule="auto"/>
              <w:ind w:left="980" w:leftChars="0" w:hanging="420" w:firstLineChars="0"/>
              <w:rPr>
                <w:rFonts w:ascii="仿宋" w:hAnsi="仿宋" w:eastAsia="仿宋" w:cs="Times New Roman"/>
                <w:bCs/>
                <w:sz w:val="28"/>
                <w:szCs w:val="28"/>
              </w:rPr>
            </w:pPr>
            <w:r>
              <w:rPr>
                <w:rFonts w:ascii="仿宋" w:hAnsi="仿宋" w:eastAsia="仿宋" w:cs="Times New Roman"/>
                <w:bCs/>
                <w:kern w:val="2"/>
                <w:sz w:val="28"/>
                <w:szCs w:val="28"/>
                <w:lang w:val="en-US" w:eastAsia="zh-CN" w:bidi="ar-SA"/>
              </w:rPr>
              <w:t>7)</w:t>
            </w:r>
            <w:r>
              <w:rPr>
                <w:rFonts w:hint="eastAsia" w:ascii="仿宋" w:hAnsi="仿宋" w:eastAsia="仿宋" w:cs="Times New Roman"/>
                <w:bCs/>
                <w:sz w:val="28"/>
                <w:szCs w:val="28"/>
              </w:rPr>
              <w:t>材料设备价格：</w:t>
            </w:r>
            <w:r>
              <w:rPr>
                <w:rFonts w:hint="eastAsia" w:ascii="仿宋" w:hAnsi="仿宋" w:eastAsia="仿宋" w:cs="仿宋"/>
                <w:bCs/>
                <w:sz w:val="28"/>
                <w:szCs w:val="28"/>
                <w:u w:val="single"/>
              </w:rPr>
              <w:t>《三明市建设工程造价管理信息》（202</w:t>
            </w:r>
            <w:r>
              <w:rPr>
                <w:rFonts w:hint="eastAsia" w:ascii="仿宋" w:hAnsi="仿宋" w:eastAsia="仿宋" w:cs="仿宋"/>
                <w:bCs/>
                <w:sz w:val="28"/>
                <w:szCs w:val="28"/>
                <w:u w:val="single"/>
                <w:lang w:val="en-US" w:eastAsia="zh-CN"/>
              </w:rPr>
              <w:t>4</w:t>
            </w:r>
            <w:r>
              <w:rPr>
                <w:rFonts w:hint="eastAsia" w:ascii="仿宋" w:hAnsi="仿宋" w:eastAsia="仿宋" w:cs="仿宋"/>
                <w:bCs/>
                <w:sz w:val="28"/>
                <w:szCs w:val="28"/>
                <w:u w:val="single"/>
              </w:rPr>
              <w:t>年</w:t>
            </w:r>
            <w:r>
              <w:rPr>
                <w:rFonts w:hint="eastAsia" w:ascii="仿宋" w:hAnsi="仿宋" w:eastAsia="仿宋" w:cs="仿宋"/>
                <w:bCs/>
                <w:sz w:val="28"/>
                <w:szCs w:val="28"/>
                <w:u w:val="single"/>
                <w:lang w:val="en-US" w:eastAsia="zh-CN"/>
              </w:rPr>
              <w:t>8</w:t>
            </w:r>
            <w:r>
              <w:rPr>
                <w:rFonts w:hint="eastAsia" w:ascii="仿宋" w:hAnsi="仿宋" w:eastAsia="仿宋" w:cs="仿宋"/>
                <w:bCs/>
                <w:sz w:val="28"/>
                <w:szCs w:val="28"/>
                <w:u w:val="single"/>
              </w:rPr>
              <w:t>月）三明信息价、《三明市建设工程造价信息网》（202</w:t>
            </w:r>
            <w:r>
              <w:rPr>
                <w:rFonts w:hint="eastAsia" w:ascii="仿宋" w:hAnsi="仿宋" w:eastAsia="仿宋" w:cs="仿宋"/>
                <w:bCs/>
                <w:sz w:val="28"/>
                <w:szCs w:val="28"/>
                <w:u w:val="single"/>
                <w:lang w:val="en-US" w:eastAsia="zh-CN"/>
              </w:rPr>
              <w:t>4</w:t>
            </w:r>
            <w:r>
              <w:rPr>
                <w:rFonts w:hint="eastAsia" w:ascii="仿宋" w:hAnsi="仿宋" w:eastAsia="仿宋" w:cs="仿宋"/>
                <w:bCs/>
                <w:sz w:val="28"/>
                <w:szCs w:val="28"/>
                <w:u w:val="single"/>
              </w:rPr>
              <w:t>年</w:t>
            </w:r>
            <w:r>
              <w:rPr>
                <w:rFonts w:hint="eastAsia" w:ascii="仿宋" w:hAnsi="仿宋" w:eastAsia="仿宋" w:cs="仿宋"/>
                <w:bCs/>
                <w:sz w:val="28"/>
                <w:szCs w:val="28"/>
                <w:u w:val="single"/>
                <w:lang w:val="en-US" w:eastAsia="zh-CN"/>
              </w:rPr>
              <w:t>8</w:t>
            </w:r>
            <w:r>
              <w:rPr>
                <w:rFonts w:hint="eastAsia" w:ascii="仿宋" w:hAnsi="仿宋" w:eastAsia="仿宋" w:cs="仿宋"/>
                <w:bCs/>
                <w:sz w:val="28"/>
                <w:szCs w:val="28"/>
                <w:u w:val="single"/>
              </w:rPr>
              <w:t>月）三元区综合价、定额基期价格、市场询价。</w:t>
            </w:r>
          </w:p>
          <w:p w14:paraId="396A6A0A">
            <w:pPr>
              <w:numPr>
                <w:ilvl w:val="0"/>
                <w:numId w:val="5"/>
              </w:numPr>
              <w:ind w:left="845" w:hanging="425"/>
              <w:rPr>
                <w:rFonts w:ascii="仿宋" w:hAnsi="仿宋" w:eastAsia="仿宋" w:cs="Times New Roman"/>
                <w:bCs/>
                <w:sz w:val="28"/>
                <w:szCs w:val="28"/>
              </w:rPr>
            </w:pPr>
            <w:r>
              <w:rPr>
                <w:rFonts w:hint="eastAsia" w:ascii="仿宋" w:hAnsi="仿宋" w:eastAsia="仿宋" w:cs="Times New Roman"/>
                <w:bCs/>
                <w:sz w:val="28"/>
                <w:szCs w:val="28"/>
              </w:rPr>
              <w:t>其他：</w:t>
            </w:r>
            <w:r>
              <w:rPr>
                <w:rFonts w:hint="eastAsia" w:ascii="仿宋" w:hAnsi="仿宋" w:eastAsia="仿宋" w:cs="Times New Roman"/>
                <w:bCs/>
                <w:sz w:val="28"/>
                <w:szCs w:val="28"/>
                <w:u w:val="single"/>
              </w:rPr>
              <w:t xml:space="preserve"> </w:t>
            </w:r>
            <w:r>
              <w:rPr>
                <w:rFonts w:hint="eastAsia" w:ascii="仿宋" w:hAnsi="仿宋" w:eastAsia="仿宋" w:cs="Times New Roman"/>
                <w:bCs/>
                <w:sz w:val="28"/>
                <w:szCs w:val="28"/>
                <w:u w:val="single"/>
                <w:lang w:val="en-US" w:eastAsia="zh-CN"/>
              </w:rPr>
              <w:t>实行标准化管理</w:t>
            </w:r>
            <w:r>
              <w:rPr>
                <w:rFonts w:hint="eastAsia" w:ascii="仿宋" w:hAnsi="仿宋" w:eastAsia="仿宋" w:cs="Times New Roman"/>
                <w:bCs/>
                <w:sz w:val="28"/>
                <w:szCs w:val="28"/>
                <w:u w:val="single"/>
              </w:rPr>
              <w:t xml:space="preserve"> </w:t>
            </w:r>
            <w:r>
              <w:rPr>
                <w:rFonts w:hint="eastAsia" w:ascii="仿宋" w:hAnsi="仿宋" w:eastAsia="仿宋" w:cs="Times New Roman"/>
                <w:bCs/>
                <w:sz w:val="28"/>
                <w:szCs w:val="28"/>
              </w:rPr>
              <w:t>。</w:t>
            </w:r>
          </w:p>
          <w:p w14:paraId="0886F46A">
            <w:pPr>
              <w:numPr>
                <w:ilvl w:val="0"/>
                <w:numId w:val="1"/>
              </w:numPr>
              <w:spacing w:line="600" w:lineRule="exact"/>
              <w:ind w:left="720" w:hanging="720"/>
              <w:rPr>
                <w:rFonts w:ascii="仿宋" w:hAnsi="仿宋" w:eastAsia="仿宋" w:cs="Times New Roman"/>
                <w:b/>
                <w:sz w:val="28"/>
                <w:szCs w:val="28"/>
              </w:rPr>
            </w:pPr>
            <w:r>
              <w:rPr>
                <w:rFonts w:hint="eastAsia" w:ascii="仿宋" w:hAnsi="仿宋" w:eastAsia="仿宋" w:cs="Times New Roman"/>
                <w:b/>
                <w:sz w:val="28"/>
                <w:szCs w:val="28"/>
              </w:rPr>
              <w:t>取费标准</w:t>
            </w:r>
          </w:p>
          <w:p w14:paraId="464C326C">
            <w:pPr>
              <w:numPr>
                <w:ilvl w:val="0"/>
                <w:numId w:val="6"/>
              </w:numPr>
              <w:ind w:left="845" w:hanging="425"/>
              <w:rPr>
                <w:rFonts w:ascii="仿宋" w:hAnsi="仿宋" w:eastAsia="仿宋" w:cs="Times New Roman"/>
                <w:bCs/>
                <w:sz w:val="28"/>
                <w:szCs w:val="28"/>
              </w:rPr>
            </w:pPr>
            <w:r>
              <w:rPr>
                <w:rFonts w:hint="eastAsia" w:ascii="仿宋" w:hAnsi="仿宋" w:eastAsia="仿宋" w:cs="Times New Roman"/>
                <w:bCs/>
                <w:sz w:val="28"/>
                <w:szCs w:val="28"/>
              </w:rPr>
              <w:t>专业类别：</w:t>
            </w:r>
            <w:r>
              <w:rPr>
                <w:rFonts w:hint="eastAsia" w:ascii="仿宋" w:hAnsi="仿宋" w:eastAsia="仿宋" w:cs="Times New Roman"/>
                <w:bCs/>
                <w:sz w:val="28"/>
                <w:szCs w:val="28"/>
                <w:u w:val="single"/>
              </w:rPr>
              <w:t xml:space="preserve"> 市政工程 </w:t>
            </w:r>
            <w:r>
              <w:rPr>
                <w:rFonts w:hint="eastAsia" w:ascii="仿宋" w:hAnsi="仿宋" w:eastAsia="仿宋" w:cs="Times New Roman"/>
                <w:bCs/>
                <w:sz w:val="28"/>
                <w:szCs w:val="28"/>
              </w:rPr>
              <w:t>。</w:t>
            </w:r>
          </w:p>
          <w:p w14:paraId="5E777201">
            <w:pPr>
              <w:numPr>
                <w:ilvl w:val="0"/>
                <w:numId w:val="6"/>
              </w:numPr>
              <w:ind w:left="845" w:hanging="425"/>
              <w:rPr>
                <w:rFonts w:ascii="仿宋" w:hAnsi="仿宋" w:eastAsia="仿宋" w:cs="Times New Roman"/>
                <w:sz w:val="28"/>
                <w:szCs w:val="28"/>
              </w:rPr>
            </w:pPr>
            <w:r>
              <w:rPr>
                <w:rFonts w:hint="eastAsia" w:ascii="仿宋" w:hAnsi="仿宋" w:eastAsia="仿宋" w:cs="Times New Roman"/>
                <w:bCs/>
                <w:sz w:val="28"/>
                <w:szCs w:val="28"/>
              </w:rPr>
              <w:t>总承包服务费费率：</w:t>
            </w:r>
            <w:r>
              <w:rPr>
                <w:rFonts w:hint="eastAsia" w:ascii="仿宋" w:hAnsi="仿宋" w:eastAsia="仿宋" w:cs="Times New Roman"/>
                <w:bCs/>
                <w:sz w:val="28"/>
                <w:szCs w:val="28"/>
                <w:u w:val="single"/>
              </w:rPr>
              <w:t xml:space="preserve"> </w:t>
            </w:r>
            <w:r>
              <w:rPr>
                <w:rFonts w:hint="eastAsia" w:ascii="仿宋" w:hAnsi="仿宋" w:eastAsia="仿宋" w:cs="Arial"/>
                <w:bCs/>
                <w:kern w:val="0"/>
                <w:sz w:val="28"/>
                <w:szCs w:val="28"/>
                <w:u w:val="single"/>
                <w:lang w:bidi="ar"/>
              </w:rPr>
              <w:t xml:space="preserve">无 </w:t>
            </w:r>
            <w:r>
              <w:rPr>
                <w:rFonts w:hint="eastAsia" w:ascii="仿宋" w:hAnsi="仿宋" w:eastAsia="仿宋" w:cs="Times New Roman"/>
                <w:bCs/>
                <w:sz w:val="28"/>
                <w:szCs w:val="28"/>
              </w:rPr>
              <w:t>。</w:t>
            </w:r>
            <w:r>
              <w:rPr>
                <w:rFonts w:hint="eastAsia" w:ascii="仿宋" w:hAnsi="仿宋" w:eastAsia="仿宋" w:cs="Times New Roman"/>
                <w:sz w:val="28"/>
                <w:szCs w:val="28"/>
              </w:rPr>
              <w:t xml:space="preserve"> </w:t>
            </w:r>
          </w:p>
          <w:p w14:paraId="068EBCCA">
            <w:pPr>
              <w:numPr>
                <w:ilvl w:val="0"/>
                <w:numId w:val="6"/>
              </w:numPr>
              <w:ind w:left="845" w:hanging="425"/>
              <w:rPr>
                <w:rFonts w:ascii="仿宋" w:hAnsi="仿宋" w:eastAsia="仿宋" w:cs="Times New Roman"/>
                <w:sz w:val="28"/>
                <w:szCs w:val="28"/>
              </w:rPr>
            </w:pPr>
            <w:r>
              <w:rPr>
                <w:rFonts w:hint="eastAsia" w:ascii="仿宋" w:hAnsi="仿宋" w:eastAsia="仿宋" w:cs="Times New Roman"/>
                <w:sz w:val="28"/>
                <w:szCs w:val="28"/>
              </w:rPr>
              <w:t>税率：</w:t>
            </w:r>
            <w:r>
              <w:rPr>
                <w:rFonts w:hint="eastAsia" w:ascii="仿宋" w:hAnsi="仿宋" w:eastAsia="仿宋" w:cs="仿宋"/>
                <w:sz w:val="28"/>
                <w:szCs w:val="28"/>
                <w:u w:val="single"/>
              </w:rPr>
              <w:t>按9%计取</w:t>
            </w:r>
            <w:r>
              <w:rPr>
                <w:rFonts w:hint="eastAsia" w:ascii="仿宋" w:hAnsi="仿宋" w:eastAsia="仿宋" w:cs="Times New Roman"/>
                <w:sz w:val="28"/>
                <w:szCs w:val="28"/>
              </w:rPr>
              <w:t>。</w:t>
            </w:r>
          </w:p>
          <w:p w14:paraId="47FEE562">
            <w:pPr>
              <w:numPr>
                <w:ilvl w:val="0"/>
                <w:numId w:val="1"/>
              </w:numPr>
              <w:spacing w:line="600" w:lineRule="exact"/>
              <w:ind w:left="720" w:hanging="720"/>
              <w:rPr>
                <w:rFonts w:ascii="仿宋" w:hAnsi="仿宋" w:eastAsia="仿宋" w:cs="Times New Roman"/>
                <w:b/>
                <w:sz w:val="28"/>
                <w:szCs w:val="28"/>
              </w:rPr>
            </w:pPr>
            <w:r>
              <w:rPr>
                <w:rFonts w:hint="eastAsia" w:ascii="仿宋" w:hAnsi="仿宋" w:eastAsia="仿宋" w:cs="Times New Roman"/>
                <w:b/>
                <w:sz w:val="28"/>
                <w:szCs w:val="28"/>
              </w:rPr>
              <w:t>施工方法与措施（仅供投标人参考，投标人自行确定方案，自主报价）</w:t>
            </w:r>
          </w:p>
          <w:p w14:paraId="4EAAD9A5">
            <w:pPr>
              <w:numPr>
                <w:ilvl w:val="0"/>
                <w:numId w:val="7"/>
              </w:numPr>
              <w:ind w:left="845" w:hanging="425"/>
              <w:rPr>
                <w:rFonts w:ascii="仿宋" w:hAnsi="仿宋" w:eastAsia="仿宋" w:cs="Times New Roman"/>
                <w:sz w:val="28"/>
                <w:szCs w:val="28"/>
              </w:rPr>
            </w:pPr>
            <w:r>
              <w:rPr>
                <w:rFonts w:hint="eastAsia" w:ascii="仿宋" w:hAnsi="仿宋" w:eastAsia="仿宋" w:cs="Times New Roman"/>
                <w:sz w:val="28"/>
                <w:szCs w:val="28"/>
              </w:rPr>
              <w:t>土方工程：</w:t>
            </w:r>
            <w:r>
              <w:rPr>
                <w:rFonts w:hint="eastAsia" w:ascii="仿宋" w:hAnsi="仿宋" w:eastAsia="仿宋" w:cs="仿宋"/>
                <w:bCs/>
                <w:sz w:val="28"/>
                <w:szCs w:val="28"/>
                <w:u w:val="single"/>
              </w:rPr>
              <w:t>土方按三类土考虑；土方外运</w:t>
            </w:r>
            <w:r>
              <w:rPr>
                <w:rFonts w:hint="eastAsia" w:ascii="仿宋" w:hAnsi="仿宋" w:eastAsia="仿宋" w:cs="仿宋"/>
                <w:bCs/>
                <w:sz w:val="28"/>
                <w:szCs w:val="28"/>
                <w:u w:val="single"/>
                <w:lang w:val="en-US" w:eastAsia="zh-CN"/>
              </w:rPr>
              <w:t>按</w:t>
            </w:r>
            <w:r>
              <w:rPr>
                <w:rFonts w:hint="eastAsia" w:ascii="仿宋" w:hAnsi="仿宋" w:eastAsia="仿宋" w:cs="仿宋"/>
                <w:bCs/>
                <w:sz w:val="28"/>
                <w:szCs w:val="28"/>
                <w:u w:val="single"/>
              </w:rPr>
              <w:t>12Km</w:t>
            </w:r>
            <w:r>
              <w:rPr>
                <w:rFonts w:hint="eastAsia" w:ascii="仿宋" w:hAnsi="仿宋" w:eastAsia="仿宋" w:cs="仿宋"/>
                <w:bCs/>
                <w:sz w:val="28"/>
                <w:szCs w:val="28"/>
                <w:highlight w:val="none"/>
                <w:u w:val="single"/>
                <w:lang w:val="en-US" w:eastAsia="zh-CN"/>
              </w:rPr>
              <w:t>包干</w:t>
            </w:r>
            <w:r>
              <w:rPr>
                <w:rFonts w:hint="eastAsia" w:ascii="仿宋" w:hAnsi="仿宋" w:eastAsia="仿宋" w:cs="仿宋"/>
                <w:bCs/>
                <w:sz w:val="28"/>
                <w:szCs w:val="28"/>
                <w:u w:val="single"/>
              </w:rPr>
              <w:t>。</w:t>
            </w:r>
          </w:p>
          <w:p w14:paraId="6390676B">
            <w:pPr>
              <w:numPr>
                <w:ilvl w:val="0"/>
                <w:numId w:val="7"/>
              </w:numPr>
              <w:ind w:left="845" w:hanging="425"/>
              <w:rPr>
                <w:rFonts w:ascii="仿宋" w:hAnsi="仿宋" w:eastAsia="仿宋" w:cs="Times New Roman"/>
                <w:sz w:val="28"/>
                <w:szCs w:val="28"/>
              </w:rPr>
            </w:pPr>
            <w:r>
              <w:rPr>
                <w:rFonts w:hint="eastAsia" w:ascii="仿宋" w:hAnsi="仿宋" w:eastAsia="仿宋" w:cs="Times New Roman"/>
                <w:sz w:val="28"/>
                <w:szCs w:val="28"/>
              </w:rPr>
              <w:t>石方工程：</w:t>
            </w:r>
            <w:r>
              <w:rPr>
                <w:rFonts w:hint="eastAsia" w:ascii="仿宋" w:hAnsi="仿宋" w:eastAsia="仿宋" w:cs="仿宋"/>
                <w:bCs/>
                <w:sz w:val="28"/>
                <w:szCs w:val="28"/>
                <w:u w:val="single"/>
              </w:rPr>
              <w:t>无</w:t>
            </w:r>
            <w:r>
              <w:rPr>
                <w:rFonts w:hint="eastAsia" w:ascii="仿宋" w:hAnsi="仿宋" w:eastAsia="仿宋" w:cs="Times New Roman"/>
                <w:sz w:val="28"/>
                <w:szCs w:val="28"/>
              </w:rPr>
              <w:t>。</w:t>
            </w:r>
          </w:p>
          <w:p w14:paraId="47E44CF0">
            <w:pPr>
              <w:numPr>
                <w:ilvl w:val="0"/>
                <w:numId w:val="7"/>
              </w:numPr>
              <w:ind w:left="845" w:hanging="425"/>
              <w:rPr>
                <w:rFonts w:ascii="仿宋" w:hAnsi="仿宋" w:eastAsia="仿宋" w:cs="Times New Roman"/>
                <w:sz w:val="28"/>
                <w:szCs w:val="28"/>
              </w:rPr>
            </w:pPr>
            <w:r>
              <w:rPr>
                <w:rFonts w:hint="eastAsia" w:ascii="仿宋" w:hAnsi="仿宋" w:eastAsia="仿宋" w:cs="Times New Roman"/>
                <w:sz w:val="28"/>
                <w:szCs w:val="28"/>
              </w:rPr>
              <w:t>脚手架：</w:t>
            </w:r>
            <w:r>
              <w:rPr>
                <w:rFonts w:hint="eastAsia" w:ascii="仿宋" w:hAnsi="仿宋" w:eastAsia="仿宋" w:cs="Times New Roman"/>
                <w:sz w:val="28"/>
                <w:szCs w:val="28"/>
                <w:u w:val="single"/>
              </w:rPr>
              <w:t>井字架</w:t>
            </w:r>
            <w:r>
              <w:rPr>
                <w:rFonts w:hint="eastAsia" w:ascii="仿宋" w:hAnsi="仿宋" w:eastAsia="仿宋" w:cs="Times New Roman"/>
                <w:sz w:val="28"/>
                <w:szCs w:val="28"/>
              </w:rPr>
              <w:t>。</w:t>
            </w:r>
          </w:p>
          <w:p w14:paraId="1CAC5850">
            <w:pPr>
              <w:numPr>
                <w:ilvl w:val="0"/>
                <w:numId w:val="7"/>
              </w:numPr>
              <w:ind w:left="845" w:hanging="425"/>
              <w:rPr>
                <w:rFonts w:ascii="仿宋" w:hAnsi="仿宋" w:eastAsia="仿宋" w:cs="Times New Roman"/>
                <w:sz w:val="28"/>
                <w:szCs w:val="28"/>
                <w:u w:val="single"/>
              </w:rPr>
            </w:pPr>
            <w:r>
              <w:rPr>
                <w:rFonts w:hint="eastAsia" w:ascii="仿宋" w:hAnsi="仿宋" w:eastAsia="仿宋" w:cs="Times New Roman"/>
                <w:sz w:val="28"/>
                <w:szCs w:val="28"/>
              </w:rPr>
              <w:t>混凝土模板及支架：</w:t>
            </w:r>
            <w:r>
              <w:rPr>
                <w:rFonts w:hint="eastAsia" w:ascii="仿宋" w:hAnsi="仿宋" w:eastAsia="仿宋" w:cs="Times New Roman"/>
                <w:sz w:val="28"/>
                <w:szCs w:val="28"/>
                <w:u w:val="single"/>
                <w:lang w:val="en-US" w:eastAsia="zh-CN"/>
              </w:rPr>
              <w:t>包含在定额内</w:t>
            </w:r>
            <w:r>
              <w:rPr>
                <w:rFonts w:hint="eastAsia" w:ascii="仿宋" w:hAnsi="仿宋" w:eastAsia="仿宋" w:cs="Times New Roman"/>
                <w:sz w:val="28"/>
                <w:szCs w:val="28"/>
              </w:rPr>
              <w:t>。</w:t>
            </w:r>
          </w:p>
          <w:p w14:paraId="7DD8C1BE">
            <w:pPr>
              <w:numPr>
                <w:ilvl w:val="0"/>
                <w:numId w:val="7"/>
              </w:numPr>
              <w:ind w:left="845" w:hanging="425"/>
              <w:rPr>
                <w:rFonts w:ascii="仿宋" w:hAnsi="仿宋" w:eastAsia="仿宋" w:cs="Times New Roman"/>
                <w:sz w:val="28"/>
                <w:szCs w:val="28"/>
              </w:rPr>
            </w:pPr>
            <w:r>
              <w:rPr>
                <w:rFonts w:hint="eastAsia" w:ascii="仿宋" w:hAnsi="仿宋" w:eastAsia="仿宋" w:cs="Times New Roman"/>
                <w:sz w:val="28"/>
                <w:szCs w:val="28"/>
              </w:rPr>
              <w:t>围堰：</w:t>
            </w:r>
            <w:r>
              <w:rPr>
                <w:rFonts w:hint="eastAsia" w:ascii="仿宋" w:hAnsi="仿宋" w:eastAsia="仿宋" w:cs="Times New Roman"/>
                <w:sz w:val="28"/>
                <w:szCs w:val="28"/>
                <w:u w:val="single"/>
              </w:rPr>
              <w:t>未考虑</w:t>
            </w:r>
            <w:r>
              <w:rPr>
                <w:rFonts w:hint="eastAsia" w:ascii="仿宋" w:hAnsi="仿宋" w:eastAsia="仿宋" w:cs="Times New Roman"/>
                <w:sz w:val="28"/>
                <w:szCs w:val="28"/>
              </w:rPr>
              <w:t>。</w:t>
            </w:r>
          </w:p>
          <w:p w14:paraId="5B871CA2">
            <w:pPr>
              <w:numPr>
                <w:ilvl w:val="0"/>
                <w:numId w:val="7"/>
              </w:numPr>
              <w:ind w:left="845" w:hanging="425"/>
              <w:rPr>
                <w:rFonts w:ascii="仿宋" w:hAnsi="仿宋" w:eastAsia="仿宋" w:cs="Times New Roman"/>
                <w:sz w:val="28"/>
                <w:szCs w:val="28"/>
              </w:rPr>
            </w:pPr>
            <w:r>
              <w:rPr>
                <w:rFonts w:hint="eastAsia" w:ascii="仿宋" w:hAnsi="仿宋" w:eastAsia="仿宋" w:cs="Times New Roman"/>
                <w:sz w:val="28"/>
                <w:szCs w:val="28"/>
              </w:rPr>
              <w:t>便道及便桥：</w:t>
            </w:r>
            <w:r>
              <w:rPr>
                <w:rFonts w:hint="eastAsia" w:ascii="仿宋" w:hAnsi="仿宋" w:eastAsia="仿宋" w:cs="Times New Roman"/>
                <w:sz w:val="28"/>
                <w:szCs w:val="28"/>
                <w:u w:val="single"/>
              </w:rPr>
              <w:t>未考虑</w:t>
            </w:r>
            <w:r>
              <w:rPr>
                <w:rFonts w:hint="eastAsia" w:ascii="仿宋" w:hAnsi="仿宋" w:eastAsia="仿宋" w:cs="Times New Roman"/>
                <w:sz w:val="28"/>
                <w:szCs w:val="28"/>
              </w:rPr>
              <w:t>。</w:t>
            </w:r>
          </w:p>
          <w:p w14:paraId="6DEE0EDC">
            <w:pPr>
              <w:numPr>
                <w:ilvl w:val="0"/>
                <w:numId w:val="7"/>
              </w:numPr>
              <w:ind w:left="845" w:hanging="425"/>
              <w:rPr>
                <w:rFonts w:ascii="仿宋" w:hAnsi="仿宋" w:eastAsia="仿宋" w:cs="Times New Roman"/>
                <w:sz w:val="28"/>
                <w:szCs w:val="28"/>
              </w:rPr>
            </w:pPr>
            <w:r>
              <w:rPr>
                <w:rFonts w:hint="eastAsia" w:ascii="仿宋" w:hAnsi="仿宋" w:eastAsia="仿宋" w:cs="Times New Roman"/>
                <w:sz w:val="28"/>
                <w:szCs w:val="28"/>
              </w:rPr>
              <w:t>洞内临时设施：</w:t>
            </w:r>
            <w:r>
              <w:rPr>
                <w:rFonts w:hint="eastAsia" w:ascii="仿宋" w:hAnsi="仿宋" w:eastAsia="仿宋" w:cs="Times New Roman"/>
                <w:sz w:val="28"/>
                <w:szCs w:val="28"/>
                <w:u w:val="single"/>
              </w:rPr>
              <w:t>未考虑</w:t>
            </w:r>
            <w:r>
              <w:rPr>
                <w:rFonts w:hint="eastAsia" w:ascii="仿宋" w:hAnsi="仿宋" w:eastAsia="仿宋" w:cs="Times New Roman"/>
                <w:sz w:val="28"/>
                <w:szCs w:val="28"/>
              </w:rPr>
              <w:t>。</w:t>
            </w:r>
          </w:p>
          <w:p w14:paraId="487A4637">
            <w:pPr>
              <w:numPr>
                <w:ilvl w:val="0"/>
                <w:numId w:val="7"/>
              </w:numPr>
              <w:ind w:left="845" w:hanging="425"/>
              <w:rPr>
                <w:rFonts w:ascii="仿宋" w:hAnsi="仿宋" w:eastAsia="仿宋" w:cs="Times New Roman"/>
                <w:sz w:val="28"/>
                <w:szCs w:val="28"/>
              </w:rPr>
            </w:pPr>
            <w:r>
              <w:rPr>
                <w:rFonts w:hint="eastAsia" w:ascii="仿宋" w:hAnsi="仿宋" w:eastAsia="仿宋" w:cs="Times New Roman"/>
                <w:sz w:val="28"/>
                <w:szCs w:val="28"/>
              </w:rPr>
              <w:t>大型机械设备进出场及安拆费：</w:t>
            </w:r>
            <w:r>
              <w:rPr>
                <w:rFonts w:hint="eastAsia" w:ascii="仿宋" w:hAnsi="仿宋" w:eastAsia="仿宋" w:cs="Times New Roman"/>
                <w:sz w:val="28"/>
                <w:szCs w:val="28"/>
                <w:u w:val="single"/>
              </w:rPr>
              <w:t>履带式单斗挖掘机、压路机、沥青混凝土摊铺机</w:t>
            </w:r>
            <w:r>
              <w:rPr>
                <w:rFonts w:hint="eastAsia" w:ascii="仿宋" w:hAnsi="仿宋" w:eastAsia="仿宋" w:cs="Times New Roman"/>
                <w:sz w:val="28"/>
                <w:szCs w:val="28"/>
                <w:u w:val="single"/>
                <w:lang w:eastAsia="zh-CN"/>
              </w:rPr>
              <w:t>、旋挖钻机</w:t>
            </w:r>
            <w:r>
              <w:rPr>
                <w:rFonts w:hint="eastAsia" w:ascii="仿宋" w:hAnsi="仿宋" w:eastAsia="仿宋" w:cs="Times New Roman"/>
                <w:sz w:val="28"/>
                <w:szCs w:val="28"/>
              </w:rPr>
              <w:t>；大型机械设备基础、轨道：</w:t>
            </w:r>
            <w:r>
              <w:rPr>
                <w:rFonts w:hint="eastAsia" w:ascii="仿宋" w:hAnsi="仿宋" w:eastAsia="仿宋" w:cs="Times New Roman"/>
                <w:sz w:val="28"/>
                <w:szCs w:val="28"/>
                <w:u w:val="single"/>
              </w:rPr>
              <w:t>未考虑</w:t>
            </w:r>
            <w:r>
              <w:rPr>
                <w:rFonts w:hint="eastAsia" w:ascii="仿宋" w:hAnsi="仿宋" w:eastAsia="仿宋" w:cs="Times New Roman"/>
                <w:sz w:val="28"/>
                <w:szCs w:val="28"/>
              </w:rPr>
              <w:t>；大型机械设备检测：</w:t>
            </w:r>
            <w:r>
              <w:rPr>
                <w:rFonts w:hint="eastAsia" w:ascii="仿宋" w:hAnsi="仿宋" w:eastAsia="仿宋" w:cs="Times New Roman"/>
                <w:sz w:val="28"/>
                <w:szCs w:val="28"/>
                <w:u w:val="single"/>
              </w:rPr>
              <w:t>未考虑</w:t>
            </w:r>
            <w:r>
              <w:rPr>
                <w:rFonts w:hint="eastAsia" w:ascii="仿宋" w:hAnsi="仿宋" w:eastAsia="仿宋" w:cs="Times New Roman"/>
                <w:sz w:val="28"/>
                <w:szCs w:val="28"/>
              </w:rPr>
              <w:t>。</w:t>
            </w:r>
          </w:p>
          <w:p w14:paraId="33891C7F">
            <w:pPr>
              <w:numPr>
                <w:ilvl w:val="0"/>
                <w:numId w:val="7"/>
              </w:numPr>
              <w:ind w:left="845" w:hanging="425"/>
              <w:rPr>
                <w:rFonts w:ascii="仿宋" w:hAnsi="仿宋" w:eastAsia="仿宋" w:cs="Times New Roman"/>
                <w:sz w:val="28"/>
                <w:szCs w:val="28"/>
              </w:rPr>
            </w:pPr>
            <w:r>
              <w:rPr>
                <w:rFonts w:hint="eastAsia" w:ascii="仿宋" w:hAnsi="仿宋" w:eastAsia="仿宋" w:cs="Times New Roman"/>
                <w:sz w:val="28"/>
                <w:szCs w:val="28"/>
              </w:rPr>
              <w:t>施工排水降水：</w:t>
            </w:r>
            <w:r>
              <w:rPr>
                <w:rFonts w:hint="eastAsia" w:ascii="仿宋" w:hAnsi="仿宋" w:eastAsia="仿宋" w:cs="Times New Roman"/>
                <w:sz w:val="28"/>
                <w:szCs w:val="28"/>
                <w:u w:val="single"/>
              </w:rPr>
              <w:t>2米疏干降水管井和集水坑</w:t>
            </w:r>
            <w:r>
              <w:rPr>
                <w:rFonts w:hint="eastAsia" w:ascii="仿宋" w:hAnsi="仿宋" w:eastAsia="仿宋" w:cs="Times New Roman"/>
                <w:sz w:val="28"/>
                <w:szCs w:val="28"/>
              </w:rPr>
              <w:t>。</w:t>
            </w:r>
          </w:p>
          <w:p w14:paraId="50CBB202">
            <w:pPr>
              <w:numPr>
                <w:ilvl w:val="0"/>
                <w:numId w:val="7"/>
              </w:numPr>
              <w:ind w:left="845" w:hanging="425"/>
              <w:rPr>
                <w:rFonts w:ascii="仿宋" w:hAnsi="仿宋" w:eastAsia="仿宋" w:cs="Times New Roman"/>
                <w:sz w:val="28"/>
                <w:szCs w:val="28"/>
              </w:rPr>
            </w:pPr>
            <w:r>
              <w:rPr>
                <w:rFonts w:hint="eastAsia" w:ascii="仿宋" w:hAnsi="仿宋" w:eastAsia="仿宋" w:cs="Times New Roman"/>
                <w:sz w:val="28"/>
                <w:szCs w:val="28"/>
              </w:rPr>
              <w:t>处理、监测、监控：</w:t>
            </w:r>
            <w:r>
              <w:rPr>
                <w:rFonts w:hint="eastAsia" w:ascii="仿宋" w:hAnsi="仿宋" w:eastAsia="仿宋" w:cs="Times New Roman"/>
                <w:sz w:val="28"/>
                <w:szCs w:val="28"/>
                <w:u w:val="single"/>
              </w:rPr>
              <w:t>基坑开挖支护</w:t>
            </w:r>
            <w:r>
              <w:rPr>
                <w:rFonts w:hint="eastAsia" w:ascii="仿宋" w:hAnsi="仿宋" w:eastAsia="仿宋" w:cs="Times New Roman"/>
                <w:sz w:val="28"/>
                <w:szCs w:val="28"/>
                <w:u w:val="single"/>
                <w:lang w:eastAsia="zh-CN"/>
              </w:rPr>
              <w:t>，</w:t>
            </w:r>
            <w:r>
              <w:rPr>
                <w:rFonts w:hint="eastAsia" w:ascii="仿宋" w:hAnsi="仿宋" w:eastAsia="仿宋" w:cs="Times New Roman"/>
                <w:sz w:val="28"/>
                <w:szCs w:val="28"/>
                <w:u w:val="single"/>
                <w:lang w:val="en-US" w:eastAsia="zh-CN"/>
              </w:rPr>
              <w:t>未考虑</w:t>
            </w:r>
            <w:r>
              <w:rPr>
                <w:rFonts w:hint="eastAsia" w:ascii="仿宋" w:hAnsi="仿宋" w:eastAsia="仿宋" w:cs="Times New Roman"/>
                <w:sz w:val="28"/>
                <w:szCs w:val="28"/>
                <w:u w:val="single"/>
              </w:rPr>
              <w:t>边坡监测</w:t>
            </w:r>
            <w:r>
              <w:rPr>
                <w:rFonts w:hint="eastAsia" w:ascii="仿宋" w:hAnsi="仿宋" w:eastAsia="仿宋" w:cs="Times New Roman"/>
                <w:sz w:val="28"/>
                <w:szCs w:val="28"/>
              </w:rPr>
              <w:t>。</w:t>
            </w:r>
          </w:p>
          <w:p w14:paraId="74D0F77A">
            <w:pPr>
              <w:numPr>
                <w:ilvl w:val="0"/>
                <w:numId w:val="7"/>
              </w:numPr>
              <w:ind w:left="845" w:hanging="425"/>
              <w:rPr>
                <w:rFonts w:ascii="仿宋" w:hAnsi="仿宋" w:eastAsia="仿宋" w:cs="Times New Roman"/>
                <w:sz w:val="28"/>
                <w:szCs w:val="28"/>
              </w:rPr>
            </w:pPr>
            <w:r>
              <w:rPr>
                <w:rFonts w:hint="eastAsia" w:ascii="仿宋" w:hAnsi="仿宋" w:eastAsia="仿宋" w:cs="Times New Roman"/>
                <w:sz w:val="28"/>
                <w:szCs w:val="28"/>
              </w:rPr>
              <w:t>材料二次搬运：</w:t>
            </w:r>
            <w:r>
              <w:rPr>
                <w:rFonts w:hint="eastAsia" w:ascii="仿宋" w:hAnsi="仿宋" w:eastAsia="仿宋" w:cs="Times New Roman"/>
                <w:sz w:val="28"/>
                <w:szCs w:val="28"/>
                <w:u w:val="single"/>
              </w:rPr>
              <w:t>未考虑</w:t>
            </w:r>
            <w:r>
              <w:rPr>
                <w:rFonts w:hint="eastAsia" w:ascii="仿宋" w:hAnsi="仿宋" w:eastAsia="仿宋" w:cs="Times New Roman"/>
                <w:sz w:val="28"/>
                <w:szCs w:val="28"/>
              </w:rPr>
              <w:t>。</w:t>
            </w:r>
          </w:p>
          <w:p w14:paraId="1A44E814">
            <w:pPr>
              <w:numPr>
                <w:ilvl w:val="0"/>
                <w:numId w:val="7"/>
              </w:numPr>
              <w:ind w:left="845" w:hanging="425"/>
              <w:rPr>
                <w:rFonts w:ascii="仿宋" w:hAnsi="仿宋" w:eastAsia="仿宋" w:cs="Times New Roman"/>
                <w:sz w:val="28"/>
                <w:szCs w:val="28"/>
              </w:rPr>
            </w:pPr>
            <w:r>
              <w:rPr>
                <w:rFonts w:hint="eastAsia" w:ascii="仿宋" w:hAnsi="仿宋" w:eastAsia="仿宋" w:cs="Times New Roman"/>
                <w:sz w:val="28"/>
                <w:szCs w:val="28"/>
              </w:rPr>
              <w:t>行人、行车干扰：</w:t>
            </w:r>
            <w:r>
              <w:rPr>
                <w:rFonts w:hint="eastAsia" w:ascii="仿宋" w:hAnsi="仿宋" w:eastAsia="仿宋" w:cs="Times New Roman"/>
                <w:sz w:val="28"/>
                <w:szCs w:val="28"/>
                <w:u w:val="single"/>
              </w:rPr>
              <w:t>未考虑</w:t>
            </w:r>
            <w:r>
              <w:rPr>
                <w:rFonts w:hint="eastAsia" w:ascii="仿宋" w:hAnsi="仿宋" w:eastAsia="仿宋" w:cs="Times New Roman"/>
                <w:sz w:val="28"/>
                <w:szCs w:val="28"/>
              </w:rPr>
              <w:t>。</w:t>
            </w:r>
          </w:p>
          <w:p w14:paraId="6C000CAD">
            <w:pPr>
              <w:numPr>
                <w:ilvl w:val="0"/>
                <w:numId w:val="7"/>
              </w:numPr>
              <w:ind w:left="845" w:hanging="425"/>
              <w:rPr>
                <w:rFonts w:ascii="仿宋" w:hAnsi="仿宋" w:eastAsia="仿宋" w:cs="Times New Roman"/>
                <w:sz w:val="28"/>
                <w:szCs w:val="28"/>
              </w:rPr>
            </w:pPr>
            <w:r>
              <w:rPr>
                <w:rFonts w:hint="eastAsia" w:ascii="仿宋" w:hAnsi="仿宋" w:eastAsia="仿宋" w:cs="Times New Roman"/>
                <w:sz w:val="28"/>
                <w:szCs w:val="28"/>
              </w:rPr>
              <w:t>地上、地下设施、建筑物的临时保护设施：</w:t>
            </w:r>
            <w:r>
              <w:rPr>
                <w:rFonts w:hint="eastAsia" w:ascii="仿宋" w:hAnsi="仿宋" w:eastAsia="仿宋" w:cs="Times New Roman"/>
                <w:color w:val="FF0000"/>
                <w:sz w:val="28"/>
                <w:szCs w:val="28"/>
                <w:u w:val="single"/>
              </w:rPr>
              <w:t>管线保护暂估3950000元</w:t>
            </w:r>
            <w:r>
              <w:rPr>
                <w:rFonts w:hint="eastAsia" w:ascii="仿宋" w:hAnsi="仿宋" w:eastAsia="仿宋" w:cs="Times New Roman"/>
                <w:sz w:val="28"/>
                <w:szCs w:val="28"/>
              </w:rPr>
              <w:t>。</w:t>
            </w:r>
          </w:p>
          <w:p w14:paraId="399C1450">
            <w:pPr>
              <w:numPr>
                <w:ilvl w:val="0"/>
                <w:numId w:val="7"/>
              </w:numPr>
              <w:ind w:left="845" w:hanging="425"/>
              <w:rPr>
                <w:rFonts w:ascii="仿宋" w:hAnsi="仿宋" w:eastAsia="仿宋" w:cs="Times New Roman"/>
                <w:sz w:val="28"/>
                <w:szCs w:val="28"/>
              </w:rPr>
            </w:pPr>
            <w:r>
              <w:rPr>
                <w:rFonts w:hint="eastAsia" w:ascii="仿宋" w:hAnsi="仿宋" w:eastAsia="仿宋" w:cs="Times New Roman"/>
                <w:sz w:val="28"/>
                <w:szCs w:val="28"/>
              </w:rPr>
              <w:t>爆破安全措施：</w:t>
            </w:r>
            <w:r>
              <w:rPr>
                <w:rFonts w:hint="eastAsia" w:ascii="仿宋" w:hAnsi="仿宋" w:eastAsia="仿宋" w:cs="Times New Roman"/>
                <w:sz w:val="28"/>
                <w:szCs w:val="28"/>
                <w:u w:val="single"/>
              </w:rPr>
              <w:t>未考虑</w:t>
            </w:r>
            <w:r>
              <w:rPr>
                <w:rFonts w:hint="eastAsia" w:ascii="仿宋" w:hAnsi="仿宋" w:eastAsia="仿宋" w:cs="Times New Roman"/>
                <w:sz w:val="28"/>
                <w:szCs w:val="28"/>
              </w:rPr>
              <w:t>。</w:t>
            </w:r>
          </w:p>
          <w:p w14:paraId="19053226">
            <w:pPr>
              <w:numPr>
                <w:ilvl w:val="0"/>
                <w:numId w:val="7"/>
              </w:numPr>
              <w:ind w:left="845" w:hanging="425"/>
              <w:rPr>
                <w:rFonts w:ascii="仿宋" w:hAnsi="仿宋" w:eastAsia="仿宋" w:cs="Times New Roman"/>
                <w:sz w:val="28"/>
                <w:szCs w:val="28"/>
              </w:rPr>
            </w:pPr>
            <w:r>
              <w:rPr>
                <w:rFonts w:hint="eastAsia" w:ascii="仿宋" w:hAnsi="仿宋" w:eastAsia="仿宋" w:cs="Times New Roman"/>
                <w:sz w:val="28"/>
                <w:szCs w:val="28"/>
              </w:rPr>
              <w:t>试验爆破措施：</w:t>
            </w:r>
            <w:r>
              <w:rPr>
                <w:rFonts w:hint="eastAsia" w:ascii="仿宋" w:hAnsi="仿宋" w:eastAsia="仿宋" w:cs="Times New Roman"/>
                <w:sz w:val="28"/>
                <w:szCs w:val="28"/>
                <w:u w:val="single"/>
              </w:rPr>
              <w:t>未考虑</w:t>
            </w:r>
            <w:r>
              <w:rPr>
                <w:rFonts w:hint="eastAsia" w:ascii="仿宋" w:hAnsi="仿宋" w:eastAsia="仿宋" w:cs="Times New Roman"/>
                <w:sz w:val="28"/>
                <w:szCs w:val="28"/>
              </w:rPr>
              <w:t>。</w:t>
            </w:r>
          </w:p>
          <w:p w14:paraId="7AB2FF68">
            <w:pPr>
              <w:numPr>
                <w:ilvl w:val="0"/>
                <w:numId w:val="7"/>
              </w:numPr>
              <w:ind w:left="845" w:hanging="425"/>
              <w:rPr>
                <w:rFonts w:ascii="仿宋" w:hAnsi="仿宋" w:eastAsia="仿宋" w:cs="Times New Roman"/>
                <w:sz w:val="28"/>
                <w:szCs w:val="28"/>
              </w:rPr>
            </w:pPr>
            <w:r>
              <w:rPr>
                <w:rFonts w:hint="eastAsia" w:ascii="仿宋" w:hAnsi="仿宋" w:eastAsia="仿宋" w:cs="Times New Roman"/>
                <w:sz w:val="28"/>
                <w:szCs w:val="28"/>
              </w:rPr>
              <w:t>爆破现场警戒与实验措施：</w:t>
            </w:r>
            <w:r>
              <w:rPr>
                <w:rFonts w:hint="eastAsia" w:ascii="仿宋" w:hAnsi="仿宋" w:eastAsia="仿宋" w:cs="Times New Roman"/>
                <w:sz w:val="28"/>
                <w:szCs w:val="28"/>
                <w:u w:val="single"/>
              </w:rPr>
              <w:t>未考虑</w:t>
            </w:r>
            <w:r>
              <w:rPr>
                <w:rFonts w:hint="eastAsia" w:ascii="仿宋" w:hAnsi="仿宋" w:eastAsia="仿宋" w:cs="Times New Roman"/>
                <w:sz w:val="28"/>
                <w:szCs w:val="28"/>
              </w:rPr>
              <w:t>。</w:t>
            </w:r>
          </w:p>
          <w:p w14:paraId="7D8CDB5F">
            <w:pPr>
              <w:numPr>
                <w:ilvl w:val="0"/>
                <w:numId w:val="7"/>
              </w:numPr>
              <w:ind w:left="845" w:hanging="425"/>
              <w:rPr>
                <w:rFonts w:ascii="仿宋" w:hAnsi="仿宋" w:eastAsia="仿宋" w:cs="Times New Roman"/>
                <w:sz w:val="28"/>
                <w:szCs w:val="28"/>
              </w:rPr>
            </w:pPr>
            <w:r>
              <w:rPr>
                <w:rFonts w:hint="eastAsia" w:ascii="仿宋" w:hAnsi="仿宋" w:eastAsia="仿宋" w:cs="Times New Roman"/>
                <w:sz w:val="28"/>
                <w:szCs w:val="28"/>
              </w:rPr>
              <w:t>水上支架平台：</w:t>
            </w:r>
            <w:r>
              <w:rPr>
                <w:rFonts w:hint="eastAsia" w:ascii="仿宋" w:hAnsi="仿宋" w:eastAsia="仿宋" w:cs="Times New Roman"/>
                <w:sz w:val="28"/>
                <w:szCs w:val="28"/>
                <w:u w:val="single"/>
              </w:rPr>
              <w:t>未考虑</w:t>
            </w:r>
            <w:r>
              <w:rPr>
                <w:rFonts w:hint="eastAsia" w:ascii="仿宋" w:hAnsi="仿宋" w:eastAsia="仿宋" w:cs="Times New Roman"/>
                <w:sz w:val="28"/>
                <w:szCs w:val="28"/>
              </w:rPr>
              <w:t>。</w:t>
            </w:r>
          </w:p>
          <w:p w14:paraId="42AD7CF2">
            <w:pPr>
              <w:numPr>
                <w:ilvl w:val="0"/>
                <w:numId w:val="7"/>
              </w:numPr>
              <w:ind w:left="845" w:hanging="425"/>
              <w:rPr>
                <w:rFonts w:ascii="仿宋" w:hAnsi="仿宋" w:eastAsia="仿宋" w:cs="Times New Roman"/>
                <w:sz w:val="28"/>
                <w:szCs w:val="28"/>
              </w:rPr>
            </w:pPr>
            <w:r>
              <w:rPr>
                <w:rFonts w:hint="eastAsia" w:ascii="仿宋" w:hAnsi="仿宋" w:eastAsia="仿宋" w:cs="Times New Roman"/>
                <w:sz w:val="28"/>
                <w:szCs w:val="28"/>
              </w:rPr>
              <w:t>施工围挡：</w:t>
            </w:r>
            <w:r>
              <w:rPr>
                <w:rFonts w:hint="eastAsia" w:ascii="仿宋" w:hAnsi="仿宋" w:eastAsia="仿宋" w:cs="Times New Roman"/>
                <w:sz w:val="28"/>
                <w:szCs w:val="28"/>
                <w:u w:val="single"/>
              </w:rPr>
              <w:t>2</w:t>
            </w:r>
            <w:r>
              <w:rPr>
                <w:rFonts w:ascii="仿宋" w:hAnsi="仿宋" w:eastAsia="仿宋" w:cs="Times New Roman"/>
                <w:sz w:val="28"/>
                <w:szCs w:val="28"/>
                <w:u w:val="single"/>
              </w:rPr>
              <w:t>.5</w:t>
            </w:r>
            <w:r>
              <w:rPr>
                <w:rFonts w:hint="eastAsia" w:ascii="仿宋" w:hAnsi="仿宋" w:eastAsia="仿宋" w:cs="Times New Roman"/>
                <w:sz w:val="28"/>
                <w:szCs w:val="28"/>
                <w:u w:val="single"/>
              </w:rPr>
              <w:t>米高装配式彩钢夹心板围挡</w:t>
            </w:r>
            <w:r>
              <w:rPr>
                <w:rFonts w:hint="eastAsia" w:ascii="仿宋" w:hAnsi="仿宋" w:eastAsia="仿宋" w:cs="Times New Roman"/>
                <w:sz w:val="28"/>
                <w:szCs w:val="28"/>
              </w:rPr>
              <w:t>。</w:t>
            </w:r>
          </w:p>
          <w:p w14:paraId="236E9579">
            <w:pPr>
              <w:numPr>
                <w:ilvl w:val="0"/>
                <w:numId w:val="7"/>
              </w:numPr>
              <w:ind w:left="845" w:hanging="425"/>
              <w:rPr>
                <w:rFonts w:ascii="仿宋" w:hAnsi="仿宋" w:eastAsia="仿宋" w:cs="Times New Roman"/>
                <w:sz w:val="28"/>
                <w:szCs w:val="28"/>
              </w:rPr>
            </w:pPr>
            <w:r>
              <w:rPr>
                <w:rFonts w:hint="eastAsia" w:ascii="仿宋" w:hAnsi="仿宋" w:eastAsia="仿宋" w:cs="Times New Roman"/>
                <w:sz w:val="28"/>
                <w:szCs w:val="28"/>
              </w:rPr>
              <w:t>工程排污费：</w:t>
            </w:r>
            <w:r>
              <w:rPr>
                <w:rFonts w:hint="eastAsia" w:ascii="仿宋" w:hAnsi="仿宋" w:eastAsia="仿宋" w:cs="Times New Roman"/>
                <w:sz w:val="28"/>
                <w:szCs w:val="28"/>
                <w:u w:val="single"/>
              </w:rPr>
              <w:t>未考虑</w:t>
            </w:r>
            <w:r>
              <w:rPr>
                <w:rFonts w:hint="eastAsia" w:ascii="仿宋" w:hAnsi="仿宋" w:eastAsia="仿宋" w:cs="Times New Roman"/>
                <w:sz w:val="28"/>
                <w:szCs w:val="28"/>
              </w:rPr>
              <w:t>。</w:t>
            </w:r>
          </w:p>
          <w:p w14:paraId="370614B0">
            <w:pPr>
              <w:numPr>
                <w:ilvl w:val="0"/>
                <w:numId w:val="7"/>
              </w:numPr>
              <w:ind w:left="845" w:hanging="425"/>
              <w:rPr>
                <w:rFonts w:ascii="仿宋" w:hAnsi="仿宋" w:eastAsia="仿宋" w:cs="Times New Roman"/>
                <w:sz w:val="28"/>
                <w:szCs w:val="28"/>
              </w:rPr>
            </w:pPr>
            <w:r>
              <w:rPr>
                <w:rFonts w:hint="eastAsia" w:ascii="仿宋" w:hAnsi="仿宋" w:eastAsia="仿宋" w:cs="Times New Roman"/>
                <w:sz w:val="28"/>
                <w:szCs w:val="28"/>
              </w:rPr>
              <w:t>其他：</w:t>
            </w:r>
            <w:r>
              <w:rPr>
                <w:rFonts w:hint="eastAsia" w:ascii="仿宋" w:hAnsi="仿宋" w:eastAsia="仿宋" w:cs="Times New Roman"/>
                <w:sz w:val="28"/>
                <w:szCs w:val="28"/>
                <w:u w:val="single"/>
              </w:rPr>
              <w:t>未考虑</w:t>
            </w:r>
            <w:r>
              <w:rPr>
                <w:rFonts w:hint="eastAsia" w:ascii="仿宋" w:hAnsi="仿宋" w:eastAsia="仿宋" w:cs="Times New Roman"/>
                <w:sz w:val="28"/>
                <w:szCs w:val="28"/>
              </w:rPr>
              <w:t>。</w:t>
            </w:r>
          </w:p>
          <w:p w14:paraId="42681A63">
            <w:pPr>
              <w:numPr>
                <w:ilvl w:val="0"/>
                <w:numId w:val="1"/>
              </w:numPr>
              <w:spacing w:line="600" w:lineRule="exact"/>
              <w:ind w:left="720" w:hanging="720"/>
              <w:rPr>
                <w:rFonts w:ascii="仿宋" w:hAnsi="仿宋" w:eastAsia="仿宋" w:cs="Times New Roman"/>
                <w:b/>
                <w:sz w:val="28"/>
                <w:szCs w:val="28"/>
              </w:rPr>
            </w:pPr>
            <w:r>
              <w:rPr>
                <w:rFonts w:hint="eastAsia" w:ascii="仿宋" w:hAnsi="仿宋" w:eastAsia="仿宋" w:cs="Times New Roman"/>
                <w:b/>
                <w:sz w:val="28"/>
                <w:szCs w:val="28"/>
              </w:rPr>
              <w:t>材料设备品牌及甲供材料</w:t>
            </w:r>
          </w:p>
          <w:p w14:paraId="5AD1BF2D">
            <w:pPr>
              <w:numPr>
                <w:ilvl w:val="0"/>
                <w:numId w:val="8"/>
              </w:numPr>
              <w:ind w:left="845" w:hanging="425"/>
              <w:rPr>
                <w:rFonts w:ascii="仿宋" w:hAnsi="仿宋" w:eastAsia="仿宋" w:cs="Times New Roman"/>
                <w:sz w:val="28"/>
                <w:szCs w:val="28"/>
                <w:highlight w:val="none"/>
              </w:rPr>
            </w:pPr>
            <w:r>
              <w:rPr>
                <w:rFonts w:hint="eastAsia" w:ascii="仿宋" w:hAnsi="仿宋" w:eastAsia="仿宋" w:cs="Times New Roman"/>
                <w:sz w:val="28"/>
                <w:szCs w:val="28"/>
                <w:highlight w:val="none"/>
              </w:rPr>
              <w:t>本控制价材料设备</w:t>
            </w:r>
            <w:r>
              <w:rPr>
                <w:rFonts w:hint="eastAsia" w:ascii="仿宋" w:hAnsi="仿宋" w:eastAsia="仿宋" w:cs="Times New Roman"/>
                <w:sz w:val="28"/>
                <w:szCs w:val="28"/>
                <w:highlight w:val="none"/>
                <w:lang w:eastAsia="zh-CN"/>
              </w:rPr>
              <w:t>参考</w:t>
            </w:r>
            <w:r>
              <w:rPr>
                <w:rFonts w:hint="eastAsia" w:ascii="仿宋" w:hAnsi="仿宋" w:eastAsia="仿宋" w:cs="Times New Roman"/>
                <w:sz w:val="28"/>
                <w:szCs w:val="28"/>
                <w:highlight w:val="none"/>
              </w:rPr>
              <w:t>品牌</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7"/>
              <w:gridCol w:w="1559"/>
              <w:gridCol w:w="1854"/>
              <w:gridCol w:w="2907"/>
            </w:tblGrid>
            <w:tr w14:paraId="0D1B3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7" w:type="dxa"/>
                  <w:noWrap w:val="0"/>
                  <w:vAlign w:val="top"/>
                </w:tcPr>
                <w:p w14:paraId="113D563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仿宋" w:hAnsi="仿宋" w:eastAsia="仿宋" w:cs="Times New Roman"/>
                      <w:sz w:val="28"/>
                      <w:szCs w:val="28"/>
                    </w:rPr>
                  </w:pPr>
                  <w:r>
                    <w:rPr>
                      <w:rFonts w:hint="eastAsia" w:ascii="仿宋" w:hAnsi="仿宋" w:eastAsia="仿宋" w:cs="Times New Roman"/>
                      <w:sz w:val="28"/>
                      <w:szCs w:val="28"/>
                    </w:rPr>
                    <w:t>名称</w:t>
                  </w:r>
                </w:p>
              </w:tc>
              <w:tc>
                <w:tcPr>
                  <w:tcW w:w="1559" w:type="dxa"/>
                  <w:noWrap w:val="0"/>
                  <w:vAlign w:val="top"/>
                </w:tcPr>
                <w:p w14:paraId="6256237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仿宋" w:hAnsi="仿宋" w:eastAsia="仿宋" w:cs="Times New Roman"/>
                      <w:sz w:val="28"/>
                      <w:szCs w:val="28"/>
                    </w:rPr>
                  </w:pPr>
                  <w:r>
                    <w:rPr>
                      <w:rFonts w:hint="eastAsia" w:ascii="仿宋" w:hAnsi="仿宋" w:eastAsia="仿宋" w:cs="Times New Roman"/>
                      <w:sz w:val="28"/>
                      <w:szCs w:val="28"/>
                    </w:rPr>
                    <w:t>规格、型号</w:t>
                  </w:r>
                </w:p>
              </w:tc>
              <w:tc>
                <w:tcPr>
                  <w:tcW w:w="1854" w:type="dxa"/>
                  <w:noWrap w:val="0"/>
                  <w:vAlign w:val="top"/>
                </w:tcPr>
                <w:p w14:paraId="505633E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仿宋" w:hAnsi="仿宋" w:eastAsia="仿宋" w:cs="Times New Roman"/>
                      <w:sz w:val="28"/>
                      <w:szCs w:val="28"/>
                    </w:rPr>
                  </w:pPr>
                  <w:r>
                    <w:rPr>
                      <w:rFonts w:hint="eastAsia" w:ascii="仿宋" w:hAnsi="仿宋" w:eastAsia="仿宋" w:cs="Times New Roman"/>
                      <w:sz w:val="28"/>
                      <w:szCs w:val="28"/>
                    </w:rPr>
                    <w:t>招标人要求的品牌</w:t>
                  </w:r>
                </w:p>
              </w:tc>
              <w:tc>
                <w:tcPr>
                  <w:tcW w:w="2907" w:type="dxa"/>
                  <w:noWrap w:val="0"/>
                  <w:vAlign w:val="top"/>
                </w:tcPr>
                <w:p w14:paraId="0FAED186">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仿宋" w:hAnsi="仿宋" w:eastAsia="仿宋" w:cs="Times New Roman"/>
                      <w:sz w:val="28"/>
                      <w:szCs w:val="28"/>
                    </w:rPr>
                  </w:pPr>
                  <w:r>
                    <w:rPr>
                      <w:rFonts w:hint="eastAsia" w:ascii="仿宋" w:hAnsi="仿宋" w:eastAsia="仿宋" w:cs="Times New Roman"/>
                      <w:sz w:val="28"/>
                      <w:szCs w:val="28"/>
                    </w:rPr>
                    <w:t>备注</w:t>
                  </w:r>
                </w:p>
              </w:tc>
            </w:tr>
            <w:tr w14:paraId="009DE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7" w:type="dxa"/>
                  <w:noWrap w:val="0"/>
                  <w:vAlign w:val="top"/>
                </w:tcPr>
                <w:p w14:paraId="72A5B7C2">
                  <w:pPr>
                    <w:spacing w:line="360" w:lineRule="auto"/>
                    <w:jc w:val="center"/>
                    <w:rPr>
                      <w:rFonts w:hint="eastAsia" w:ascii="仿宋" w:hAnsi="仿宋" w:eastAsia="仿宋" w:cs="Times New Roman"/>
                      <w:sz w:val="28"/>
                      <w:szCs w:val="28"/>
                      <w:lang w:eastAsia="zh-CN"/>
                    </w:rPr>
                  </w:pPr>
                  <w:r>
                    <w:rPr>
                      <w:rFonts w:hint="eastAsia" w:ascii="仿宋" w:hAnsi="仿宋" w:eastAsia="仿宋" w:cs="Times New Roman"/>
                      <w:sz w:val="28"/>
                      <w:szCs w:val="28"/>
                      <w:lang w:val="en-US" w:eastAsia="zh-CN"/>
                    </w:rPr>
                    <w:t>/</w:t>
                  </w:r>
                </w:p>
              </w:tc>
              <w:tc>
                <w:tcPr>
                  <w:tcW w:w="1559" w:type="dxa"/>
                  <w:noWrap w:val="0"/>
                  <w:vAlign w:val="top"/>
                </w:tcPr>
                <w:p w14:paraId="58F3A7FB">
                  <w:pPr>
                    <w:spacing w:line="600" w:lineRule="exact"/>
                    <w:jc w:val="center"/>
                    <w:rPr>
                      <w:rFonts w:hint="eastAsia" w:ascii="仿宋" w:hAnsi="仿宋" w:eastAsia="仿宋" w:cs="Times New Roman"/>
                      <w:sz w:val="28"/>
                      <w:szCs w:val="28"/>
                      <w:lang w:eastAsia="zh-CN"/>
                    </w:rPr>
                  </w:pPr>
                  <w:r>
                    <w:rPr>
                      <w:rFonts w:hint="eastAsia" w:ascii="仿宋" w:hAnsi="仿宋" w:eastAsia="仿宋" w:cs="Times New Roman"/>
                      <w:sz w:val="28"/>
                      <w:szCs w:val="28"/>
                      <w:lang w:val="en-US" w:eastAsia="zh-CN"/>
                    </w:rPr>
                    <w:t>/</w:t>
                  </w:r>
                </w:p>
              </w:tc>
              <w:tc>
                <w:tcPr>
                  <w:tcW w:w="1854" w:type="dxa"/>
                  <w:noWrap w:val="0"/>
                  <w:vAlign w:val="top"/>
                </w:tcPr>
                <w:p w14:paraId="332490CE">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仿宋" w:hAnsi="仿宋" w:eastAsia="仿宋" w:cs="Times New Roman"/>
                      <w:sz w:val="28"/>
                      <w:szCs w:val="28"/>
                    </w:rPr>
                  </w:pPr>
                  <w:r>
                    <w:rPr>
                      <w:rFonts w:hint="eastAsia" w:ascii="仿宋" w:hAnsi="仿宋" w:eastAsia="仿宋" w:cs="Times New Roman"/>
                      <w:sz w:val="28"/>
                      <w:szCs w:val="28"/>
                      <w:lang w:val="en-US" w:eastAsia="zh-CN"/>
                    </w:rPr>
                    <w:t>/</w:t>
                  </w:r>
                </w:p>
              </w:tc>
              <w:tc>
                <w:tcPr>
                  <w:tcW w:w="2907" w:type="dxa"/>
                  <w:noWrap w:val="0"/>
                  <w:vAlign w:val="top"/>
                </w:tcPr>
                <w:p w14:paraId="4469D802">
                  <w:pPr>
                    <w:spacing w:line="600" w:lineRule="exact"/>
                    <w:jc w:val="center"/>
                    <w:rPr>
                      <w:rFonts w:ascii="仿宋" w:hAnsi="仿宋" w:eastAsia="仿宋" w:cs="Times New Roman"/>
                      <w:sz w:val="28"/>
                      <w:szCs w:val="28"/>
                    </w:rPr>
                  </w:pPr>
                  <w:r>
                    <w:rPr>
                      <w:rFonts w:hint="eastAsia" w:ascii="仿宋" w:hAnsi="仿宋" w:eastAsia="仿宋" w:cs="Times New Roman"/>
                      <w:sz w:val="28"/>
                      <w:szCs w:val="28"/>
                      <w:lang w:val="en-US" w:eastAsia="zh-CN"/>
                    </w:rPr>
                    <w:t>/</w:t>
                  </w:r>
                </w:p>
              </w:tc>
            </w:tr>
            <w:tr w14:paraId="441A6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7" w:type="dxa"/>
                  <w:noWrap w:val="0"/>
                  <w:vAlign w:val="top"/>
                </w:tcPr>
                <w:p w14:paraId="7BCB9CC9">
                  <w:pPr>
                    <w:spacing w:line="360" w:lineRule="auto"/>
                    <w:jc w:val="center"/>
                    <w:rPr>
                      <w:rFonts w:hint="eastAsia" w:ascii="仿宋" w:hAnsi="仿宋" w:eastAsia="仿宋" w:cs="Times New Roman"/>
                      <w:sz w:val="28"/>
                      <w:szCs w:val="28"/>
                      <w:lang w:eastAsia="zh-CN"/>
                    </w:rPr>
                  </w:pPr>
                  <w:r>
                    <w:rPr>
                      <w:rFonts w:hint="eastAsia" w:ascii="仿宋" w:hAnsi="仿宋" w:eastAsia="仿宋" w:cs="Times New Roman"/>
                      <w:sz w:val="28"/>
                      <w:szCs w:val="28"/>
                      <w:lang w:val="en-US" w:eastAsia="zh-CN"/>
                    </w:rPr>
                    <w:t>/</w:t>
                  </w:r>
                </w:p>
              </w:tc>
              <w:tc>
                <w:tcPr>
                  <w:tcW w:w="1559" w:type="dxa"/>
                  <w:noWrap w:val="0"/>
                  <w:vAlign w:val="top"/>
                </w:tcPr>
                <w:p w14:paraId="753D0C53">
                  <w:pPr>
                    <w:spacing w:line="600" w:lineRule="exact"/>
                    <w:jc w:val="center"/>
                    <w:rPr>
                      <w:rFonts w:ascii="仿宋" w:hAnsi="仿宋" w:eastAsia="仿宋" w:cs="Times New Roman"/>
                      <w:sz w:val="28"/>
                      <w:szCs w:val="28"/>
                    </w:rPr>
                  </w:pPr>
                  <w:r>
                    <w:rPr>
                      <w:rFonts w:hint="eastAsia" w:ascii="仿宋" w:hAnsi="仿宋" w:eastAsia="仿宋" w:cs="Times New Roman"/>
                      <w:sz w:val="28"/>
                      <w:szCs w:val="28"/>
                      <w:lang w:val="en-US" w:eastAsia="zh-CN"/>
                    </w:rPr>
                    <w:t>/</w:t>
                  </w:r>
                </w:p>
              </w:tc>
              <w:tc>
                <w:tcPr>
                  <w:tcW w:w="1854" w:type="dxa"/>
                  <w:noWrap w:val="0"/>
                  <w:vAlign w:val="top"/>
                </w:tcPr>
                <w:p w14:paraId="7F7FC846">
                  <w:pPr>
                    <w:spacing w:line="600" w:lineRule="exact"/>
                    <w:jc w:val="center"/>
                    <w:rPr>
                      <w:rFonts w:ascii="仿宋" w:hAnsi="仿宋" w:eastAsia="仿宋" w:cs="Times New Roman"/>
                      <w:sz w:val="28"/>
                      <w:szCs w:val="28"/>
                    </w:rPr>
                  </w:pPr>
                  <w:r>
                    <w:rPr>
                      <w:rFonts w:hint="eastAsia" w:ascii="仿宋" w:hAnsi="仿宋" w:eastAsia="仿宋" w:cs="Times New Roman"/>
                      <w:sz w:val="28"/>
                      <w:szCs w:val="28"/>
                      <w:lang w:val="en-US" w:eastAsia="zh-CN"/>
                    </w:rPr>
                    <w:t>/</w:t>
                  </w:r>
                </w:p>
              </w:tc>
              <w:tc>
                <w:tcPr>
                  <w:tcW w:w="2907" w:type="dxa"/>
                  <w:noWrap w:val="0"/>
                  <w:vAlign w:val="top"/>
                </w:tcPr>
                <w:p w14:paraId="2BEAB5D0">
                  <w:pPr>
                    <w:spacing w:line="600" w:lineRule="exact"/>
                    <w:jc w:val="center"/>
                    <w:rPr>
                      <w:rFonts w:ascii="仿宋" w:hAnsi="仿宋" w:eastAsia="仿宋" w:cs="Times New Roman"/>
                      <w:sz w:val="28"/>
                      <w:szCs w:val="28"/>
                    </w:rPr>
                  </w:pPr>
                  <w:r>
                    <w:rPr>
                      <w:rFonts w:hint="eastAsia" w:ascii="仿宋" w:hAnsi="仿宋" w:eastAsia="仿宋" w:cs="Times New Roman"/>
                      <w:sz w:val="28"/>
                      <w:szCs w:val="28"/>
                      <w:lang w:val="en-US" w:eastAsia="zh-CN"/>
                    </w:rPr>
                    <w:t>/</w:t>
                  </w:r>
                </w:p>
              </w:tc>
            </w:tr>
          </w:tbl>
          <w:p w14:paraId="7F2238B9">
            <w:pPr>
              <w:numPr>
                <w:ilvl w:val="0"/>
                <w:numId w:val="8"/>
              </w:numPr>
              <w:ind w:left="845" w:hanging="425"/>
              <w:rPr>
                <w:rFonts w:ascii="仿宋" w:hAnsi="仿宋" w:eastAsia="仿宋" w:cs="Times New Roman"/>
                <w:sz w:val="28"/>
                <w:szCs w:val="28"/>
              </w:rPr>
            </w:pPr>
            <w:r>
              <w:rPr>
                <w:rFonts w:hint="eastAsia" w:ascii="仿宋" w:hAnsi="仿宋" w:eastAsia="仿宋" w:cs="Times New Roman"/>
                <w:sz w:val="28"/>
                <w:szCs w:val="28"/>
              </w:rPr>
              <w:t>甲供材料一览表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605"/>
              <w:gridCol w:w="1100"/>
              <w:gridCol w:w="2199"/>
              <w:gridCol w:w="2015"/>
            </w:tblGrid>
            <w:tr w14:paraId="385C9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731" w:type="dxa"/>
                  <w:noWrap w:val="0"/>
                  <w:vAlign w:val="top"/>
                </w:tcPr>
                <w:p w14:paraId="076D253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仿宋" w:hAnsi="仿宋" w:eastAsia="仿宋" w:cs="Times New Roman"/>
                      <w:sz w:val="28"/>
                      <w:szCs w:val="28"/>
                    </w:rPr>
                  </w:pPr>
                  <w:r>
                    <w:rPr>
                      <w:rFonts w:hint="eastAsia" w:ascii="仿宋" w:hAnsi="仿宋" w:eastAsia="仿宋" w:cs="Times New Roman"/>
                      <w:sz w:val="28"/>
                      <w:szCs w:val="28"/>
                    </w:rPr>
                    <w:t>材料名称</w:t>
                  </w:r>
                </w:p>
              </w:tc>
              <w:tc>
                <w:tcPr>
                  <w:tcW w:w="1605" w:type="dxa"/>
                  <w:noWrap w:val="0"/>
                  <w:vAlign w:val="top"/>
                </w:tcPr>
                <w:p w14:paraId="7ABEF866">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仿宋" w:hAnsi="仿宋" w:eastAsia="仿宋" w:cs="Times New Roman"/>
                      <w:sz w:val="28"/>
                      <w:szCs w:val="28"/>
                    </w:rPr>
                  </w:pPr>
                  <w:r>
                    <w:rPr>
                      <w:rFonts w:hint="eastAsia" w:ascii="仿宋" w:hAnsi="仿宋" w:eastAsia="仿宋" w:cs="Times New Roman"/>
                      <w:sz w:val="28"/>
                      <w:szCs w:val="28"/>
                    </w:rPr>
                    <w:t>规格、型号</w:t>
                  </w:r>
                </w:p>
              </w:tc>
              <w:tc>
                <w:tcPr>
                  <w:tcW w:w="1100" w:type="dxa"/>
                  <w:noWrap w:val="0"/>
                  <w:vAlign w:val="top"/>
                </w:tcPr>
                <w:p w14:paraId="7C85B6A1">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仿宋" w:hAnsi="仿宋" w:eastAsia="仿宋" w:cs="Times New Roman"/>
                      <w:sz w:val="28"/>
                      <w:szCs w:val="28"/>
                    </w:rPr>
                  </w:pPr>
                  <w:r>
                    <w:rPr>
                      <w:rFonts w:hint="eastAsia" w:ascii="仿宋" w:hAnsi="仿宋" w:eastAsia="仿宋" w:cs="Times New Roman"/>
                      <w:sz w:val="28"/>
                      <w:szCs w:val="28"/>
                    </w:rPr>
                    <w:t>品牌</w:t>
                  </w:r>
                </w:p>
              </w:tc>
              <w:tc>
                <w:tcPr>
                  <w:tcW w:w="2199" w:type="dxa"/>
                  <w:noWrap w:val="0"/>
                  <w:vAlign w:val="top"/>
                </w:tcPr>
                <w:p w14:paraId="04AB693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仿宋" w:hAnsi="仿宋" w:eastAsia="仿宋" w:cs="Times New Roman"/>
                      <w:sz w:val="28"/>
                      <w:szCs w:val="28"/>
                    </w:rPr>
                  </w:pPr>
                  <w:r>
                    <w:rPr>
                      <w:rFonts w:hint="eastAsia" w:ascii="仿宋" w:hAnsi="仿宋" w:eastAsia="仿宋" w:cs="Times New Roman"/>
                      <w:sz w:val="28"/>
                      <w:szCs w:val="28"/>
                    </w:rPr>
                    <w:t>含税单价</w:t>
                  </w:r>
                </w:p>
                <w:p w14:paraId="5FB9A10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仿宋" w:hAnsi="仿宋" w:eastAsia="仿宋" w:cs="Times New Roman"/>
                      <w:sz w:val="28"/>
                      <w:szCs w:val="28"/>
                    </w:rPr>
                  </w:pPr>
                  <w:r>
                    <w:rPr>
                      <w:rFonts w:hint="eastAsia" w:ascii="仿宋" w:hAnsi="仿宋" w:eastAsia="仿宋" w:cs="Times New Roman"/>
                      <w:sz w:val="28"/>
                      <w:szCs w:val="28"/>
                    </w:rPr>
                    <w:t>（元）</w:t>
                  </w:r>
                </w:p>
              </w:tc>
              <w:tc>
                <w:tcPr>
                  <w:tcW w:w="2015" w:type="dxa"/>
                  <w:noWrap w:val="0"/>
                  <w:vAlign w:val="top"/>
                </w:tcPr>
                <w:p w14:paraId="3799973A">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仿宋" w:hAnsi="仿宋" w:eastAsia="仿宋" w:cs="Times New Roman"/>
                      <w:sz w:val="28"/>
                      <w:szCs w:val="28"/>
                    </w:rPr>
                  </w:pPr>
                  <w:r>
                    <w:rPr>
                      <w:rFonts w:hint="eastAsia" w:ascii="仿宋" w:hAnsi="仿宋" w:eastAsia="仿宋" w:cs="Times New Roman"/>
                      <w:sz w:val="28"/>
                      <w:szCs w:val="28"/>
                    </w:rPr>
                    <w:t>备注</w:t>
                  </w:r>
                </w:p>
              </w:tc>
            </w:tr>
            <w:tr w14:paraId="2C8B4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731" w:type="dxa"/>
                  <w:noWrap w:val="0"/>
                  <w:vAlign w:val="top"/>
                </w:tcPr>
                <w:p w14:paraId="5CC383D8">
                  <w:pPr>
                    <w:spacing w:line="360" w:lineRule="auto"/>
                    <w:jc w:val="center"/>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w:t>
                  </w:r>
                </w:p>
              </w:tc>
              <w:tc>
                <w:tcPr>
                  <w:tcW w:w="1605" w:type="dxa"/>
                  <w:noWrap w:val="0"/>
                  <w:vAlign w:val="top"/>
                </w:tcPr>
                <w:p w14:paraId="3AB3CB98">
                  <w:pPr>
                    <w:spacing w:line="600" w:lineRule="exact"/>
                    <w:jc w:val="center"/>
                    <w:rPr>
                      <w:rFonts w:ascii="仿宋" w:hAnsi="仿宋" w:eastAsia="仿宋" w:cs="Times New Roman"/>
                      <w:sz w:val="28"/>
                      <w:szCs w:val="28"/>
                    </w:rPr>
                  </w:pPr>
                </w:p>
              </w:tc>
              <w:tc>
                <w:tcPr>
                  <w:tcW w:w="1100" w:type="dxa"/>
                  <w:noWrap w:val="0"/>
                  <w:vAlign w:val="top"/>
                </w:tcPr>
                <w:p w14:paraId="31CDD26D">
                  <w:pPr>
                    <w:spacing w:line="600" w:lineRule="exact"/>
                    <w:jc w:val="center"/>
                    <w:rPr>
                      <w:rFonts w:ascii="仿宋" w:hAnsi="仿宋" w:eastAsia="仿宋" w:cs="Times New Roman"/>
                      <w:sz w:val="28"/>
                      <w:szCs w:val="28"/>
                    </w:rPr>
                  </w:pPr>
                </w:p>
              </w:tc>
              <w:tc>
                <w:tcPr>
                  <w:tcW w:w="2199" w:type="dxa"/>
                  <w:noWrap w:val="0"/>
                  <w:vAlign w:val="top"/>
                </w:tcPr>
                <w:p w14:paraId="7C43E123">
                  <w:pPr>
                    <w:spacing w:line="600" w:lineRule="exact"/>
                    <w:jc w:val="center"/>
                    <w:rPr>
                      <w:rFonts w:ascii="仿宋" w:hAnsi="仿宋" w:eastAsia="仿宋" w:cs="Times New Roman"/>
                      <w:sz w:val="28"/>
                      <w:szCs w:val="28"/>
                    </w:rPr>
                  </w:pPr>
                </w:p>
              </w:tc>
              <w:tc>
                <w:tcPr>
                  <w:tcW w:w="2015" w:type="dxa"/>
                  <w:noWrap w:val="0"/>
                  <w:vAlign w:val="top"/>
                </w:tcPr>
                <w:p w14:paraId="00CAF383">
                  <w:pPr>
                    <w:spacing w:line="600" w:lineRule="exact"/>
                    <w:jc w:val="center"/>
                    <w:rPr>
                      <w:rFonts w:ascii="仿宋" w:hAnsi="仿宋" w:eastAsia="仿宋" w:cs="Times New Roman"/>
                      <w:sz w:val="28"/>
                      <w:szCs w:val="28"/>
                    </w:rPr>
                  </w:pPr>
                </w:p>
              </w:tc>
            </w:tr>
            <w:tr w14:paraId="2A692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731" w:type="dxa"/>
                  <w:noWrap w:val="0"/>
                  <w:vAlign w:val="top"/>
                </w:tcPr>
                <w:p w14:paraId="6972CD8D">
                  <w:pPr>
                    <w:spacing w:line="360" w:lineRule="auto"/>
                    <w:jc w:val="center"/>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w:t>
                  </w:r>
                </w:p>
              </w:tc>
              <w:tc>
                <w:tcPr>
                  <w:tcW w:w="1605" w:type="dxa"/>
                  <w:noWrap w:val="0"/>
                  <w:vAlign w:val="top"/>
                </w:tcPr>
                <w:p w14:paraId="09FB0FE2">
                  <w:pPr>
                    <w:spacing w:line="600" w:lineRule="exact"/>
                    <w:jc w:val="center"/>
                    <w:rPr>
                      <w:rFonts w:ascii="仿宋" w:hAnsi="仿宋" w:eastAsia="仿宋" w:cs="Times New Roman"/>
                      <w:sz w:val="28"/>
                      <w:szCs w:val="28"/>
                    </w:rPr>
                  </w:pPr>
                </w:p>
              </w:tc>
              <w:tc>
                <w:tcPr>
                  <w:tcW w:w="1100" w:type="dxa"/>
                  <w:noWrap w:val="0"/>
                  <w:vAlign w:val="top"/>
                </w:tcPr>
                <w:p w14:paraId="058E1BD6">
                  <w:pPr>
                    <w:spacing w:line="600" w:lineRule="exact"/>
                    <w:jc w:val="center"/>
                    <w:rPr>
                      <w:rFonts w:ascii="仿宋" w:hAnsi="仿宋" w:eastAsia="仿宋" w:cs="Times New Roman"/>
                      <w:sz w:val="28"/>
                      <w:szCs w:val="28"/>
                    </w:rPr>
                  </w:pPr>
                </w:p>
              </w:tc>
              <w:tc>
                <w:tcPr>
                  <w:tcW w:w="2199" w:type="dxa"/>
                  <w:noWrap w:val="0"/>
                  <w:vAlign w:val="top"/>
                </w:tcPr>
                <w:p w14:paraId="2B2C5045">
                  <w:pPr>
                    <w:spacing w:line="600" w:lineRule="exact"/>
                    <w:jc w:val="center"/>
                    <w:rPr>
                      <w:rFonts w:ascii="仿宋" w:hAnsi="仿宋" w:eastAsia="仿宋" w:cs="Times New Roman"/>
                      <w:sz w:val="28"/>
                      <w:szCs w:val="28"/>
                    </w:rPr>
                  </w:pPr>
                </w:p>
              </w:tc>
              <w:tc>
                <w:tcPr>
                  <w:tcW w:w="2015" w:type="dxa"/>
                  <w:noWrap w:val="0"/>
                  <w:vAlign w:val="top"/>
                </w:tcPr>
                <w:p w14:paraId="11071341">
                  <w:pPr>
                    <w:spacing w:line="600" w:lineRule="exact"/>
                    <w:jc w:val="center"/>
                    <w:rPr>
                      <w:rFonts w:ascii="仿宋" w:hAnsi="仿宋" w:eastAsia="仿宋" w:cs="Times New Roman"/>
                      <w:sz w:val="28"/>
                      <w:szCs w:val="28"/>
                    </w:rPr>
                  </w:pPr>
                </w:p>
              </w:tc>
            </w:tr>
          </w:tbl>
          <w:p w14:paraId="05E56F91">
            <w:pPr>
              <w:numPr>
                <w:ilvl w:val="0"/>
                <w:numId w:val="8"/>
              </w:numPr>
              <w:ind w:left="845" w:hanging="425"/>
              <w:rPr>
                <w:rFonts w:ascii="仿宋" w:hAnsi="仿宋" w:eastAsia="仿宋" w:cs="Times New Roman"/>
                <w:bCs/>
                <w:sz w:val="28"/>
                <w:szCs w:val="28"/>
              </w:rPr>
            </w:pPr>
            <w:r>
              <w:rPr>
                <w:rFonts w:hint="eastAsia" w:ascii="仿宋" w:hAnsi="仿宋" w:eastAsia="仿宋" w:cs="Times New Roman"/>
                <w:sz w:val="28"/>
                <w:szCs w:val="28"/>
              </w:rPr>
              <w:t>经市场询价的材料设备：</w:t>
            </w:r>
          </w:p>
          <w:p w14:paraId="13E5FCC6">
            <w:pPr>
              <w:spacing w:line="360" w:lineRule="auto"/>
              <w:ind w:firstLine="840" w:firstLineChars="300"/>
              <w:rPr>
                <w:rFonts w:hint="eastAsia" w:ascii="仿宋" w:hAnsi="仿宋" w:eastAsia="仿宋" w:cs="Times New Roman"/>
                <w:sz w:val="28"/>
                <w:szCs w:val="28"/>
                <w:u w:val="single"/>
                <w:lang w:val="en-US" w:eastAsia="zh-CN"/>
              </w:rPr>
            </w:pPr>
            <w:r>
              <w:rPr>
                <w:rFonts w:hint="eastAsia" w:ascii="仿宋" w:hAnsi="仿宋" w:eastAsia="仿宋" w:cs="Times New Roman"/>
                <w:bCs/>
                <w:sz w:val="28"/>
                <w:szCs w:val="28"/>
                <w:u w:val="single"/>
              </w:rPr>
              <w:t xml:space="preserve"> </w:t>
            </w:r>
            <w:r>
              <w:rPr>
                <w:rFonts w:hint="eastAsia" w:ascii="仿宋" w:hAnsi="仿宋" w:eastAsia="仿宋" w:cs="Times New Roman"/>
                <w:sz w:val="28"/>
                <w:szCs w:val="28"/>
                <w:u w:val="single"/>
              </w:rPr>
              <w:t>PEPRP多孔加筋增强缠绕管和球墨铸铁管</w:t>
            </w:r>
            <w:r>
              <w:rPr>
                <w:rFonts w:hint="eastAsia" w:ascii="仿宋" w:hAnsi="仿宋" w:eastAsia="仿宋" w:cs="Times New Roman"/>
                <w:sz w:val="28"/>
                <w:szCs w:val="28"/>
                <w:u w:val="single"/>
                <w:lang w:val="en-US" w:eastAsia="zh-CN"/>
              </w:rPr>
              <w:t>等</w:t>
            </w:r>
          </w:p>
          <w:p w14:paraId="326B5AEC">
            <w:pPr>
              <w:rPr>
                <w:rFonts w:ascii="仿宋" w:hAnsi="仿宋" w:eastAsia="仿宋" w:cs="Times New Roman"/>
                <w:b/>
                <w:bCs/>
                <w:sz w:val="28"/>
                <w:szCs w:val="28"/>
              </w:rPr>
            </w:pPr>
            <w:r>
              <w:rPr>
                <w:rFonts w:hint="eastAsia" w:ascii="仿宋" w:hAnsi="仿宋" w:eastAsia="仿宋" w:cs="Times New Roman"/>
                <w:b/>
                <w:sz w:val="28"/>
                <w:szCs w:val="28"/>
              </w:rPr>
              <w:t>七、</w:t>
            </w:r>
            <w:r>
              <w:rPr>
                <w:rFonts w:hint="eastAsia" w:ascii="仿宋" w:hAnsi="仿宋" w:eastAsia="仿宋" w:cs="Times New Roman"/>
                <w:b/>
                <w:bCs/>
                <w:sz w:val="28"/>
                <w:szCs w:val="28"/>
              </w:rPr>
              <w:t xml:space="preserve">本项目补充的工程量清单 </w:t>
            </w:r>
          </w:p>
          <w:tbl>
            <w:tblPr>
              <w:tblStyle w:val="4"/>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1665"/>
              <w:gridCol w:w="1965"/>
              <w:gridCol w:w="840"/>
              <w:gridCol w:w="1425"/>
              <w:gridCol w:w="1377"/>
            </w:tblGrid>
            <w:tr w14:paraId="23D1C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92" w:type="dxa"/>
                  <w:noWrap w:val="0"/>
                  <w:vAlign w:val="center"/>
                </w:tcPr>
                <w:p w14:paraId="55B6367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Times New Roman"/>
                      <w:bCs/>
                      <w:sz w:val="28"/>
                      <w:szCs w:val="28"/>
                    </w:rPr>
                  </w:pPr>
                  <w:r>
                    <w:rPr>
                      <w:rFonts w:hint="eastAsia" w:ascii="仿宋" w:hAnsi="仿宋" w:eastAsia="仿宋" w:cs="Times New Roman"/>
                      <w:bCs/>
                      <w:sz w:val="28"/>
                      <w:szCs w:val="28"/>
                    </w:rPr>
                    <w:t>项目</w:t>
                  </w:r>
                </w:p>
                <w:p w14:paraId="5A8D8E3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仿宋" w:hAnsi="仿宋" w:eastAsia="仿宋" w:cs="Times New Roman"/>
                      <w:bCs/>
                      <w:sz w:val="28"/>
                      <w:szCs w:val="28"/>
                    </w:rPr>
                  </w:pPr>
                  <w:r>
                    <w:rPr>
                      <w:rFonts w:hint="eastAsia" w:ascii="仿宋" w:hAnsi="仿宋" w:eastAsia="仿宋" w:cs="Times New Roman"/>
                      <w:bCs/>
                      <w:sz w:val="28"/>
                      <w:szCs w:val="28"/>
                    </w:rPr>
                    <w:t>编码</w:t>
                  </w:r>
                </w:p>
              </w:tc>
              <w:tc>
                <w:tcPr>
                  <w:tcW w:w="1665" w:type="dxa"/>
                  <w:noWrap w:val="0"/>
                  <w:vAlign w:val="center"/>
                </w:tcPr>
                <w:p w14:paraId="7E1EACE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仿宋" w:hAnsi="仿宋" w:eastAsia="仿宋" w:cs="Times New Roman"/>
                      <w:bCs/>
                      <w:sz w:val="28"/>
                      <w:szCs w:val="28"/>
                    </w:rPr>
                  </w:pPr>
                  <w:r>
                    <w:rPr>
                      <w:rFonts w:hint="eastAsia" w:ascii="仿宋" w:hAnsi="仿宋" w:eastAsia="仿宋" w:cs="Times New Roman"/>
                      <w:bCs/>
                      <w:sz w:val="28"/>
                      <w:szCs w:val="28"/>
                    </w:rPr>
                    <w:t>项目</w:t>
                  </w:r>
                </w:p>
                <w:p w14:paraId="3E1D413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仿宋" w:hAnsi="仿宋" w:eastAsia="仿宋" w:cs="Times New Roman"/>
                      <w:bCs/>
                      <w:sz w:val="28"/>
                      <w:szCs w:val="28"/>
                    </w:rPr>
                  </w:pPr>
                  <w:r>
                    <w:rPr>
                      <w:rFonts w:hint="eastAsia" w:ascii="仿宋" w:hAnsi="仿宋" w:eastAsia="仿宋" w:cs="Times New Roman"/>
                      <w:bCs/>
                      <w:sz w:val="28"/>
                      <w:szCs w:val="28"/>
                    </w:rPr>
                    <w:t>名称</w:t>
                  </w:r>
                </w:p>
              </w:tc>
              <w:tc>
                <w:tcPr>
                  <w:tcW w:w="1965" w:type="dxa"/>
                  <w:noWrap w:val="0"/>
                  <w:vAlign w:val="center"/>
                </w:tcPr>
                <w:p w14:paraId="543B722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仿宋" w:hAnsi="仿宋" w:eastAsia="仿宋" w:cs="Times New Roman"/>
                      <w:bCs/>
                      <w:sz w:val="28"/>
                      <w:szCs w:val="28"/>
                    </w:rPr>
                  </w:pPr>
                  <w:r>
                    <w:rPr>
                      <w:rFonts w:hint="eastAsia" w:ascii="仿宋" w:hAnsi="仿宋" w:eastAsia="仿宋" w:cs="Times New Roman"/>
                      <w:bCs/>
                      <w:sz w:val="28"/>
                      <w:szCs w:val="28"/>
                    </w:rPr>
                    <w:t>项目特征</w:t>
                  </w:r>
                </w:p>
              </w:tc>
              <w:tc>
                <w:tcPr>
                  <w:tcW w:w="840" w:type="dxa"/>
                  <w:noWrap w:val="0"/>
                  <w:vAlign w:val="center"/>
                </w:tcPr>
                <w:p w14:paraId="61003BD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仿宋" w:hAnsi="仿宋" w:eastAsia="仿宋" w:cs="Times New Roman"/>
                      <w:bCs/>
                      <w:sz w:val="28"/>
                      <w:szCs w:val="28"/>
                    </w:rPr>
                  </w:pPr>
                  <w:r>
                    <w:rPr>
                      <w:rFonts w:hint="eastAsia" w:ascii="仿宋" w:hAnsi="仿宋" w:eastAsia="仿宋" w:cs="Times New Roman"/>
                      <w:bCs/>
                      <w:sz w:val="28"/>
                      <w:szCs w:val="28"/>
                    </w:rPr>
                    <w:t>计量</w:t>
                  </w:r>
                </w:p>
                <w:p w14:paraId="3C3D2A1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仿宋" w:hAnsi="仿宋" w:eastAsia="仿宋" w:cs="Times New Roman"/>
                      <w:bCs/>
                      <w:sz w:val="28"/>
                      <w:szCs w:val="28"/>
                    </w:rPr>
                  </w:pPr>
                  <w:r>
                    <w:rPr>
                      <w:rFonts w:hint="eastAsia" w:ascii="仿宋" w:hAnsi="仿宋" w:eastAsia="仿宋" w:cs="Times New Roman"/>
                      <w:bCs/>
                      <w:sz w:val="28"/>
                      <w:szCs w:val="28"/>
                    </w:rPr>
                    <w:t>单位</w:t>
                  </w:r>
                </w:p>
              </w:tc>
              <w:tc>
                <w:tcPr>
                  <w:tcW w:w="1425" w:type="dxa"/>
                  <w:noWrap w:val="0"/>
                  <w:vAlign w:val="center"/>
                </w:tcPr>
                <w:p w14:paraId="227C393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仿宋" w:hAnsi="仿宋" w:eastAsia="仿宋" w:cs="Times New Roman"/>
                      <w:bCs/>
                      <w:sz w:val="28"/>
                      <w:szCs w:val="28"/>
                    </w:rPr>
                  </w:pPr>
                  <w:r>
                    <w:rPr>
                      <w:rFonts w:hint="eastAsia" w:ascii="仿宋" w:hAnsi="仿宋" w:eastAsia="仿宋" w:cs="Times New Roman"/>
                      <w:bCs/>
                      <w:sz w:val="28"/>
                      <w:szCs w:val="28"/>
                    </w:rPr>
                    <w:t>工程量</w:t>
                  </w:r>
                </w:p>
                <w:p w14:paraId="5A0DDAD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仿宋" w:hAnsi="仿宋" w:eastAsia="仿宋" w:cs="Times New Roman"/>
                      <w:bCs/>
                      <w:sz w:val="28"/>
                      <w:szCs w:val="28"/>
                    </w:rPr>
                  </w:pPr>
                  <w:r>
                    <w:rPr>
                      <w:rFonts w:hint="eastAsia" w:ascii="仿宋" w:hAnsi="仿宋" w:eastAsia="仿宋" w:cs="Times New Roman"/>
                      <w:bCs/>
                      <w:sz w:val="28"/>
                      <w:szCs w:val="28"/>
                    </w:rPr>
                    <w:t>计算规则</w:t>
                  </w:r>
                </w:p>
              </w:tc>
              <w:tc>
                <w:tcPr>
                  <w:tcW w:w="1377" w:type="dxa"/>
                  <w:noWrap w:val="0"/>
                  <w:vAlign w:val="center"/>
                </w:tcPr>
                <w:p w14:paraId="45BE6466">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仿宋" w:hAnsi="仿宋" w:eastAsia="仿宋" w:cs="Times New Roman"/>
                      <w:bCs/>
                      <w:sz w:val="28"/>
                      <w:szCs w:val="28"/>
                    </w:rPr>
                  </w:pPr>
                  <w:r>
                    <w:rPr>
                      <w:rFonts w:hint="eastAsia" w:ascii="仿宋" w:hAnsi="仿宋" w:eastAsia="仿宋" w:cs="Times New Roman"/>
                      <w:bCs/>
                      <w:sz w:val="28"/>
                      <w:szCs w:val="28"/>
                    </w:rPr>
                    <w:t>工程内容</w:t>
                  </w:r>
                </w:p>
              </w:tc>
            </w:tr>
            <w:tr w14:paraId="70326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92" w:type="dxa"/>
                  <w:noWrap w:val="0"/>
                  <w:vAlign w:val="center"/>
                </w:tcPr>
                <w:p w14:paraId="0B41E15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eastAsia="zh-CN"/>
                    </w:rPr>
                  </w:pPr>
                  <w:r>
                    <w:rPr>
                      <w:rFonts w:hint="eastAsia" w:ascii="仿宋" w:hAnsi="仿宋" w:eastAsia="仿宋" w:cs="Times New Roman"/>
                      <w:bCs/>
                      <w:sz w:val="28"/>
                      <w:szCs w:val="28"/>
                      <w:highlight w:val="none"/>
                      <w:lang w:val="en-US" w:eastAsia="zh-CN"/>
                    </w:rPr>
                    <w:t>04BGQ0710006</w:t>
                  </w:r>
                </w:p>
              </w:tc>
              <w:tc>
                <w:tcPr>
                  <w:tcW w:w="1665" w:type="dxa"/>
                  <w:noWrap w:val="0"/>
                  <w:vAlign w:val="center"/>
                </w:tcPr>
                <w:p w14:paraId="0B8E850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rPr>
                  </w:pPr>
                  <w:r>
                    <w:rPr>
                      <w:rFonts w:hint="eastAsia" w:ascii="仿宋" w:hAnsi="仿宋" w:eastAsia="仿宋" w:cs="Times New Roman"/>
                      <w:bCs/>
                      <w:sz w:val="28"/>
                      <w:szCs w:val="28"/>
                      <w:highlight w:val="none"/>
                      <w:lang w:val="en-US" w:eastAsia="zh-CN"/>
                    </w:rPr>
                    <w:t>检查井补强</w:t>
                  </w:r>
                </w:p>
              </w:tc>
              <w:tc>
                <w:tcPr>
                  <w:tcW w:w="1965" w:type="dxa"/>
                  <w:noWrap w:val="0"/>
                  <w:vAlign w:val="top"/>
                </w:tcPr>
                <w:p w14:paraId="64BE3F5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lang w:eastAsia="zh-CN"/>
                    </w:rPr>
                  </w:pPr>
                  <w:r>
                    <w:rPr>
                      <w:rFonts w:hint="eastAsia" w:ascii="仿宋" w:hAnsi="仿宋" w:eastAsia="仿宋" w:cs="Times New Roman"/>
                      <w:bCs/>
                      <w:sz w:val="28"/>
                      <w:szCs w:val="28"/>
                      <w:highlight w:val="none"/>
                      <w:lang w:val="en-US" w:eastAsia="zh-CN"/>
                    </w:rPr>
                    <w:t>详见SⅡ-02-07/08  检查井分离式窨井基座图</w:t>
                  </w:r>
                </w:p>
              </w:tc>
              <w:tc>
                <w:tcPr>
                  <w:tcW w:w="840" w:type="dxa"/>
                  <w:noWrap w:val="0"/>
                  <w:vAlign w:val="center"/>
                </w:tcPr>
                <w:p w14:paraId="0E41D9D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套</w:t>
                  </w:r>
                </w:p>
                <w:p w14:paraId="439AEE5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rPr>
                  </w:pPr>
                </w:p>
              </w:tc>
              <w:tc>
                <w:tcPr>
                  <w:tcW w:w="1425" w:type="dxa"/>
                  <w:noWrap w:val="0"/>
                  <w:vAlign w:val="center"/>
                </w:tcPr>
                <w:p w14:paraId="5E118B2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Times New Roman"/>
                      <w:bCs/>
                      <w:sz w:val="28"/>
                      <w:szCs w:val="28"/>
                      <w:lang w:val="en-US" w:eastAsia="zh-CN"/>
                    </w:rPr>
                  </w:pPr>
                  <w:r>
                    <w:rPr>
                      <w:rFonts w:hint="eastAsia" w:ascii="仿宋" w:hAnsi="仿宋" w:eastAsia="仿宋" w:cs="Times New Roman"/>
                      <w:bCs/>
                      <w:sz w:val="28"/>
                      <w:szCs w:val="28"/>
                      <w:highlight w:val="none"/>
                      <w:lang w:val="en-US" w:eastAsia="zh-CN"/>
                    </w:rPr>
                    <w:t>按设计图计算</w:t>
                  </w:r>
                </w:p>
              </w:tc>
              <w:tc>
                <w:tcPr>
                  <w:tcW w:w="1377" w:type="dxa"/>
                  <w:noWrap w:val="0"/>
                  <w:vAlign w:val="center"/>
                </w:tcPr>
                <w:p w14:paraId="39EBD3A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Times New Roman"/>
                      <w:bCs/>
                      <w:sz w:val="28"/>
                      <w:szCs w:val="28"/>
                      <w:lang w:val="en-US" w:eastAsia="zh-CN"/>
                    </w:rPr>
                  </w:pPr>
                  <w:r>
                    <w:rPr>
                      <w:rFonts w:hint="eastAsia" w:ascii="仿宋" w:hAnsi="仿宋" w:eastAsia="仿宋" w:cs="Times New Roman"/>
                      <w:bCs/>
                      <w:sz w:val="28"/>
                      <w:szCs w:val="28"/>
                      <w:highlight w:val="none"/>
                      <w:lang w:val="en-US" w:eastAsia="zh-CN"/>
                    </w:rPr>
                    <w:t>检查井补强</w:t>
                  </w:r>
                </w:p>
              </w:tc>
            </w:tr>
            <w:tr w14:paraId="13A97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92" w:type="dxa"/>
                  <w:noWrap w:val="0"/>
                  <w:vAlign w:val="center"/>
                </w:tcPr>
                <w:p w14:paraId="54A338A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04BGQ0710007</w:t>
                  </w:r>
                </w:p>
              </w:tc>
              <w:tc>
                <w:tcPr>
                  <w:tcW w:w="1665" w:type="dxa"/>
                  <w:noWrap w:val="0"/>
                  <w:vAlign w:val="center"/>
                </w:tcPr>
                <w:p w14:paraId="08E2669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检查井补强</w:t>
                  </w:r>
                </w:p>
              </w:tc>
              <w:tc>
                <w:tcPr>
                  <w:tcW w:w="1965" w:type="dxa"/>
                  <w:noWrap w:val="0"/>
                  <w:vAlign w:val="top"/>
                </w:tcPr>
                <w:p w14:paraId="4F45B5F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详见SⅡ-02-07/08  检查井分离式窨井基座图</w:t>
                  </w:r>
                </w:p>
              </w:tc>
              <w:tc>
                <w:tcPr>
                  <w:tcW w:w="840" w:type="dxa"/>
                  <w:noWrap w:val="0"/>
                  <w:vAlign w:val="center"/>
                </w:tcPr>
                <w:p w14:paraId="75669C5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套</w:t>
                  </w:r>
                </w:p>
                <w:p w14:paraId="0BAB08A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p>
              </w:tc>
              <w:tc>
                <w:tcPr>
                  <w:tcW w:w="1425" w:type="dxa"/>
                  <w:noWrap w:val="0"/>
                  <w:vAlign w:val="center"/>
                </w:tcPr>
                <w:p w14:paraId="4A5384B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按设计图计算</w:t>
                  </w:r>
                </w:p>
              </w:tc>
              <w:tc>
                <w:tcPr>
                  <w:tcW w:w="1377" w:type="dxa"/>
                  <w:noWrap w:val="0"/>
                  <w:vAlign w:val="center"/>
                </w:tcPr>
                <w:p w14:paraId="0E0262E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检查井补强</w:t>
                  </w:r>
                </w:p>
              </w:tc>
            </w:tr>
            <w:tr w14:paraId="56600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92" w:type="dxa"/>
                  <w:noWrap w:val="0"/>
                  <w:vAlign w:val="center"/>
                </w:tcPr>
                <w:p w14:paraId="1AF5AC7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04BGQ0710008</w:t>
                  </w:r>
                </w:p>
              </w:tc>
              <w:tc>
                <w:tcPr>
                  <w:tcW w:w="1665" w:type="dxa"/>
                  <w:noWrap w:val="0"/>
                  <w:vAlign w:val="center"/>
                </w:tcPr>
                <w:p w14:paraId="4CA9250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检查井补强</w:t>
                  </w:r>
                </w:p>
              </w:tc>
              <w:tc>
                <w:tcPr>
                  <w:tcW w:w="1965" w:type="dxa"/>
                  <w:noWrap w:val="0"/>
                  <w:vAlign w:val="top"/>
                </w:tcPr>
                <w:p w14:paraId="1EECFE9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详见SⅡ-02-07/08  检查井分离式窨井基座图</w:t>
                  </w:r>
                </w:p>
              </w:tc>
              <w:tc>
                <w:tcPr>
                  <w:tcW w:w="840" w:type="dxa"/>
                  <w:noWrap w:val="0"/>
                  <w:vAlign w:val="center"/>
                </w:tcPr>
                <w:p w14:paraId="0F722BC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套</w:t>
                  </w:r>
                </w:p>
                <w:p w14:paraId="2FE2ED8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p>
              </w:tc>
              <w:tc>
                <w:tcPr>
                  <w:tcW w:w="1425" w:type="dxa"/>
                  <w:noWrap w:val="0"/>
                  <w:vAlign w:val="center"/>
                </w:tcPr>
                <w:p w14:paraId="5A3E387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按设计图计算</w:t>
                  </w:r>
                </w:p>
              </w:tc>
              <w:tc>
                <w:tcPr>
                  <w:tcW w:w="1377" w:type="dxa"/>
                  <w:noWrap w:val="0"/>
                  <w:vAlign w:val="center"/>
                </w:tcPr>
                <w:p w14:paraId="735E91C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检查井补强</w:t>
                  </w:r>
                </w:p>
              </w:tc>
            </w:tr>
            <w:tr w14:paraId="147F6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92" w:type="dxa"/>
                  <w:noWrap w:val="0"/>
                  <w:vAlign w:val="center"/>
                </w:tcPr>
                <w:p w14:paraId="013458C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04BGQ0710009</w:t>
                  </w:r>
                </w:p>
              </w:tc>
              <w:tc>
                <w:tcPr>
                  <w:tcW w:w="1665" w:type="dxa"/>
                  <w:noWrap w:val="0"/>
                  <w:vAlign w:val="center"/>
                </w:tcPr>
                <w:p w14:paraId="74FA319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检查井补强</w:t>
                  </w:r>
                </w:p>
              </w:tc>
              <w:tc>
                <w:tcPr>
                  <w:tcW w:w="1965" w:type="dxa"/>
                  <w:noWrap w:val="0"/>
                  <w:vAlign w:val="top"/>
                </w:tcPr>
                <w:p w14:paraId="4414823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详见SⅡ-02-07/08  检查井分离式窨井基座图</w:t>
                  </w:r>
                </w:p>
              </w:tc>
              <w:tc>
                <w:tcPr>
                  <w:tcW w:w="840" w:type="dxa"/>
                  <w:noWrap w:val="0"/>
                  <w:vAlign w:val="center"/>
                </w:tcPr>
                <w:p w14:paraId="7823F83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套</w:t>
                  </w:r>
                </w:p>
                <w:p w14:paraId="59B619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p>
              </w:tc>
              <w:tc>
                <w:tcPr>
                  <w:tcW w:w="1425" w:type="dxa"/>
                  <w:noWrap w:val="0"/>
                  <w:vAlign w:val="center"/>
                </w:tcPr>
                <w:p w14:paraId="4A54A8B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按设计图计算</w:t>
                  </w:r>
                </w:p>
              </w:tc>
              <w:tc>
                <w:tcPr>
                  <w:tcW w:w="1377" w:type="dxa"/>
                  <w:noWrap w:val="0"/>
                  <w:vAlign w:val="center"/>
                </w:tcPr>
                <w:p w14:paraId="7536186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检查井补强</w:t>
                  </w:r>
                </w:p>
              </w:tc>
            </w:tr>
            <w:tr w14:paraId="42E2D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92" w:type="dxa"/>
                  <w:noWrap w:val="0"/>
                  <w:vAlign w:val="center"/>
                </w:tcPr>
                <w:p w14:paraId="4162010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04BGQ0710010</w:t>
                  </w:r>
                </w:p>
              </w:tc>
              <w:tc>
                <w:tcPr>
                  <w:tcW w:w="1665" w:type="dxa"/>
                  <w:noWrap w:val="0"/>
                  <w:vAlign w:val="center"/>
                </w:tcPr>
                <w:p w14:paraId="560F186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检查井补强</w:t>
                  </w:r>
                </w:p>
              </w:tc>
              <w:tc>
                <w:tcPr>
                  <w:tcW w:w="1965" w:type="dxa"/>
                  <w:noWrap w:val="0"/>
                  <w:vAlign w:val="top"/>
                </w:tcPr>
                <w:p w14:paraId="39448E2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详见SⅡ-02-07/08  检查井分离式窨井基座图</w:t>
                  </w:r>
                </w:p>
              </w:tc>
              <w:tc>
                <w:tcPr>
                  <w:tcW w:w="840" w:type="dxa"/>
                  <w:noWrap w:val="0"/>
                  <w:vAlign w:val="center"/>
                </w:tcPr>
                <w:p w14:paraId="57D39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套</w:t>
                  </w:r>
                </w:p>
                <w:p w14:paraId="0C3D27D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p>
              </w:tc>
              <w:tc>
                <w:tcPr>
                  <w:tcW w:w="1425" w:type="dxa"/>
                  <w:noWrap w:val="0"/>
                  <w:vAlign w:val="center"/>
                </w:tcPr>
                <w:p w14:paraId="09615B0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按设计图计算</w:t>
                  </w:r>
                </w:p>
              </w:tc>
              <w:tc>
                <w:tcPr>
                  <w:tcW w:w="1377" w:type="dxa"/>
                  <w:noWrap w:val="0"/>
                  <w:vAlign w:val="center"/>
                </w:tcPr>
                <w:p w14:paraId="3800FBB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检查井补强</w:t>
                  </w:r>
                </w:p>
              </w:tc>
            </w:tr>
            <w:tr w14:paraId="00587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92" w:type="dxa"/>
                  <w:noWrap w:val="0"/>
                  <w:vAlign w:val="center"/>
                </w:tcPr>
                <w:p w14:paraId="19DC0CB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04BGQ0710011</w:t>
                  </w:r>
                </w:p>
              </w:tc>
              <w:tc>
                <w:tcPr>
                  <w:tcW w:w="1665" w:type="dxa"/>
                  <w:noWrap w:val="0"/>
                  <w:vAlign w:val="center"/>
                </w:tcPr>
                <w:p w14:paraId="09C07FA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检查井补强</w:t>
                  </w:r>
                </w:p>
              </w:tc>
              <w:tc>
                <w:tcPr>
                  <w:tcW w:w="1965" w:type="dxa"/>
                  <w:noWrap w:val="0"/>
                  <w:vAlign w:val="top"/>
                </w:tcPr>
                <w:p w14:paraId="20B5743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详见SⅡ-02-07/08  检查井分离式窨井基座图</w:t>
                  </w:r>
                </w:p>
              </w:tc>
              <w:tc>
                <w:tcPr>
                  <w:tcW w:w="840" w:type="dxa"/>
                  <w:noWrap w:val="0"/>
                  <w:vAlign w:val="center"/>
                </w:tcPr>
                <w:p w14:paraId="712AEC8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套</w:t>
                  </w:r>
                </w:p>
                <w:p w14:paraId="291B71D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p>
              </w:tc>
              <w:tc>
                <w:tcPr>
                  <w:tcW w:w="1425" w:type="dxa"/>
                  <w:noWrap w:val="0"/>
                  <w:vAlign w:val="center"/>
                </w:tcPr>
                <w:p w14:paraId="42D391A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按设计图计算</w:t>
                  </w:r>
                </w:p>
              </w:tc>
              <w:tc>
                <w:tcPr>
                  <w:tcW w:w="1377" w:type="dxa"/>
                  <w:noWrap w:val="0"/>
                  <w:vAlign w:val="center"/>
                </w:tcPr>
                <w:p w14:paraId="05BAD42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检查井补强</w:t>
                  </w:r>
                </w:p>
              </w:tc>
            </w:tr>
            <w:tr w14:paraId="66785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92" w:type="dxa"/>
                  <w:noWrap w:val="0"/>
                  <w:vAlign w:val="center"/>
                </w:tcPr>
                <w:p w14:paraId="3888949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04BGQ0710012</w:t>
                  </w:r>
                </w:p>
              </w:tc>
              <w:tc>
                <w:tcPr>
                  <w:tcW w:w="1665" w:type="dxa"/>
                  <w:noWrap w:val="0"/>
                  <w:vAlign w:val="center"/>
                </w:tcPr>
                <w:p w14:paraId="277DDE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检查井补强</w:t>
                  </w:r>
                </w:p>
              </w:tc>
              <w:tc>
                <w:tcPr>
                  <w:tcW w:w="1965" w:type="dxa"/>
                  <w:noWrap w:val="0"/>
                  <w:vAlign w:val="top"/>
                </w:tcPr>
                <w:p w14:paraId="6C88469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详见SⅡ-02-07/08  检查井分离式窨井基座图</w:t>
                  </w:r>
                </w:p>
              </w:tc>
              <w:tc>
                <w:tcPr>
                  <w:tcW w:w="840" w:type="dxa"/>
                  <w:noWrap w:val="0"/>
                  <w:vAlign w:val="center"/>
                </w:tcPr>
                <w:p w14:paraId="4FC2E02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套</w:t>
                  </w:r>
                </w:p>
                <w:p w14:paraId="65502ED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p>
              </w:tc>
              <w:tc>
                <w:tcPr>
                  <w:tcW w:w="1425" w:type="dxa"/>
                  <w:noWrap w:val="0"/>
                  <w:vAlign w:val="center"/>
                </w:tcPr>
                <w:p w14:paraId="4B242CB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按设计图计算</w:t>
                  </w:r>
                </w:p>
              </w:tc>
              <w:tc>
                <w:tcPr>
                  <w:tcW w:w="1377" w:type="dxa"/>
                  <w:noWrap w:val="0"/>
                  <w:vAlign w:val="center"/>
                </w:tcPr>
                <w:p w14:paraId="7C04D95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检查井补强</w:t>
                  </w:r>
                </w:p>
              </w:tc>
            </w:tr>
            <w:tr w14:paraId="7F0F6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92" w:type="dxa"/>
                  <w:noWrap w:val="0"/>
                  <w:vAlign w:val="center"/>
                </w:tcPr>
                <w:p w14:paraId="03962AF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04BGQ0710013</w:t>
                  </w:r>
                </w:p>
              </w:tc>
              <w:tc>
                <w:tcPr>
                  <w:tcW w:w="1665" w:type="dxa"/>
                  <w:noWrap w:val="0"/>
                  <w:vAlign w:val="center"/>
                </w:tcPr>
                <w:p w14:paraId="1D24F99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检查井补强</w:t>
                  </w:r>
                </w:p>
              </w:tc>
              <w:tc>
                <w:tcPr>
                  <w:tcW w:w="1965" w:type="dxa"/>
                  <w:noWrap w:val="0"/>
                  <w:vAlign w:val="top"/>
                </w:tcPr>
                <w:p w14:paraId="5ABE8AF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详见SⅡ-02-07/08  检查井分离式窨井基座图</w:t>
                  </w:r>
                </w:p>
              </w:tc>
              <w:tc>
                <w:tcPr>
                  <w:tcW w:w="840" w:type="dxa"/>
                  <w:noWrap w:val="0"/>
                  <w:vAlign w:val="center"/>
                </w:tcPr>
                <w:p w14:paraId="5EACB0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套</w:t>
                  </w:r>
                </w:p>
                <w:p w14:paraId="308EAFA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p>
              </w:tc>
              <w:tc>
                <w:tcPr>
                  <w:tcW w:w="1425" w:type="dxa"/>
                  <w:noWrap w:val="0"/>
                  <w:vAlign w:val="center"/>
                </w:tcPr>
                <w:p w14:paraId="4816980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按设计图计算</w:t>
                  </w:r>
                </w:p>
              </w:tc>
              <w:tc>
                <w:tcPr>
                  <w:tcW w:w="1377" w:type="dxa"/>
                  <w:noWrap w:val="0"/>
                  <w:vAlign w:val="center"/>
                </w:tcPr>
                <w:p w14:paraId="184CA6D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检查井补强</w:t>
                  </w:r>
                </w:p>
              </w:tc>
            </w:tr>
            <w:tr w14:paraId="06422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92" w:type="dxa"/>
                  <w:noWrap w:val="0"/>
                  <w:vAlign w:val="top"/>
                </w:tcPr>
                <w:p w14:paraId="523FF8A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highlight w:val="none"/>
                      <w:lang w:val="en-US" w:eastAsia="zh-CN"/>
                    </w:rPr>
                  </w:pPr>
                  <w:r>
                    <w:rPr>
                      <w:rFonts w:hint="eastAsia" w:ascii="仿宋" w:hAnsi="仿宋" w:eastAsia="仿宋" w:cs="Times New Roman"/>
                      <w:bCs/>
                      <w:sz w:val="28"/>
                      <w:szCs w:val="28"/>
                      <w:highlight w:val="none"/>
                      <w:lang w:val="en-US" w:eastAsia="zh-CN"/>
                    </w:rPr>
                    <w:t>/</w:t>
                  </w:r>
                </w:p>
              </w:tc>
              <w:tc>
                <w:tcPr>
                  <w:tcW w:w="1665" w:type="dxa"/>
                  <w:noWrap w:val="0"/>
                  <w:vAlign w:val="top"/>
                </w:tcPr>
                <w:p w14:paraId="53B866C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 w:hAnsi="仿宋" w:eastAsia="仿宋" w:cs="Times New Roman"/>
                      <w:bCs/>
                      <w:sz w:val="28"/>
                      <w:szCs w:val="28"/>
                    </w:rPr>
                  </w:pPr>
                  <w:r>
                    <w:rPr>
                      <w:rFonts w:hint="eastAsia" w:ascii="仿宋" w:hAnsi="仿宋" w:eastAsia="仿宋" w:cs="Times New Roman"/>
                      <w:bCs/>
                      <w:sz w:val="28"/>
                      <w:szCs w:val="28"/>
                      <w:highlight w:val="none"/>
                      <w:lang w:val="en-US" w:eastAsia="zh-CN"/>
                    </w:rPr>
                    <w:t>/</w:t>
                  </w:r>
                </w:p>
              </w:tc>
              <w:tc>
                <w:tcPr>
                  <w:tcW w:w="1965" w:type="dxa"/>
                  <w:noWrap w:val="0"/>
                  <w:vAlign w:val="top"/>
                </w:tcPr>
                <w:p w14:paraId="54523BA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lang w:eastAsia="zh-CN"/>
                    </w:rPr>
                  </w:pPr>
                  <w:r>
                    <w:rPr>
                      <w:rFonts w:hint="eastAsia" w:ascii="仿宋" w:hAnsi="仿宋" w:eastAsia="仿宋" w:cs="Times New Roman"/>
                      <w:bCs/>
                      <w:sz w:val="28"/>
                      <w:szCs w:val="28"/>
                      <w:highlight w:val="none"/>
                      <w:lang w:val="en-US" w:eastAsia="zh-CN"/>
                    </w:rPr>
                    <w:t>/</w:t>
                  </w:r>
                </w:p>
              </w:tc>
              <w:tc>
                <w:tcPr>
                  <w:tcW w:w="840" w:type="dxa"/>
                  <w:noWrap w:val="0"/>
                  <w:vAlign w:val="top"/>
                </w:tcPr>
                <w:p w14:paraId="6584EEE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 w:hAnsi="仿宋" w:eastAsia="仿宋" w:cs="Times New Roman"/>
                      <w:bCs/>
                      <w:sz w:val="28"/>
                      <w:szCs w:val="28"/>
                    </w:rPr>
                  </w:pPr>
                  <w:r>
                    <w:rPr>
                      <w:rFonts w:hint="eastAsia" w:ascii="仿宋" w:hAnsi="仿宋" w:eastAsia="仿宋" w:cs="Times New Roman"/>
                      <w:bCs/>
                      <w:sz w:val="28"/>
                      <w:szCs w:val="28"/>
                      <w:highlight w:val="none"/>
                      <w:lang w:val="en-US" w:eastAsia="zh-CN"/>
                    </w:rPr>
                    <w:t>/</w:t>
                  </w:r>
                </w:p>
              </w:tc>
              <w:tc>
                <w:tcPr>
                  <w:tcW w:w="1425" w:type="dxa"/>
                  <w:noWrap w:val="0"/>
                  <w:vAlign w:val="top"/>
                </w:tcPr>
                <w:p w14:paraId="20817DC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 w:hAnsi="仿宋" w:eastAsia="仿宋" w:cs="Times New Roman"/>
                      <w:bCs/>
                      <w:sz w:val="28"/>
                      <w:szCs w:val="28"/>
                    </w:rPr>
                  </w:pPr>
                  <w:r>
                    <w:rPr>
                      <w:rFonts w:hint="eastAsia" w:ascii="仿宋" w:hAnsi="仿宋" w:eastAsia="仿宋" w:cs="Times New Roman"/>
                      <w:bCs/>
                      <w:sz w:val="28"/>
                      <w:szCs w:val="28"/>
                      <w:highlight w:val="none"/>
                      <w:lang w:val="en-US" w:eastAsia="zh-CN"/>
                    </w:rPr>
                    <w:t>/</w:t>
                  </w:r>
                </w:p>
              </w:tc>
              <w:tc>
                <w:tcPr>
                  <w:tcW w:w="1377" w:type="dxa"/>
                  <w:noWrap w:val="0"/>
                  <w:vAlign w:val="top"/>
                </w:tcPr>
                <w:p w14:paraId="491B137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Times New Roman"/>
                      <w:bCs/>
                      <w:sz w:val="28"/>
                      <w:szCs w:val="28"/>
                      <w:lang w:val="en-US" w:eastAsia="zh-CN"/>
                    </w:rPr>
                  </w:pPr>
                  <w:r>
                    <w:rPr>
                      <w:rFonts w:hint="eastAsia" w:ascii="仿宋" w:hAnsi="仿宋" w:eastAsia="仿宋" w:cs="Times New Roman"/>
                      <w:bCs/>
                      <w:sz w:val="28"/>
                      <w:szCs w:val="28"/>
                      <w:highlight w:val="none"/>
                      <w:lang w:val="en-US" w:eastAsia="zh-CN"/>
                    </w:rPr>
                    <w:t>/</w:t>
                  </w:r>
                </w:p>
              </w:tc>
            </w:tr>
          </w:tbl>
          <w:p w14:paraId="732971FE">
            <w:pPr>
              <w:numPr>
                <w:ilvl w:val="0"/>
                <w:numId w:val="9"/>
              </w:numPr>
              <w:spacing w:line="600" w:lineRule="exact"/>
              <w:ind w:left="720" w:hanging="720"/>
              <w:rPr>
                <w:rFonts w:ascii="仿宋" w:hAnsi="仿宋" w:eastAsia="仿宋" w:cs="Times New Roman"/>
                <w:b/>
                <w:sz w:val="28"/>
                <w:szCs w:val="28"/>
              </w:rPr>
            </w:pPr>
            <w:r>
              <w:rPr>
                <w:rFonts w:hint="eastAsia" w:ascii="仿宋" w:hAnsi="仿宋" w:eastAsia="仿宋" w:cs="Times New Roman"/>
                <w:b/>
                <w:sz w:val="28"/>
                <w:szCs w:val="28"/>
              </w:rPr>
              <w:t>其他需要的说明</w:t>
            </w:r>
          </w:p>
          <w:p w14:paraId="0848265D">
            <w:pPr>
              <w:numPr>
                <w:ilvl w:val="0"/>
                <w:numId w:val="10"/>
              </w:numPr>
              <w:ind w:left="845" w:hanging="425"/>
              <w:rPr>
                <w:rFonts w:hint="eastAsia" w:ascii="仿宋" w:hAnsi="仿宋" w:eastAsia="仿宋" w:cs="Times New Roman"/>
                <w:sz w:val="28"/>
                <w:szCs w:val="28"/>
                <w:u w:val="single"/>
              </w:rPr>
            </w:pPr>
            <w:r>
              <w:rPr>
                <w:rFonts w:hint="eastAsia" w:ascii="仿宋" w:hAnsi="仿宋" w:eastAsia="仿宋" w:cs="Times New Roman"/>
                <w:sz w:val="28"/>
                <w:szCs w:val="28"/>
                <w:u w:val="single"/>
              </w:rPr>
              <w:t>土方及道路拆除垃圾外运弃置</w:t>
            </w:r>
            <w:r>
              <w:rPr>
                <w:rFonts w:hint="eastAsia" w:ascii="仿宋" w:hAnsi="仿宋" w:eastAsia="仿宋" w:cs="Times New Roman"/>
                <w:sz w:val="28"/>
                <w:szCs w:val="28"/>
                <w:u w:val="single"/>
                <w:lang w:val="en-US" w:eastAsia="zh-CN"/>
              </w:rPr>
              <w:t>及沥青混凝土运距</w:t>
            </w:r>
            <w:r>
              <w:rPr>
                <w:rFonts w:hint="eastAsia" w:ascii="仿宋" w:hAnsi="仿宋" w:eastAsia="仿宋" w:cs="Times New Roman"/>
                <w:sz w:val="28"/>
                <w:szCs w:val="28"/>
                <w:u w:val="single"/>
              </w:rPr>
              <w:t>，</w:t>
            </w:r>
            <w:r>
              <w:rPr>
                <w:rFonts w:hint="eastAsia" w:ascii="仿宋" w:hAnsi="仿宋" w:eastAsia="仿宋" w:cs="Times New Roman"/>
                <w:sz w:val="28"/>
                <w:szCs w:val="28"/>
                <w:u w:val="single"/>
                <w:lang w:val="en-US" w:eastAsia="zh-CN"/>
              </w:rPr>
              <w:t>根据建设单位回复：据了解区城管指定弃土点为荆东槐林槐坑，本工程地点距离该弃土点超过12km，本工程弃土按12km包干计取，结算不调整。沥青混凝土运距暂按12km计取，结算时，运距超过12km按12km计取，不足12km按实际签证计取</w:t>
            </w:r>
            <w:r>
              <w:rPr>
                <w:rFonts w:hint="eastAsia" w:ascii="仿宋" w:hAnsi="仿宋" w:eastAsia="仿宋" w:cs="Times New Roman"/>
                <w:sz w:val="28"/>
                <w:szCs w:val="28"/>
                <w:u w:val="single"/>
              </w:rPr>
              <w:t>。</w:t>
            </w:r>
          </w:p>
          <w:p w14:paraId="7CF988DC">
            <w:pPr>
              <w:numPr>
                <w:ilvl w:val="0"/>
                <w:numId w:val="10"/>
              </w:numPr>
              <w:ind w:left="845" w:hanging="425"/>
              <w:rPr>
                <w:rFonts w:hint="eastAsia" w:ascii="仿宋" w:hAnsi="仿宋" w:eastAsia="仿宋" w:cs="Times New Roman"/>
                <w:sz w:val="28"/>
                <w:szCs w:val="28"/>
                <w:u w:val="single"/>
              </w:rPr>
            </w:pPr>
            <w:r>
              <w:rPr>
                <w:rFonts w:hint="eastAsia" w:ascii="仿宋" w:hAnsi="仿宋" w:eastAsia="仿宋" w:cs="Times New Roman"/>
                <w:sz w:val="28"/>
                <w:szCs w:val="28"/>
                <w:u w:val="single"/>
              </w:rPr>
              <w:t>拔钢管桩按三类土考虑。</w:t>
            </w:r>
          </w:p>
          <w:p w14:paraId="6CE2AE0C">
            <w:pPr>
              <w:numPr>
                <w:ilvl w:val="0"/>
                <w:numId w:val="10"/>
              </w:numPr>
              <w:ind w:left="845" w:hanging="425"/>
              <w:rPr>
                <w:rFonts w:hint="eastAsia" w:ascii="仿宋" w:hAnsi="仿宋" w:eastAsia="仿宋" w:cs="Times New Roman"/>
                <w:sz w:val="28"/>
                <w:szCs w:val="28"/>
                <w:u w:val="single"/>
              </w:rPr>
            </w:pPr>
            <w:r>
              <w:rPr>
                <w:rFonts w:hint="eastAsia" w:ascii="仿宋" w:hAnsi="仿宋" w:eastAsia="仿宋" w:cs="Times New Roman"/>
                <w:sz w:val="28"/>
                <w:szCs w:val="28"/>
                <w:u w:val="single"/>
              </w:rPr>
              <w:t>钢管桩使用天数暂按</w:t>
            </w:r>
            <w:r>
              <w:rPr>
                <w:rFonts w:hint="eastAsia" w:ascii="仿宋" w:hAnsi="仿宋" w:eastAsia="仿宋" w:cs="Times New Roman"/>
                <w:sz w:val="28"/>
                <w:szCs w:val="28"/>
                <w:u w:val="single"/>
                <w:lang w:val="en-US" w:eastAsia="zh-CN"/>
              </w:rPr>
              <w:t>30</w:t>
            </w:r>
            <w:r>
              <w:rPr>
                <w:rFonts w:hint="eastAsia" w:ascii="仿宋" w:hAnsi="仿宋" w:eastAsia="仿宋" w:cs="Times New Roman"/>
                <w:sz w:val="28"/>
                <w:szCs w:val="28"/>
                <w:u w:val="single"/>
              </w:rPr>
              <w:t>天计算，结算使用天数不同按实调整。</w:t>
            </w:r>
          </w:p>
          <w:p w14:paraId="476E117C">
            <w:pPr>
              <w:numPr>
                <w:ilvl w:val="0"/>
                <w:numId w:val="10"/>
              </w:numPr>
              <w:ind w:left="845" w:hanging="425"/>
              <w:rPr>
                <w:rFonts w:hint="eastAsia" w:ascii="仿宋" w:hAnsi="仿宋" w:eastAsia="仿宋" w:cs="Times New Roman"/>
                <w:sz w:val="28"/>
                <w:szCs w:val="28"/>
                <w:u w:val="single"/>
              </w:rPr>
            </w:pPr>
            <w:r>
              <w:rPr>
                <w:rFonts w:hint="eastAsia" w:ascii="仿宋" w:hAnsi="仿宋" w:eastAsia="仿宋" w:cs="Times New Roman"/>
                <w:sz w:val="28"/>
                <w:szCs w:val="28"/>
                <w:u w:val="single"/>
              </w:rPr>
              <w:t>钢围檩及横向钢管支撑使用天数暂按</w:t>
            </w:r>
            <w:r>
              <w:rPr>
                <w:rFonts w:hint="eastAsia" w:ascii="仿宋" w:hAnsi="仿宋" w:eastAsia="仿宋" w:cs="Times New Roman"/>
                <w:sz w:val="28"/>
                <w:szCs w:val="28"/>
                <w:u w:val="single"/>
                <w:lang w:val="en-US" w:eastAsia="zh-CN"/>
              </w:rPr>
              <w:t>20</w:t>
            </w:r>
            <w:r>
              <w:rPr>
                <w:rFonts w:hint="eastAsia" w:ascii="仿宋" w:hAnsi="仿宋" w:eastAsia="仿宋" w:cs="Times New Roman"/>
                <w:sz w:val="28"/>
                <w:szCs w:val="28"/>
                <w:u w:val="single"/>
              </w:rPr>
              <w:t>天计算，结算使用天数不同按实调整。</w:t>
            </w:r>
          </w:p>
          <w:p w14:paraId="7635B3B6">
            <w:pPr>
              <w:numPr>
                <w:ilvl w:val="0"/>
                <w:numId w:val="10"/>
              </w:numPr>
              <w:ind w:left="845" w:hanging="425"/>
              <w:rPr>
                <w:rFonts w:hint="eastAsia" w:ascii="仿宋" w:hAnsi="仿宋" w:eastAsia="仿宋" w:cs="Times New Roman"/>
                <w:sz w:val="28"/>
                <w:szCs w:val="28"/>
                <w:u w:val="single"/>
              </w:rPr>
            </w:pPr>
            <w:r>
              <w:rPr>
                <w:rFonts w:hint="eastAsia" w:ascii="仿宋" w:hAnsi="仿宋" w:eastAsia="仿宋" w:cs="Times New Roman"/>
                <w:sz w:val="28"/>
                <w:szCs w:val="28"/>
                <w:u w:val="single"/>
              </w:rPr>
              <w:t>路缘石破除与恢复，暂按100%全新安装考虑，结算</w:t>
            </w:r>
            <w:r>
              <w:rPr>
                <w:rFonts w:hint="eastAsia" w:ascii="仿宋" w:hAnsi="仿宋" w:eastAsia="仿宋" w:cs="Times New Roman"/>
                <w:sz w:val="28"/>
                <w:szCs w:val="28"/>
                <w:u w:val="single"/>
                <w:lang w:val="en-US" w:eastAsia="zh-CN"/>
              </w:rPr>
              <w:t>按实调整</w:t>
            </w:r>
            <w:r>
              <w:rPr>
                <w:rFonts w:hint="eastAsia" w:ascii="仿宋" w:hAnsi="仿宋" w:eastAsia="仿宋" w:cs="Times New Roman"/>
                <w:sz w:val="28"/>
                <w:szCs w:val="28"/>
                <w:u w:val="single"/>
              </w:rPr>
              <w:t>。</w:t>
            </w:r>
          </w:p>
          <w:p w14:paraId="63C25750">
            <w:pPr>
              <w:numPr>
                <w:ilvl w:val="0"/>
                <w:numId w:val="10"/>
              </w:numPr>
              <w:ind w:left="845" w:hanging="425"/>
              <w:rPr>
                <w:rFonts w:hint="eastAsia" w:ascii="仿宋" w:hAnsi="仿宋" w:eastAsia="仿宋" w:cs="Times New Roman"/>
                <w:sz w:val="28"/>
                <w:szCs w:val="28"/>
                <w:u w:val="single"/>
              </w:rPr>
            </w:pPr>
            <w:r>
              <w:rPr>
                <w:rFonts w:hint="eastAsia" w:ascii="仿宋" w:hAnsi="仿宋" w:eastAsia="仿宋" w:cs="Times New Roman"/>
                <w:sz w:val="28"/>
                <w:szCs w:val="28"/>
                <w:u w:val="single"/>
              </w:rPr>
              <w:t>现状护栏拆除与恢复，暂按100%全新安装考虑，结算全新安装量按实际签证确定。</w:t>
            </w:r>
          </w:p>
          <w:p w14:paraId="1BB6B173">
            <w:pPr>
              <w:numPr>
                <w:ilvl w:val="0"/>
                <w:numId w:val="10"/>
              </w:numPr>
              <w:ind w:left="845" w:hanging="425"/>
              <w:rPr>
                <w:rFonts w:hint="eastAsia" w:ascii="仿宋" w:hAnsi="仿宋" w:eastAsia="仿宋" w:cs="Times New Roman"/>
                <w:sz w:val="28"/>
                <w:szCs w:val="28"/>
                <w:u w:val="single"/>
              </w:rPr>
            </w:pPr>
            <w:r>
              <w:rPr>
                <w:rFonts w:hint="eastAsia" w:ascii="仿宋" w:hAnsi="仿宋" w:eastAsia="仿宋" w:cs="Times New Roman"/>
                <w:sz w:val="28"/>
                <w:szCs w:val="28"/>
                <w:u w:val="single"/>
                <w:lang w:val="en-US" w:eastAsia="zh-CN"/>
              </w:rPr>
              <w:t>经</w:t>
            </w:r>
            <w:r>
              <w:rPr>
                <w:rFonts w:hint="eastAsia" w:ascii="仿宋" w:hAnsi="仿宋" w:eastAsia="仿宋" w:cs="Times New Roman"/>
                <w:sz w:val="28"/>
                <w:szCs w:val="28"/>
                <w:u w:val="single"/>
              </w:rPr>
              <w:t>设计单位</w:t>
            </w:r>
            <w:r>
              <w:rPr>
                <w:rFonts w:hint="eastAsia" w:ascii="仿宋" w:hAnsi="仿宋" w:eastAsia="仿宋" w:cs="Times New Roman"/>
                <w:sz w:val="28"/>
                <w:szCs w:val="28"/>
                <w:u w:val="single"/>
                <w:lang w:val="en-US" w:eastAsia="zh-CN"/>
              </w:rPr>
              <w:t>确认</w:t>
            </w:r>
            <w:r>
              <w:rPr>
                <w:rFonts w:hint="eastAsia" w:ascii="仿宋" w:hAnsi="仿宋" w:eastAsia="仿宋" w:cs="Times New Roman"/>
                <w:sz w:val="28"/>
                <w:szCs w:val="28"/>
                <w:u w:val="single"/>
              </w:rPr>
              <w:t>，所有钢管桩均需先引孔，本</w:t>
            </w:r>
            <w:r>
              <w:rPr>
                <w:rFonts w:hint="eastAsia" w:ascii="仿宋" w:hAnsi="仿宋" w:eastAsia="仿宋" w:cs="Times New Roman"/>
                <w:sz w:val="28"/>
                <w:szCs w:val="28"/>
                <w:u w:val="single"/>
                <w:lang w:val="en-US" w:eastAsia="zh-CN"/>
              </w:rPr>
              <w:t>预算</w:t>
            </w:r>
            <w:r>
              <w:rPr>
                <w:rFonts w:hint="eastAsia" w:ascii="仿宋" w:hAnsi="仿宋" w:eastAsia="仿宋" w:cs="Times New Roman"/>
                <w:sz w:val="28"/>
                <w:szCs w:val="28"/>
                <w:u w:val="single"/>
              </w:rPr>
              <w:t>全部按先引孔计算，结算按实结算。</w:t>
            </w:r>
          </w:p>
          <w:p w14:paraId="2A96CE87">
            <w:pPr>
              <w:numPr>
                <w:ilvl w:val="0"/>
                <w:numId w:val="10"/>
              </w:numPr>
              <w:ind w:left="845" w:hanging="425"/>
              <w:rPr>
                <w:rFonts w:hint="eastAsia" w:ascii="仿宋" w:hAnsi="仿宋" w:eastAsia="仿宋" w:cs="Times New Roman"/>
                <w:sz w:val="28"/>
                <w:szCs w:val="28"/>
                <w:u w:val="single"/>
              </w:rPr>
            </w:pPr>
            <w:r>
              <w:rPr>
                <w:rFonts w:hint="eastAsia" w:ascii="仿宋" w:hAnsi="仿宋" w:eastAsia="仿宋" w:cs="Times New Roman"/>
                <w:sz w:val="28"/>
                <w:szCs w:val="28"/>
                <w:u w:val="single"/>
                <w:lang w:val="en-US" w:eastAsia="zh-CN"/>
              </w:rPr>
              <w:t>经</w:t>
            </w:r>
            <w:r>
              <w:rPr>
                <w:rFonts w:hint="eastAsia" w:ascii="仿宋" w:hAnsi="仿宋" w:eastAsia="仿宋" w:cs="Times New Roman"/>
                <w:sz w:val="28"/>
                <w:szCs w:val="28"/>
                <w:u w:val="single"/>
              </w:rPr>
              <w:t>设计单位</w:t>
            </w:r>
            <w:r>
              <w:rPr>
                <w:rFonts w:hint="eastAsia" w:ascii="仿宋" w:hAnsi="仿宋" w:eastAsia="仿宋" w:cs="Times New Roman"/>
                <w:sz w:val="28"/>
                <w:szCs w:val="28"/>
                <w:u w:val="single"/>
                <w:lang w:val="en-US" w:eastAsia="zh-CN"/>
              </w:rPr>
              <w:t>及建设单位确认</w:t>
            </w:r>
            <w:r>
              <w:rPr>
                <w:rFonts w:hint="eastAsia" w:ascii="仿宋" w:hAnsi="仿宋" w:eastAsia="仿宋" w:cs="Times New Roman"/>
                <w:sz w:val="28"/>
                <w:szCs w:val="28"/>
                <w:u w:val="single"/>
              </w:rPr>
              <w:t>，Φ194x10mm@500钢管桩排桩桩间土,开挖后管桩</w:t>
            </w:r>
            <w:r>
              <w:rPr>
                <w:rFonts w:hint="eastAsia" w:ascii="仿宋" w:hAnsi="仿宋" w:eastAsia="仿宋" w:cs="Times New Roman"/>
                <w:sz w:val="28"/>
                <w:szCs w:val="28"/>
                <w:u w:val="single"/>
                <w:lang w:eastAsia="zh-CN"/>
              </w:rPr>
              <w:t>桩间土需做防护，</w:t>
            </w:r>
            <w:r>
              <w:rPr>
                <w:rFonts w:hint="eastAsia" w:ascii="仿宋" w:hAnsi="仿宋" w:eastAsia="仿宋" w:cs="Times New Roman"/>
                <w:sz w:val="28"/>
                <w:szCs w:val="28"/>
                <w:u w:val="single"/>
              </w:rPr>
              <w:t>按</w:t>
            </w:r>
            <w:r>
              <w:rPr>
                <w:rFonts w:hint="eastAsia" w:ascii="仿宋" w:hAnsi="仿宋" w:eastAsia="仿宋" w:cs="Times New Roman"/>
                <w:sz w:val="28"/>
                <w:szCs w:val="28"/>
                <w:u w:val="single"/>
                <w:lang w:eastAsia="zh-CN"/>
              </w:rPr>
              <w:t>钢板网重复循环使用</w:t>
            </w:r>
            <w:r>
              <w:rPr>
                <w:rFonts w:hint="eastAsia" w:ascii="仿宋" w:hAnsi="仿宋" w:eastAsia="仿宋" w:cs="Times New Roman"/>
                <w:sz w:val="28"/>
                <w:szCs w:val="28"/>
                <w:u w:val="single"/>
                <w:lang w:val="en-US" w:eastAsia="zh-CN"/>
              </w:rPr>
              <w:t>考虑。</w:t>
            </w:r>
          </w:p>
          <w:p w14:paraId="0C16C586">
            <w:pPr>
              <w:numPr>
                <w:ilvl w:val="0"/>
                <w:numId w:val="10"/>
              </w:numPr>
              <w:ind w:left="845" w:hanging="425"/>
              <w:rPr>
                <w:rFonts w:hint="eastAsia" w:ascii="仿宋" w:hAnsi="仿宋" w:eastAsia="仿宋" w:cs="Times New Roman"/>
                <w:sz w:val="28"/>
                <w:szCs w:val="28"/>
                <w:highlight w:val="none"/>
                <w:u w:val="single"/>
              </w:rPr>
            </w:pPr>
            <w:r>
              <w:rPr>
                <w:rFonts w:hint="eastAsia" w:ascii="仿宋" w:hAnsi="仿宋" w:eastAsia="仿宋" w:cs="Times New Roman"/>
                <w:sz w:val="28"/>
                <w:szCs w:val="28"/>
                <w:highlight w:val="none"/>
                <w:u w:val="single"/>
              </w:rPr>
              <w:t>管道开挖支护平面布置图</w:t>
            </w:r>
            <w:r>
              <w:rPr>
                <w:rFonts w:hint="eastAsia" w:ascii="仿宋" w:hAnsi="仿宋" w:eastAsia="仿宋" w:cs="Times New Roman"/>
                <w:sz w:val="28"/>
                <w:szCs w:val="28"/>
                <w:highlight w:val="none"/>
                <w:u w:val="single"/>
                <w:lang w:val="en-US" w:eastAsia="zh-CN"/>
              </w:rPr>
              <w:t>与支护管槽支护结构图矛盾，经设计单位确认，以新补充的管槽支护结构图中的基坑开挖剖面图为准。</w:t>
            </w:r>
          </w:p>
          <w:p w14:paraId="14345218">
            <w:pPr>
              <w:numPr>
                <w:ilvl w:val="0"/>
                <w:numId w:val="10"/>
              </w:numPr>
              <w:ind w:left="845" w:hanging="425"/>
              <w:rPr>
                <w:rFonts w:hint="eastAsia" w:ascii="仿宋" w:hAnsi="仿宋" w:eastAsia="仿宋" w:cs="Times New Roman"/>
                <w:sz w:val="28"/>
                <w:szCs w:val="28"/>
                <w:highlight w:val="none"/>
                <w:u w:val="single"/>
              </w:rPr>
            </w:pPr>
            <w:r>
              <w:rPr>
                <w:rFonts w:hint="eastAsia" w:ascii="仿宋" w:hAnsi="仿宋" w:eastAsia="仿宋" w:cs="Times New Roman"/>
                <w:sz w:val="28"/>
                <w:szCs w:val="28"/>
                <w:u w:val="single"/>
                <w:lang w:val="en-US" w:eastAsia="zh-CN"/>
              </w:rPr>
              <w:t>经设计单位确认，本工程内现状路面破除及恢复(沥青)（含铣刨、标线等路面项目）均按新补充图纸计算。</w:t>
            </w:r>
          </w:p>
          <w:p w14:paraId="05793548">
            <w:pPr>
              <w:numPr>
                <w:ilvl w:val="0"/>
                <w:numId w:val="10"/>
              </w:numPr>
              <w:ind w:left="845" w:hanging="425"/>
              <w:rPr>
                <w:rFonts w:hint="eastAsia" w:ascii="仿宋" w:hAnsi="仿宋" w:eastAsia="仿宋" w:cs="Times New Roman"/>
                <w:sz w:val="28"/>
                <w:szCs w:val="28"/>
                <w:u w:val="single"/>
              </w:rPr>
            </w:pPr>
            <w:r>
              <w:rPr>
                <w:rFonts w:hint="eastAsia" w:ascii="仿宋" w:hAnsi="仿宋" w:eastAsia="仿宋" w:cs="Times New Roman"/>
                <w:sz w:val="28"/>
                <w:szCs w:val="28"/>
                <w:u w:val="single"/>
                <w:lang w:val="en-US" w:eastAsia="zh-CN"/>
              </w:rPr>
              <w:t>经设计单位确认，本工程管道支护段（H0+000-H0+176）地下水位高于管道埋深约0.5至1米，沟槽底部设置排水沟，其余段均不设置。</w:t>
            </w:r>
          </w:p>
          <w:p w14:paraId="48C70813">
            <w:pPr>
              <w:numPr>
                <w:ilvl w:val="0"/>
                <w:numId w:val="10"/>
              </w:numPr>
              <w:ind w:left="845" w:hanging="425"/>
              <w:rPr>
                <w:rFonts w:hint="eastAsia" w:ascii="仿宋" w:hAnsi="仿宋" w:eastAsia="仿宋" w:cs="Times New Roman"/>
                <w:sz w:val="28"/>
                <w:szCs w:val="28"/>
                <w:u w:val="single"/>
              </w:rPr>
            </w:pPr>
            <w:r>
              <w:rPr>
                <w:rFonts w:hint="eastAsia" w:ascii="仿宋" w:hAnsi="仿宋" w:eastAsia="仿宋" w:cs="Times New Roman"/>
                <w:sz w:val="28"/>
                <w:szCs w:val="28"/>
                <w:u w:val="single"/>
                <w:lang w:eastAsia="zh-CN"/>
              </w:rPr>
              <w:t>（</w:t>
            </w:r>
            <w:r>
              <w:rPr>
                <w:rFonts w:hint="eastAsia" w:ascii="仿宋" w:hAnsi="仿宋" w:eastAsia="仿宋" w:cs="Times New Roman"/>
                <w:sz w:val="28"/>
                <w:szCs w:val="28"/>
                <w:u w:val="single"/>
                <w:lang w:val="en-US" w:eastAsia="zh-CN"/>
              </w:rPr>
              <w:t>D0+000~D0+97</w:t>
            </w:r>
            <w:r>
              <w:rPr>
                <w:rFonts w:hint="eastAsia" w:ascii="仿宋" w:hAnsi="仿宋" w:eastAsia="仿宋" w:cs="Times New Roman"/>
                <w:sz w:val="28"/>
                <w:szCs w:val="28"/>
                <w:u w:val="single"/>
                <w:lang w:eastAsia="zh-CN"/>
              </w:rPr>
              <w:t>）</w:t>
            </w:r>
            <w:r>
              <w:rPr>
                <w:rFonts w:hint="eastAsia" w:ascii="仿宋" w:hAnsi="仿宋" w:eastAsia="仿宋" w:cs="Times New Roman"/>
                <w:sz w:val="28"/>
                <w:szCs w:val="28"/>
                <w:u w:val="single"/>
                <w:lang w:val="en-US" w:eastAsia="zh-CN"/>
              </w:rPr>
              <w:t xml:space="preserve">开挖深度＜3m，采用横列板支护，送审图纸中此部分竖仿木尺寸详，本段横列板支护暂按其余段钢板网考虑，结算按实计算。 </w:t>
            </w:r>
          </w:p>
          <w:p w14:paraId="2EF3E99E">
            <w:pPr>
              <w:numPr>
                <w:ilvl w:val="0"/>
                <w:numId w:val="10"/>
              </w:numPr>
              <w:ind w:left="845" w:hanging="425"/>
              <w:rPr>
                <w:rFonts w:hint="eastAsia" w:ascii="仿宋" w:hAnsi="仿宋" w:eastAsia="仿宋" w:cs="Times New Roman"/>
                <w:sz w:val="28"/>
                <w:szCs w:val="28"/>
                <w:u w:val="single"/>
              </w:rPr>
            </w:pPr>
            <w:r>
              <w:rPr>
                <w:rFonts w:hint="eastAsia" w:ascii="仿宋" w:hAnsi="仿宋" w:eastAsia="仿宋" w:cs="Times New Roman"/>
                <w:sz w:val="28"/>
                <w:szCs w:val="28"/>
                <w:u w:val="single"/>
                <w:lang w:val="en-US" w:eastAsia="zh-CN"/>
              </w:rPr>
              <w:t>经设计单位及建设单位确认，本项目拔除钢管桩后，管中带出的中砂量与地质情况及桩周及桩端土质及压桩力等多种因素有关中，无法定量设计，拔管后级配砂石回灌数量综合考虑按钢管实体体积计量。</w:t>
            </w:r>
          </w:p>
          <w:p w14:paraId="2DB84C05">
            <w:pPr>
              <w:numPr>
                <w:ilvl w:val="0"/>
                <w:numId w:val="10"/>
              </w:numPr>
              <w:ind w:left="845" w:hanging="425"/>
              <w:rPr>
                <w:rFonts w:hint="eastAsia" w:ascii="仿宋" w:hAnsi="仿宋" w:eastAsia="仿宋" w:cs="Times New Roman"/>
                <w:sz w:val="28"/>
                <w:szCs w:val="28"/>
                <w:u w:val="single"/>
              </w:rPr>
            </w:pPr>
            <w:r>
              <w:rPr>
                <w:rFonts w:hint="eastAsia" w:ascii="仿宋" w:hAnsi="仿宋" w:eastAsia="仿宋" w:cs="Times New Roman"/>
                <w:sz w:val="28"/>
                <w:szCs w:val="28"/>
                <w:u w:val="single"/>
                <w:lang w:val="en-US" w:eastAsia="zh-CN"/>
              </w:rPr>
              <w:t>根据设计说明本图中监测点平面布置位置仅为示意图,监测单位可根据现场实际情况对监测点的位置及个数进行适当调整,并编制详细的基坑监测方案。基坑开挖前应进一步调查周边埋设管线,监测单位应在现场踏勘并充分掌握管线埋设资料的基础上根据规范要求编制针对性的专项方案，本次预算审核暂不计。</w:t>
            </w:r>
          </w:p>
          <w:p w14:paraId="3FBD12DB">
            <w:pPr>
              <w:numPr>
                <w:ilvl w:val="0"/>
                <w:numId w:val="10"/>
              </w:numPr>
              <w:ind w:left="845" w:hanging="425"/>
              <w:rPr>
                <w:rFonts w:hint="eastAsia" w:ascii="仿宋" w:hAnsi="仿宋" w:eastAsia="仿宋" w:cs="Times New Roman"/>
                <w:sz w:val="28"/>
                <w:szCs w:val="28"/>
                <w:u w:val="single"/>
              </w:rPr>
            </w:pPr>
            <w:r>
              <w:rPr>
                <w:rFonts w:hint="eastAsia" w:ascii="仿宋" w:hAnsi="仿宋" w:eastAsia="仿宋" w:cs="Times New Roman"/>
                <w:sz w:val="28"/>
                <w:szCs w:val="28"/>
                <w:u w:val="single"/>
              </w:rPr>
              <w:t>地下管线复杂，雨水管道敷设过程中各专业管线的保护及措施无法具体深化，各专业管道的保护费用按专业暂估价处理。其中给水管网保护暂估70万元；污水管网保护暂估120万元；燃气管网保护暂估90万元；电力管网保护暂估45万元；通信管网保护暂估20万元；结算按实结算。</w:t>
            </w:r>
          </w:p>
          <w:p w14:paraId="03F62392">
            <w:pPr>
              <w:numPr>
                <w:ilvl w:val="0"/>
                <w:numId w:val="10"/>
              </w:numPr>
              <w:ind w:left="845" w:hanging="425"/>
              <w:rPr>
                <w:rFonts w:hint="eastAsia" w:ascii="仿宋" w:hAnsi="仿宋" w:eastAsia="仿宋" w:cs="Times New Roman"/>
                <w:sz w:val="28"/>
                <w:szCs w:val="28"/>
                <w:u w:val="single"/>
              </w:rPr>
            </w:pPr>
            <w:r>
              <w:rPr>
                <w:rFonts w:hint="eastAsia" w:ascii="仿宋" w:hAnsi="仿宋" w:eastAsia="仿宋" w:cs="Times New Roman"/>
                <w:sz w:val="28"/>
                <w:szCs w:val="28"/>
                <w:u w:val="single"/>
              </w:rPr>
              <w:t>交通导改费用（原概算在工程建设其他费中），按50万元暂估价列入专业暂估价。结算按实结算。</w:t>
            </w:r>
          </w:p>
          <w:p w14:paraId="23F0E087">
            <w:pPr>
              <w:numPr>
                <w:ilvl w:val="0"/>
                <w:numId w:val="10"/>
              </w:numPr>
              <w:ind w:left="845" w:hanging="425"/>
              <w:rPr>
                <w:rFonts w:hint="eastAsia" w:ascii="仿宋" w:hAnsi="仿宋" w:eastAsia="仿宋" w:cs="Times New Roman"/>
                <w:sz w:val="28"/>
                <w:szCs w:val="28"/>
                <w:u w:val="single"/>
              </w:rPr>
            </w:pPr>
            <w:r>
              <w:rPr>
                <w:rFonts w:hint="eastAsia" w:ascii="仿宋" w:hAnsi="仿宋" w:eastAsia="仿宋" w:cs="Times New Roman"/>
                <w:sz w:val="28"/>
                <w:szCs w:val="28"/>
                <w:u w:val="single"/>
                <w:lang w:val="en-US" w:eastAsia="zh-CN"/>
              </w:rPr>
              <w:t>经建设单位确认，</w:t>
            </w:r>
            <w:r>
              <w:rPr>
                <w:rFonts w:hint="eastAsia" w:ascii="仿宋" w:hAnsi="仿宋" w:eastAsia="仿宋" w:cs="Times New Roman"/>
                <w:sz w:val="28"/>
                <w:szCs w:val="28"/>
                <w:u w:val="single"/>
              </w:rPr>
              <w:t>扬尘防治措施费，根据《三明市住房和城乡建设局关于建设工程施工扬尘防治措施费用有关事项的通知》明建【2022】21号，参考福州地区算法及费率计算出86731元，在暂列金额中单列体现。结算根据经批准的施工措施或施工方案并结合现场实际办理现场签证，按实计取。</w:t>
            </w:r>
          </w:p>
          <w:p w14:paraId="0BED38C0">
            <w:pPr>
              <w:numPr>
                <w:ilvl w:val="0"/>
                <w:numId w:val="10"/>
              </w:numPr>
              <w:ind w:left="845" w:hanging="425"/>
              <w:rPr>
                <w:rFonts w:hint="eastAsia" w:ascii="仿宋" w:hAnsi="仿宋" w:eastAsia="仿宋" w:cs="Times New Roman"/>
                <w:sz w:val="28"/>
                <w:szCs w:val="28"/>
                <w:u w:val="single"/>
              </w:rPr>
            </w:pPr>
            <w:r>
              <w:rPr>
                <w:rFonts w:hint="eastAsia" w:ascii="仿宋" w:hAnsi="仿宋" w:eastAsia="仿宋" w:cs="Times New Roman"/>
                <w:sz w:val="28"/>
                <w:szCs w:val="28"/>
                <w:u w:val="single"/>
                <w:lang w:val="en-US" w:eastAsia="zh-CN"/>
              </w:rPr>
              <w:t>（H0+000~H0+176）段，地下水位高于管道埋深，现场需抽水，抽水台班暂按100台班计取，结算按实调整</w:t>
            </w:r>
            <w:r>
              <w:rPr>
                <w:rFonts w:hint="eastAsia" w:ascii="仿宋" w:hAnsi="仿宋" w:eastAsia="仿宋" w:cs="Times New Roman"/>
                <w:sz w:val="28"/>
                <w:szCs w:val="28"/>
                <w:u w:val="single"/>
              </w:rPr>
              <w:t>。</w:t>
            </w:r>
          </w:p>
          <w:p w14:paraId="6072EB56">
            <w:pPr>
              <w:numPr>
                <w:ilvl w:val="0"/>
                <w:numId w:val="0"/>
              </w:numPr>
              <w:ind w:left="420" w:leftChars="0"/>
              <w:rPr>
                <w:rFonts w:hint="eastAsia" w:ascii="仿宋" w:hAnsi="仿宋" w:eastAsia="仿宋" w:cs="Times New Roman"/>
                <w:sz w:val="28"/>
                <w:szCs w:val="28"/>
                <w:u w:val="single"/>
              </w:rPr>
            </w:pPr>
          </w:p>
          <w:p w14:paraId="7682B9C8">
            <w:pPr>
              <w:numPr>
                <w:ilvl w:val="0"/>
                <w:numId w:val="9"/>
              </w:numPr>
              <w:spacing w:line="600" w:lineRule="exact"/>
              <w:ind w:left="720" w:hanging="720"/>
              <w:rPr>
                <w:rFonts w:ascii="仿宋" w:hAnsi="仿宋" w:eastAsia="仿宋" w:cs="Times New Roman"/>
                <w:b/>
                <w:sz w:val="28"/>
                <w:szCs w:val="28"/>
              </w:rPr>
            </w:pPr>
            <w:r>
              <w:rPr>
                <w:rFonts w:hint="eastAsia" w:ascii="仿宋" w:hAnsi="仿宋" w:eastAsia="仿宋" w:cs="Times New Roman"/>
                <w:b/>
                <w:sz w:val="28"/>
                <w:szCs w:val="28"/>
                <w:lang w:val="en-US" w:eastAsia="zh-CN"/>
              </w:rPr>
              <w:t>预算</w:t>
            </w:r>
            <w:r>
              <w:rPr>
                <w:rFonts w:hint="eastAsia" w:ascii="仿宋" w:hAnsi="仿宋" w:eastAsia="仿宋" w:cs="Times New Roman"/>
                <w:b/>
                <w:sz w:val="28"/>
                <w:szCs w:val="28"/>
              </w:rPr>
              <w:t>审核情况</w:t>
            </w:r>
          </w:p>
          <w:p w14:paraId="2D4FB6A2">
            <w:pPr>
              <w:numPr>
                <w:ilvl w:val="0"/>
                <w:numId w:val="0"/>
              </w:numPr>
              <w:spacing w:line="360" w:lineRule="auto"/>
              <w:ind w:firstLine="562" w:firstLineChars="200"/>
              <w:rPr>
                <w:rFonts w:hint="eastAsia" w:ascii="仿宋" w:hAnsi="仿宋" w:eastAsia="仿宋" w:cs="仿宋"/>
                <w:bCs/>
                <w:sz w:val="28"/>
                <w:szCs w:val="28"/>
                <w:highlight w:val="cyan"/>
                <w:u w:val="none"/>
                <w:lang w:val="en-US" w:eastAsia="zh-CN"/>
              </w:rPr>
            </w:pPr>
            <w:r>
              <w:rPr>
                <w:rFonts w:hint="eastAsia" w:ascii="仿宋" w:hAnsi="仿宋" w:eastAsia="仿宋" w:cs="仿宋"/>
                <w:b/>
                <w:bCs w:val="0"/>
                <w:sz w:val="28"/>
                <w:szCs w:val="28"/>
                <w:u w:val="none"/>
                <w:lang w:val="en-US" w:eastAsia="zh-CN"/>
              </w:rPr>
              <w:t>江滨南路(新亭路~育才路/A0+000~A0+279)雨水管改造</w:t>
            </w:r>
          </w:p>
          <w:p w14:paraId="5C309043">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序号7清单040103002001余方弃置。工程量根据管线平面图及纵断面图重新计算，工程量调整，核减约2.8万元。</w:t>
            </w:r>
          </w:p>
          <w:p w14:paraId="117A47AB">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序号9清单040501004001塑料管。管材材料单价调整，核减约16.4万元。</w:t>
            </w:r>
          </w:p>
          <w:p w14:paraId="033297A9">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序号27清单041001001001拆除路面。工程量根据补充图纸调整，核增约2.3万元。</w:t>
            </w:r>
          </w:p>
          <w:p w14:paraId="7C421066">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序号28清单041001003001拆除基层。工程量根据补充图纸调整，核增约8万元。</w:t>
            </w:r>
          </w:p>
          <w:p w14:paraId="61A5FF2B">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序号32清单050402001001现浇混凝土垫层。工程量根据补充图纸调整，核增约11.2万元。</w:t>
            </w:r>
          </w:p>
          <w:p w14:paraId="077FD71A">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序号33清单0504020010021现浇混凝土垫层。工程量根据补充图纸调整，核增约16.6万元。</w:t>
            </w:r>
          </w:p>
          <w:p w14:paraId="0B9044D8">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序号35清单040203004001封层。沥青路面面积根据设计回复重新计算，工程量调整，核减约2.1万元。</w:t>
            </w:r>
          </w:p>
          <w:p w14:paraId="72B9C9EA">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序号36清单040203003016透层、粘层。送审漏记粘层油，核增约1.2万元。</w:t>
            </w:r>
          </w:p>
          <w:p w14:paraId="1E9FBD10">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序号37清单040203006001沥青混凝土。沥青路面面积根据设计回复重新计算，工程量调整，核增约4.1万元。</w:t>
            </w:r>
          </w:p>
          <w:p w14:paraId="0F0802AE">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序号38清单040203006002沥青混凝土。沥青路面面积根据设计回复重新计算，工程量调整，核减增4.9万元。</w:t>
            </w:r>
          </w:p>
          <w:p w14:paraId="1123A880">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序号39清单040203006003沥青混凝土。沥青路面面积根据设计回复重新计算，工程量调整，核增约9.6万元。</w:t>
            </w:r>
          </w:p>
          <w:p w14:paraId="3F88744D">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序号1清单041112001001钢管桩支撑。送审钢管桩间距按@402计算有误，施工图间距为@800。工程量及单价调整，核减约28.6万元。</w:t>
            </w:r>
          </w:p>
          <w:p w14:paraId="1F5B3477">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序号2清单041112001001钢管桩支撑。送审钢管桩间距按@402计算有误，施工图间距为@800。工程量及单价调整，核减约13.4万元。</w:t>
            </w:r>
          </w:p>
          <w:p w14:paraId="1666B277">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序号3清单040302002002钢板网。工程量根据补充图纸调整，核增约7万元。</w:t>
            </w:r>
          </w:p>
          <w:p w14:paraId="38037893">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序号5清单041111002001固定式夹芯压型钢板围挡。型钢消耗量按大样图调整，核减约5万元。</w:t>
            </w:r>
          </w:p>
          <w:p w14:paraId="00F5FF6C">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序号6清单011706001001成井。旋挖钻孔桩有相应的定额可套用。钻孔工程量调整，工程量及单价调整，核减约55.7万元。</w:t>
            </w:r>
          </w:p>
          <w:p w14:paraId="2CB63DAC">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序号7清单040103001039填方。工程量及单价调整，核减约23.7万元。</w:t>
            </w:r>
          </w:p>
          <w:p w14:paraId="1DE463F9">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序号8清单040103001046填方。工程量根据补充图纸调整，核增约2.5万元。</w:t>
            </w:r>
          </w:p>
          <w:p w14:paraId="07488410">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序号9清单040103002009余方弃置。工程量调整，核减约3.2万元。</w:t>
            </w:r>
          </w:p>
          <w:p w14:paraId="74040B07">
            <w:pPr>
              <w:numPr>
                <w:ilvl w:val="0"/>
                <w:numId w:val="0"/>
              </w:numPr>
              <w:spacing w:line="360" w:lineRule="auto"/>
              <w:ind w:firstLine="843" w:firstLineChars="30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none"/>
                <w:lang w:val="en-US" w:eastAsia="zh-CN"/>
              </w:rPr>
              <w:t>江滨南路(青年路~二元街/B0+000~B0+200)雨水管改造</w:t>
            </w:r>
          </w:p>
          <w:p w14:paraId="354098CB">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序号5清单040103002001余方弃置。工程量根据管线平面图及纵断面图重新计算，工程量调整，核减约2.5万元。</w:t>
            </w:r>
          </w:p>
          <w:p w14:paraId="186E4B6D">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序号7清单040501004007塑料管。管材材料单价调整，核减约12万元。</w:t>
            </w:r>
          </w:p>
          <w:p w14:paraId="7A64ABE6">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序号11清单040504002008混凝土井。工程量调整，核减约1.6万元。</w:t>
            </w:r>
          </w:p>
          <w:p w14:paraId="50F1C17E">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序号22清单041001001002拆除路面。工程量根据补充图纸调整，核增约1.6万元。</w:t>
            </w:r>
          </w:p>
          <w:p w14:paraId="60DCEB09">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序号23清单041001003002拆除基层。工程量根据补充图纸调整，核增约5.8万元。</w:t>
            </w:r>
          </w:p>
          <w:p w14:paraId="5920C36D">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序号27清单050402001005现浇混凝土垫层。工程量根据补充图纸调整，核增约8.1万元。</w:t>
            </w:r>
          </w:p>
          <w:p w14:paraId="6CFD32E4">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序号28清单050402001006现浇混凝土垫层。工程量根据补充图纸调整，核增约12万元。</w:t>
            </w:r>
          </w:p>
          <w:p w14:paraId="4FC08B0C">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序号30清单040203004002封层。沥青路面面积根据设计回复重新计算，工程量调整，核增约1.5万元。</w:t>
            </w:r>
          </w:p>
          <w:p w14:paraId="540BE014">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序号32清单040203006007沥青混凝土。沥青路面面积根据设计回复重新计算，工程量调整，核增约3.4万元。</w:t>
            </w:r>
          </w:p>
          <w:p w14:paraId="22A06C72">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序号33清单040203006008沥青混凝土。沥青路面面积根据设计回复重新计算，工程量调整，核增约3.8万元。</w:t>
            </w:r>
          </w:p>
          <w:p w14:paraId="3961CFBE">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序号34清单040203006009沥青混凝土。沥青路面面积根据设计回复重新计算，工程量调整，核增约7.1万元。</w:t>
            </w:r>
          </w:p>
          <w:p w14:paraId="1CD5B817">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序号1清单041112001001钢管桩支撑。送审钢管桩间距按@402计算有误，施工图间距为@800。工程量及单价调整，核减约30.4万元。</w:t>
            </w:r>
          </w:p>
          <w:p w14:paraId="3492FD95">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序号2清单040302002003钢板网。工程量根据补充图纸调整，核增约4.4万元。</w:t>
            </w:r>
          </w:p>
          <w:p w14:paraId="5CDE01C0">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序号4清单041111002002固定式夹芯压型钢板围挡。型钢消耗量按大样图调整，核减约3.6万元。</w:t>
            </w:r>
          </w:p>
          <w:p w14:paraId="6F7CDFD0">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序号5清单011706001002成井。旋挖钻孔桩有相应的定额可套用。钻孔工程量调整，工程量及单价调整，核减约39.8万元。</w:t>
            </w:r>
          </w:p>
          <w:p w14:paraId="006783A6">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序号6清单040103001040填方。工程量及单价调整，核减约17万元。</w:t>
            </w:r>
          </w:p>
          <w:p w14:paraId="6B84C868">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序号7清单0401030010476填方。工程量根据补充图纸调整，核增约1.7万元。</w:t>
            </w:r>
          </w:p>
          <w:p w14:paraId="3F445013">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序号8清单040103002010余方弃置。工程量调整，核减约2.3万元。</w:t>
            </w:r>
          </w:p>
          <w:p w14:paraId="7279ECF3">
            <w:pPr>
              <w:numPr>
                <w:ilvl w:val="0"/>
                <w:numId w:val="0"/>
              </w:numPr>
              <w:spacing w:line="360" w:lineRule="auto"/>
              <w:ind w:firstLine="562" w:firstLineChars="20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none"/>
                <w:lang w:val="en-US" w:eastAsia="zh-CN"/>
              </w:rPr>
              <w:t>新亭路(C0+000~C0+185)雨水管改造</w:t>
            </w:r>
          </w:p>
          <w:p w14:paraId="098E52C2">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序号2清单040101002018挖沟槽土方。工程量根据管线平面图及纵断面图重新计算，工程量调整，核减约1.8万元。</w:t>
            </w:r>
          </w:p>
          <w:p w14:paraId="19A0BA99">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序号5清单040103002003余方弃置。工程量根据管线平面图及纵断面图重新计算，工程量调整，核减约1.4万元。</w:t>
            </w:r>
          </w:p>
          <w:p w14:paraId="773FCEEA">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序号7清单040501004056塑料管。管材材料单价调整，核减约6.6万元。</w:t>
            </w:r>
          </w:p>
          <w:p w14:paraId="3DF379DD">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序号1清单041112001008钢管桩支撑。施工图设计文件钢管桩施工工艺为静力压桩。钻孔定额调整，核增约5.9万元。</w:t>
            </w:r>
          </w:p>
          <w:p w14:paraId="1DEC163C">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序号2清单040302002003钢板网。工程量根据补充图纸调整，核增约4.1万元。</w:t>
            </w:r>
          </w:p>
          <w:p w14:paraId="1E1B636E">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序号4清单041111002003固定式夹芯压型钢板围挡。型钢消耗量按大样图调整，核减约3.3万元。</w:t>
            </w:r>
          </w:p>
          <w:p w14:paraId="14545BD6">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序号5清单011706001003成井。送审套用定额单价过高，核减约20.2万元。</w:t>
            </w:r>
          </w:p>
          <w:p w14:paraId="0AC44214">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序号7清单040103001048填方。工程量根据补充图纸调整，核增约1.9万元。</w:t>
            </w:r>
          </w:p>
          <w:p w14:paraId="643CF23B">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序号9清单040901003001钢筋网片。工程量根据补充图纸调整，核减约2.1万元。</w:t>
            </w:r>
          </w:p>
          <w:p w14:paraId="0CBAF255">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序号10清单040302008001喷射混凝土。工程量根据补充图纸调整，核减约7.5万元。</w:t>
            </w:r>
          </w:p>
          <w:p w14:paraId="57D3820F">
            <w:pPr>
              <w:numPr>
                <w:ilvl w:val="0"/>
                <w:numId w:val="0"/>
              </w:numPr>
              <w:spacing w:line="360" w:lineRule="auto"/>
              <w:ind w:firstLine="562" w:firstLineChars="20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none"/>
                <w:lang w:val="en-US" w:eastAsia="zh-CN"/>
              </w:rPr>
              <w:t>新亭路(新市南路~江滨南路/D0+000~D0+097)雨水管改造</w:t>
            </w:r>
          </w:p>
          <w:p w14:paraId="717B6BD1">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序号2清单040101002024挖沟槽土方。工程量根据管线平面图及纵断面图重新计算，工程量调整，核减约1.4万元。</w:t>
            </w:r>
          </w:p>
          <w:p w14:paraId="1511F170">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序号4清单040103001013填方。工程量根据管线平面图及纵断面图重新计算，工程量调整，核增约2万元。</w:t>
            </w:r>
          </w:p>
          <w:p w14:paraId="555DE386">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序号8清单040501004020塑料管。管材材料单价调整，核减约1.2万元。</w:t>
            </w:r>
          </w:p>
          <w:p w14:paraId="5AAE8E5F">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序号1清单041111002004固定式夹芯压型钢板围挡。型钢消耗量按大样图调整，核减约1.8万元。</w:t>
            </w:r>
          </w:p>
          <w:p w14:paraId="505404A1">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序号2清单040302002009钢板网。送审漏记，核增约1.7万元。</w:t>
            </w:r>
          </w:p>
          <w:p w14:paraId="0024B604">
            <w:pPr>
              <w:pStyle w:val="2"/>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none"/>
                <w:lang w:val="en-US" w:eastAsia="zh-CN"/>
              </w:rPr>
              <w:t>新市南路(红印山路~胜利路/E0+000~E0+801)雨水管改造</w:t>
            </w:r>
          </w:p>
          <w:p w14:paraId="4D60DD42">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序号3清单040101002031挖沟槽土方。工程量根据管线平面图及纵断面图重新计算，工程量调整，核减约2.9万元。</w:t>
            </w:r>
          </w:p>
          <w:p w14:paraId="51881B21">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序号4清单040101002032挖沟槽土方。工程量根据管线平面图及纵断面图重新计算，工程量调整，核增约1.3万元。</w:t>
            </w:r>
          </w:p>
          <w:p w14:paraId="6389EF8D">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序号5清单040103001017填方。工程量根据管线平面图及纵断面图重新计算，工程量调整，核增约12.1万元。</w:t>
            </w:r>
          </w:p>
          <w:p w14:paraId="4AF5BAD6">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序号7清单040103002005余方弃置。工程量根据管线平面图及纵断面图重新计算，工程量调整，核减约6.8万元。</w:t>
            </w:r>
          </w:p>
          <w:p w14:paraId="24C07BC4">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序号9清单040501004025塑料管。管材材料单价调整，核减约8.8万元。</w:t>
            </w:r>
          </w:p>
          <w:p w14:paraId="55176EE8">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序号10清单040501004028塑料管。管材材料单价调整，核减约7.6万元。</w:t>
            </w:r>
          </w:p>
          <w:p w14:paraId="4DEC13B5">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序号11清单040501004030塑料管。管材材料单价调整，核减约2万元。</w:t>
            </w:r>
          </w:p>
          <w:p w14:paraId="7BB17742">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序号12清单040501004026塑料管。管材材料单价调整，核减约6.9万元。</w:t>
            </w:r>
          </w:p>
          <w:p w14:paraId="36DE45C4">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序号23清单040504002030混凝土井。工程量根据图集调整，核减约3.6万元。</w:t>
            </w:r>
          </w:p>
          <w:p w14:paraId="2866B58E">
            <w:pPr>
              <w:numPr>
                <w:ilvl w:val="0"/>
                <w:numId w:val="11"/>
              </w:numPr>
              <w:spacing w:line="360" w:lineRule="auto"/>
              <w:ind w:left="630" w:leftChars="0"/>
              <w:rPr>
                <w:rFonts w:hint="eastAsia" w:ascii="仿宋" w:hAnsi="仿宋" w:eastAsia="仿宋" w:cs="仿宋"/>
                <w:bCs/>
                <w:color w:val="auto"/>
                <w:sz w:val="28"/>
                <w:szCs w:val="28"/>
                <w:u w:val="single"/>
                <w:lang w:val="en-US" w:eastAsia="zh-CN"/>
              </w:rPr>
            </w:pPr>
            <w:r>
              <w:rPr>
                <w:rFonts w:hint="eastAsia" w:ascii="仿宋" w:hAnsi="仿宋" w:eastAsia="仿宋" w:cs="仿宋"/>
                <w:bCs/>
                <w:color w:val="auto"/>
                <w:sz w:val="28"/>
                <w:szCs w:val="28"/>
                <w:u w:val="single"/>
                <w:lang w:val="en-US" w:eastAsia="zh-CN"/>
              </w:rPr>
              <w:t>序号34清单041001001005拆除路面。拆除路面工程量根据补充图纸调整，核增约15.4万元。</w:t>
            </w:r>
          </w:p>
          <w:p w14:paraId="433C1AF4">
            <w:pPr>
              <w:numPr>
                <w:ilvl w:val="0"/>
                <w:numId w:val="11"/>
              </w:numPr>
              <w:spacing w:line="360" w:lineRule="auto"/>
              <w:ind w:left="630" w:leftChars="0"/>
              <w:rPr>
                <w:rFonts w:hint="eastAsia" w:ascii="仿宋" w:hAnsi="仿宋" w:eastAsia="仿宋" w:cs="仿宋"/>
                <w:bCs/>
                <w:color w:val="auto"/>
                <w:sz w:val="28"/>
                <w:szCs w:val="28"/>
                <w:u w:val="single"/>
                <w:lang w:val="en-US" w:eastAsia="zh-CN"/>
              </w:rPr>
            </w:pPr>
            <w:r>
              <w:rPr>
                <w:rFonts w:hint="eastAsia" w:ascii="仿宋" w:hAnsi="仿宋" w:eastAsia="仿宋" w:cs="仿宋"/>
                <w:bCs/>
                <w:color w:val="auto"/>
                <w:sz w:val="28"/>
                <w:szCs w:val="28"/>
                <w:u w:val="single"/>
                <w:lang w:val="en-US" w:eastAsia="zh-CN"/>
              </w:rPr>
              <w:t>序号35清单041001003005拆除基层。拆除基层工程量根据补充图纸调整，核增约54.5万元。</w:t>
            </w:r>
          </w:p>
          <w:p w14:paraId="2531587B">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序号38清单041001004009铣刨路面。铣刨路面工程量根据补充图纸调整，核增约12.6万元。</w:t>
            </w:r>
          </w:p>
          <w:p w14:paraId="7432B170">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序号39清单050402001009现浇混凝土垫层。工程量根据补充图纸调整，核增约76.4万元。</w:t>
            </w:r>
          </w:p>
          <w:p w14:paraId="08125037">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序号40清单050402001010现浇混凝土垫层。工程量根据补充图纸调整，核增约113万元。</w:t>
            </w:r>
          </w:p>
          <w:p w14:paraId="380BC5CB">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序号41清单040203003007透层、粘层。工程量根据补充图纸调整，核增约4.5万元。</w:t>
            </w:r>
          </w:p>
          <w:p w14:paraId="523A9C3F">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序号42清单040203004005封层。工程量根据补充图纸调整，核增约14.2万元。</w:t>
            </w:r>
          </w:p>
          <w:p w14:paraId="0FA438D2">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序号43清单040203003013透层、粘层。送审漏记粘层，工程量调整，核增约6.5万元。</w:t>
            </w:r>
          </w:p>
          <w:p w14:paraId="4A376B45">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序号44清单040203006018沥青混凝土。工程量根据补充图纸调整，核增约13.8万元。</w:t>
            </w:r>
          </w:p>
          <w:p w14:paraId="67EC5608">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序号45清单040203006019沥青混凝土。工程量根据补充图纸调整，核增约43.4万元。</w:t>
            </w:r>
          </w:p>
          <w:p w14:paraId="4586A9A0">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序号46清单040203006020沥青混凝土。工程量根据补充图纸调整，核增增72.5万元。</w:t>
            </w:r>
          </w:p>
          <w:p w14:paraId="0407B5AC">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序号1清单041112001017钢管桩支撑。施工图设计文件钢管桩施工工艺为静力压桩。工程量及单价调整，核增约18.9万元。</w:t>
            </w:r>
          </w:p>
          <w:p w14:paraId="2CC4049C">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序号2清单041112001016钢管桩支撑。送审钢管桩间距按@402计算有误，施工图间距为@800。工程量及单价调整，核减约30.6万元。</w:t>
            </w:r>
          </w:p>
          <w:p w14:paraId="7D19B4E4">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序号3清单040302002005钢板网。工程量根据补充图纸调整，核增约19.9万元。</w:t>
            </w:r>
          </w:p>
          <w:p w14:paraId="1C84439E">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序号5清单041111002005固定式夹芯压型钢板围挡。型钢消耗量按大样图调整，核减约14.5万元。</w:t>
            </w:r>
          </w:p>
          <w:p w14:paraId="1B026489">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序号6清单011706001005成井。送审套用定额单价过高，核减约57.7万元。</w:t>
            </w:r>
          </w:p>
          <w:p w14:paraId="7E3D9EAA">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序号7清单011706001004成井。旋挖钻孔桩有相应的定额可套用。钻孔工程量调整，工程量及单价调整，核减约39.9万元。</w:t>
            </w:r>
          </w:p>
          <w:p w14:paraId="71E889DB">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序号8清单040103001042填方。工程量及单价调整，核减约18.5万元。</w:t>
            </w:r>
          </w:p>
          <w:p w14:paraId="7CABD43C">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序号9清单040103001042填方。工程量调整，核增约4.4万元。</w:t>
            </w:r>
          </w:p>
          <w:p w14:paraId="7D890FF3">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序号10清单040103002012余方弃置。工程量调整，核减约2.3万元。</w:t>
            </w:r>
          </w:p>
          <w:p w14:paraId="18D42A00">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序号11清单040901003002钢筋网片。工程量根据补充图纸调整，核减约8.2万元。</w:t>
            </w:r>
          </w:p>
          <w:p w14:paraId="64E56AC4">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序号12清单040302008002喷射混凝土。工程量根据补充图纸调整，核减约28.4万元。</w:t>
            </w:r>
          </w:p>
          <w:p w14:paraId="4E1B48BA">
            <w:pPr>
              <w:pStyle w:val="2"/>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none"/>
                <w:lang w:val="en-US" w:eastAsia="zh-CN"/>
              </w:rPr>
              <w:t>新市南路(胜利路~山水御园/F0+000~F0+315)雨水管改造</w:t>
            </w:r>
          </w:p>
          <w:p w14:paraId="5DD2317D">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序号3清单040101002039挖沟槽土方。工程量根据管线平面图及纵断面图重新计算，工程量调整，核减约2.4万元。</w:t>
            </w:r>
          </w:p>
          <w:p w14:paraId="279A4556">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序号4清单040101002040挖沟槽土方。工程量根据管线平面图及纵断面图重新计算，工程量调整，核增约1.8万元。</w:t>
            </w:r>
          </w:p>
          <w:p w14:paraId="0A439D2C">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序号7清单040103002006余方弃置。工程量根据管线平面图及纵断面图重新计算，工程量调整，核减约3.4万元。</w:t>
            </w:r>
          </w:p>
          <w:p w14:paraId="7B17DB48">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序号9清单040501004037塑料管。管材材料单价调整，核减约11.4万元。</w:t>
            </w:r>
          </w:p>
          <w:p w14:paraId="767E471B">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序号10清单040501004038塑料管。管材材料单价调整，核减约10.4万元。</w:t>
            </w:r>
          </w:p>
          <w:p w14:paraId="57763EC2">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序号31-42拆除工程。工程量审核在红印山路~胜利路/E0+000~E0+801已统计，共核减约99.5万元。</w:t>
            </w:r>
          </w:p>
          <w:p w14:paraId="44EA3AA6">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序号1清单041112001017钢管桩支撑。施工图设计文件钢管桩施工工艺为静力压桩。工程量及单价调整，核增约5.7万元。</w:t>
            </w:r>
          </w:p>
          <w:p w14:paraId="40FD1FAA">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序号2清单041112001021钢管桩支撑。送审钢管桩间距按@402计算有误，施工图间距为@800。工程量及单价调整，核减约18.6万元。</w:t>
            </w:r>
          </w:p>
          <w:p w14:paraId="201DD3C6">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序号12清单040302002006钢板网。工程量根据补充图纸调整，核增约8.3万元。</w:t>
            </w:r>
          </w:p>
          <w:p w14:paraId="3DD268BD">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序号5清单041111002006固定式夹芯压型钢板围挡。型钢消耗量按大样图调整，核减约5.7万元。</w:t>
            </w:r>
          </w:p>
          <w:p w14:paraId="1DFFEC44">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序号6清单011706001008成井。送审套用定额单价过高，核减约17.5万元。</w:t>
            </w:r>
          </w:p>
          <w:p w14:paraId="2662C867">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序号7清单011706001007成井。旋挖钻孔桩有相应的定额可套用。钻孔工程量调整，工程量及单价调整，核减约24.8万元。</w:t>
            </w:r>
          </w:p>
          <w:p w14:paraId="51DC1280">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序号8清单040103001042填方。工程量及单价调整，核减约10.9万元。</w:t>
            </w:r>
          </w:p>
          <w:p w14:paraId="1FE2FABC">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序号9清单040103001042填方。工程量调整，核增约1.9万元。</w:t>
            </w:r>
          </w:p>
          <w:p w14:paraId="30A65A8A">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序号10清单040103002012余方弃置。工程量调整，核减约1.4万元。</w:t>
            </w:r>
          </w:p>
          <w:p w14:paraId="0E602F49">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序号11清单040901003002钢筋网片。工程量根据补充图纸调整，核减约2.9万元。</w:t>
            </w:r>
          </w:p>
          <w:p w14:paraId="343BB7AE">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序号12清单040302008002喷射混凝土。工程量根据补充图纸调整，核减约10.6万元。</w:t>
            </w:r>
          </w:p>
          <w:p w14:paraId="6577BCCA">
            <w:pPr>
              <w:pStyle w:val="2"/>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none"/>
                <w:lang w:val="en-US" w:eastAsia="zh-CN"/>
              </w:rPr>
              <w:t>新市南路(山水御园~芙蓉路/G0+000~G0+401)雨水管改造</w:t>
            </w:r>
          </w:p>
          <w:p w14:paraId="30ECB316">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序号3清单040101002039挖沟槽土方。工程量根据管线平面图及纵断面图重新计算，工程量调整，核减约1.2万元。</w:t>
            </w:r>
          </w:p>
          <w:p w14:paraId="6AA6390E">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序号7清单040103002005余方弃置。工程量根据管线平面图及纵断面图重新计算，工程量调整，核减约2.5万元。</w:t>
            </w:r>
          </w:p>
          <w:p w14:paraId="786EAD08">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序号9清单040501004051塑料管。管材材料单价调整，核减约3.9万元。</w:t>
            </w:r>
          </w:p>
          <w:p w14:paraId="65AF0506">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序号10清单040501004051塑料管。管材材料单价调整，核减约2.6万元。</w:t>
            </w:r>
          </w:p>
          <w:p w14:paraId="158726B5">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序号12清单040501004051塑料管。管材材料单价调整，核减约1万元。</w:t>
            </w:r>
          </w:p>
          <w:p w14:paraId="40505756">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序号28-40拆除工程。工程量审核在红印山路~胜利路/E0+000~E0+801已统计，共核减约87.2万元。</w:t>
            </w:r>
          </w:p>
          <w:p w14:paraId="23A57DE5">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序号1清单041112001017钢管桩支撑。施工图设计文件钢管桩施工工艺为静力压桩。工程量及单价调整，核增约10.2万元。</w:t>
            </w:r>
          </w:p>
          <w:p w14:paraId="4D97E580">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序号2清单041112001025钢管桩支撑。送审钢管桩间距按@402计算有误，施工图间距为@800。工程量及单价调整，核减约11.8万元。</w:t>
            </w:r>
          </w:p>
          <w:p w14:paraId="75E3F333">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序号3清单040302002007钢板网。工程量根据补充图纸调整，核增约9.7万元。</w:t>
            </w:r>
          </w:p>
          <w:p w14:paraId="6E3FCFB7">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序号5清单041111002007固定式夹芯压型钢板围挡。型钢消耗量按大样图调整，核减约7.3万元。</w:t>
            </w:r>
          </w:p>
          <w:p w14:paraId="23B1AB91">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序号6清单011706001008成井。旋挖钻孔桩有相应的定额可套用。钻孔工程量调整，工程量及单价调整，核减约31.1万元。</w:t>
            </w:r>
          </w:p>
          <w:p w14:paraId="2E397102">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序号7清单011706001009成井。工程量及单价调整，核减约16.2万元。</w:t>
            </w:r>
          </w:p>
          <w:p w14:paraId="12400871">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序号8清单040103001044填方。工程量及单价调整，核减约7.6万元。</w:t>
            </w:r>
          </w:p>
          <w:p w14:paraId="6A3531D5">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序号9清单040103001051填方。工程量调整，核增约2.2万元。</w:t>
            </w:r>
          </w:p>
          <w:p w14:paraId="59A44686">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序号11清单040901003004钢筋网片。工程量根据补充图纸调整，核减约5.1万元。</w:t>
            </w:r>
          </w:p>
          <w:p w14:paraId="4419ACD8">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序号12清单040302008004喷射混凝土。工程量根据补充图纸调整，核减约1.8万元。</w:t>
            </w:r>
          </w:p>
          <w:p w14:paraId="4338D53B">
            <w:pPr>
              <w:pStyle w:val="2"/>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none"/>
                <w:lang w:val="en-US" w:eastAsia="zh-CN"/>
              </w:rPr>
              <w:t>胜利路(H0+000~H0+296)雨水管改造</w:t>
            </w:r>
          </w:p>
          <w:p w14:paraId="30F74B63">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序号3清单040103001029填方。工程量根据管线平面图及纵断面图重新计算，工程量调整，核增约4万元。</w:t>
            </w:r>
          </w:p>
          <w:p w14:paraId="1AC1BF9A">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序号4清单040103001030填方。工程量根据管线平面图及纵断面图重新计算，工程量调整，核增约2万元。</w:t>
            </w:r>
          </w:p>
          <w:p w14:paraId="0B3546D2">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序号5清单040103002008余方弃置。工程量根据管线平面图及纵断面图重新计算，工程量调整，核减约7.8万元。</w:t>
            </w:r>
          </w:p>
          <w:p w14:paraId="4C127E08">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序号7清单040501003001铸铁管。排水管定额工程量应扣除井径，核减约5.7万元。</w:t>
            </w:r>
          </w:p>
          <w:p w14:paraId="0FF96B27">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序号8清单031202002001管道防腐蚀。成品球墨铸铁管已包含管道防腐蚀，核减约9.6万元。</w:t>
            </w:r>
          </w:p>
          <w:p w14:paraId="437304BD">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序号23清单041001001008拆除基层。拆除基层根据补充图纸调整，核增约2.7万元。</w:t>
            </w:r>
          </w:p>
          <w:p w14:paraId="785EA2BB">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序号1清单041112001029钢管桩支撑。送审钢管桩间距按@402计算有误，施工图间距为@800。工程量及单价调整，核减约9.4万元。</w:t>
            </w:r>
          </w:p>
          <w:p w14:paraId="1EB35081">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序号3清单041112001030钢管桩支撑。送审钢管桩间距按@402计算有误，施工图间距为@800。工程量及单价调整，核减约32.4万元。</w:t>
            </w:r>
          </w:p>
          <w:p w14:paraId="2408D3E0">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序号4清单041112001031钢管桩支撑。送审钢管桩间距按@402计算有误，施工图间距为@800。工程量及单价调整，核减约13万元。</w:t>
            </w:r>
          </w:p>
          <w:p w14:paraId="3F7A4A3A">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序号5清单040302002007钢板网。工程量根据补充图纸调整，核增约5.9万元。</w:t>
            </w:r>
          </w:p>
          <w:p w14:paraId="6500782A">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序号7清单041111002008固定式夹芯压型钢板围挡。型钢消耗量按大样图调整，核减约4.9万元。</w:t>
            </w:r>
          </w:p>
          <w:p w14:paraId="5D56C4DE">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序号10清单011706001011成井。旋挖钻孔桩有相应的定额可套用。钻孔工程量调整，工程量及单价调整，核减约34.2万元。</w:t>
            </w:r>
          </w:p>
          <w:p w14:paraId="04A9EFCF">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序号11清单011706001010成井。工程量及单价调整，核减约17.3万元。</w:t>
            </w:r>
          </w:p>
          <w:p w14:paraId="1D923E9B">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序号12清单040103001045填方。工程量及单价调整，核减约21.6万元。</w:t>
            </w:r>
          </w:p>
          <w:p w14:paraId="36CA69AC">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
                <w:bCs w:val="0"/>
                <w:sz w:val="28"/>
                <w:szCs w:val="28"/>
                <w:u w:val="single"/>
                <w:lang w:val="en-US" w:eastAsia="zh-CN"/>
              </w:rPr>
              <w:t>措施项目</w:t>
            </w:r>
            <w:r>
              <w:rPr>
                <w:rFonts w:hint="eastAsia" w:ascii="仿宋" w:hAnsi="仿宋" w:eastAsia="仿宋" w:cs="仿宋"/>
                <w:bCs/>
                <w:sz w:val="28"/>
                <w:szCs w:val="28"/>
                <w:u w:val="single"/>
                <w:lang w:val="en-US" w:eastAsia="zh-CN"/>
              </w:rPr>
              <w:t>序号13清单040103001051填方。工程量调整，核增约2.5万元。</w:t>
            </w:r>
          </w:p>
          <w:p w14:paraId="4456F08E">
            <w:pPr>
              <w:pStyle w:val="2"/>
              <w:rPr>
                <w:rFonts w:hint="eastAsia" w:ascii="仿宋" w:hAnsi="仿宋" w:eastAsia="仿宋" w:cs="仿宋"/>
                <w:b/>
                <w:bCs w:val="0"/>
                <w:sz w:val="28"/>
                <w:szCs w:val="28"/>
                <w:u w:val="none"/>
                <w:lang w:val="en-US" w:eastAsia="zh-CN"/>
              </w:rPr>
            </w:pPr>
            <w:r>
              <w:rPr>
                <w:rFonts w:hint="eastAsia" w:ascii="仿宋" w:hAnsi="仿宋" w:eastAsia="仿宋" w:cs="仿宋"/>
                <w:b/>
                <w:bCs w:val="0"/>
                <w:sz w:val="28"/>
                <w:szCs w:val="28"/>
                <w:u w:val="none"/>
                <w:lang w:val="en-US" w:eastAsia="zh-CN"/>
              </w:rPr>
              <w:t>管网保护及其他工程</w:t>
            </w:r>
          </w:p>
          <w:p w14:paraId="7A1514DA">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序号1清单011609001001栏杆、栏板拆除。拆除按新建定额50%计算，核减约1.4万元。</w:t>
            </w:r>
          </w:p>
          <w:p w14:paraId="3DB98A89">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序号3清单040205009001清除标线。工程量根据重新补充图纸调整，核增约3.3万元。</w:t>
            </w:r>
          </w:p>
          <w:p w14:paraId="093BDC9F">
            <w:pPr>
              <w:numPr>
                <w:ilvl w:val="0"/>
                <w:numId w:val="11"/>
              </w:numPr>
              <w:spacing w:line="360" w:lineRule="auto"/>
              <w:ind w:left="630" w:leftChars="0"/>
              <w:rPr>
                <w:rFonts w:hint="eastAsia" w:ascii="仿宋" w:hAnsi="仿宋" w:eastAsia="仿宋" w:cs="仿宋"/>
                <w:bCs/>
                <w:sz w:val="28"/>
                <w:szCs w:val="28"/>
                <w:u w:val="single"/>
                <w:lang w:val="en-US" w:eastAsia="zh-CN"/>
              </w:rPr>
            </w:pPr>
            <w:r>
              <w:rPr>
                <w:rFonts w:hint="eastAsia" w:ascii="仿宋" w:hAnsi="仿宋" w:eastAsia="仿宋" w:cs="仿宋"/>
                <w:bCs/>
                <w:sz w:val="28"/>
                <w:szCs w:val="28"/>
                <w:u w:val="single"/>
                <w:lang w:val="en-US" w:eastAsia="zh-CN"/>
              </w:rPr>
              <w:t>序号4清单040205006001标线。工程量根据重新补充图纸调整，核增约2.9万元。</w:t>
            </w:r>
          </w:p>
          <w:p w14:paraId="20635D22">
            <w:pPr>
              <w:numPr>
                <w:ilvl w:val="0"/>
                <w:numId w:val="9"/>
              </w:numPr>
              <w:spacing w:line="600" w:lineRule="exact"/>
              <w:ind w:left="720" w:hanging="720"/>
              <w:rPr>
                <w:rFonts w:hint="eastAsia" w:ascii="仿宋" w:hAnsi="仿宋" w:eastAsia="仿宋" w:cs="Times New Roman"/>
                <w:b/>
                <w:sz w:val="28"/>
                <w:szCs w:val="28"/>
              </w:rPr>
            </w:pPr>
            <w:r>
              <w:rPr>
                <w:rFonts w:hint="eastAsia" w:ascii="仿宋" w:hAnsi="仿宋" w:eastAsia="仿宋" w:cs="Times New Roman"/>
                <w:b/>
                <w:sz w:val="28"/>
                <w:szCs w:val="28"/>
              </w:rPr>
              <w:t>审核结论</w:t>
            </w:r>
          </w:p>
          <w:p w14:paraId="44874943">
            <w:pPr>
              <w:ind w:firstLine="562" w:firstLineChars="200"/>
              <w:rPr>
                <w:rFonts w:hint="eastAsia" w:ascii="仿宋" w:hAnsi="仿宋" w:eastAsia="仿宋" w:cs="仿宋"/>
                <w:bCs/>
                <w:sz w:val="28"/>
                <w:szCs w:val="28"/>
                <w:u w:val="single"/>
                <w:lang w:val="en-US" w:eastAsia="zh-CN"/>
              </w:rPr>
            </w:pPr>
            <w:r>
              <w:rPr>
                <w:rFonts w:hint="eastAsia" w:ascii="仿宋" w:hAnsi="仿宋" w:eastAsia="仿宋" w:cs="仿宋"/>
                <w:b/>
                <w:sz w:val="28"/>
                <w:szCs w:val="28"/>
              </w:rPr>
              <w:t>本工程</w:t>
            </w:r>
            <w:r>
              <w:rPr>
                <w:rFonts w:hint="eastAsia" w:ascii="仿宋" w:hAnsi="仿宋" w:eastAsia="仿宋" w:cs="仿宋"/>
                <w:b/>
                <w:sz w:val="28"/>
                <w:szCs w:val="28"/>
                <w:lang w:val="en-US" w:eastAsia="zh-CN"/>
              </w:rPr>
              <w:t>预算</w:t>
            </w:r>
            <w:r>
              <w:rPr>
                <w:rFonts w:hint="eastAsia" w:ascii="仿宋" w:hAnsi="仿宋" w:eastAsia="仿宋" w:cs="仿宋"/>
                <w:b/>
                <w:sz w:val="28"/>
                <w:szCs w:val="28"/>
              </w:rPr>
              <w:t>送审金额</w:t>
            </w:r>
            <w:r>
              <w:rPr>
                <w:rFonts w:hint="eastAsia" w:ascii="仿宋" w:hAnsi="仿宋" w:eastAsia="仿宋" w:cs="仿宋"/>
                <w:b/>
                <w:sz w:val="28"/>
                <w:szCs w:val="28"/>
                <w:lang w:val="en-US" w:eastAsia="zh-CN"/>
              </w:rPr>
              <w:t>49165334</w:t>
            </w:r>
            <w:r>
              <w:rPr>
                <w:rFonts w:hint="eastAsia" w:ascii="仿宋" w:hAnsi="仿宋" w:eastAsia="仿宋" w:cs="仿宋"/>
                <w:b/>
                <w:sz w:val="28"/>
                <w:szCs w:val="28"/>
              </w:rPr>
              <w:t>元,审定金额</w:t>
            </w:r>
            <w:r>
              <w:rPr>
                <w:rFonts w:hint="eastAsia" w:ascii="仿宋" w:hAnsi="仿宋" w:eastAsia="仿宋" w:cs="仿宋"/>
                <w:b/>
                <w:sz w:val="28"/>
                <w:szCs w:val="28"/>
                <w:lang w:val="en-US" w:eastAsia="zh-CN"/>
              </w:rPr>
              <w:t>45964694</w:t>
            </w:r>
            <w:r>
              <w:rPr>
                <w:rFonts w:hint="eastAsia" w:ascii="仿宋" w:hAnsi="仿宋" w:eastAsia="仿宋" w:cs="仿宋"/>
                <w:b/>
                <w:sz w:val="28"/>
                <w:szCs w:val="28"/>
              </w:rPr>
              <w:t>元,审减金额</w:t>
            </w:r>
            <w:r>
              <w:rPr>
                <w:rFonts w:hint="eastAsia" w:ascii="仿宋" w:hAnsi="仿宋" w:eastAsia="仿宋" w:cs="仿宋"/>
                <w:b/>
                <w:sz w:val="28"/>
                <w:szCs w:val="28"/>
                <w:lang w:val="en-US" w:eastAsia="zh-CN"/>
              </w:rPr>
              <w:t>3200640</w:t>
            </w:r>
            <w:r>
              <w:rPr>
                <w:rFonts w:hint="eastAsia" w:ascii="仿宋" w:hAnsi="仿宋" w:eastAsia="仿宋" w:cs="仿宋"/>
                <w:b/>
                <w:sz w:val="28"/>
                <w:szCs w:val="28"/>
              </w:rPr>
              <w:t>元,审减率</w:t>
            </w:r>
            <w:r>
              <w:rPr>
                <w:rFonts w:hint="eastAsia" w:ascii="仿宋" w:hAnsi="仿宋" w:eastAsia="仿宋" w:cs="仿宋"/>
                <w:b/>
                <w:sz w:val="28"/>
                <w:szCs w:val="28"/>
                <w:lang w:val="en-US" w:eastAsia="zh-CN"/>
              </w:rPr>
              <w:t>6.51</w:t>
            </w:r>
            <w:r>
              <w:rPr>
                <w:rFonts w:hint="eastAsia" w:ascii="仿宋" w:hAnsi="仿宋" w:eastAsia="仿宋" w:cs="仿宋"/>
                <w:b/>
                <w:sz w:val="28"/>
                <w:szCs w:val="28"/>
              </w:rPr>
              <w:t xml:space="preserve">%。 </w:t>
            </w:r>
          </w:p>
          <w:p w14:paraId="369BDD50">
            <w:pPr>
              <w:ind w:firstLine="5140" w:firstLineChars="1600"/>
              <w:rPr>
                <w:rFonts w:ascii="仿宋" w:hAnsi="仿宋" w:eastAsia="仿宋" w:cs="Times New Roman"/>
                <w:sz w:val="28"/>
                <w:szCs w:val="28"/>
              </w:rPr>
            </w:pPr>
            <w:r>
              <w:rPr>
                <w:rFonts w:hint="eastAsia" w:ascii="仿宋" w:hAnsi="仿宋" w:eastAsia="仿宋" w:cs="仿宋"/>
                <w:b/>
                <w:bCs/>
                <w:sz w:val="32"/>
                <w:szCs w:val="32"/>
                <w:lang w:val="en-US" w:eastAsia="zh-CN"/>
              </w:rPr>
              <w:t>2024</w:t>
            </w:r>
            <w:r>
              <w:rPr>
                <w:rFonts w:hint="eastAsia" w:ascii="仿宋" w:hAnsi="仿宋" w:eastAsia="仿宋" w:cs="仿宋"/>
                <w:b/>
                <w:bCs/>
                <w:sz w:val="32"/>
                <w:szCs w:val="32"/>
              </w:rPr>
              <w:t xml:space="preserve">年  </w:t>
            </w:r>
            <w:r>
              <w:rPr>
                <w:rFonts w:hint="eastAsia" w:ascii="仿宋" w:hAnsi="仿宋" w:eastAsia="仿宋" w:cs="仿宋"/>
                <w:b/>
                <w:bCs/>
                <w:sz w:val="32"/>
                <w:szCs w:val="32"/>
                <w:lang w:val="en-US" w:eastAsia="zh-CN"/>
              </w:rPr>
              <w:t>10</w:t>
            </w:r>
            <w:r>
              <w:rPr>
                <w:rFonts w:hint="eastAsia" w:ascii="仿宋" w:hAnsi="仿宋" w:eastAsia="仿宋" w:cs="仿宋"/>
                <w:b/>
                <w:bCs/>
                <w:sz w:val="32"/>
                <w:szCs w:val="32"/>
              </w:rPr>
              <w:t xml:space="preserve"> 月  </w:t>
            </w:r>
            <w:r>
              <w:rPr>
                <w:rFonts w:hint="eastAsia" w:ascii="仿宋" w:hAnsi="仿宋" w:eastAsia="仿宋" w:cs="仿宋"/>
                <w:b/>
                <w:bCs/>
                <w:sz w:val="32"/>
                <w:szCs w:val="32"/>
                <w:lang w:val="en-US" w:eastAsia="zh-CN"/>
              </w:rPr>
              <w:t xml:space="preserve">12  </w:t>
            </w:r>
            <w:r>
              <w:rPr>
                <w:rFonts w:hint="eastAsia" w:ascii="仿宋" w:hAnsi="仿宋" w:eastAsia="仿宋" w:cs="仿宋"/>
                <w:b/>
                <w:bCs/>
                <w:sz w:val="32"/>
                <w:szCs w:val="32"/>
              </w:rPr>
              <w:t>日</w:t>
            </w:r>
          </w:p>
        </w:tc>
      </w:tr>
    </w:tbl>
    <w:p w14:paraId="34DAD4C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
    <w:altName w:val="Times New Roman"/>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F80D3D"/>
    <w:multiLevelType w:val="singleLevel"/>
    <w:tmpl w:val="9BF80D3D"/>
    <w:lvl w:ilvl="0" w:tentative="0">
      <w:start w:val="1"/>
      <w:numFmt w:val="decimal"/>
      <w:lvlText w:val="%1."/>
      <w:lvlJc w:val="left"/>
      <w:pPr>
        <w:ind w:left="845" w:hanging="425"/>
      </w:pPr>
      <w:rPr>
        <w:rFonts w:hint="default"/>
        <w:b w:val="0"/>
        <w:bCs w:val="0"/>
        <w:strike w:val="0"/>
        <w:dstrike w:val="0"/>
      </w:rPr>
    </w:lvl>
  </w:abstractNum>
  <w:abstractNum w:abstractNumId="1">
    <w:nsid w:val="02A35918"/>
    <w:multiLevelType w:val="multilevel"/>
    <w:tmpl w:val="02A35918"/>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
    <w:nsid w:val="08294E3E"/>
    <w:multiLevelType w:val="singleLevel"/>
    <w:tmpl w:val="08294E3E"/>
    <w:lvl w:ilvl="0" w:tentative="0">
      <w:start w:val="1"/>
      <w:numFmt w:val="decimal"/>
      <w:lvlText w:val="%1."/>
      <w:lvlJc w:val="left"/>
      <w:pPr>
        <w:ind w:left="845" w:hanging="425"/>
      </w:pPr>
      <w:rPr>
        <w:rFonts w:hint="default"/>
        <w:b w:val="0"/>
        <w:bCs w:val="0"/>
      </w:rPr>
    </w:lvl>
  </w:abstractNum>
  <w:abstractNum w:abstractNumId="3">
    <w:nsid w:val="0E1E3892"/>
    <w:multiLevelType w:val="singleLevel"/>
    <w:tmpl w:val="0E1E3892"/>
    <w:lvl w:ilvl="0" w:tentative="0">
      <w:start w:val="1"/>
      <w:numFmt w:val="decimal"/>
      <w:lvlText w:val="%1."/>
      <w:lvlJc w:val="left"/>
      <w:pPr>
        <w:ind w:left="845" w:hanging="425"/>
      </w:pPr>
      <w:rPr>
        <w:rFonts w:hint="default"/>
        <w:b w:val="0"/>
        <w:bCs w:val="0"/>
      </w:rPr>
    </w:lvl>
  </w:abstractNum>
  <w:abstractNum w:abstractNumId="4">
    <w:nsid w:val="11A87FAE"/>
    <w:multiLevelType w:val="singleLevel"/>
    <w:tmpl w:val="11A87FAE"/>
    <w:lvl w:ilvl="0" w:tentative="0">
      <w:start w:val="1"/>
      <w:numFmt w:val="decimal"/>
      <w:lvlText w:val="%1."/>
      <w:lvlJc w:val="left"/>
      <w:pPr>
        <w:ind w:left="845" w:hanging="425"/>
      </w:pPr>
      <w:rPr>
        <w:rFonts w:hint="default"/>
        <w:b w:val="0"/>
        <w:bCs w:val="0"/>
      </w:rPr>
    </w:lvl>
  </w:abstractNum>
  <w:abstractNum w:abstractNumId="5">
    <w:nsid w:val="184C492C"/>
    <w:multiLevelType w:val="singleLevel"/>
    <w:tmpl w:val="184C492C"/>
    <w:lvl w:ilvl="0" w:tentative="0">
      <w:start w:val="1"/>
      <w:numFmt w:val="decimal"/>
      <w:lvlText w:val="%1."/>
      <w:lvlJc w:val="left"/>
      <w:pPr>
        <w:ind w:left="845" w:hanging="425"/>
      </w:pPr>
      <w:rPr>
        <w:rFonts w:hint="default"/>
        <w:b w:val="0"/>
        <w:bCs w:val="0"/>
      </w:rPr>
    </w:lvl>
  </w:abstractNum>
  <w:abstractNum w:abstractNumId="6">
    <w:nsid w:val="1DFD35D5"/>
    <w:multiLevelType w:val="multilevel"/>
    <w:tmpl w:val="1DFD35D5"/>
    <w:lvl w:ilvl="0" w:tentative="0">
      <w:start w:val="8"/>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C2011F7"/>
    <w:multiLevelType w:val="singleLevel"/>
    <w:tmpl w:val="2C2011F7"/>
    <w:lvl w:ilvl="0" w:tentative="0">
      <w:start w:val="1"/>
      <w:numFmt w:val="decimal"/>
      <w:lvlText w:val="%1."/>
      <w:lvlJc w:val="left"/>
      <w:pPr>
        <w:ind w:left="845" w:hanging="425"/>
      </w:pPr>
      <w:rPr>
        <w:rFonts w:hint="default"/>
        <w:b w:val="0"/>
        <w:bCs w:val="0"/>
      </w:rPr>
    </w:lvl>
  </w:abstractNum>
  <w:abstractNum w:abstractNumId="8">
    <w:nsid w:val="31FD7C30"/>
    <w:multiLevelType w:val="singleLevel"/>
    <w:tmpl w:val="31FD7C30"/>
    <w:lvl w:ilvl="0" w:tentative="0">
      <w:start w:val="1"/>
      <w:numFmt w:val="decimal"/>
      <w:lvlText w:val="%1."/>
      <w:lvlJc w:val="left"/>
      <w:pPr>
        <w:ind w:left="845" w:hanging="425"/>
      </w:pPr>
      <w:rPr>
        <w:rFonts w:hint="default"/>
        <w:b w:val="0"/>
        <w:bCs w:val="0"/>
      </w:rPr>
    </w:lvl>
  </w:abstractNum>
  <w:abstractNum w:abstractNumId="9">
    <w:nsid w:val="37BE7140"/>
    <w:multiLevelType w:val="singleLevel"/>
    <w:tmpl w:val="37BE7140"/>
    <w:lvl w:ilvl="0" w:tentative="0">
      <w:start w:val="1"/>
      <w:numFmt w:val="decimal"/>
      <w:suff w:val="nothing"/>
      <w:lvlText w:val="%1、"/>
      <w:lvlJc w:val="left"/>
    </w:lvl>
  </w:abstractNum>
  <w:abstractNum w:abstractNumId="10">
    <w:nsid w:val="480812A7"/>
    <w:multiLevelType w:val="multilevel"/>
    <w:tmpl w:val="480812A7"/>
    <w:lvl w:ilvl="0" w:tentative="0">
      <w:start w:val="1"/>
      <w:numFmt w:val="japaneseCounting"/>
      <w:lvlText w:val="%1、"/>
      <w:lvlJc w:val="left"/>
      <w:pPr>
        <w:tabs>
          <w:tab w:val="left" w:pos="720"/>
        </w:tabs>
        <w:ind w:left="720" w:hanging="720"/>
      </w:pPr>
      <w:rPr>
        <w:rFonts w:hint="default"/>
        <w:b/>
      </w:rPr>
    </w:lvl>
    <w:lvl w:ilvl="1" w:tentative="0">
      <w:start w:val="1"/>
      <w:numFmt w:val="decimal"/>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0"/>
  </w:num>
  <w:num w:numId="2">
    <w:abstractNumId w:val="0"/>
  </w:num>
  <w:num w:numId="3">
    <w:abstractNumId w:val="1"/>
  </w:num>
  <w:num w:numId="4">
    <w:abstractNumId w:val="8"/>
  </w:num>
  <w:num w:numId="5">
    <w:abstractNumId w:val="5"/>
  </w:num>
  <w:num w:numId="6">
    <w:abstractNumId w:val="4"/>
  </w:num>
  <w:num w:numId="7">
    <w:abstractNumId w:val="7"/>
  </w:num>
  <w:num w:numId="8">
    <w:abstractNumId w:val="3"/>
  </w:num>
  <w:num w:numId="9">
    <w:abstractNumId w:val="6"/>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2NGI2YjBiYzExYTE3NTIyODg3MjkwMzI0ODIyZjUifQ=="/>
  </w:docVars>
  <w:rsids>
    <w:rsidRoot w:val="59781864"/>
    <w:rsid w:val="59781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next w:val="3"/>
    <w:unhideWhenUsed/>
    <w:qFormat/>
    <w:uiPriority w:val="99"/>
    <w:pPr>
      <w:widowControl w:val="0"/>
      <w:adjustRightInd w:val="0"/>
      <w:spacing w:after="120" w:line="360" w:lineRule="atLeast"/>
      <w:ind w:left="420" w:leftChars="200" w:firstLine="420" w:firstLineChars="200"/>
      <w:jc w:val="both"/>
      <w:textAlignment w:val="baseline"/>
    </w:pPr>
    <w:rPr>
      <w:rFonts w:ascii="Times New Roman" w:hAnsi="Calibri" w:eastAsia="宋体" w:cs="Times New Roman"/>
      <w:kern w:val="2"/>
      <w:sz w:val="20"/>
      <w:szCs w:val="22"/>
      <w:lang w:val="en-US" w:eastAsia="zh-CN" w:bidi="ar-SA"/>
    </w:rPr>
  </w:style>
  <w:style w:type="paragraph" w:customStyle="1" w:styleId="3">
    <w:name w:val="*正文"/>
    <w:qFormat/>
    <w:uiPriority w:val="0"/>
    <w:pPr>
      <w:widowControl w:val="0"/>
      <w:tabs>
        <w:tab w:val="left" w:pos="146"/>
      </w:tabs>
      <w:spacing w:line="360" w:lineRule="auto"/>
      <w:ind w:firstLine="482"/>
      <w:jc w:val="both"/>
    </w:pPr>
    <w:rPr>
      <w:rFonts w:ascii="Times New Roman" w:hAnsi="Times New Roman" w:eastAsia="宋体" w:cs="仿宋_GB2312"/>
      <w:kern w:val="2"/>
      <w:sz w:val="28"/>
      <w:szCs w:val="22"/>
      <w:lang w:val="en-US" w:eastAsia="zh-CN" w:bidi="ar-SA"/>
    </w:rPr>
  </w:style>
  <w:style w:type="paragraph" w:customStyle="1" w:styleId="6">
    <w:name w:val="Normal_3_0"/>
    <w:qFormat/>
    <w:uiPriority w:val="0"/>
    <w:pPr>
      <w:widowControl w:val="0"/>
      <w:jc w:val="both"/>
    </w:pPr>
    <w:rPr>
      <w:rFonts w:ascii="Calibri" w:hAnsi="Calibri" w:eastAsia="Times New Roman" w:cs="Times New Roman"/>
      <w:kern w:val="2"/>
      <w:sz w:val="21"/>
      <w:szCs w:val="22"/>
      <w:lang w:val="en-US" w:eastAsia="zh-CN" w:bidi="ar-SA"/>
    </w:rPr>
  </w:style>
  <w:style w:type="paragraph" w:customStyle="1" w:styleId="7">
    <w:name w:val="Normal_3"/>
    <w:qFormat/>
    <w:uiPriority w:val="0"/>
    <w:pPr>
      <w:widowControl w:val="0"/>
      <w:jc w:val="both"/>
    </w:pPr>
    <w:rPr>
      <w:rFonts w:ascii="Calibri" w:hAnsi="Calibri" w:eastAsia="Times New Roman" w:cs="Times New Roman"/>
      <w:kern w:val="2"/>
      <w:sz w:val="21"/>
      <w:szCs w:val="22"/>
      <w:lang w:val="en-US" w:eastAsia="zh-CN" w:bidi="ar-SA"/>
    </w:rPr>
  </w:style>
  <w:style w:type="paragraph" w:styleId="8">
    <w:name w:val="List Paragraph"/>
    <w:qFormat/>
    <w:uiPriority w:val="99"/>
    <w:pPr>
      <w:widowControl w:val="0"/>
      <w:ind w:firstLine="420" w:firstLineChars="20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2024-10-15T00:53:00Z</dcterms:created>
  <dc:creator>三明市工程项目管理</dc:creator>
  <cp:lastModifiedBy>三明市工程项目管理</cp:lastModifiedBy>
  <dcterms:modified xsi:type="dcterms:W3CDTF">2024-10-15T00:53:48Z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7E33ACB8D8CC49208E3FF75E738721BB_11</vt:lpwstr>
  </property>
</Properties>
</file>