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339" w:rsidRPr="005C6339" w:rsidRDefault="005C6339" w:rsidP="005C6339">
      <w:pPr>
        <w:widowControl/>
        <w:autoSpaceDE w:val="0"/>
        <w:autoSpaceDN w:val="0"/>
        <w:spacing w:before="238" w:line="440" w:lineRule="exact"/>
        <w:jc w:val="center"/>
        <w:rPr>
          <w:rFonts w:hint="eastAsia"/>
        </w:rPr>
      </w:pPr>
      <w:bookmarkStart w:id="0" w:name="_Toc330280508"/>
      <w:r>
        <w:rPr>
          <w:rFonts w:ascii="fSYP0loJ+SimSun" w:eastAsia="fSYP0loJ+SimSun" w:hAnsi="fSYP0loJ+SimSun"/>
          <w:color w:val="000000"/>
          <w:spacing w:val="2"/>
          <w:sz w:val="44"/>
        </w:rPr>
        <w:t>交</w:t>
      </w:r>
      <w:r>
        <w:rPr>
          <w:rFonts w:ascii="fSYP0loJ+SimSun" w:eastAsia="fSYP0loJ+SimSun" w:hAnsi="fSYP0loJ+SimSun"/>
          <w:color w:val="000000"/>
          <w:spacing w:val="4"/>
          <w:sz w:val="44"/>
        </w:rPr>
        <w:t>通</w:t>
      </w:r>
      <w:r>
        <w:rPr>
          <w:rFonts w:ascii="fSYP0loJ+SimSun" w:eastAsia="fSYP0loJ+SimSun" w:hAnsi="fSYP0loJ+SimSun"/>
          <w:color w:val="000000"/>
          <w:spacing w:val="6"/>
          <w:sz w:val="44"/>
        </w:rPr>
        <w:t>安</w:t>
      </w:r>
      <w:r>
        <w:rPr>
          <w:rFonts w:ascii="fSYP0loJ+SimSun" w:eastAsia="fSYP0loJ+SimSun" w:hAnsi="fSYP0loJ+SimSun"/>
          <w:color w:val="000000"/>
          <w:spacing w:val="2"/>
          <w:sz w:val="44"/>
        </w:rPr>
        <w:t>全设施设</w:t>
      </w:r>
      <w:r>
        <w:rPr>
          <w:rFonts w:ascii="fSYP0loJ+SimSun" w:eastAsia="fSYP0loJ+SimSun" w:hAnsi="fSYP0loJ+SimSun"/>
          <w:color w:val="000000"/>
          <w:spacing w:val="4"/>
          <w:sz w:val="44"/>
        </w:rPr>
        <w:t>计</w:t>
      </w:r>
      <w:r>
        <w:rPr>
          <w:rFonts w:ascii="fSYP0loJ+SimSun" w:eastAsia="fSYP0loJ+SimSun" w:hAnsi="fSYP0loJ+SimSun"/>
          <w:color w:val="000000"/>
          <w:spacing w:val="6"/>
          <w:sz w:val="44"/>
        </w:rPr>
        <w:t>说</w:t>
      </w:r>
      <w:r>
        <w:rPr>
          <w:rFonts w:ascii="fSYP0loJ+SimSun" w:eastAsia="fSYP0loJ+SimSun" w:hAnsi="fSYP0loJ+SimSun"/>
          <w:color w:val="000000"/>
          <w:sz w:val="44"/>
        </w:rPr>
        <w:t>明</w:t>
      </w:r>
    </w:p>
    <w:p w:rsidR="005C6339" w:rsidRDefault="005C6339" w:rsidP="005C6339">
      <w:pPr>
        <w:pStyle w:val="1"/>
        <w:spacing w:before="0"/>
        <w:jc w:val="both"/>
        <w:rPr>
          <w:kern w:val="0"/>
          <w:sz w:val="32"/>
        </w:rPr>
      </w:pPr>
      <w:proofErr w:type="gramStart"/>
      <w:r>
        <w:rPr>
          <w:rFonts w:hint="eastAsia"/>
          <w:kern w:val="0"/>
          <w:sz w:val="32"/>
        </w:rPr>
        <w:t>一</w:t>
      </w:r>
      <w:proofErr w:type="gramEnd"/>
      <w:r>
        <w:rPr>
          <w:rFonts w:hint="eastAsia"/>
          <w:kern w:val="0"/>
          <w:sz w:val="32"/>
        </w:rPr>
        <w:t>．工程概况</w:t>
      </w:r>
      <w:bookmarkEnd w:id="0"/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本</w:t>
      </w:r>
      <w:bookmarkStart w:id="1" w:name="_GoBack"/>
      <w:bookmarkEnd w:id="1"/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项目位于三明市建宁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县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，本次道路改造为原有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道路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上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进行改造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，设计总长约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1.31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公里，车行道采用沥青混凝土路面，因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宽度所限无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法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设置人行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道。道路红线宽度约为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9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米，车行道宽度约为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7</w:t>
      </w:r>
      <w:r w:rsidRPr="00E53D53">
        <w:rPr>
          <w:rFonts w:ascii="楷体_GB2312" w:eastAsia="楷体_GB2312" w:hAnsi="Times New Roman" w:cs="Times New Roman" w:hint="eastAsia"/>
          <w:kern w:val="0"/>
          <w:sz w:val="32"/>
          <w:szCs w:val="20"/>
        </w:rPr>
        <w:t>米。</w:t>
      </w:r>
    </w:p>
    <w:p w:rsidR="005C6339" w:rsidRPr="00E53D53" w:rsidRDefault="005C6339" w:rsidP="005C6339">
      <w:pPr>
        <w:widowControl/>
        <w:autoSpaceDE w:val="0"/>
        <w:autoSpaceDN w:val="0"/>
        <w:spacing w:before="176" w:line="242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本项目安全设施设计内容包括：标线。</w:t>
      </w:r>
    </w:p>
    <w:p w:rsidR="005C6339" w:rsidRPr="00E53D53" w:rsidRDefault="005C6339" w:rsidP="005C6339">
      <w:pPr>
        <w:pStyle w:val="1"/>
        <w:spacing w:before="0"/>
        <w:jc w:val="both"/>
        <w:rPr>
          <w:kern w:val="0"/>
          <w:sz w:val="32"/>
        </w:rPr>
      </w:pPr>
      <w:r w:rsidRPr="00E53D53">
        <w:rPr>
          <w:kern w:val="0"/>
          <w:sz w:val="32"/>
        </w:rPr>
        <w:t>二、设计依据</w:t>
      </w:r>
    </w:p>
    <w:p w:rsidR="005C6339" w:rsidRPr="00E53D53" w:rsidRDefault="005C6339" w:rsidP="005C6339">
      <w:pPr>
        <w:widowControl/>
        <w:autoSpaceDE w:val="0"/>
        <w:autoSpaceDN w:val="0"/>
        <w:spacing w:before="32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1. 《道路交通标志和标线》GB5768-2009；</w:t>
      </w:r>
    </w:p>
    <w:p w:rsidR="005C6339" w:rsidRPr="00E53D53" w:rsidRDefault="005C6339" w:rsidP="005C6339">
      <w:pPr>
        <w:widowControl/>
        <w:autoSpaceDE w:val="0"/>
        <w:autoSpaceDN w:val="0"/>
        <w:spacing w:before="162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2. 《城市道路交通标志和标线设置规范》GB 51038-2015；</w:t>
      </w:r>
    </w:p>
    <w:p w:rsidR="005C6339" w:rsidRPr="00E53D53" w:rsidRDefault="005C6339" w:rsidP="005C6339">
      <w:pPr>
        <w:widowControl/>
        <w:autoSpaceDE w:val="0"/>
        <w:autoSpaceDN w:val="0"/>
        <w:spacing w:before="16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3. 《公路交通安全设施设计规范》JTG D81-2017；</w:t>
      </w:r>
    </w:p>
    <w:p w:rsidR="005C6339" w:rsidRPr="00E53D53" w:rsidRDefault="005C6339" w:rsidP="005C6339">
      <w:pPr>
        <w:widowControl/>
        <w:autoSpaceDE w:val="0"/>
        <w:autoSpaceDN w:val="0"/>
        <w:spacing w:before="166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4. 《公路交通安全设施设计细则》JTG/T D81-2017；</w:t>
      </w:r>
    </w:p>
    <w:p w:rsidR="005C6339" w:rsidRPr="00E53D53" w:rsidRDefault="005C6339" w:rsidP="005C6339">
      <w:pPr>
        <w:widowControl/>
        <w:autoSpaceDE w:val="0"/>
        <w:autoSpaceDN w:val="0"/>
        <w:spacing w:before="162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5. 《公路交通标志和标线设置规范》JTG D82-2009；</w:t>
      </w:r>
    </w:p>
    <w:p w:rsidR="005C6339" w:rsidRPr="00E53D53" w:rsidRDefault="005C6339" w:rsidP="005C6339">
      <w:pPr>
        <w:widowControl/>
        <w:autoSpaceDE w:val="0"/>
        <w:autoSpaceDN w:val="0"/>
        <w:spacing w:before="16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6. 《公路交通标志和标线设置手册》JTG D82-2009；</w:t>
      </w:r>
    </w:p>
    <w:p w:rsidR="005C6339" w:rsidRPr="00E53D53" w:rsidRDefault="005C6339" w:rsidP="005C6339">
      <w:pPr>
        <w:widowControl/>
        <w:autoSpaceDE w:val="0"/>
        <w:autoSpaceDN w:val="0"/>
        <w:spacing w:before="166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7. 《公路交通安全设施施工技术规范》JTG F71-2006；</w:t>
      </w:r>
    </w:p>
    <w:p w:rsidR="005C6339" w:rsidRPr="00E53D53" w:rsidRDefault="005C6339" w:rsidP="005C6339">
      <w:pPr>
        <w:widowControl/>
        <w:autoSpaceDE w:val="0"/>
        <w:autoSpaceDN w:val="0"/>
        <w:spacing w:before="162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8. 《公路工程质量检验评定标准》JTG F80/1-2017；</w:t>
      </w:r>
    </w:p>
    <w:p w:rsidR="005C6339" w:rsidRPr="00E53D53" w:rsidRDefault="005C6339" w:rsidP="005C6339">
      <w:pPr>
        <w:widowControl/>
        <w:autoSpaceDE w:val="0"/>
        <w:autoSpaceDN w:val="0"/>
        <w:spacing w:before="16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9. 《道路交通反光膜》GB/T 18833-2012；</w:t>
      </w:r>
    </w:p>
    <w:p w:rsidR="005C6339" w:rsidRPr="00E53D53" w:rsidRDefault="005C6339" w:rsidP="005C6339">
      <w:pPr>
        <w:widowControl/>
        <w:autoSpaceDE w:val="0"/>
        <w:autoSpaceDN w:val="0"/>
        <w:spacing w:before="166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10.《安全色》GB2893-2008；</w:t>
      </w:r>
    </w:p>
    <w:p w:rsidR="005C6339" w:rsidRPr="00E53D53" w:rsidRDefault="005C6339" w:rsidP="005C6339">
      <w:pPr>
        <w:widowControl/>
        <w:autoSpaceDE w:val="0"/>
        <w:autoSpaceDN w:val="0"/>
        <w:spacing w:before="162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11.《道路交通标志板及支撑件》GB/T 23827-2009；</w:t>
      </w:r>
    </w:p>
    <w:p w:rsidR="005C6339" w:rsidRPr="00E53D53" w:rsidRDefault="005C6339" w:rsidP="005C6339">
      <w:pPr>
        <w:widowControl/>
        <w:autoSpaceDE w:val="0"/>
        <w:autoSpaceDN w:val="0"/>
        <w:spacing w:before="16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12.《路面标线涂料》JT/T 280-2004；</w:t>
      </w:r>
    </w:p>
    <w:p w:rsidR="005C6339" w:rsidRPr="00E53D53" w:rsidRDefault="005C6339" w:rsidP="005C6339">
      <w:pPr>
        <w:widowControl/>
        <w:autoSpaceDE w:val="0"/>
        <w:autoSpaceDN w:val="0"/>
        <w:spacing w:before="166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13.《路面标线用玻璃珠》GB/T 24722-2009；</w:t>
      </w:r>
    </w:p>
    <w:p w:rsidR="005C6339" w:rsidRPr="00E53D53" w:rsidRDefault="005C6339" w:rsidP="005C6339">
      <w:pPr>
        <w:widowControl/>
        <w:autoSpaceDE w:val="0"/>
        <w:autoSpaceDN w:val="0"/>
        <w:spacing w:before="162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14.《碳素结构钢技术条件》GBT700－2006；</w:t>
      </w:r>
    </w:p>
    <w:p w:rsidR="005C6339" w:rsidRPr="00E53D53" w:rsidRDefault="005C6339" w:rsidP="005C6339">
      <w:pPr>
        <w:widowControl/>
        <w:autoSpaceDE w:val="0"/>
        <w:autoSpaceDN w:val="0"/>
        <w:spacing w:before="164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15.《冷弯型钢》GB/T6725-2008；</w:t>
      </w:r>
    </w:p>
    <w:p w:rsidR="005C6339" w:rsidRPr="00E53D53" w:rsidRDefault="005C6339" w:rsidP="005C6339">
      <w:pPr>
        <w:widowControl/>
        <w:autoSpaceDE w:val="0"/>
        <w:autoSpaceDN w:val="0"/>
        <w:spacing w:before="166" w:line="276" w:lineRule="exact"/>
        <w:ind w:left="74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16.国家现行的其它有关标准、规范、规程与规定。</w:t>
      </w:r>
    </w:p>
    <w:p w:rsidR="005C6339" w:rsidRPr="00E53D53" w:rsidRDefault="005C6339" w:rsidP="005C6339">
      <w:pPr>
        <w:pStyle w:val="1"/>
        <w:spacing w:before="0"/>
        <w:jc w:val="both"/>
        <w:rPr>
          <w:kern w:val="0"/>
          <w:sz w:val="32"/>
        </w:rPr>
      </w:pPr>
      <w:r w:rsidRPr="00E53D53">
        <w:rPr>
          <w:kern w:val="0"/>
          <w:sz w:val="32"/>
        </w:rPr>
        <w:t>三、设计概要</w:t>
      </w:r>
    </w:p>
    <w:p w:rsidR="005C6339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 w:hint="eastAsia"/>
          <w:kern w:val="0"/>
          <w:sz w:val="32"/>
          <w:szCs w:val="20"/>
        </w:rPr>
      </w:pPr>
      <w:r w:rsidRPr="005C6339">
        <w:rPr>
          <w:rFonts w:ascii="楷体_GB2312" w:eastAsia="楷体_GB2312" w:hAnsi="Times New Roman" w:cs="Times New Roman"/>
          <w:kern w:val="0"/>
          <w:sz w:val="32"/>
          <w:szCs w:val="20"/>
        </w:rPr>
        <w:t>交通工程及沿线设施是公路最基本、必要的交通安全保障系统，集交通</w:t>
      </w:r>
      <w:r w:rsidRPr="005C6339">
        <w:rPr>
          <w:rFonts w:ascii="楷体_GB2312" w:eastAsia="楷体_GB2312" w:hAnsi="Times New Roman" w:cs="Times New Roman"/>
          <w:kern w:val="0"/>
          <w:sz w:val="32"/>
          <w:szCs w:val="20"/>
        </w:rPr>
        <w:t>管理、安全防护多功能于一体。它由交通标志、标线、安全设施等组成。在本次设计中严格按照《道路交通标志和标线》GB5768-2009的标准对沿线的交通工程及沿线设施进行设计。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本设计在全路段用交通标线划分车道。全段机动车道标线主要由车行道分隔线、车道边缘线、导流标线、导向箭头、人行横道线及公交站台标线组成。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1、车道边缘线为实线，线宽为15厘米，采用白色热熔型反光涂料；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br/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ab/>
        <w:t>2、主线机动车道为双向</w:t>
      </w:r>
      <w:r>
        <w:rPr>
          <w:rFonts w:ascii="楷体_GB2312" w:eastAsia="楷体_GB2312" w:hAnsi="Times New Roman" w:cs="Times New Roman" w:hint="eastAsia"/>
          <w:kern w:val="0"/>
          <w:sz w:val="32"/>
          <w:szCs w:val="20"/>
        </w:rPr>
        <w:t>单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车道，车道宽为3.</w:t>
      </w:r>
      <w:r>
        <w:rPr>
          <w:rFonts w:ascii="楷体_GB2312" w:eastAsia="楷体_GB2312" w:hAnsi="Times New Roman" w:cs="Times New Roman"/>
          <w:kern w:val="0"/>
          <w:sz w:val="32"/>
          <w:szCs w:val="20"/>
        </w:rPr>
        <w:t>5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m+</w:t>
      </w:r>
      <w:r>
        <w:rPr>
          <w:rFonts w:ascii="楷体_GB2312" w:eastAsia="楷体_GB2312" w:hAnsi="Times New Roman" w:cs="Times New Roman"/>
          <w:kern w:val="0"/>
          <w:sz w:val="32"/>
          <w:szCs w:val="20"/>
        </w:rPr>
        <w:t>3.5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m；中心黄色虚线为4米划线，6米空的黄色虚线，线宽为15厘米。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3、在各交叉口处三角地带及路段渐变上设置导流标线，标线线宽均为45厘米。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4、在交叉口处，根据道路交叉口渠化断面宽度划分相应的车道数。车道边缘线宽度均为15厘米。在路段行人横穿较多处及交叉口设置人行横道线，人行横道线宽40厘米，长6米，在距人行横道线边2米处设置停车让行线或停止线，停车让行线宽为 0.2米，停止线宽0.3米；在距离人行横道线30米处划菱形人行横道预告标线。</w:t>
      </w:r>
    </w:p>
    <w:p w:rsidR="005C6339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 w:hint="eastAsia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标线具体设计见《标线设计图》。</w:t>
      </w:r>
    </w:p>
    <w:p w:rsidR="005C6339" w:rsidRPr="00E53D53" w:rsidRDefault="005C6339" w:rsidP="005C6339">
      <w:pPr>
        <w:pStyle w:val="1"/>
        <w:spacing w:before="0"/>
        <w:jc w:val="both"/>
        <w:rPr>
          <w:kern w:val="0"/>
          <w:sz w:val="32"/>
        </w:rPr>
      </w:pPr>
      <w:r w:rsidRPr="00E53D53">
        <w:rPr>
          <w:kern w:val="0"/>
          <w:sz w:val="32"/>
        </w:rPr>
        <w:t>四、施工要求</w:t>
      </w:r>
    </w:p>
    <w:p w:rsidR="005C6339" w:rsidRPr="00E53D53" w:rsidRDefault="005C6339" w:rsidP="005C6339">
      <w:pPr>
        <w:widowControl/>
        <w:autoSpaceDE w:val="0"/>
        <w:autoSpaceDN w:val="0"/>
        <w:spacing w:before="204" w:line="282" w:lineRule="exact"/>
        <w:ind w:left="692"/>
        <w:jc w:val="left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交通标线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1、道路交通标线的画法应符合《道路交通标志和标线》GB5768-2009的有关规定。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lastRenderedPageBreak/>
        <w:tab/>
        <w:t>2、斑马线与车道边缘线之间应留出10厘米间隙，以利于排水和清扫，车道边缘线每15米设置宽度5cm的缺口，以利于排水。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ab/>
        <w:t>3、所有标线和标记均采用白色(或黄色)热熔反光材料，热熔标线厚度为1.8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±</w:t>
      </w: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0.2mm，涂料中应</w:t>
      </w:r>
      <w:proofErr w:type="gramStart"/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混合占</w:t>
      </w:r>
      <w:proofErr w:type="gramEnd"/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总重15～22%的玻璃微珠，在喷涂时标线表面还应均布170g/m2的玻璃微珠。</w:t>
      </w:r>
    </w:p>
    <w:p w:rsidR="005C6339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ab/>
        <w:t>4、交通标线的耐磨性：在2年内直线段标线的磨耗不应大于50%；八个月内弯道的磨耗性不应大于50%。</w:t>
      </w:r>
    </w:p>
    <w:p w:rsidR="005C6339" w:rsidRPr="00E53D53" w:rsidRDefault="005C6339" w:rsidP="005C6339">
      <w:pPr>
        <w:adjustRightInd w:val="0"/>
        <w:spacing w:line="360" w:lineRule="auto"/>
        <w:ind w:firstLineChars="150" w:firstLine="480"/>
        <w:textAlignment w:val="baseline"/>
        <w:rPr>
          <w:rFonts w:ascii="楷体_GB2312" w:eastAsia="楷体_GB2312" w:hAnsi="Times New Roman" w:cs="Times New Roman"/>
          <w:kern w:val="0"/>
          <w:sz w:val="32"/>
          <w:szCs w:val="20"/>
        </w:rPr>
      </w:pPr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五、未尽事宜</w:t>
      </w:r>
      <w:proofErr w:type="gramStart"/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请严格</w:t>
      </w:r>
      <w:proofErr w:type="gramEnd"/>
      <w:r w:rsidRPr="00E53D53">
        <w:rPr>
          <w:rFonts w:ascii="楷体_GB2312" w:eastAsia="楷体_GB2312" w:hAnsi="Times New Roman" w:cs="Times New Roman"/>
          <w:kern w:val="0"/>
          <w:sz w:val="32"/>
          <w:szCs w:val="20"/>
        </w:rPr>
        <w:t>参照国家相关法规、规范办理，施工单位在施工中遇到问题应及时与业主及设计单位联系 。</w:t>
      </w:r>
    </w:p>
    <w:p w:rsidR="005C6339" w:rsidRPr="005C6339" w:rsidRDefault="005C6339" w:rsidP="005C6339">
      <w:pPr>
        <w:widowControl/>
        <w:autoSpaceDE w:val="0"/>
        <w:autoSpaceDN w:val="0"/>
        <w:spacing w:before="176" w:line="242" w:lineRule="exact"/>
        <w:ind w:left="970"/>
        <w:jc w:val="left"/>
        <w:rPr>
          <w:rFonts w:ascii="楷体_GB2312" w:eastAsia="楷体_GB2312" w:hAnsi="Times New Roman" w:cs="Times New Roman" w:hint="eastAsia"/>
          <w:kern w:val="0"/>
          <w:sz w:val="32"/>
          <w:szCs w:val="20"/>
        </w:rPr>
      </w:pPr>
    </w:p>
    <w:p w:rsidR="005C6339" w:rsidRPr="005C6339" w:rsidRDefault="005C6339" w:rsidP="005C6339">
      <w:pPr>
        <w:widowControl/>
        <w:autoSpaceDE w:val="0"/>
        <w:autoSpaceDN w:val="0"/>
        <w:spacing w:before="188" w:line="276" w:lineRule="exact"/>
        <w:ind w:left="262"/>
        <w:jc w:val="left"/>
        <w:rPr>
          <w:rFonts w:hint="eastAsia"/>
        </w:rPr>
      </w:pPr>
    </w:p>
    <w:p w:rsidR="006273EC" w:rsidRPr="005C6339" w:rsidRDefault="006273EC"/>
    <w:sectPr w:rsidR="006273EC" w:rsidRPr="005C6339" w:rsidSect="005C6339">
      <w:pgSz w:w="23811" w:h="16838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SYP0loJ+SimSun">
    <w:altName w:val="微软雅黑"/>
    <w:charset w:val="00"/>
    <w:family w:val="auto"/>
    <w:pitch w:val="variable"/>
    <w:sig w:usb0="00000000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339"/>
    <w:rsid w:val="005C6339"/>
    <w:rsid w:val="0062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FD708"/>
  <w15:chartTrackingRefBased/>
  <w15:docId w15:val="{64AC92C2-9AF7-450C-A933-234ED1A2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3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qFormat/>
    <w:rsid w:val="005C6339"/>
    <w:pPr>
      <w:keepNext/>
      <w:keepLines/>
      <w:adjustRightInd w:val="0"/>
      <w:spacing w:before="340" w:after="330" w:line="578" w:lineRule="atLeast"/>
      <w:jc w:val="left"/>
      <w:textAlignment w:val="baseline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6339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209</Words>
  <Characters>1192</Characters>
  <Application>Microsoft Office Word</Application>
  <DocSecurity>0</DocSecurity>
  <Lines>9</Lines>
  <Paragraphs>2</Paragraphs>
  <ScaleCrop>false</ScaleCrop>
  <Company>微软中国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2024-11-21T11:18:00Z</dcterms:created>
  <dcterms:modified xsi:type="dcterms:W3CDTF">2024-11-21T11:28:00Z</dcterms:modified>
</cp:coreProperties>
</file>