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87" w:rsidRDefault="00DF5FBC">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工程建设和政府采购项目招标代理</w:t>
      </w:r>
    </w:p>
    <w:p w:rsidR="00541F87" w:rsidRDefault="00DF5FBC">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机构入场管理规定</w:t>
      </w:r>
    </w:p>
    <w:p w:rsidR="00541F87" w:rsidRDefault="00DF5FBC">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（试行）</w:t>
      </w:r>
    </w:p>
    <w:p w:rsidR="00541F87" w:rsidRDefault="00541F87">
      <w:pPr>
        <w:rPr>
          <w:rFonts w:ascii="仿宋" w:eastAsia="仿宋" w:hAnsi="仿宋"/>
          <w:color w:val="000000" w:themeColor="text1"/>
          <w:sz w:val="32"/>
          <w:szCs w:val="32"/>
        </w:rPr>
      </w:pP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第一条 为优化营商环境，进一步为公共资源交易各方主体提供公开、公平、公正、规范的交易平台，加强对招标代理机构入场开展开评标活动的管理,</w:t>
      </w:r>
      <w:bookmarkStart w:id="0" w:name="_Hlk69118304"/>
      <w:r>
        <w:rPr>
          <w:rFonts w:ascii="仿宋_GB2312" w:eastAsia="仿宋_GB2312" w:hAnsi="仿宋" w:hint="eastAsia"/>
          <w:color w:val="000000" w:themeColor="text1"/>
          <w:sz w:val="32"/>
          <w:szCs w:val="32"/>
        </w:rPr>
        <w:t>根据《福建省工程建设项目招标代理机构信用综合评价办法》（闽建〔2020〕8号）、《福建省财政厅关于规范政府采购代理机构管理的通知》（闽财购函〔2018〕8 号）和相关法律法规规定,结合我</w:t>
      </w:r>
      <w:r w:rsidR="004F2C0C">
        <w:rPr>
          <w:rFonts w:ascii="仿宋_GB2312" w:eastAsia="仿宋_GB2312" w:hAnsi="仿宋" w:hint="eastAsia"/>
          <w:color w:val="000000" w:themeColor="text1"/>
          <w:sz w:val="32"/>
          <w:szCs w:val="32"/>
        </w:rPr>
        <w:t>县</w:t>
      </w:r>
      <w:r>
        <w:rPr>
          <w:rFonts w:ascii="仿宋_GB2312" w:eastAsia="仿宋_GB2312" w:hAnsi="仿宋" w:hint="eastAsia"/>
          <w:color w:val="000000" w:themeColor="text1"/>
          <w:sz w:val="32"/>
          <w:szCs w:val="32"/>
        </w:rPr>
        <w:t>实际,制定本规定。</w:t>
      </w:r>
    </w:p>
    <w:bookmarkEnd w:id="0"/>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第二条 本办法适用于在</w:t>
      </w:r>
      <w:r w:rsidR="00D37D27">
        <w:rPr>
          <w:rFonts w:ascii="仿宋_GB2312" w:eastAsia="仿宋_GB2312" w:hAnsi="仿宋" w:hint="eastAsia"/>
          <w:color w:val="000000" w:themeColor="text1"/>
          <w:sz w:val="32"/>
          <w:szCs w:val="32"/>
        </w:rPr>
        <w:t>尤溪县</w:t>
      </w:r>
      <w:r>
        <w:rPr>
          <w:rFonts w:ascii="仿宋_GB2312" w:eastAsia="仿宋_GB2312" w:hAnsi="仿宋" w:hint="eastAsia"/>
          <w:color w:val="000000" w:themeColor="text1"/>
          <w:sz w:val="32"/>
          <w:szCs w:val="32"/>
        </w:rPr>
        <w:t>公共资源交易中心（以下简称“交易中心”）开展工程建设和政府采购项目招标代理业务活动的招标代理机构。</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第三条 交易中心负责对招标代理机构在公共资源交易场所组织开标、评标活动实施评价，招标代理机构应自觉遵守交易中心相关规定，主动接受各行业主管部门的监督管理。</w:t>
      </w:r>
    </w:p>
    <w:p w:rsidR="00541F87" w:rsidRDefault="00DF5FBC" w:rsidP="00D37D27">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第四条 从事房屋建筑和市政基础设施工程招标代理机构</w:t>
      </w:r>
      <w:bookmarkStart w:id="1" w:name="_Hlk79676308"/>
      <w:r>
        <w:rPr>
          <w:rFonts w:ascii="仿宋_GB2312" w:eastAsia="仿宋_GB2312" w:hAnsi="仿宋" w:hint="eastAsia"/>
          <w:color w:val="000000" w:themeColor="text1"/>
          <w:sz w:val="32"/>
          <w:szCs w:val="32"/>
        </w:rPr>
        <w:t>入场的项目组人员以</w:t>
      </w:r>
      <w:bookmarkEnd w:id="1"/>
      <w:r>
        <w:rPr>
          <w:rFonts w:ascii="仿宋_GB2312" w:eastAsia="仿宋_GB2312" w:hAnsi="仿宋" w:hint="eastAsia"/>
          <w:color w:val="000000" w:themeColor="text1"/>
          <w:sz w:val="32"/>
          <w:szCs w:val="32"/>
        </w:rPr>
        <w:t>在福建省公共资源交易电子行政监督平台报备的名单为准，不得随意更换,因特殊情况确需更换的,应提供招标人同意变更的证明材料,且变更人员资格应符合同类人员的相关要求。水利水电、交通工程等工程类及其它项目的招标代理机构入场项目组人员包括</w:t>
      </w:r>
      <w:r>
        <w:rPr>
          <w:rFonts w:ascii="仿宋_GB2312" w:eastAsia="仿宋_GB2312" w:hAnsi="仿宋" w:hint="eastAsia"/>
          <w:color w:val="000000" w:themeColor="text1"/>
          <w:spacing w:val="-1"/>
          <w:w w:val="105"/>
          <w:sz w:val="32"/>
          <w:szCs w:val="32"/>
        </w:rPr>
        <w:t>项目负责人、</w:t>
      </w:r>
      <w:r>
        <w:rPr>
          <w:rFonts w:ascii="仿宋_GB2312" w:eastAsia="仿宋_GB2312" w:hAnsi="仿宋" w:hint="eastAsia"/>
          <w:color w:val="000000" w:themeColor="text1"/>
          <w:w w:val="105"/>
          <w:sz w:val="32"/>
          <w:szCs w:val="32"/>
        </w:rPr>
        <w:t>招标文件编制人、</w:t>
      </w:r>
      <w:r>
        <w:rPr>
          <w:rFonts w:ascii="仿宋_GB2312" w:eastAsia="仿宋_GB2312" w:hAnsi="仿宋" w:hint="eastAsia"/>
          <w:color w:val="000000" w:themeColor="text1"/>
          <w:w w:val="110"/>
          <w:sz w:val="32"/>
          <w:szCs w:val="32"/>
        </w:rPr>
        <w:t>其他成员，人员要求详见附件1。</w:t>
      </w:r>
      <w:r>
        <w:rPr>
          <w:rFonts w:ascii="仿宋_GB2312" w:eastAsia="仿宋_GB2312" w:hAnsi="仿宋" w:hint="eastAsia"/>
          <w:color w:val="000000" w:themeColor="text1"/>
          <w:sz w:val="32"/>
          <w:szCs w:val="32"/>
        </w:rPr>
        <w:t>入场的项目组成员数量不得少于本项目报备人数，项目负责</w:t>
      </w:r>
      <w:r>
        <w:rPr>
          <w:rFonts w:ascii="仿宋_GB2312" w:eastAsia="仿宋_GB2312" w:hAnsi="仿宋" w:hint="eastAsia"/>
          <w:color w:val="000000" w:themeColor="text1"/>
          <w:sz w:val="32"/>
          <w:szCs w:val="32"/>
        </w:rPr>
        <w:lastRenderedPageBreak/>
        <w:t>人必须到交易中心组织开评标活动。</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从事政府采购项目招标代理机构入场的项目组人员以在中国政府采购网或其福建省政府采购网办理网上登记的人员为准（至少二人）。</w:t>
      </w:r>
    </w:p>
    <w:p w:rsidR="00541F87" w:rsidRDefault="00D37D27">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第五</w:t>
      </w:r>
      <w:r w:rsidR="00DF5FBC">
        <w:rPr>
          <w:rFonts w:ascii="仿宋_GB2312" w:eastAsia="仿宋_GB2312" w:hAnsi="仿宋" w:hint="eastAsia"/>
          <w:color w:val="000000" w:themeColor="text1"/>
          <w:sz w:val="32"/>
          <w:szCs w:val="32"/>
        </w:rPr>
        <w:t>条 入场的招标代理机构人员应在项目投标截止前、项目评标结束后半小时内在交易中心二次签到。</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w:t>
      </w:r>
      <w:r w:rsidR="00D37D27">
        <w:rPr>
          <w:rFonts w:ascii="仿宋_GB2312" w:eastAsia="仿宋_GB2312" w:hAnsi="仿宋" w:hint="eastAsia"/>
          <w:color w:val="000000" w:themeColor="text1"/>
          <w:sz w:val="32"/>
          <w:szCs w:val="32"/>
        </w:rPr>
        <w:t>六</w:t>
      </w:r>
      <w:r>
        <w:rPr>
          <w:rFonts w:ascii="仿宋_GB2312" w:eastAsia="仿宋_GB2312" w:hAnsi="仿宋" w:hint="eastAsia"/>
          <w:color w:val="000000" w:themeColor="text1"/>
          <w:sz w:val="32"/>
          <w:szCs w:val="32"/>
        </w:rPr>
        <w:t>条 招标代理机构要做好开评标准备工作，严格按照有关法律法规、开标程序和要求组织开评标活动，确保开评标流程规范、有序，并如实做好开标记录，依法处理投标人现场提出的异议，并整理归档。</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w:t>
      </w:r>
      <w:r w:rsidR="00D37D27">
        <w:rPr>
          <w:rFonts w:ascii="仿宋_GB2312" w:eastAsia="仿宋_GB2312" w:hAnsi="仿宋" w:hint="eastAsia"/>
          <w:color w:val="000000" w:themeColor="text1"/>
          <w:sz w:val="32"/>
          <w:szCs w:val="32"/>
        </w:rPr>
        <w:t>七</w:t>
      </w:r>
      <w:r>
        <w:rPr>
          <w:rFonts w:ascii="仿宋_GB2312" w:eastAsia="仿宋_GB2312" w:hAnsi="仿宋" w:hint="eastAsia"/>
          <w:color w:val="000000" w:themeColor="text1"/>
          <w:sz w:val="32"/>
          <w:szCs w:val="32"/>
        </w:rPr>
        <w:t>条 开标结束后，招标代理机构必须将相关项目纸质开标材料（如有）一次性送入评标区，不得将与评标无关的物品带入评标区。评标期间若有其他纸质材料或物品需要提交评标区的，招标代理机构应注明物品名称、提交原因</w:t>
      </w:r>
      <w:r w:rsidR="00BE5BFE">
        <w:rPr>
          <w:rFonts w:ascii="仿宋_GB2312" w:eastAsia="仿宋_GB2312" w:hAnsi="仿宋" w:hint="eastAsia"/>
          <w:color w:val="000000" w:themeColor="text1"/>
          <w:sz w:val="32"/>
          <w:szCs w:val="32"/>
        </w:rPr>
        <w:t>等由</w:t>
      </w:r>
      <w:r>
        <w:rPr>
          <w:rFonts w:ascii="仿宋_GB2312" w:eastAsia="仿宋_GB2312" w:hAnsi="仿宋" w:hint="eastAsia"/>
          <w:color w:val="000000" w:themeColor="text1"/>
          <w:sz w:val="32"/>
          <w:szCs w:val="32"/>
        </w:rPr>
        <w:t>监督人员接收后转入评标室。</w:t>
      </w:r>
    </w:p>
    <w:p w:rsidR="00541F87" w:rsidRDefault="00D37D27">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第八</w:t>
      </w:r>
      <w:r w:rsidR="00DF5FBC">
        <w:rPr>
          <w:rFonts w:ascii="仿宋_GB2312" w:eastAsia="仿宋_GB2312" w:hAnsi="仿宋" w:hint="eastAsia"/>
          <w:color w:val="000000" w:themeColor="text1"/>
          <w:sz w:val="32"/>
          <w:szCs w:val="32"/>
        </w:rPr>
        <w:t>条 招标代理机构不得违规收集评标专家手机号码等信息，不得干预评标专家评审工作，不得倾向性诱导和误导评标委员会的评标工作，不得对外透露评标委员会的评标情况或与评标活动有关的事项。</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w:t>
      </w:r>
      <w:r w:rsidR="00D37D27">
        <w:rPr>
          <w:rFonts w:ascii="仿宋_GB2312" w:eastAsia="仿宋_GB2312" w:hAnsi="仿宋" w:hint="eastAsia"/>
          <w:color w:val="000000" w:themeColor="text1"/>
          <w:sz w:val="32"/>
          <w:szCs w:val="32"/>
        </w:rPr>
        <w:t>九</w:t>
      </w:r>
      <w:r>
        <w:rPr>
          <w:rFonts w:ascii="仿宋_GB2312" w:eastAsia="仿宋_GB2312" w:hAnsi="仿宋" w:hint="eastAsia"/>
          <w:color w:val="000000" w:themeColor="text1"/>
          <w:sz w:val="32"/>
          <w:szCs w:val="32"/>
        </w:rPr>
        <w:t>条 招标代理机构在开评标过程中发现的违法违规问题，应及时向行业监督部门和交易中心报告。</w:t>
      </w:r>
    </w:p>
    <w:p w:rsidR="00541F87" w:rsidRDefault="00D37D27">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第十条</w:t>
      </w:r>
      <w:r w:rsidR="00DF5FBC">
        <w:rPr>
          <w:rFonts w:ascii="仿宋_GB2312" w:eastAsia="仿宋_GB2312" w:hAnsi="仿宋" w:hint="eastAsia"/>
          <w:color w:val="000000" w:themeColor="text1"/>
          <w:sz w:val="32"/>
          <w:szCs w:val="32"/>
        </w:rPr>
        <w:t xml:space="preserve"> 在开标或评标工作开始后，因停电、网络故障、电子设备或电子交易系统故障导致无法继续进行开标或评标时，招标代理机构（或招标人）应做好暂停开标或评标工作，待故障解除后继续开标或评标；故障无法短时间内解除</w:t>
      </w:r>
      <w:r w:rsidR="00DF5FBC">
        <w:rPr>
          <w:rFonts w:ascii="仿宋_GB2312" w:eastAsia="仿宋_GB2312" w:hAnsi="仿宋" w:hint="eastAsia"/>
          <w:color w:val="000000" w:themeColor="text1"/>
          <w:sz w:val="32"/>
          <w:szCs w:val="32"/>
        </w:rPr>
        <w:lastRenderedPageBreak/>
        <w:t>的（超过4小时），招标代理机构（或招标人）报相关行业监督部门同意后可以终止开标或评标，并配合交易中心做好招投标资料的封存和保密工作。</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w:t>
      </w:r>
      <w:r w:rsidR="00D37D27">
        <w:rPr>
          <w:rFonts w:ascii="仿宋_GB2312" w:eastAsia="仿宋_GB2312" w:hAnsi="仿宋" w:hint="eastAsia"/>
          <w:color w:val="000000" w:themeColor="text1"/>
          <w:sz w:val="32"/>
          <w:szCs w:val="32"/>
        </w:rPr>
        <w:t>一</w:t>
      </w:r>
      <w:r>
        <w:rPr>
          <w:rFonts w:ascii="仿宋_GB2312" w:eastAsia="仿宋_GB2312" w:hAnsi="仿宋" w:hint="eastAsia"/>
          <w:color w:val="000000" w:themeColor="text1"/>
          <w:sz w:val="32"/>
          <w:szCs w:val="32"/>
        </w:rPr>
        <w:t>条 招标代理机构不得私自复制评标相关资料，不得将与评标有关的任何资料带出评标区。评标结束后，应及时将评标过程中的所有资料进行封存。</w:t>
      </w:r>
    </w:p>
    <w:p w:rsidR="00541F87" w:rsidRDefault="00D37D27">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第十二</w:t>
      </w:r>
      <w:r w:rsidR="00DF5FBC">
        <w:rPr>
          <w:rFonts w:ascii="仿宋_GB2312" w:eastAsia="仿宋_GB2312" w:hAnsi="仿宋" w:hint="eastAsia"/>
          <w:color w:val="000000" w:themeColor="text1"/>
          <w:sz w:val="32"/>
          <w:szCs w:val="32"/>
        </w:rPr>
        <w:t>条 开评标活动结束后，招标代理机构应及时关闭开标、评标室各类设备电源。若有领取摇号球的，应将摇号球按顺序摆放回去，归还交易中心管理人员。</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w:t>
      </w:r>
      <w:r w:rsidR="00D37D27">
        <w:rPr>
          <w:rFonts w:ascii="仿宋_GB2312" w:eastAsia="仿宋_GB2312" w:hAnsi="仿宋" w:hint="eastAsia"/>
          <w:color w:val="000000" w:themeColor="text1"/>
          <w:sz w:val="32"/>
          <w:szCs w:val="32"/>
        </w:rPr>
        <w:t>三</w:t>
      </w:r>
      <w:r>
        <w:rPr>
          <w:rFonts w:ascii="仿宋_GB2312" w:eastAsia="仿宋_GB2312" w:hAnsi="仿宋" w:hint="eastAsia"/>
          <w:color w:val="000000" w:themeColor="text1"/>
          <w:sz w:val="32"/>
          <w:szCs w:val="32"/>
        </w:rPr>
        <w:t xml:space="preserve"> 招标代理机构违反以上规定或交易中心其他管理规定的，由交易中心采集不规范行为进行通报并在三明市公共资源交易网作出公示。招标代理机构认为有误的，应当以书面方式向交易中心提出异议，并提供真实身份、联系方式、事实理由和证明材料。未提供证明材料的，交易中心不予受理。</w:t>
      </w:r>
    </w:p>
    <w:p w:rsidR="00541F87" w:rsidRDefault="00DF5FBC">
      <w:pPr>
        <w:spacing w:line="54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第十五条 交易中心在收到异议的5个工作日内作出处理意见，并将处理意见告知异议人。</w:t>
      </w:r>
    </w:p>
    <w:p w:rsidR="00541F87" w:rsidRDefault="00DF5FBC">
      <w:pPr>
        <w:spacing w:line="540" w:lineRule="exact"/>
        <w:ind w:firstLineChars="200" w:firstLine="640"/>
        <w:rPr>
          <w:rFonts w:ascii="仿宋_GB2312" w:eastAsia="仿宋_GB2312" w:hAnsi="仿宋" w:cs="宋体"/>
          <w:color w:val="000000" w:themeColor="text1"/>
          <w:kern w:val="0"/>
          <w:sz w:val="32"/>
          <w:szCs w:val="32"/>
          <w:lang w:val="zh-CN"/>
        </w:rPr>
      </w:pPr>
      <w:r>
        <w:rPr>
          <w:rFonts w:ascii="仿宋_GB2312" w:eastAsia="仿宋_GB2312" w:hAnsi="仿宋" w:hint="eastAsia"/>
          <w:color w:val="000000" w:themeColor="text1"/>
          <w:sz w:val="32"/>
          <w:szCs w:val="32"/>
        </w:rPr>
        <w:t>第十六条 交易中心将公示后无异议的招标代理机构入场不规范行为</w:t>
      </w:r>
      <w:bookmarkStart w:id="2" w:name="_Hlk71374082"/>
      <w:r>
        <w:rPr>
          <w:rFonts w:ascii="仿宋_GB2312" w:eastAsia="仿宋_GB2312" w:hAnsi="仿宋" w:hint="eastAsia"/>
          <w:bCs/>
          <w:color w:val="000000" w:themeColor="text1"/>
          <w:sz w:val="32"/>
          <w:szCs w:val="32"/>
        </w:rPr>
        <w:t>报送</w:t>
      </w:r>
      <w:r>
        <w:rPr>
          <w:rFonts w:ascii="仿宋_GB2312" w:eastAsia="仿宋_GB2312" w:hAnsi="仿宋" w:cs="宋体" w:hint="eastAsia"/>
          <w:color w:val="000000" w:themeColor="text1"/>
          <w:kern w:val="0"/>
          <w:sz w:val="32"/>
          <w:szCs w:val="32"/>
          <w:lang w:val="zh-CN"/>
        </w:rPr>
        <w:t>相关行业监督部门，纳入招标代理机构综合信用评价考核评分。</w:t>
      </w:r>
      <w:bookmarkEnd w:id="2"/>
    </w:p>
    <w:p w:rsidR="00BC585E" w:rsidRDefault="00BC585E">
      <w:pPr>
        <w:spacing w:line="540" w:lineRule="exact"/>
        <w:ind w:firstLineChars="200" w:firstLine="640"/>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第十七条 招标代理机构将附表及相关资料预约场地时一并提交。</w:t>
      </w:r>
    </w:p>
    <w:p w:rsidR="00541F87" w:rsidRDefault="00DF5FBC">
      <w:pPr>
        <w:spacing w:line="540" w:lineRule="exact"/>
        <w:ind w:firstLineChars="200" w:firstLine="640"/>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第十</w:t>
      </w:r>
      <w:r w:rsidR="00BC585E">
        <w:rPr>
          <w:rFonts w:ascii="仿宋_GB2312" w:eastAsia="仿宋_GB2312" w:hAnsi="仿宋" w:cs="宋体" w:hint="eastAsia"/>
          <w:color w:val="000000" w:themeColor="text1"/>
          <w:kern w:val="0"/>
          <w:sz w:val="32"/>
          <w:szCs w:val="32"/>
          <w:lang w:val="zh-CN"/>
        </w:rPr>
        <w:t>八</w:t>
      </w:r>
      <w:r>
        <w:rPr>
          <w:rFonts w:ascii="仿宋_GB2312" w:eastAsia="仿宋_GB2312" w:hAnsi="仿宋" w:cs="宋体" w:hint="eastAsia"/>
          <w:color w:val="000000" w:themeColor="text1"/>
          <w:kern w:val="0"/>
          <w:sz w:val="32"/>
          <w:szCs w:val="32"/>
          <w:lang w:val="zh-CN"/>
        </w:rPr>
        <w:t>条 本规定自</w:t>
      </w:r>
      <w:r w:rsidR="00BC585E">
        <w:rPr>
          <w:rFonts w:ascii="仿宋_GB2312" w:eastAsia="仿宋_GB2312" w:hAnsi="仿宋" w:cs="宋体" w:hint="eastAsia"/>
          <w:color w:val="000000" w:themeColor="text1"/>
          <w:kern w:val="0"/>
          <w:sz w:val="32"/>
          <w:szCs w:val="32"/>
          <w:lang w:val="zh-CN"/>
        </w:rPr>
        <w:t>2022年4月1日</w:t>
      </w:r>
      <w:r>
        <w:rPr>
          <w:rFonts w:ascii="仿宋_GB2312" w:eastAsia="仿宋_GB2312" w:hAnsi="仿宋" w:cs="宋体" w:hint="eastAsia"/>
          <w:color w:val="000000" w:themeColor="text1"/>
          <w:kern w:val="0"/>
          <w:sz w:val="32"/>
          <w:szCs w:val="32"/>
          <w:lang w:val="zh-CN"/>
        </w:rPr>
        <w:t>起实施。</w:t>
      </w:r>
    </w:p>
    <w:p w:rsidR="00BC585E" w:rsidRDefault="00DF5FBC" w:rsidP="00BC585E">
      <w:pPr>
        <w:spacing w:line="540" w:lineRule="exact"/>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附件：</w:t>
      </w:r>
      <w:bookmarkStart w:id="3" w:name="_Hlk81387501"/>
      <w:r>
        <w:rPr>
          <w:rFonts w:ascii="仿宋_GB2312" w:eastAsia="仿宋_GB2312" w:hAnsi="仿宋" w:cs="宋体" w:hint="eastAsia"/>
          <w:color w:val="000000" w:themeColor="text1"/>
          <w:kern w:val="0"/>
          <w:sz w:val="32"/>
          <w:szCs w:val="32"/>
          <w:lang w:val="zh-CN"/>
        </w:rPr>
        <w:t>1.</w:t>
      </w:r>
      <w:r w:rsidR="00BC585E" w:rsidRPr="00BC585E">
        <w:rPr>
          <w:rFonts w:ascii="仿宋_GB2312" w:eastAsia="仿宋_GB2312" w:hAnsi="仿宋" w:cs="宋体" w:hint="eastAsia"/>
          <w:color w:val="000000" w:themeColor="text1"/>
          <w:kern w:val="0"/>
          <w:sz w:val="32"/>
          <w:szCs w:val="32"/>
          <w:lang w:val="zh-CN"/>
        </w:rPr>
        <w:t>建设工程招标代理机构项目组成员名单</w:t>
      </w:r>
    </w:p>
    <w:bookmarkEnd w:id="3"/>
    <w:p w:rsidR="00541F87" w:rsidRDefault="00DF5FBC" w:rsidP="00BC585E">
      <w:pPr>
        <w:spacing w:line="540" w:lineRule="exact"/>
        <w:ind w:firstLineChars="300" w:firstLine="960"/>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2.招标代理机构从业人员信息报备公示一览表 （政</w:t>
      </w:r>
      <w:r>
        <w:rPr>
          <w:rFonts w:ascii="仿宋_GB2312" w:eastAsia="仿宋_GB2312" w:hAnsi="仿宋" w:cs="宋体" w:hint="eastAsia"/>
          <w:color w:val="000000" w:themeColor="text1"/>
          <w:kern w:val="0"/>
          <w:sz w:val="32"/>
          <w:szCs w:val="32"/>
          <w:lang w:val="zh-CN"/>
        </w:rPr>
        <w:lastRenderedPageBreak/>
        <w:t>府采购项目）</w:t>
      </w:r>
    </w:p>
    <w:p w:rsidR="00BC585E" w:rsidRDefault="00DF5FBC" w:rsidP="00BC585E">
      <w:pPr>
        <w:spacing w:line="540" w:lineRule="exact"/>
        <w:ind w:firstLineChars="300" w:firstLine="960"/>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3.</w:t>
      </w:r>
      <w:r w:rsidR="00BC585E" w:rsidRPr="00BC585E">
        <w:rPr>
          <w:rFonts w:ascii="仿宋_GB2312" w:eastAsia="仿宋_GB2312" w:hAnsi="仿宋" w:cs="宋体" w:hint="eastAsia"/>
          <w:color w:val="000000" w:themeColor="text1"/>
          <w:kern w:val="0"/>
          <w:sz w:val="32"/>
          <w:szCs w:val="32"/>
          <w:lang w:val="zh-CN"/>
        </w:rPr>
        <w:t xml:space="preserve"> </w:t>
      </w:r>
      <w:r w:rsidR="00BC585E">
        <w:rPr>
          <w:rFonts w:ascii="仿宋_GB2312" w:eastAsia="仿宋_GB2312" w:hAnsi="仿宋" w:cs="宋体" w:hint="eastAsia"/>
          <w:color w:val="000000" w:themeColor="text1"/>
          <w:kern w:val="0"/>
          <w:sz w:val="32"/>
          <w:szCs w:val="32"/>
          <w:lang w:val="zh-CN"/>
        </w:rPr>
        <w:t>招标代理机构信用综合评价扣分表</w:t>
      </w:r>
    </w:p>
    <w:p w:rsidR="00541F87" w:rsidRDefault="00DF5FBC">
      <w:pPr>
        <w:spacing w:line="540" w:lineRule="exact"/>
        <w:ind w:firstLineChars="500" w:firstLine="1600"/>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w:t>
      </w:r>
      <w:r w:rsidR="00BC585E">
        <w:rPr>
          <w:rFonts w:ascii="仿宋_GB2312" w:eastAsia="仿宋_GB2312" w:hAnsi="仿宋" w:cs="宋体"/>
          <w:color w:val="000000" w:themeColor="text1"/>
          <w:kern w:val="0"/>
          <w:sz w:val="32"/>
          <w:szCs w:val="32"/>
          <w:lang w:val="zh-CN"/>
        </w:rPr>
        <w:t xml:space="preserve"> </w:t>
      </w: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spacing w:line="540" w:lineRule="exact"/>
        <w:ind w:firstLineChars="500" w:firstLine="1600"/>
        <w:rPr>
          <w:rFonts w:ascii="仿宋_GB2312" w:eastAsia="仿宋_GB2312" w:hAnsi="仿宋" w:cs="宋体"/>
          <w:color w:val="000000" w:themeColor="text1"/>
          <w:kern w:val="0"/>
          <w:sz w:val="32"/>
          <w:szCs w:val="32"/>
          <w:lang w:val="zh-CN"/>
        </w:rPr>
      </w:pPr>
    </w:p>
    <w:p w:rsidR="00541F87" w:rsidRDefault="00541F87">
      <w:pPr>
        <w:ind w:firstLineChars="200" w:firstLine="640"/>
        <w:rPr>
          <w:rFonts w:ascii="仿宋_GB2312" w:eastAsia="仿宋_GB2312" w:hAnsi="仿宋" w:cs="宋体"/>
          <w:color w:val="000000" w:themeColor="text1"/>
          <w:kern w:val="0"/>
          <w:sz w:val="32"/>
          <w:szCs w:val="32"/>
          <w:lang w:val="zh-CN"/>
        </w:rPr>
      </w:pPr>
    </w:p>
    <w:p w:rsidR="00541F87" w:rsidRDefault="00541F87">
      <w:pPr>
        <w:rPr>
          <w:rFonts w:ascii="仿宋" w:eastAsia="仿宋" w:hAnsi="仿宋" w:cs="宋体"/>
          <w:color w:val="000000" w:themeColor="text1"/>
          <w:kern w:val="0"/>
          <w:sz w:val="32"/>
          <w:szCs w:val="32"/>
          <w:lang w:val="zh-CN"/>
        </w:rPr>
      </w:pPr>
    </w:p>
    <w:p w:rsidR="00541F87" w:rsidRDefault="00541F87">
      <w:pPr>
        <w:rPr>
          <w:rFonts w:ascii="仿宋" w:eastAsia="仿宋" w:hAnsi="仿宋" w:cs="宋体"/>
          <w:color w:val="000000" w:themeColor="text1"/>
          <w:kern w:val="0"/>
          <w:sz w:val="32"/>
          <w:szCs w:val="32"/>
          <w:lang w:val="zh-CN"/>
        </w:rPr>
      </w:pPr>
    </w:p>
    <w:p w:rsidR="00541F87" w:rsidRDefault="00541F87">
      <w:pPr>
        <w:rPr>
          <w:rFonts w:ascii="仿宋" w:eastAsia="仿宋" w:hAnsi="仿宋" w:cs="宋体"/>
          <w:color w:val="000000" w:themeColor="text1"/>
          <w:kern w:val="0"/>
          <w:sz w:val="32"/>
          <w:szCs w:val="32"/>
          <w:lang w:val="zh-CN"/>
        </w:rPr>
      </w:pPr>
    </w:p>
    <w:p w:rsidR="00541F87" w:rsidRDefault="00541F87">
      <w:pPr>
        <w:rPr>
          <w:rFonts w:ascii="仿宋" w:eastAsia="仿宋"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37D27" w:rsidRDefault="00D37D27">
      <w:pPr>
        <w:rPr>
          <w:rFonts w:ascii="仿宋_GB2312" w:eastAsia="仿宋_GB2312" w:hAnsi="仿宋" w:cs="宋体"/>
          <w:color w:val="000000" w:themeColor="text1"/>
          <w:kern w:val="0"/>
          <w:sz w:val="32"/>
          <w:szCs w:val="32"/>
          <w:lang w:val="zh-CN"/>
        </w:rPr>
      </w:pPr>
    </w:p>
    <w:p w:rsidR="00DB4FB3" w:rsidRDefault="00DB4FB3">
      <w:pPr>
        <w:rPr>
          <w:rFonts w:ascii="仿宋_GB2312" w:eastAsia="仿宋_GB2312" w:hAnsi="仿宋" w:cs="宋体"/>
          <w:color w:val="000000" w:themeColor="text1"/>
          <w:kern w:val="0"/>
          <w:sz w:val="32"/>
          <w:szCs w:val="32"/>
          <w:lang w:val="zh-CN"/>
        </w:rPr>
      </w:pPr>
    </w:p>
    <w:p w:rsidR="00BE5BFE" w:rsidRDefault="00BE5BFE">
      <w:pPr>
        <w:rPr>
          <w:rFonts w:ascii="仿宋_GB2312" w:eastAsia="仿宋_GB2312" w:hAnsi="仿宋" w:cs="宋体"/>
          <w:color w:val="000000" w:themeColor="text1"/>
          <w:kern w:val="0"/>
          <w:sz w:val="32"/>
          <w:szCs w:val="32"/>
          <w:lang w:val="zh-CN"/>
        </w:rPr>
      </w:pPr>
    </w:p>
    <w:p w:rsidR="00541F87" w:rsidRDefault="00DF5FBC">
      <w:pPr>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lastRenderedPageBreak/>
        <w:t>附件1</w:t>
      </w:r>
    </w:p>
    <w:p w:rsidR="00541F87" w:rsidRDefault="00E236A3">
      <w:pPr>
        <w:widowControl/>
        <w:jc w:val="center"/>
        <w:rPr>
          <w:rFonts w:ascii="宋体" w:hAnsi="宋体" w:cs="宋体"/>
          <w:b/>
          <w:bCs/>
          <w:color w:val="000000" w:themeColor="text1"/>
          <w:kern w:val="0"/>
          <w:sz w:val="36"/>
          <w:szCs w:val="36"/>
        </w:rPr>
      </w:pPr>
      <w:r>
        <w:rPr>
          <w:rFonts w:ascii="宋体" w:hAnsi="宋体" w:cs="宋体" w:hint="eastAsia"/>
          <w:b/>
          <w:bCs/>
          <w:color w:val="000000" w:themeColor="text1"/>
          <w:kern w:val="0"/>
          <w:sz w:val="36"/>
          <w:szCs w:val="36"/>
        </w:rPr>
        <w:t>建设工程</w:t>
      </w:r>
      <w:r w:rsidR="00DF5FBC">
        <w:rPr>
          <w:rFonts w:ascii="宋体" w:hAnsi="宋体" w:cs="宋体" w:hint="eastAsia"/>
          <w:b/>
          <w:bCs/>
          <w:color w:val="000000" w:themeColor="text1"/>
          <w:kern w:val="0"/>
          <w:sz w:val="36"/>
          <w:szCs w:val="36"/>
        </w:rPr>
        <w:t>招标代理机构</w:t>
      </w:r>
      <w:r>
        <w:rPr>
          <w:rFonts w:ascii="宋体" w:hAnsi="宋体" w:cs="宋体" w:hint="eastAsia"/>
          <w:b/>
          <w:bCs/>
          <w:color w:val="000000" w:themeColor="text1"/>
          <w:kern w:val="0"/>
          <w:sz w:val="36"/>
          <w:szCs w:val="36"/>
        </w:rPr>
        <w:t xml:space="preserve">项目组成员名单 </w:t>
      </w:r>
    </w:p>
    <w:p w:rsidR="00E236A3" w:rsidRDefault="00E236A3">
      <w:pP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报建编号：</w:t>
      </w:r>
    </w:p>
    <w:p w:rsidR="00541F87" w:rsidRDefault="00E236A3">
      <w:pP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项目名称：</w:t>
      </w:r>
    </w:p>
    <w:p w:rsidR="00E236A3" w:rsidRDefault="00E236A3">
      <w:pP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招标项目名称：</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1522"/>
        <w:gridCol w:w="804"/>
        <w:gridCol w:w="1984"/>
        <w:gridCol w:w="1041"/>
        <w:gridCol w:w="1257"/>
        <w:gridCol w:w="1200"/>
        <w:gridCol w:w="7"/>
        <w:gridCol w:w="560"/>
      </w:tblGrid>
      <w:tr w:rsidR="00153280" w:rsidTr="00153280">
        <w:trPr>
          <w:trHeight w:val="1409"/>
          <w:jc w:val="center"/>
        </w:trPr>
        <w:tc>
          <w:tcPr>
            <w:tcW w:w="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序号</w:t>
            </w:r>
          </w:p>
        </w:tc>
        <w:tc>
          <w:tcPr>
            <w:tcW w:w="1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岗位名称</w:t>
            </w:r>
          </w:p>
        </w:tc>
        <w:tc>
          <w:tcPr>
            <w:tcW w:w="804"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姓名</w:t>
            </w:r>
          </w:p>
        </w:tc>
        <w:tc>
          <w:tcPr>
            <w:tcW w:w="1984"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职称类别及专业</w:t>
            </w:r>
          </w:p>
        </w:tc>
        <w:tc>
          <w:tcPr>
            <w:tcW w:w="1041" w:type="dxa"/>
            <w:vAlign w:val="center"/>
          </w:tcPr>
          <w:p w:rsidR="00845B88" w:rsidRDefault="00845B88" w:rsidP="00E236A3">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执业资格类型及等级</w:t>
            </w:r>
          </w:p>
        </w:tc>
        <w:tc>
          <w:tcPr>
            <w:tcW w:w="1257"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最高学历</w:t>
            </w:r>
          </w:p>
        </w:tc>
        <w:tc>
          <w:tcPr>
            <w:tcW w:w="1200" w:type="dxa"/>
            <w:vAlign w:val="center"/>
          </w:tcPr>
          <w:p w:rsidR="00845B88" w:rsidRDefault="00845B88" w:rsidP="00845B88">
            <w:pPr>
              <w:rPr>
                <w:rFonts w:ascii="仿宋_GB2312" w:eastAsia="仿宋_GB2312" w:hAnsi="仿宋" w:cs="宋体"/>
                <w:color w:val="000000" w:themeColor="text1"/>
                <w:kern w:val="0"/>
                <w:sz w:val="24"/>
                <w:szCs w:val="24"/>
              </w:rPr>
            </w:pPr>
            <w:r>
              <w:rPr>
                <w:rFonts w:ascii="仿宋_GB2312" w:eastAsia="仿宋_GB2312" w:hAnsi="仿宋" w:hint="eastAsia"/>
                <w:color w:val="000000" w:themeColor="text1"/>
                <w:spacing w:val="30"/>
                <w:w w:val="105"/>
                <w:sz w:val="24"/>
                <w:szCs w:val="24"/>
              </w:rPr>
              <w:t>从事工程招标代理业务年限</w:t>
            </w:r>
          </w:p>
        </w:tc>
        <w:tc>
          <w:tcPr>
            <w:tcW w:w="567" w:type="dxa"/>
            <w:gridSpan w:val="2"/>
            <w:vAlign w:val="center"/>
          </w:tcPr>
          <w:p w:rsidR="00845B88" w:rsidRPr="00845B88" w:rsidRDefault="00845B88" w:rsidP="00845B88">
            <w:pPr>
              <w:ind w:firstLineChars="200" w:firstLine="480"/>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 xml:space="preserve"> </w:t>
            </w:r>
            <w:r>
              <w:rPr>
                <w:rFonts w:ascii="仿宋_GB2312" w:eastAsia="仿宋_GB2312" w:hAnsi="仿宋" w:cs="宋体" w:hint="eastAsia"/>
                <w:sz w:val="24"/>
                <w:szCs w:val="24"/>
              </w:rPr>
              <w:t>备注</w:t>
            </w:r>
          </w:p>
        </w:tc>
      </w:tr>
      <w:tr w:rsidR="00153280" w:rsidTr="00153280">
        <w:trPr>
          <w:jc w:val="center"/>
        </w:trPr>
        <w:tc>
          <w:tcPr>
            <w:tcW w:w="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1</w:t>
            </w:r>
          </w:p>
          <w:p w:rsidR="00845B88" w:rsidRDefault="00845B88">
            <w:pPr>
              <w:rPr>
                <w:rFonts w:ascii="仿宋_GB2312" w:eastAsia="仿宋_GB2312" w:hAnsi="仿宋" w:cs="宋体"/>
                <w:color w:val="000000" w:themeColor="text1"/>
                <w:kern w:val="0"/>
                <w:sz w:val="24"/>
                <w:szCs w:val="24"/>
              </w:rPr>
            </w:pPr>
          </w:p>
        </w:tc>
        <w:tc>
          <w:tcPr>
            <w:tcW w:w="1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项目负责人</w:t>
            </w:r>
          </w:p>
        </w:tc>
        <w:tc>
          <w:tcPr>
            <w:tcW w:w="804" w:type="dxa"/>
            <w:vAlign w:val="center"/>
          </w:tcPr>
          <w:p w:rsidR="00845B88" w:rsidRDefault="00845B88">
            <w:pPr>
              <w:rPr>
                <w:rFonts w:ascii="仿宋_GB2312" w:eastAsia="仿宋_GB2312" w:hAnsi="仿宋" w:cs="宋体"/>
                <w:color w:val="000000" w:themeColor="text1"/>
                <w:kern w:val="0"/>
                <w:sz w:val="24"/>
                <w:szCs w:val="24"/>
              </w:rPr>
            </w:pPr>
          </w:p>
        </w:tc>
        <w:tc>
          <w:tcPr>
            <w:tcW w:w="1984" w:type="dxa"/>
            <w:vAlign w:val="center"/>
          </w:tcPr>
          <w:p w:rsidR="00845B88" w:rsidRDefault="00845B88">
            <w:pPr>
              <w:rPr>
                <w:rFonts w:ascii="仿宋_GB2312" w:eastAsia="仿宋_GB2312" w:hAnsi="仿宋" w:cs="宋体"/>
                <w:color w:val="000000" w:themeColor="text1"/>
                <w:kern w:val="0"/>
                <w:sz w:val="24"/>
                <w:szCs w:val="24"/>
              </w:rPr>
            </w:pPr>
          </w:p>
        </w:tc>
        <w:tc>
          <w:tcPr>
            <w:tcW w:w="1041" w:type="dxa"/>
            <w:vAlign w:val="center"/>
          </w:tcPr>
          <w:p w:rsidR="00845B88" w:rsidRDefault="00845B88">
            <w:pPr>
              <w:rPr>
                <w:rFonts w:ascii="仿宋_GB2312" w:eastAsia="仿宋_GB2312" w:hAnsi="仿宋" w:cs="宋体"/>
                <w:color w:val="000000" w:themeColor="text1"/>
                <w:kern w:val="0"/>
                <w:sz w:val="24"/>
                <w:szCs w:val="24"/>
              </w:rPr>
            </w:pPr>
          </w:p>
        </w:tc>
        <w:tc>
          <w:tcPr>
            <w:tcW w:w="1257"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 xml:space="preserve">          </w:t>
            </w:r>
          </w:p>
        </w:tc>
        <w:tc>
          <w:tcPr>
            <w:tcW w:w="1207" w:type="dxa"/>
            <w:gridSpan w:val="2"/>
            <w:vAlign w:val="center"/>
          </w:tcPr>
          <w:p w:rsidR="00845B88" w:rsidRDefault="00845B88" w:rsidP="00845B88">
            <w:pPr>
              <w:rPr>
                <w:rFonts w:ascii="仿宋_GB2312" w:eastAsia="仿宋_GB2312" w:hAnsi="仿宋" w:cs="宋体"/>
                <w:color w:val="000000" w:themeColor="text1"/>
                <w:kern w:val="0"/>
                <w:sz w:val="24"/>
                <w:szCs w:val="24"/>
              </w:rPr>
            </w:pPr>
          </w:p>
        </w:tc>
        <w:tc>
          <w:tcPr>
            <w:tcW w:w="560" w:type="dxa"/>
            <w:vAlign w:val="center"/>
          </w:tcPr>
          <w:p w:rsidR="00845B88" w:rsidRDefault="00845B88">
            <w:pPr>
              <w:rPr>
                <w:rFonts w:ascii="仿宋_GB2312" w:eastAsia="仿宋_GB2312" w:hAnsi="仿宋" w:cs="宋体"/>
                <w:color w:val="000000" w:themeColor="text1"/>
                <w:kern w:val="0"/>
                <w:sz w:val="24"/>
                <w:szCs w:val="24"/>
              </w:rPr>
            </w:pPr>
          </w:p>
        </w:tc>
      </w:tr>
      <w:tr w:rsidR="00153280" w:rsidTr="00153280">
        <w:trPr>
          <w:jc w:val="center"/>
        </w:trPr>
        <w:tc>
          <w:tcPr>
            <w:tcW w:w="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2</w:t>
            </w:r>
          </w:p>
          <w:p w:rsidR="00845B88" w:rsidRDefault="00845B88">
            <w:pPr>
              <w:rPr>
                <w:rFonts w:ascii="仿宋_GB2312" w:eastAsia="仿宋_GB2312" w:hAnsi="仿宋" w:cs="宋体"/>
                <w:color w:val="000000" w:themeColor="text1"/>
                <w:kern w:val="0"/>
                <w:sz w:val="24"/>
                <w:szCs w:val="24"/>
              </w:rPr>
            </w:pPr>
          </w:p>
        </w:tc>
        <w:tc>
          <w:tcPr>
            <w:tcW w:w="1522" w:type="dxa"/>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招标文件编制人</w:t>
            </w:r>
          </w:p>
        </w:tc>
        <w:tc>
          <w:tcPr>
            <w:tcW w:w="804" w:type="dxa"/>
            <w:vAlign w:val="center"/>
          </w:tcPr>
          <w:p w:rsidR="00845B88" w:rsidRDefault="00845B88">
            <w:pPr>
              <w:rPr>
                <w:rFonts w:ascii="仿宋_GB2312" w:eastAsia="仿宋_GB2312" w:hAnsi="仿宋" w:cs="宋体"/>
                <w:color w:val="000000" w:themeColor="text1"/>
                <w:kern w:val="0"/>
                <w:sz w:val="24"/>
                <w:szCs w:val="24"/>
              </w:rPr>
            </w:pPr>
          </w:p>
        </w:tc>
        <w:tc>
          <w:tcPr>
            <w:tcW w:w="1984" w:type="dxa"/>
            <w:vAlign w:val="center"/>
          </w:tcPr>
          <w:p w:rsidR="00845B88" w:rsidRDefault="00845B88">
            <w:pPr>
              <w:rPr>
                <w:rFonts w:ascii="仿宋_GB2312" w:eastAsia="仿宋_GB2312" w:hAnsi="仿宋" w:cs="宋体"/>
                <w:color w:val="000000" w:themeColor="text1"/>
                <w:kern w:val="0"/>
                <w:sz w:val="24"/>
                <w:szCs w:val="24"/>
              </w:rPr>
            </w:pPr>
          </w:p>
        </w:tc>
        <w:tc>
          <w:tcPr>
            <w:tcW w:w="1041" w:type="dxa"/>
            <w:vAlign w:val="center"/>
          </w:tcPr>
          <w:p w:rsidR="00845B88" w:rsidRDefault="00845B88">
            <w:pPr>
              <w:rPr>
                <w:rFonts w:ascii="仿宋_GB2312" w:eastAsia="仿宋_GB2312" w:hAnsi="仿宋" w:cs="宋体"/>
                <w:color w:val="000000" w:themeColor="text1"/>
                <w:kern w:val="0"/>
                <w:sz w:val="24"/>
                <w:szCs w:val="24"/>
              </w:rPr>
            </w:pPr>
          </w:p>
        </w:tc>
        <w:tc>
          <w:tcPr>
            <w:tcW w:w="1257" w:type="dxa"/>
            <w:vAlign w:val="center"/>
          </w:tcPr>
          <w:p w:rsidR="00845B88" w:rsidRDefault="00845B88">
            <w:pPr>
              <w:rPr>
                <w:rFonts w:ascii="仿宋_GB2312" w:eastAsia="仿宋_GB2312" w:hAnsi="仿宋" w:cs="宋体"/>
                <w:color w:val="000000" w:themeColor="text1"/>
                <w:kern w:val="0"/>
                <w:sz w:val="24"/>
                <w:szCs w:val="24"/>
              </w:rPr>
            </w:pPr>
          </w:p>
        </w:tc>
        <w:tc>
          <w:tcPr>
            <w:tcW w:w="1207" w:type="dxa"/>
            <w:gridSpan w:val="2"/>
            <w:vAlign w:val="center"/>
          </w:tcPr>
          <w:p w:rsidR="00845B88" w:rsidRDefault="00845B88">
            <w:pPr>
              <w:rPr>
                <w:rFonts w:ascii="仿宋_GB2312" w:eastAsia="仿宋_GB2312" w:hAnsi="仿宋" w:cs="宋体"/>
                <w:color w:val="000000" w:themeColor="text1"/>
                <w:kern w:val="0"/>
                <w:sz w:val="24"/>
                <w:szCs w:val="24"/>
              </w:rPr>
            </w:pPr>
          </w:p>
        </w:tc>
        <w:tc>
          <w:tcPr>
            <w:tcW w:w="560" w:type="dxa"/>
            <w:vAlign w:val="center"/>
          </w:tcPr>
          <w:p w:rsidR="00845B88" w:rsidRDefault="00845B88">
            <w:pPr>
              <w:rPr>
                <w:rFonts w:ascii="仿宋_GB2312" w:eastAsia="仿宋_GB2312" w:hAnsi="仿宋" w:cs="宋体"/>
                <w:color w:val="000000" w:themeColor="text1"/>
                <w:kern w:val="0"/>
                <w:sz w:val="24"/>
                <w:szCs w:val="24"/>
              </w:rPr>
            </w:pPr>
          </w:p>
        </w:tc>
      </w:tr>
      <w:tr w:rsidR="00153280" w:rsidTr="00153280">
        <w:trPr>
          <w:trHeight w:val="483"/>
          <w:jc w:val="center"/>
        </w:trPr>
        <w:tc>
          <w:tcPr>
            <w:tcW w:w="522" w:type="dxa"/>
            <w:vMerge w:val="restart"/>
            <w:vAlign w:val="center"/>
          </w:tcPr>
          <w:p w:rsidR="00845B88" w:rsidRDefault="00845B88">
            <w:pPr>
              <w:rPr>
                <w:rFonts w:ascii="仿宋_GB2312" w:eastAsia="仿宋_GB2312" w:hAnsi="仿宋" w:cs="宋体"/>
                <w:color w:val="000000" w:themeColor="text1"/>
                <w:kern w:val="0"/>
                <w:sz w:val="24"/>
                <w:szCs w:val="24"/>
              </w:rPr>
            </w:pPr>
          </w:p>
          <w:p w:rsidR="00845B88" w:rsidRDefault="00845B88">
            <w:pPr>
              <w:rPr>
                <w:rFonts w:ascii="仿宋_GB2312" w:eastAsia="仿宋_GB2312" w:hAnsi="仿宋" w:cs="宋体"/>
                <w:color w:val="000000" w:themeColor="text1"/>
                <w:kern w:val="0"/>
                <w:sz w:val="24"/>
                <w:szCs w:val="24"/>
              </w:rPr>
            </w:pPr>
          </w:p>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3</w:t>
            </w:r>
          </w:p>
          <w:p w:rsidR="00845B88" w:rsidRDefault="00845B88">
            <w:pPr>
              <w:rPr>
                <w:rFonts w:ascii="仿宋_GB2312" w:eastAsia="仿宋_GB2312" w:hAnsi="仿宋" w:cs="宋体"/>
                <w:color w:val="000000" w:themeColor="text1"/>
                <w:kern w:val="0"/>
                <w:sz w:val="24"/>
                <w:szCs w:val="24"/>
              </w:rPr>
            </w:pPr>
          </w:p>
          <w:p w:rsidR="00845B88" w:rsidRDefault="00845B88" w:rsidP="008B00F1">
            <w:pPr>
              <w:rPr>
                <w:rFonts w:ascii="仿宋_GB2312" w:eastAsia="仿宋_GB2312" w:hAnsi="仿宋" w:cs="宋体"/>
                <w:color w:val="000000" w:themeColor="text1"/>
                <w:kern w:val="0"/>
                <w:sz w:val="24"/>
                <w:szCs w:val="24"/>
              </w:rPr>
            </w:pPr>
          </w:p>
        </w:tc>
        <w:tc>
          <w:tcPr>
            <w:tcW w:w="1522" w:type="dxa"/>
            <w:vMerge w:val="restart"/>
            <w:vAlign w:val="center"/>
          </w:tcPr>
          <w:p w:rsidR="00845B88" w:rsidRDefault="00845B88">
            <w:pP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其他成员</w:t>
            </w:r>
          </w:p>
        </w:tc>
        <w:tc>
          <w:tcPr>
            <w:tcW w:w="804" w:type="dxa"/>
            <w:vAlign w:val="center"/>
          </w:tcPr>
          <w:p w:rsidR="00845B88" w:rsidRDefault="00845B88">
            <w:pPr>
              <w:rPr>
                <w:rFonts w:ascii="仿宋_GB2312" w:eastAsia="仿宋_GB2312" w:hAnsi="仿宋" w:cs="宋体"/>
                <w:color w:val="000000" w:themeColor="text1"/>
                <w:kern w:val="0"/>
                <w:sz w:val="24"/>
                <w:szCs w:val="24"/>
              </w:rPr>
            </w:pPr>
          </w:p>
        </w:tc>
        <w:tc>
          <w:tcPr>
            <w:tcW w:w="1984" w:type="dxa"/>
            <w:vAlign w:val="center"/>
          </w:tcPr>
          <w:p w:rsidR="00845B88" w:rsidRDefault="00845B88">
            <w:pPr>
              <w:rPr>
                <w:rFonts w:ascii="仿宋_GB2312" w:eastAsia="仿宋_GB2312" w:hAnsi="仿宋" w:cs="宋体"/>
                <w:color w:val="000000" w:themeColor="text1"/>
                <w:kern w:val="0"/>
                <w:sz w:val="24"/>
                <w:szCs w:val="24"/>
              </w:rPr>
            </w:pPr>
          </w:p>
        </w:tc>
        <w:tc>
          <w:tcPr>
            <w:tcW w:w="1041" w:type="dxa"/>
            <w:vAlign w:val="center"/>
          </w:tcPr>
          <w:p w:rsidR="00845B88" w:rsidRDefault="00845B88">
            <w:pPr>
              <w:rPr>
                <w:rFonts w:ascii="仿宋_GB2312" w:eastAsia="仿宋_GB2312" w:hAnsi="仿宋" w:cs="宋体"/>
                <w:color w:val="000000" w:themeColor="text1"/>
                <w:kern w:val="0"/>
                <w:sz w:val="24"/>
                <w:szCs w:val="24"/>
              </w:rPr>
            </w:pPr>
          </w:p>
        </w:tc>
        <w:tc>
          <w:tcPr>
            <w:tcW w:w="1257" w:type="dxa"/>
            <w:vAlign w:val="center"/>
          </w:tcPr>
          <w:p w:rsidR="00845B88" w:rsidRDefault="00845B88">
            <w:pPr>
              <w:rPr>
                <w:rFonts w:ascii="仿宋_GB2312" w:eastAsia="仿宋_GB2312" w:hAnsi="仿宋" w:cs="宋体"/>
                <w:color w:val="000000" w:themeColor="text1"/>
                <w:kern w:val="0"/>
                <w:sz w:val="24"/>
                <w:szCs w:val="24"/>
              </w:rPr>
            </w:pPr>
          </w:p>
        </w:tc>
        <w:tc>
          <w:tcPr>
            <w:tcW w:w="1207" w:type="dxa"/>
            <w:gridSpan w:val="2"/>
            <w:vAlign w:val="center"/>
          </w:tcPr>
          <w:p w:rsidR="00845B88" w:rsidRDefault="00845B88">
            <w:pPr>
              <w:rPr>
                <w:rFonts w:ascii="仿宋_GB2312" w:eastAsia="仿宋_GB2312" w:hAnsi="仿宋" w:cs="宋体"/>
                <w:color w:val="000000" w:themeColor="text1"/>
                <w:kern w:val="0"/>
                <w:sz w:val="24"/>
                <w:szCs w:val="24"/>
              </w:rPr>
            </w:pPr>
          </w:p>
        </w:tc>
        <w:tc>
          <w:tcPr>
            <w:tcW w:w="560" w:type="dxa"/>
            <w:vAlign w:val="center"/>
          </w:tcPr>
          <w:p w:rsidR="00845B88" w:rsidRDefault="00845B88">
            <w:pPr>
              <w:rPr>
                <w:rFonts w:ascii="仿宋_GB2312" w:eastAsia="仿宋_GB2312" w:hAnsi="仿宋" w:cs="宋体"/>
                <w:color w:val="000000" w:themeColor="text1"/>
                <w:kern w:val="0"/>
                <w:sz w:val="24"/>
                <w:szCs w:val="24"/>
              </w:rPr>
            </w:pPr>
          </w:p>
        </w:tc>
      </w:tr>
      <w:tr w:rsidR="00153280" w:rsidTr="00153280">
        <w:trPr>
          <w:trHeight w:val="586"/>
          <w:jc w:val="center"/>
        </w:trPr>
        <w:tc>
          <w:tcPr>
            <w:tcW w:w="522" w:type="dxa"/>
            <w:vMerge/>
            <w:vAlign w:val="center"/>
          </w:tcPr>
          <w:p w:rsidR="00845B88" w:rsidRDefault="00845B88" w:rsidP="008B00F1">
            <w:pPr>
              <w:rPr>
                <w:rFonts w:ascii="仿宋_GB2312" w:eastAsia="仿宋_GB2312" w:hAnsi="仿宋" w:cs="宋体"/>
                <w:color w:val="000000" w:themeColor="text1"/>
                <w:kern w:val="0"/>
                <w:sz w:val="24"/>
                <w:szCs w:val="24"/>
              </w:rPr>
            </w:pPr>
          </w:p>
        </w:tc>
        <w:tc>
          <w:tcPr>
            <w:tcW w:w="1522" w:type="dxa"/>
            <w:vMerge/>
            <w:vAlign w:val="center"/>
          </w:tcPr>
          <w:p w:rsidR="00845B88" w:rsidRDefault="00845B88">
            <w:pPr>
              <w:rPr>
                <w:rFonts w:ascii="仿宋_GB2312" w:eastAsia="仿宋_GB2312" w:hAnsi="仿宋" w:cs="宋体"/>
                <w:color w:val="000000" w:themeColor="text1"/>
                <w:kern w:val="0"/>
                <w:sz w:val="24"/>
                <w:szCs w:val="24"/>
              </w:rPr>
            </w:pPr>
          </w:p>
        </w:tc>
        <w:tc>
          <w:tcPr>
            <w:tcW w:w="804" w:type="dxa"/>
            <w:vAlign w:val="center"/>
          </w:tcPr>
          <w:p w:rsidR="00845B88" w:rsidRDefault="00845B88">
            <w:pPr>
              <w:rPr>
                <w:rFonts w:ascii="仿宋_GB2312" w:eastAsia="仿宋_GB2312" w:hAnsi="仿宋" w:cs="宋体"/>
                <w:color w:val="000000" w:themeColor="text1"/>
                <w:kern w:val="0"/>
                <w:sz w:val="24"/>
                <w:szCs w:val="24"/>
              </w:rPr>
            </w:pPr>
          </w:p>
        </w:tc>
        <w:tc>
          <w:tcPr>
            <w:tcW w:w="1984" w:type="dxa"/>
            <w:vAlign w:val="center"/>
          </w:tcPr>
          <w:p w:rsidR="00845B88" w:rsidRDefault="00845B88">
            <w:pPr>
              <w:rPr>
                <w:rFonts w:ascii="仿宋_GB2312" w:eastAsia="仿宋_GB2312" w:hAnsi="仿宋" w:cs="宋体"/>
                <w:color w:val="000000" w:themeColor="text1"/>
                <w:kern w:val="0"/>
                <w:sz w:val="24"/>
                <w:szCs w:val="24"/>
              </w:rPr>
            </w:pPr>
          </w:p>
        </w:tc>
        <w:tc>
          <w:tcPr>
            <w:tcW w:w="1041" w:type="dxa"/>
            <w:vAlign w:val="center"/>
          </w:tcPr>
          <w:p w:rsidR="00845B88" w:rsidRDefault="00845B88">
            <w:pPr>
              <w:rPr>
                <w:rFonts w:ascii="仿宋_GB2312" w:eastAsia="仿宋_GB2312" w:hAnsi="仿宋" w:cs="宋体"/>
                <w:color w:val="000000" w:themeColor="text1"/>
                <w:kern w:val="0"/>
                <w:sz w:val="24"/>
                <w:szCs w:val="24"/>
              </w:rPr>
            </w:pPr>
          </w:p>
        </w:tc>
        <w:tc>
          <w:tcPr>
            <w:tcW w:w="1257" w:type="dxa"/>
            <w:vAlign w:val="center"/>
          </w:tcPr>
          <w:p w:rsidR="00845B88" w:rsidRDefault="00845B88">
            <w:pPr>
              <w:rPr>
                <w:rFonts w:ascii="仿宋_GB2312" w:eastAsia="仿宋_GB2312" w:hAnsi="仿宋" w:cs="宋体"/>
                <w:color w:val="000000" w:themeColor="text1"/>
                <w:kern w:val="0"/>
                <w:sz w:val="24"/>
                <w:szCs w:val="24"/>
              </w:rPr>
            </w:pPr>
          </w:p>
        </w:tc>
        <w:tc>
          <w:tcPr>
            <w:tcW w:w="1207" w:type="dxa"/>
            <w:gridSpan w:val="2"/>
            <w:vAlign w:val="center"/>
          </w:tcPr>
          <w:p w:rsidR="00845B88" w:rsidRDefault="00845B88">
            <w:pPr>
              <w:rPr>
                <w:rFonts w:ascii="仿宋_GB2312" w:eastAsia="仿宋_GB2312" w:hAnsi="仿宋" w:cs="宋体"/>
                <w:color w:val="000000" w:themeColor="text1"/>
                <w:kern w:val="0"/>
                <w:sz w:val="24"/>
                <w:szCs w:val="24"/>
              </w:rPr>
            </w:pPr>
          </w:p>
        </w:tc>
        <w:tc>
          <w:tcPr>
            <w:tcW w:w="560" w:type="dxa"/>
            <w:vAlign w:val="center"/>
          </w:tcPr>
          <w:p w:rsidR="00845B88" w:rsidRDefault="00845B88">
            <w:pPr>
              <w:rPr>
                <w:rFonts w:ascii="仿宋_GB2312" w:eastAsia="仿宋_GB2312" w:hAnsi="仿宋" w:cs="宋体"/>
                <w:color w:val="000000" w:themeColor="text1"/>
                <w:kern w:val="0"/>
                <w:sz w:val="24"/>
                <w:szCs w:val="24"/>
              </w:rPr>
            </w:pPr>
          </w:p>
        </w:tc>
      </w:tr>
      <w:tr w:rsidR="00153280" w:rsidTr="00153280">
        <w:trPr>
          <w:jc w:val="center"/>
        </w:trPr>
        <w:tc>
          <w:tcPr>
            <w:tcW w:w="522" w:type="dxa"/>
            <w:vMerge/>
            <w:vAlign w:val="center"/>
          </w:tcPr>
          <w:p w:rsidR="00845B88" w:rsidRDefault="00845B88">
            <w:pPr>
              <w:rPr>
                <w:rFonts w:ascii="仿宋_GB2312" w:eastAsia="仿宋_GB2312" w:hAnsi="仿宋" w:cs="宋体"/>
                <w:color w:val="000000" w:themeColor="text1"/>
                <w:kern w:val="0"/>
                <w:sz w:val="24"/>
                <w:szCs w:val="24"/>
              </w:rPr>
            </w:pPr>
          </w:p>
        </w:tc>
        <w:tc>
          <w:tcPr>
            <w:tcW w:w="1522" w:type="dxa"/>
            <w:vMerge/>
            <w:vAlign w:val="center"/>
          </w:tcPr>
          <w:p w:rsidR="00845B88" w:rsidRDefault="00845B88">
            <w:pPr>
              <w:rPr>
                <w:rFonts w:ascii="仿宋_GB2312" w:eastAsia="仿宋_GB2312" w:hAnsi="仿宋" w:cs="宋体"/>
                <w:color w:val="000000" w:themeColor="text1"/>
                <w:kern w:val="0"/>
                <w:sz w:val="24"/>
                <w:szCs w:val="24"/>
              </w:rPr>
            </w:pPr>
          </w:p>
        </w:tc>
        <w:tc>
          <w:tcPr>
            <w:tcW w:w="804" w:type="dxa"/>
            <w:vAlign w:val="center"/>
          </w:tcPr>
          <w:p w:rsidR="00845B88" w:rsidRDefault="00845B88">
            <w:pPr>
              <w:rPr>
                <w:rFonts w:ascii="仿宋_GB2312" w:eastAsia="仿宋_GB2312" w:hAnsi="仿宋" w:cs="宋体"/>
                <w:color w:val="000000" w:themeColor="text1"/>
                <w:kern w:val="0"/>
                <w:sz w:val="24"/>
                <w:szCs w:val="24"/>
              </w:rPr>
            </w:pPr>
          </w:p>
        </w:tc>
        <w:tc>
          <w:tcPr>
            <w:tcW w:w="1984" w:type="dxa"/>
            <w:vAlign w:val="center"/>
          </w:tcPr>
          <w:p w:rsidR="00845B88" w:rsidRDefault="00845B88">
            <w:pPr>
              <w:rPr>
                <w:rFonts w:ascii="仿宋_GB2312" w:eastAsia="仿宋_GB2312" w:hAnsi="仿宋" w:cs="宋体"/>
                <w:color w:val="000000" w:themeColor="text1"/>
                <w:kern w:val="0"/>
                <w:sz w:val="24"/>
                <w:szCs w:val="24"/>
              </w:rPr>
            </w:pPr>
          </w:p>
        </w:tc>
        <w:tc>
          <w:tcPr>
            <w:tcW w:w="1041" w:type="dxa"/>
            <w:vAlign w:val="center"/>
          </w:tcPr>
          <w:p w:rsidR="00845B88" w:rsidRDefault="00845B88">
            <w:pPr>
              <w:rPr>
                <w:rFonts w:ascii="仿宋_GB2312" w:eastAsia="仿宋_GB2312" w:hAnsi="仿宋" w:cs="宋体"/>
                <w:color w:val="000000" w:themeColor="text1"/>
                <w:kern w:val="0"/>
                <w:sz w:val="24"/>
                <w:szCs w:val="24"/>
              </w:rPr>
            </w:pPr>
          </w:p>
        </w:tc>
        <w:tc>
          <w:tcPr>
            <w:tcW w:w="1257" w:type="dxa"/>
            <w:vAlign w:val="center"/>
          </w:tcPr>
          <w:p w:rsidR="00845B88" w:rsidRDefault="00845B88">
            <w:pPr>
              <w:rPr>
                <w:rFonts w:ascii="仿宋_GB2312" w:eastAsia="仿宋_GB2312" w:hAnsi="仿宋" w:cs="宋体"/>
                <w:color w:val="000000" w:themeColor="text1"/>
                <w:kern w:val="0"/>
                <w:sz w:val="24"/>
                <w:szCs w:val="24"/>
              </w:rPr>
            </w:pPr>
          </w:p>
        </w:tc>
        <w:tc>
          <w:tcPr>
            <w:tcW w:w="1207" w:type="dxa"/>
            <w:gridSpan w:val="2"/>
            <w:vAlign w:val="center"/>
          </w:tcPr>
          <w:p w:rsidR="00845B88" w:rsidRDefault="00845B88">
            <w:pPr>
              <w:rPr>
                <w:rFonts w:ascii="仿宋_GB2312" w:eastAsia="仿宋_GB2312" w:hAnsi="仿宋" w:cs="宋体"/>
                <w:color w:val="000000" w:themeColor="text1"/>
                <w:kern w:val="0"/>
                <w:sz w:val="24"/>
                <w:szCs w:val="24"/>
              </w:rPr>
            </w:pPr>
          </w:p>
        </w:tc>
        <w:tc>
          <w:tcPr>
            <w:tcW w:w="560" w:type="dxa"/>
            <w:vAlign w:val="center"/>
          </w:tcPr>
          <w:p w:rsidR="00845B88" w:rsidRDefault="00845B88">
            <w:pPr>
              <w:rPr>
                <w:rFonts w:ascii="仿宋_GB2312" w:eastAsia="仿宋_GB2312" w:hAnsi="仿宋" w:cs="宋体"/>
                <w:color w:val="000000" w:themeColor="text1"/>
                <w:kern w:val="0"/>
                <w:sz w:val="24"/>
                <w:szCs w:val="24"/>
              </w:rPr>
            </w:pPr>
          </w:p>
        </w:tc>
      </w:tr>
    </w:tbl>
    <w:p w:rsidR="00541F87" w:rsidRDefault="00541F87">
      <w:pPr>
        <w:kinsoku w:val="0"/>
        <w:overflowPunct w:val="0"/>
        <w:autoSpaceDE w:val="0"/>
        <w:autoSpaceDN w:val="0"/>
        <w:adjustRightInd w:val="0"/>
        <w:spacing w:line="300" w:lineRule="exact"/>
        <w:ind w:firstLineChars="200" w:firstLine="480"/>
        <w:rPr>
          <w:rFonts w:ascii="仿宋_GB2312" w:eastAsia="仿宋_GB2312" w:hAnsi="仿宋" w:cs="宋体"/>
          <w:color w:val="000000" w:themeColor="text1"/>
          <w:kern w:val="0"/>
          <w:sz w:val="24"/>
          <w:szCs w:val="24"/>
        </w:rPr>
      </w:pPr>
    </w:p>
    <w:p w:rsidR="00153280" w:rsidRDefault="00153280" w:rsidP="00153280">
      <w:pPr>
        <w:kinsoku w:val="0"/>
        <w:overflowPunct w:val="0"/>
        <w:autoSpaceDE w:val="0"/>
        <w:autoSpaceDN w:val="0"/>
        <w:adjustRightInd w:val="0"/>
        <w:spacing w:line="480" w:lineRule="exact"/>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我单位郑重承诺：</w:t>
      </w:r>
    </w:p>
    <w:p w:rsidR="00153280" w:rsidRDefault="00153280" w:rsidP="00153280">
      <w:pPr>
        <w:kinsoku w:val="0"/>
        <w:overflowPunct w:val="0"/>
        <w:autoSpaceDE w:val="0"/>
        <w:autoSpaceDN w:val="0"/>
        <w:adjustRightInd w:val="0"/>
        <w:spacing w:line="480" w:lineRule="exact"/>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1、本招标项目派出的项目组成员均为我单位从事招标代理的专职人员。</w:t>
      </w:r>
    </w:p>
    <w:p w:rsidR="00153280" w:rsidRDefault="00153280" w:rsidP="00153280">
      <w:pPr>
        <w:kinsoku w:val="0"/>
        <w:overflowPunct w:val="0"/>
        <w:autoSpaceDE w:val="0"/>
        <w:autoSpaceDN w:val="0"/>
        <w:adjustRightInd w:val="0"/>
        <w:spacing w:line="480" w:lineRule="exact"/>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2、上述人员信息是真实的，并与福建省建设行业信息公开平台的信息一致，如有虚假信息的，我单位无条件接受招标人按违约追究我方责任，并接受行业行政监督部门</w:t>
      </w:r>
      <w:r w:rsidR="00BC585E">
        <w:rPr>
          <w:rFonts w:ascii="仿宋" w:eastAsia="仿宋" w:hAnsi="仿宋" w:cs="宋体" w:hint="eastAsia"/>
          <w:color w:val="000000" w:themeColor="text1"/>
          <w:w w:val="110"/>
          <w:kern w:val="0"/>
          <w:sz w:val="24"/>
          <w:szCs w:val="24"/>
        </w:rPr>
        <w:t>依法给予的相应处理。</w:t>
      </w:r>
    </w:p>
    <w:p w:rsidR="00BC585E" w:rsidRDefault="00BC585E" w:rsidP="00BC585E">
      <w:pPr>
        <w:kinsoku w:val="0"/>
        <w:overflowPunct w:val="0"/>
        <w:autoSpaceDE w:val="0"/>
        <w:autoSpaceDN w:val="0"/>
        <w:adjustRightInd w:val="0"/>
        <w:spacing w:line="480" w:lineRule="exact"/>
        <w:ind w:firstLineChars="1206" w:firstLine="3166"/>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招标代理机构：（盖单位公章）</w:t>
      </w:r>
    </w:p>
    <w:p w:rsidR="00BC585E" w:rsidRDefault="00BC585E" w:rsidP="00BC585E">
      <w:pPr>
        <w:kinsoku w:val="0"/>
        <w:overflowPunct w:val="0"/>
        <w:autoSpaceDE w:val="0"/>
        <w:autoSpaceDN w:val="0"/>
        <w:adjustRightInd w:val="0"/>
        <w:spacing w:line="480" w:lineRule="exact"/>
        <w:ind w:firstLineChars="1580" w:firstLine="4148"/>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年 月 日</w:t>
      </w:r>
    </w:p>
    <w:p w:rsidR="00541F87" w:rsidRDefault="00DF5FBC">
      <w:pPr>
        <w:widowControl/>
        <w:jc w:val="center"/>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br w:type="page"/>
      </w:r>
    </w:p>
    <w:p w:rsidR="00541F87" w:rsidRDefault="00DF5FBC">
      <w:pPr>
        <w:widowControl/>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lastRenderedPageBreak/>
        <w:t>附件2</w:t>
      </w:r>
    </w:p>
    <w:p w:rsidR="00541F87" w:rsidRDefault="00DF5FBC">
      <w:pPr>
        <w:widowControl/>
        <w:jc w:val="center"/>
        <w:rPr>
          <w:rFonts w:ascii="宋体" w:hAnsi="宋体" w:cs="宋体"/>
          <w:b/>
          <w:bCs/>
          <w:color w:val="000000" w:themeColor="text1"/>
          <w:kern w:val="0"/>
          <w:sz w:val="36"/>
          <w:szCs w:val="36"/>
        </w:rPr>
      </w:pPr>
      <w:r>
        <w:rPr>
          <w:rFonts w:ascii="宋体" w:hAnsi="宋体" w:cs="宋体" w:hint="eastAsia"/>
          <w:b/>
          <w:bCs/>
          <w:color w:val="000000" w:themeColor="text1"/>
          <w:kern w:val="0"/>
          <w:sz w:val="36"/>
          <w:szCs w:val="36"/>
        </w:rPr>
        <w:t>招标代理机构从业人员信息报备公示一览表</w:t>
      </w:r>
    </w:p>
    <w:p w:rsidR="00541F87" w:rsidRDefault="00DF5FBC">
      <w:pPr>
        <w:widowControl/>
        <w:jc w:val="center"/>
        <w:rPr>
          <w:rFonts w:ascii="宋体" w:hAnsi="宋体" w:cs="宋体"/>
          <w:b/>
          <w:bCs/>
          <w:color w:val="000000" w:themeColor="text1"/>
          <w:kern w:val="0"/>
          <w:sz w:val="36"/>
          <w:szCs w:val="36"/>
        </w:rPr>
      </w:pPr>
      <w:r>
        <w:rPr>
          <w:rFonts w:ascii="宋体" w:hAnsi="宋体" w:cs="宋体" w:hint="eastAsia"/>
          <w:b/>
          <w:bCs/>
          <w:color w:val="000000" w:themeColor="text1"/>
          <w:kern w:val="0"/>
          <w:sz w:val="36"/>
          <w:szCs w:val="36"/>
        </w:rPr>
        <w:t>（政府采购项目）</w:t>
      </w:r>
    </w:p>
    <w:p w:rsidR="00541F87" w:rsidRDefault="00DF5FBC">
      <w:pP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单位名称：（填写并加盖公章）          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541F87">
        <w:trPr>
          <w:trHeight w:val="567"/>
        </w:trPr>
        <w:tc>
          <w:tcPr>
            <w:tcW w:w="2840" w:type="dxa"/>
            <w:vAlign w:val="center"/>
          </w:tcPr>
          <w:p w:rsidR="00541F87" w:rsidRDefault="00DF5FBC">
            <w:pPr>
              <w:widowControl/>
              <w:jc w:val="cente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序号</w:t>
            </w:r>
          </w:p>
        </w:tc>
        <w:tc>
          <w:tcPr>
            <w:tcW w:w="2841" w:type="dxa"/>
            <w:vAlign w:val="center"/>
          </w:tcPr>
          <w:p w:rsidR="00541F87" w:rsidRDefault="00DF5FBC">
            <w:pPr>
              <w:widowControl/>
              <w:jc w:val="cente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姓名</w:t>
            </w:r>
          </w:p>
        </w:tc>
        <w:tc>
          <w:tcPr>
            <w:tcW w:w="2841" w:type="dxa"/>
            <w:vAlign w:val="center"/>
          </w:tcPr>
          <w:p w:rsidR="00541F87" w:rsidRDefault="00DF5FBC">
            <w:pPr>
              <w:widowControl/>
              <w:jc w:val="center"/>
              <w:rPr>
                <w:rFonts w:ascii="仿宋_GB2312" w:eastAsia="仿宋_GB2312" w:hAnsi="仿宋" w:cs="宋体"/>
                <w:color w:val="000000" w:themeColor="text1"/>
                <w:kern w:val="0"/>
                <w:sz w:val="24"/>
                <w:szCs w:val="24"/>
              </w:rPr>
            </w:pPr>
            <w:r>
              <w:rPr>
                <w:rFonts w:ascii="仿宋_GB2312" w:eastAsia="仿宋_GB2312" w:hAnsi="仿宋" w:cs="宋体" w:hint="eastAsia"/>
                <w:color w:val="000000" w:themeColor="text1"/>
                <w:kern w:val="0"/>
                <w:sz w:val="24"/>
                <w:szCs w:val="24"/>
              </w:rPr>
              <w:t>是否办理网上登记</w:t>
            </w: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r w:rsidR="00541F87">
        <w:trPr>
          <w:trHeight w:val="567"/>
        </w:trPr>
        <w:tc>
          <w:tcPr>
            <w:tcW w:w="2840"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c>
          <w:tcPr>
            <w:tcW w:w="2841" w:type="dxa"/>
          </w:tcPr>
          <w:p w:rsidR="00541F87" w:rsidRDefault="00541F87">
            <w:pPr>
              <w:widowControl/>
              <w:jc w:val="left"/>
              <w:rPr>
                <w:rFonts w:ascii="仿宋" w:eastAsia="仿宋" w:hAnsi="仿宋" w:cs="宋体"/>
                <w:color w:val="000000" w:themeColor="text1"/>
                <w:kern w:val="0"/>
                <w:sz w:val="32"/>
                <w:szCs w:val="32"/>
              </w:rPr>
            </w:pPr>
          </w:p>
        </w:tc>
      </w:tr>
    </w:tbl>
    <w:p w:rsidR="00541F87" w:rsidRDefault="00DF5FBC">
      <w:pPr>
        <w:kinsoku w:val="0"/>
        <w:overflowPunct w:val="0"/>
        <w:autoSpaceDE w:val="0"/>
        <w:autoSpaceDN w:val="0"/>
        <w:adjustRightInd w:val="0"/>
        <w:spacing w:line="400" w:lineRule="exact"/>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说明：</w:t>
      </w:r>
    </w:p>
    <w:p w:rsidR="00541F87" w:rsidRDefault="00DF5FBC" w:rsidP="00D37D27">
      <w:pPr>
        <w:kinsoku w:val="0"/>
        <w:overflowPunct w:val="0"/>
        <w:autoSpaceDE w:val="0"/>
        <w:autoSpaceDN w:val="0"/>
        <w:adjustRightInd w:val="0"/>
        <w:spacing w:line="400" w:lineRule="exact"/>
        <w:ind w:firstLineChars="200" w:firstLine="525"/>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1、招标代理机构从业人员应提供本单位的社保。社保情况每年至少审查一次。</w:t>
      </w:r>
    </w:p>
    <w:p w:rsidR="004F2C0C" w:rsidRDefault="00DF5FBC" w:rsidP="004F2C0C">
      <w:pPr>
        <w:kinsoku w:val="0"/>
        <w:overflowPunct w:val="0"/>
        <w:autoSpaceDE w:val="0"/>
        <w:autoSpaceDN w:val="0"/>
        <w:adjustRightInd w:val="0"/>
        <w:spacing w:line="480" w:lineRule="exact"/>
        <w:ind w:firstLineChars="200" w:firstLine="525"/>
        <w:jc w:val="left"/>
        <w:rPr>
          <w:rFonts w:ascii="仿宋" w:eastAsia="仿宋" w:hAnsi="仿宋" w:cs="宋体"/>
          <w:color w:val="000000" w:themeColor="text1"/>
          <w:w w:val="110"/>
          <w:kern w:val="0"/>
          <w:sz w:val="24"/>
          <w:szCs w:val="24"/>
        </w:rPr>
      </w:pPr>
      <w:r>
        <w:rPr>
          <w:rFonts w:ascii="仿宋" w:eastAsia="仿宋" w:hAnsi="仿宋" w:cs="宋体" w:hint="eastAsia"/>
          <w:color w:val="000000" w:themeColor="text1"/>
          <w:w w:val="110"/>
          <w:kern w:val="0"/>
          <w:sz w:val="24"/>
          <w:szCs w:val="24"/>
        </w:rPr>
        <w:t>2、</w:t>
      </w:r>
      <w:r w:rsidR="004F2C0C">
        <w:rPr>
          <w:rFonts w:ascii="仿宋" w:eastAsia="仿宋" w:hAnsi="仿宋" w:cs="宋体" w:hint="eastAsia"/>
          <w:color w:val="000000" w:themeColor="text1"/>
          <w:w w:val="110"/>
          <w:kern w:val="0"/>
          <w:sz w:val="24"/>
          <w:szCs w:val="24"/>
        </w:rPr>
        <w:t>相关材料预约场地时一并提交。</w:t>
      </w:r>
    </w:p>
    <w:p w:rsidR="00541F87" w:rsidRDefault="00DF5FBC" w:rsidP="004F2C0C">
      <w:pPr>
        <w:kinsoku w:val="0"/>
        <w:overflowPunct w:val="0"/>
        <w:autoSpaceDE w:val="0"/>
        <w:autoSpaceDN w:val="0"/>
        <w:adjustRightInd w:val="0"/>
        <w:spacing w:line="400" w:lineRule="exact"/>
        <w:ind w:firstLineChars="200" w:firstLine="525"/>
        <w:jc w:val="left"/>
        <w:rPr>
          <w:rFonts w:ascii="仿宋" w:eastAsia="仿宋" w:hAnsi="仿宋" w:cs="宋体"/>
          <w:color w:val="000000" w:themeColor="text1"/>
          <w:w w:val="110"/>
          <w:kern w:val="0"/>
          <w:sz w:val="24"/>
          <w:szCs w:val="24"/>
        </w:rPr>
      </w:pPr>
      <w:r>
        <w:rPr>
          <w:rFonts w:ascii="仿宋" w:eastAsia="仿宋" w:hAnsi="仿宋" w:cs="宋体"/>
          <w:color w:val="000000" w:themeColor="text1"/>
          <w:w w:val="110"/>
          <w:kern w:val="0"/>
          <w:sz w:val="24"/>
          <w:szCs w:val="24"/>
        </w:rPr>
        <w:br w:type="page"/>
      </w:r>
    </w:p>
    <w:p w:rsidR="00541F87" w:rsidRDefault="00541F87">
      <w:pPr>
        <w:rPr>
          <w:rFonts w:ascii="黑体" w:eastAsia="黑体" w:hAnsi="黑体" w:cs="宋体"/>
          <w:color w:val="000000" w:themeColor="text1"/>
          <w:kern w:val="0"/>
          <w:sz w:val="32"/>
          <w:szCs w:val="32"/>
          <w:lang w:val="zh-CN"/>
        </w:rPr>
      </w:pPr>
      <w:bookmarkStart w:id="4" w:name="_GoBack"/>
      <w:bookmarkEnd w:id="4"/>
    </w:p>
    <w:p w:rsidR="00541F87" w:rsidRDefault="00DF5FBC">
      <w:pPr>
        <w:rPr>
          <w:rFonts w:ascii="仿宋_GB2312" w:eastAsia="仿宋_GB2312" w:hAnsi="仿宋" w:cs="宋体"/>
          <w:color w:val="000000" w:themeColor="text1"/>
          <w:kern w:val="0"/>
          <w:sz w:val="32"/>
          <w:szCs w:val="32"/>
          <w:lang w:val="zh-CN"/>
        </w:rPr>
      </w:pPr>
      <w:r>
        <w:rPr>
          <w:rFonts w:ascii="仿宋_GB2312" w:eastAsia="仿宋_GB2312" w:hAnsi="仿宋" w:cs="宋体" w:hint="eastAsia"/>
          <w:color w:val="000000" w:themeColor="text1"/>
          <w:kern w:val="0"/>
          <w:sz w:val="32"/>
          <w:szCs w:val="32"/>
          <w:lang w:val="zh-CN"/>
        </w:rPr>
        <w:t>附件</w:t>
      </w:r>
      <w:r w:rsidR="00BC585E">
        <w:rPr>
          <w:rFonts w:ascii="仿宋_GB2312" w:eastAsia="仿宋_GB2312" w:hAnsi="仿宋" w:cs="宋体" w:hint="eastAsia"/>
          <w:color w:val="000000" w:themeColor="text1"/>
          <w:kern w:val="0"/>
          <w:sz w:val="32"/>
          <w:szCs w:val="32"/>
          <w:lang w:val="zh-CN"/>
        </w:rPr>
        <w:t>3</w:t>
      </w:r>
    </w:p>
    <w:p w:rsidR="00541F87" w:rsidRDefault="00DF5FBC">
      <w:pPr>
        <w:jc w:val="center"/>
        <w:rPr>
          <w:rFonts w:ascii="黑体" w:eastAsia="黑体" w:hAnsi="黑体" w:cs="宋体"/>
          <w:color w:val="000000" w:themeColor="text1"/>
          <w:kern w:val="0"/>
          <w:sz w:val="32"/>
          <w:szCs w:val="32"/>
          <w:lang w:val="zh-CN"/>
        </w:rPr>
      </w:pPr>
      <w:r>
        <w:rPr>
          <w:rFonts w:ascii="黑体" w:eastAsia="黑体" w:hAnsi="黑体" w:cs="宋体" w:hint="eastAsia"/>
          <w:color w:val="000000" w:themeColor="text1"/>
          <w:kern w:val="0"/>
          <w:sz w:val="32"/>
          <w:szCs w:val="32"/>
          <w:lang w:val="zh-CN"/>
        </w:rPr>
        <w:t>招标代理机构信用综合评价扣分表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
        <w:gridCol w:w="5387"/>
        <w:gridCol w:w="2049"/>
      </w:tblGrid>
      <w:tr w:rsidR="00541F87">
        <w:trPr>
          <w:jc w:val="center"/>
        </w:trPr>
        <w:tc>
          <w:tcPr>
            <w:tcW w:w="860" w:type="dxa"/>
            <w:vAlign w:val="center"/>
          </w:tcPr>
          <w:p w:rsidR="00541F87" w:rsidRDefault="00DF5FBC">
            <w:pPr>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序号</w:t>
            </w:r>
          </w:p>
        </w:tc>
        <w:tc>
          <w:tcPr>
            <w:tcW w:w="5387" w:type="dxa"/>
            <w:vAlign w:val="center"/>
          </w:tcPr>
          <w:p w:rsidR="00541F87" w:rsidRDefault="00DF5FBC">
            <w:pPr>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评价内容</w:t>
            </w:r>
          </w:p>
        </w:tc>
        <w:tc>
          <w:tcPr>
            <w:tcW w:w="2049" w:type="dxa"/>
            <w:vAlign w:val="center"/>
          </w:tcPr>
          <w:p w:rsidR="00541F87" w:rsidRDefault="00DF5FBC">
            <w:pPr>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扣分</w:t>
            </w: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1</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进场的项目组成员不属于本单位人员或不属于事先报备的人员（工程建设项目招标代理以省行政监督平台报备的为准；若有变更，应在开标前提供招标人同意变更的证明材料）</w:t>
            </w:r>
          </w:p>
        </w:tc>
        <w:tc>
          <w:tcPr>
            <w:tcW w:w="2049"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每人次扣1分</w:t>
            </w: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2</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进场的项目组成员数量少于报备的</w:t>
            </w:r>
          </w:p>
        </w:tc>
        <w:tc>
          <w:tcPr>
            <w:tcW w:w="2049"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每少1人扣1分</w:t>
            </w: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3</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项目负责人未到交易场所组织开、评标活动</w:t>
            </w:r>
          </w:p>
        </w:tc>
        <w:tc>
          <w:tcPr>
            <w:tcW w:w="2049"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每次扣2分</w:t>
            </w: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4</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未落实规定的开标程序和要求，导致开标秩序混乱</w:t>
            </w:r>
          </w:p>
        </w:tc>
        <w:tc>
          <w:tcPr>
            <w:tcW w:w="2049"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每次扣5分</w:t>
            </w: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bookmarkStart w:id="5" w:name="_Hlk82596104"/>
            <w:r>
              <w:rPr>
                <w:rFonts w:ascii="仿宋_GB2312" w:eastAsia="仿宋_GB2312" w:hAnsi="仿宋" w:hint="eastAsia"/>
                <w:bCs/>
                <w:color w:val="000000" w:themeColor="text1"/>
                <w:sz w:val="24"/>
                <w:szCs w:val="24"/>
              </w:rPr>
              <w:t>5</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进场的项目组成员未按规定时间在交易中心签到或漏签到</w:t>
            </w:r>
          </w:p>
        </w:tc>
        <w:tc>
          <w:tcPr>
            <w:tcW w:w="2049" w:type="dxa"/>
            <w:vMerge w:val="restart"/>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违反交易中心管理规定且拒不服从管理的每次扣1分</w:t>
            </w:r>
          </w:p>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6</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将通讯工具、存储介质及与评标无关的物品带入评标区</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7</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收集评标专家个人信息</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8</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干预评标专家评审工作，倾向性诱导和误导评标委员会的评标工作</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9</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对外透露评标委员会的评标情况或与评标活动有关的事项</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10</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私自复制评标相关资料，将与评标有关的资料带出评标区</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11</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评标结束后，未将评标过程中的所有资料进行封存</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tr w:rsidR="00541F87">
        <w:trPr>
          <w:jc w:val="center"/>
        </w:trPr>
        <w:tc>
          <w:tcPr>
            <w:tcW w:w="860" w:type="dxa"/>
            <w:vAlign w:val="center"/>
          </w:tcPr>
          <w:p w:rsidR="00541F87" w:rsidRDefault="00DF5FBC">
            <w:pPr>
              <w:jc w:val="center"/>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12</w:t>
            </w:r>
          </w:p>
        </w:tc>
        <w:tc>
          <w:tcPr>
            <w:tcW w:w="5387" w:type="dxa"/>
            <w:vAlign w:val="center"/>
          </w:tcPr>
          <w:p w:rsidR="00541F87" w:rsidRDefault="00DF5FBC">
            <w:pPr>
              <w:jc w:val="left"/>
              <w:rPr>
                <w:rFonts w:ascii="仿宋_GB2312" w:eastAsia="仿宋_GB2312" w:hAnsi="仿宋"/>
                <w:bCs/>
                <w:color w:val="000000" w:themeColor="text1"/>
                <w:sz w:val="24"/>
                <w:szCs w:val="24"/>
              </w:rPr>
            </w:pPr>
            <w:r>
              <w:rPr>
                <w:rFonts w:ascii="仿宋_GB2312" w:eastAsia="仿宋_GB2312" w:hAnsi="仿宋" w:hint="eastAsia"/>
                <w:bCs/>
                <w:color w:val="000000" w:themeColor="text1"/>
                <w:sz w:val="24"/>
                <w:szCs w:val="24"/>
              </w:rPr>
              <w:t>在电子交易平台关键信息及数据填写错误或未填，造成开评标数据出错</w:t>
            </w:r>
          </w:p>
        </w:tc>
        <w:tc>
          <w:tcPr>
            <w:tcW w:w="2049" w:type="dxa"/>
            <w:vMerge/>
            <w:vAlign w:val="center"/>
          </w:tcPr>
          <w:p w:rsidR="00541F87" w:rsidRDefault="00541F87">
            <w:pPr>
              <w:jc w:val="center"/>
              <w:rPr>
                <w:rFonts w:ascii="仿宋_GB2312" w:eastAsia="仿宋_GB2312" w:hAnsi="仿宋"/>
                <w:bCs/>
                <w:color w:val="000000" w:themeColor="text1"/>
                <w:sz w:val="24"/>
                <w:szCs w:val="24"/>
              </w:rPr>
            </w:pPr>
          </w:p>
        </w:tc>
      </w:tr>
      <w:bookmarkEnd w:id="5"/>
    </w:tbl>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spacing w:line="580" w:lineRule="exact"/>
        <w:rPr>
          <w:rFonts w:ascii="仿宋_GB2312" w:eastAsia="仿宋_GB2312" w:hAnsi="华文仿宋"/>
          <w:color w:val="000000" w:themeColor="text1"/>
          <w:sz w:val="32"/>
          <w:szCs w:val="32"/>
        </w:rPr>
      </w:pPr>
    </w:p>
    <w:p w:rsidR="00541F87" w:rsidRDefault="00541F87">
      <w:pPr>
        <w:rPr>
          <w:color w:val="000000" w:themeColor="text1"/>
        </w:rPr>
      </w:pPr>
    </w:p>
    <w:sectPr w:rsidR="00541F87" w:rsidSect="00541F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13A" w:rsidRDefault="0056013A" w:rsidP="00D37D27">
      <w:r>
        <w:separator/>
      </w:r>
    </w:p>
  </w:endnote>
  <w:endnote w:type="continuationSeparator" w:id="1">
    <w:p w:rsidR="0056013A" w:rsidRDefault="0056013A" w:rsidP="00D37D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13A" w:rsidRDefault="0056013A" w:rsidP="00D37D27">
      <w:r>
        <w:separator/>
      </w:r>
    </w:p>
  </w:footnote>
  <w:footnote w:type="continuationSeparator" w:id="1">
    <w:p w:rsidR="0056013A" w:rsidRDefault="0056013A" w:rsidP="00D37D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F87"/>
    <w:rsid w:val="00086199"/>
    <w:rsid w:val="000C6F24"/>
    <w:rsid w:val="00153280"/>
    <w:rsid w:val="00220B0D"/>
    <w:rsid w:val="004F2C0C"/>
    <w:rsid w:val="00541F87"/>
    <w:rsid w:val="0056013A"/>
    <w:rsid w:val="006A3BA8"/>
    <w:rsid w:val="00767868"/>
    <w:rsid w:val="007D625A"/>
    <w:rsid w:val="00845B88"/>
    <w:rsid w:val="00BC585E"/>
    <w:rsid w:val="00BE5BFE"/>
    <w:rsid w:val="00D37D27"/>
    <w:rsid w:val="00DB4FB3"/>
    <w:rsid w:val="00DF5FBC"/>
    <w:rsid w:val="00E236A3"/>
    <w:rsid w:val="376B7DD6"/>
    <w:rsid w:val="59C04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1F87"/>
    <w:pPr>
      <w:widowControl w:val="0"/>
      <w:jc w:val="both"/>
    </w:pPr>
    <w:rPr>
      <w:rFonts w:ascii="??" w:eastAsia="宋体" w:hAns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7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7D27"/>
    <w:rPr>
      <w:rFonts w:ascii="??" w:eastAsia="宋体" w:hAnsi="??" w:cs="Times New Roman"/>
      <w:kern w:val="2"/>
      <w:sz w:val="18"/>
      <w:szCs w:val="18"/>
    </w:rPr>
  </w:style>
  <w:style w:type="paragraph" w:styleId="a4">
    <w:name w:val="footer"/>
    <w:basedOn w:val="a"/>
    <w:link w:val="Char0"/>
    <w:rsid w:val="00D37D27"/>
    <w:pPr>
      <w:tabs>
        <w:tab w:val="center" w:pos="4153"/>
        <w:tab w:val="right" w:pos="8306"/>
      </w:tabs>
      <w:snapToGrid w:val="0"/>
      <w:jc w:val="left"/>
    </w:pPr>
    <w:rPr>
      <w:sz w:val="18"/>
      <w:szCs w:val="18"/>
    </w:rPr>
  </w:style>
  <w:style w:type="character" w:customStyle="1" w:styleId="Char0">
    <w:name w:val="页脚 Char"/>
    <w:basedOn w:val="a0"/>
    <w:link w:val="a4"/>
    <w:rsid w:val="00D37D27"/>
    <w:rPr>
      <w:rFonts w:ascii="??" w:eastAsia="宋体" w:hAns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2022-03-29T08:10:00Z</dcterms:created>
  <dcterms:modified xsi:type="dcterms:W3CDTF">2022-03-29T08:10:00Z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D3A4DE1F51054078970BF2FEB2447339</vt:lpwstr>
  </property>
</Properties>
</file>