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69AD" w14:textId="5EC0BFB1" w:rsidR="00314FCA" w:rsidRPr="00801727" w:rsidRDefault="00801727" w:rsidP="00801727">
      <w:pPr>
        <w:jc w:val="center"/>
        <w:rPr>
          <w:rFonts w:ascii="黑体" w:eastAsia="黑体" w:hAnsi="黑体"/>
          <w:sz w:val="44"/>
          <w:szCs w:val="44"/>
        </w:rPr>
      </w:pPr>
      <w:r w:rsidRPr="00801727">
        <w:rPr>
          <w:rFonts w:ascii="黑体" w:eastAsia="黑体" w:hAnsi="黑体" w:hint="eastAsia"/>
          <w:sz w:val="44"/>
          <w:szCs w:val="44"/>
        </w:rPr>
        <w:t>三明市国有产权交易服务收费标准</w:t>
      </w:r>
    </w:p>
    <w:p w14:paraId="04BC84F6" w14:textId="77777777" w:rsidR="00801727" w:rsidRDefault="00801727"/>
    <w:p w14:paraId="7B5B5FEA" w14:textId="3E4147B7" w:rsidR="00AD671D" w:rsidRPr="00AD671D" w:rsidRDefault="00AD671D" w:rsidP="00AD671D">
      <w:pPr>
        <w:jc w:val="center"/>
        <w:rPr>
          <w:rFonts w:ascii="黑体" w:eastAsia="黑体" w:hAnsi="黑体" w:hint="eastAsia"/>
          <w:sz w:val="32"/>
          <w:szCs w:val="32"/>
        </w:rPr>
      </w:pPr>
      <w:r w:rsidRPr="00AD671D">
        <w:rPr>
          <w:rFonts w:ascii="黑体" w:eastAsia="黑体" w:hAnsi="黑体" w:hint="eastAsia"/>
          <w:sz w:val="32"/>
          <w:szCs w:val="32"/>
        </w:rPr>
        <w:t>一、竞价交易收费标准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071"/>
      </w:tblGrid>
      <w:tr w:rsidR="00801727" w:rsidRPr="00801727" w14:paraId="0DB7A97A" w14:textId="77777777" w:rsidTr="00801727">
        <w:tc>
          <w:tcPr>
            <w:tcW w:w="7225" w:type="dxa"/>
            <w:gridSpan w:val="2"/>
            <w:vAlign w:val="center"/>
          </w:tcPr>
          <w:p w14:paraId="1FBF606A" w14:textId="76C5D6C0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1727">
              <w:rPr>
                <w:rFonts w:ascii="仿宋" w:eastAsia="仿宋" w:hAnsi="仿宋" w:hint="eastAsia"/>
                <w:sz w:val="32"/>
                <w:szCs w:val="32"/>
              </w:rPr>
              <w:t>交易合同成交金额</w:t>
            </w:r>
          </w:p>
        </w:tc>
        <w:tc>
          <w:tcPr>
            <w:tcW w:w="1071" w:type="dxa"/>
            <w:vAlign w:val="center"/>
          </w:tcPr>
          <w:p w14:paraId="0BE28FEA" w14:textId="4544E501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1727">
              <w:rPr>
                <w:rFonts w:ascii="仿宋" w:eastAsia="仿宋" w:hAnsi="仿宋" w:hint="eastAsia"/>
                <w:sz w:val="32"/>
                <w:szCs w:val="32"/>
              </w:rPr>
              <w:t>费率</w:t>
            </w:r>
          </w:p>
        </w:tc>
      </w:tr>
      <w:tr w:rsidR="00801727" w:rsidRPr="00801727" w14:paraId="3426ACEF" w14:textId="77777777" w:rsidTr="00801727">
        <w:tc>
          <w:tcPr>
            <w:tcW w:w="704" w:type="dxa"/>
            <w:vAlign w:val="center"/>
          </w:tcPr>
          <w:p w14:paraId="59ED59E7" w14:textId="3B92FE94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6521" w:type="dxa"/>
            <w:vAlign w:val="center"/>
          </w:tcPr>
          <w:p w14:paraId="019ECFAF" w14:textId="0BF03679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万元以下（含1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万元）</w:t>
            </w:r>
          </w:p>
        </w:tc>
        <w:tc>
          <w:tcPr>
            <w:tcW w:w="1071" w:type="dxa"/>
            <w:vAlign w:val="center"/>
          </w:tcPr>
          <w:p w14:paraId="44921B1B" w14:textId="6424EFE2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.5%</w:t>
            </w:r>
          </w:p>
        </w:tc>
      </w:tr>
      <w:tr w:rsidR="00801727" w:rsidRPr="00801727" w14:paraId="0C41DC3E" w14:textId="77777777" w:rsidTr="00801727">
        <w:tc>
          <w:tcPr>
            <w:tcW w:w="704" w:type="dxa"/>
            <w:vAlign w:val="center"/>
          </w:tcPr>
          <w:p w14:paraId="4AC50EC3" w14:textId="113D49DD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521" w:type="dxa"/>
            <w:vAlign w:val="center"/>
          </w:tcPr>
          <w:p w14:paraId="04D422B0" w14:textId="757C8E7C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万元—5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万元部分（含5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万元）</w:t>
            </w:r>
          </w:p>
        </w:tc>
        <w:tc>
          <w:tcPr>
            <w:tcW w:w="1071" w:type="dxa"/>
            <w:vAlign w:val="center"/>
          </w:tcPr>
          <w:p w14:paraId="5943773A" w14:textId="7AF91C2D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%</w:t>
            </w:r>
          </w:p>
        </w:tc>
      </w:tr>
      <w:tr w:rsidR="00801727" w:rsidRPr="00801727" w14:paraId="598254E1" w14:textId="77777777" w:rsidTr="00801727">
        <w:tc>
          <w:tcPr>
            <w:tcW w:w="704" w:type="dxa"/>
            <w:vAlign w:val="center"/>
          </w:tcPr>
          <w:p w14:paraId="55AAE6C7" w14:textId="77474B72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6521" w:type="dxa"/>
            <w:vAlign w:val="center"/>
          </w:tcPr>
          <w:p w14:paraId="1864393C" w14:textId="3ACA6E43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500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万元—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00万元部分</w:t>
            </w:r>
            <w:r w:rsidRPr="00801727">
              <w:rPr>
                <w:rFonts w:ascii="仿宋" w:eastAsia="仿宋" w:hAnsi="仿宋" w:hint="eastAsia"/>
                <w:sz w:val="32"/>
                <w:szCs w:val="32"/>
              </w:rPr>
              <w:t>（含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00万元</w:t>
            </w:r>
            <w:r w:rsidRPr="00801727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071" w:type="dxa"/>
            <w:vAlign w:val="center"/>
          </w:tcPr>
          <w:p w14:paraId="57F47D93" w14:textId="6C86B03A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.6%</w:t>
            </w:r>
          </w:p>
        </w:tc>
      </w:tr>
      <w:tr w:rsidR="00801727" w:rsidRPr="00801727" w14:paraId="038C3396" w14:textId="77777777" w:rsidTr="00801727">
        <w:tc>
          <w:tcPr>
            <w:tcW w:w="704" w:type="dxa"/>
            <w:vAlign w:val="center"/>
          </w:tcPr>
          <w:p w14:paraId="77FF2BD4" w14:textId="05263C0B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6521" w:type="dxa"/>
            <w:vAlign w:val="center"/>
          </w:tcPr>
          <w:p w14:paraId="13415A08" w14:textId="497E5AA6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1727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万元—</w:t>
            </w:r>
            <w:r w:rsidRPr="00801727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万元部分</w:t>
            </w:r>
            <w:r w:rsidRPr="00801727">
              <w:rPr>
                <w:rFonts w:ascii="仿宋" w:eastAsia="仿宋" w:hAnsi="仿宋" w:hint="eastAsia"/>
                <w:sz w:val="32"/>
                <w:szCs w:val="32"/>
              </w:rPr>
              <w:t>（含5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801727">
              <w:rPr>
                <w:rFonts w:ascii="仿宋" w:eastAsia="仿宋" w:hAnsi="仿宋"/>
                <w:sz w:val="32"/>
                <w:szCs w:val="32"/>
              </w:rPr>
              <w:t>万元</w:t>
            </w:r>
            <w:r w:rsidRPr="00801727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071" w:type="dxa"/>
            <w:vAlign w:val="center"/>
          </w:tcPr>
          <w:p w14:paraId="4D279BAE" w14:textId="5479626D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.35%</w:t>
            </w:r>
          </w:p>
        </w:tc>
      </w:tr>
      <w:tr w:rsidR="00801727" w:rsidRPr="00801727" w14:paraId="451B7F9D" w14:textId="77777777" w:rsidTr="00801727">
        <w:tc>
          <w:tcPr>
            <w:tcW w:w="704" w:type="dxa"/>
            <w:vAlign w:val="center"/>
          </w:tcPr>
          <w:p w14:paraId="34A3BF02" w14:textId="26DA2D91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6521" w:type="dxa"/>
            <w:vAlign w:val="center"/>
          </w:tcPr>
          <w:p w14:paraId="08E38E71" w14:textId="11C10E37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000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万元以上</w:t>
            </w:r>
          </w:p>
        </w:tc>
        <w:tc>
          <w:tcPr>
            <w:tcW w:w="1071" w:type="dxa"/>
            <w:vAlign w:val="center"/>
          </w:tcPr>
          <w:p w14:paraId="1CDC28F2" w14:textId="65AD8161" w:rsidR="00801727" w:rsidRPr="00801727" w:rsidRDefault="00801727" w:rsidP="008017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.17%</w:t>
            </w:r>
          </w:p>
        </w:tc>
      </w:tr>
    </w:tbl>
    <w:p w14:paraId="37347918" w14:textId="77777777" w:rsidR="00801727" w:rsidRDefault="00801727"/>
    <w:p w14:paraId="594FEDFC" w14:textId="4265A305" w:rsidR="00801727" w:rsidRPr="00AD671D" w:rsidRDefault="00AD671D" w:rsidP="00AD671D">
      <w:pPr>
        <w:jc w:val="center"/>
        <w:rPr>
          <w:rFonts w:ascii="黑体" w:eastAsia="黑体" w:hAnsi="黑体"/>
          <w:sz w:val="32"/>
          <w:szCs w:val="32"/>
        </w:rPr>
      </w:pPr>
      <w:r w:rsidRPr="00AD671D">
        <w:rPr>
          <w:rFonts w:ascii="黑体" w:eastAsia="黑体" w:hAnsi="黑体" w:hint="eastAsia"/>
          <w:sz w:val="32"/>
          <w:szCs w:val="32"/>
        </w:rPr>
        <w:t>二、协议</w:t>
      </w:r>
      <w:r w:rsidRPr="00AD671D">
        <w:rPr>
          <w:rFonts w:ascii="黑体" w:eastAsia="黑体" w:hAnsi="黑体" w:hint="eastAsia"/>
          <w:sz w:val="32"/>
          <w:szCs w:val="32"/>
        </w:rPr>
        <w:t>交易收费标准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071"/>
      </w:tblGrid>
      <w:tr w:rsidR="00AD671D" w:rsidRPr="00AD671D" w14:paraId="6AA9D14B" w14:textId="77777777" w:rsidTr="00E81A61">
        <w:tc>
          <w:tcPr>
            <w:tcW w:w="7225" w:type="dxa"/>
            <w:gridSpan w:val="2"/>
          </w:tcPr>
          <w:p w14:paraId="2F017B24" w14:textId="6AB5E7EE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1727">
              <w:rPr>
                <w:rFonts w:ascii="仿宋" w:eastAsia="仿宋" w:hAnsi="仿宋" w:hint="eastAsia"/>
                <w:sz w:val="32"/>
                <w:szCs w:val="32"/>
              </w:rPr>
              <w:t>交易合同成交金额</w:t>
            </w:r>
          </w:p>
        </w:tc>
        <w:tc>
          <w:tcPr>
            <w:tcW w:w="1071" w:type="dxa"/>
          </w:tcPr>
          <w:p w14:paraId="66DDEBBE" w14:textId="695359A6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1727">
              <w:rPr>
                <w:rFonts w:ascii="仿宋" w:eastAsia="仿宋" w:hAnsi="仿宋" w:hint="eastAsia"/>
                <w:sz w:val="32"/>
                <w:szCs w:val="32"/>
              </w:rPr>
              <w:t>费率</w:t>
            </w:r>
          </w:p>
        </w:tc>
      </w:tr>
      <w:tr w:rsidR="00AD671D" w:rsidRPr="00AD671D" w14:paraId="7BC58284" w14:textId="77777777" w:rsidTr="00AD671D">
        <w:tc>
          <w:tcPr>
            <w:tcW w:w="704" w:type="dxa"/>
          </w:tcPr>
          <w:p w14:paraId="0FCF16BF" w14:textId="3DA324B9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14:paraId="16A85177" w14:textId="06B07C9D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万元以下（含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万元）</w:t>
            </w:r>
          </w:p>
        </w:tc>
        <w:tc>
          <w:tcPr>
            <w:tcW w:w="1071" w:type="dxa"/>
          </w:tcPr>
          <w:p w14:paraId="5249FEEC" w14:textId="7F479C0E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.17%</w:t>
            </w:r>
          </w:p>
        </w:tc>
      </w:tr>
      <w:tr w:rsidR="00AD671D" w:rsidRPr="00AD671D" w14:paraId="1B6D7F11" w14:textId="77777777" w:rsidTr="00AD671D">
        <w:tc>
          <w:tcPr>
            <w:tcW w:w="704" w:type="dxa"/>
          </w:tcPr>
          <w:p w14:paraId="632CF989" w14:textId="36C4AADE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14:paraId="4F6DF913" w14:textId="2BCE21ED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500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万元—</w:t>
            </w:r>
            <w:r>
              <w:rPr>
                <w:rFonts w:ascii="仿宋" w:eastAsia="仿宋" w:hAnsi="仿宋"/>
                <w:sz w:val="32"/>
                <w:szCs w:val="32"/>
              </w:rPr>
              <w:t>2000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万元部分</w:t>
            </w:r>
            <w:r w:rsidRPr="00AD671D">
              <w:rPr>
                <w:rFonts w:ascii="仿宋" w:eastAsia="仿宋" w:hAnsi="仿宋" w:hint="eastAsia"/>
                <w:sz w:val="32"/>
                <w:szCs w:val="32"/>
              </w:rPr>
              <w:t>（含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00万元</w:t>
            </w:r>
            <w:r w:rsidRPr="00AD671D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071" w:type="dxa"/>
          </w:tcPr>
          <w:p w14:paraId="48F934DB" w14:textId="597C3BE8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sz w:val="32"/>
                <w:szCs w:val="32"/>
              </w:rPr>
              <w:t>%</w:t>
            </w:r>
          </w:p>
        </w:tc>
      </w:tr>
      <w:tr w:rsidR="00AD671D" w:rsidRPr="00AD671D" w14:paraId="24410488" w14:textId="77777777" w:rsidTr="00AD671D">
        <w:tc>
          <w:tcPr>
            <w:tcW w:w="704" w:type="dxa"/>
          </w:tcPr>
          <w:p w14:paraId="52B069EB" w14:textId="31DBE270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14:paraId="54DC45CB" w14:textId="6F8C8917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2000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万元—</w:t>
            </w:r>
            <w:r w:rsidRPr="00AD671D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万元部分</w:t>
            </w:r>
            <w:r w:rsidRPr="00AD671D">
              <w:rPr>
                <w:rFonts w:ascii="仿宋" w:eastAsia="仿宋" w:hAnsi="仿宋" w:hint="eastAsia"/>
                <w:sz w:val="32"/>
                <w:szCs w:val="32"/>
              </w:rPr>
              <w:t>（含5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万元</w:t>
            </w:r>
            <w:r w:rsidRPr="00AD671D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071" w:type="dxa"/>
          </w:tcPr>
          <w:p w14:paraId="216E6C64" w14:textId="0EFBECA2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%</w:t>
            </w:r>
          </w:p>
        </w:tc>
      </w:tr>
      <w:tr w:rsidR="00AD671D" w:rsidRPr="00AD671D" w14:paraId="144D3385" w14:textId="77777777" w:rsidTr="00AD671D">
        <w:tc>
          <w:tcPr>
            <w:tcW w:w="704" w:type="dxa"/>
          </w:tcPr>
          <w:p w14:paraId="6D57A4D4" w14:textId="5B8AA9B8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14:paraId="565B4789" w14:textId="14D92B1E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D671D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D671D">
              <w:rPr>
                <w:rFonts w:ascii="仿宋" w:eastAsia="仿宋" w:hAnsi="仿宋"/>
                <w:sz w:val="32"/>
                <w:szCs w:val="32"/>
              </w:rPr>
              <w:t>000万元以上</w:t>
            </w:r>
          </w:p>
        </w:tc>
        <w:tc>
          <w:tcPr>
            <w:tcW w:w="1071" w:type="dxa"/>
          </w:tcPr>
          <w:p w14:paraId="06D4299E" w14:textId="47BB3C90" w:rsidR="00AD671D" w:rsidRPr="00AD671D" w:rsidRDefault="00AD671D" w:rsidP="00AD67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7%</w:t>
            </w:r>
          </w:p>
        </w:tc>
      </w:tr>
    </w:tbl>
    <w:p w14:paraId="78EDA9F1" w14:textId="77777777" w:rsidR="00801727" w:rsidRDefault="00801727"/>
    <w:p w14:paraId="439FEF74" w14:textId="1D50EDA0" w:rsidR="00801727" w:rsidRDefault="00DA780F" w:rsidP="002C67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公共资源交易中心按上述标准向交易双方分别收费，经交易双方约定，双方交易费用也可由其中一方承担。公共资源交易中心</w:t>
      </w:r>
      <w:r w:rsidR="002C6769">
        <w:rPr>
          <w:rFonts w:ascii="仿宋" w:eastAsia="仿宋" w:hAnsi="仿宋" w:hint="eastAsia"/>
          <w:sz w:val="32"/>
          <w:szCs w:val="32"/>
        </w:rPr>
        <w:t>通过产权交易机构信息平台对外发布产权交易信息的，不得另收信息发布费。</w:t>
      </w:r>
    </w:p>
    <w:p w14:paraId="54C53BAB" w14:textId="77777777" w:rsidR="00801727" w:rsidRDefault="00801727">
      <w:pPr>
        <w:rPr>
          <w:rFonts w:hint="eastAsia"/>
        </w:rPr>
      </w:pPr>
    </w:p>
    <w:sectPr w:rsidR="0080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27"/>
    <w:rsid w:val="002C6769"/>
    <w:rsid w:val="00314FCA"/>
    <w:rsid w:val="00801727"/>
    <w:rsid w:val="00AD671D"/>
    <w:rsid w:val="00D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1967"/>
  <w15:chartTrackingRefBased/>
  <w15:docId w15:val="{17F53BAB-C43E-432D-95A3-9A57EEF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2023-08-13T12:34:00Z</dcterms:created>
  <dcterms:modified xsi:type="dcterms:W3CDTF">2023-08-13T13:22:00Z</dcterms:modified>
</cp:coreProperties>
</file>