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4EF45">
      <w:pPr>
        <w:spacing w:line="560" w:lineRule="exact"/>
        <w:rPr>
          <w:rFonts w:hint="eastAsia" w:ascii="黑体" w:hAnsi="黑体" w:eastAsia="黑体"/>
        </w:rPr>
      </w:pPr>
      <w:bookmarkStart w:id="0" w:name="OLE_LINK16"/>
      <w:bookmarkStart w:id="1" w:name="OLE_LINK17"/>
      <w:r>
        <w:rPr>
          <w:rFonts w:hint="eastAsia" w:ascii="黑体" w:hAnsi="黑体" w:eastAsia="黑体"/>
        </w:rPr>
        <w:t xml:space="preserve">                                       </w:t>
      </w:r>
    </w:p>
    <w:p w14:paraId="0655E0CA">
      <w:pPr>
        <w:pStyle w:val="2"/>
        <w:keepNext w:val="0"/>
        <w:keepLines w:val="0"/>
        <w:adjustRightInd w:val="0"/>
        <w:snapToGrid w:val="0"/>
        <w:spacing w:before="0" w:after="0" w:line="560" w:lineRule="exact"/>
        <w:jc w:val="center"/>
        <w:rPr>
          <w:rFonts w:hint="eastAsia"/>
          <w:color w:val="000000"/>
        </w:rPr>
      </w:pPr>
      <w:r>
        <w:rPr>
          <w:rFonts w:hint="eastAsia"/>
          <w:color w:val="000000"/>
        </w:rPr>
        <w:t>福建省政府采购网上超市管理办法</w:t>
      </w:r>
    </w:p>
    <w:p w14:paraId="5126A0AB">
      <w:pPr>
        <w:spacing w:line="560" w:lineRule="exact"/>
        <w:ind w:firstLine="872" w:firstLineChars="200"/>
        <w:jc w:val="center"/>
        <w:rPr>
          <w:rFonts w:hint="eastAsia" w:ascii="宋体" w:hAnsi="宋体" w:eastAsia="宋体" w:cs="宋体"/>
          <w:b/>
          <w:sz w:val="44"/>
          <w:szCs w:val="44"/>
        </w:rPr>
      </w:pPr>
    </w:p>
    <w:p w14:paraId="6B51A000">
      <w:pPr>
        <w:pStyle w:val="3"/>
        <w:spacing w:before="0" w:after="0" w:line="560" w:lineRule="exact"/>
        <w:ind w:firstLine="632" w:firstLineChars="200"/>
        <w:jc w:val="center"/>
        <w:rPr>
          <w:rFonts w:hint="eastAsia" w:ascii="宋体" w:hAnsi="宋体" w:cs="宋体"/>
        </w:rPr>
      </w:pPr>
      <w:r>
        <w:rPr>
          <w:rFonts w:hint="eastAsia" w:ascii="宋体" w:hAnsi="宋体" w:cs="宋体"/>
        </w:rPr>
        <w:t>第一章  总则</w:t>
      </w:r>
    </w:p>
    <w:p w14:paraId="6EFA70FF">
      <w:pPr>
        <w:pStyle w:val="5"/>
        <w:adjustRightInd w:val="0"/>
        <w:snapToGrid w:val="0"/>
        <w:spacing w:before="0" w:beforeAutospacing="0" w:after="0" w:afterAutospacing="0" w:line="600" w:lineRule="exact"/>
        <w:ind w:firstLine="632" w:firstLineChars="200"/>
        <w:jc w:val="both"/>
        <w:rPr>
          <w:rFonts w:ascii="仿宋" w:hAnsi="仿宋" w:eastAsia="仿宋"/>
          <w:color w:val="000000"/>
          <w:kern w:val="2"/>
          <w:sz w:val="32"/>
          <w:szCs w:val="32"/>
        </w:rPr>
      </w:pPr>
      <w:r>
        <w:rPr>
          <w:rFonts w:hint="eastAsia" w:ascii="仿宋" w:hAnsi="仿宋" w:eastAsia="仿宋"/>
          <w:b/>
          <w:color w:val="000000"/>
          <w:kern w:val="2"/>
          <w:sz w:val="32"/>
          <w:szCs w:val="32"/>
        </w:rPr>
        <w:t>第一条</w:t>
      </w:r>
      <w:r>
        <w:rPr>
          <w:rFonts w:hint="eastAsia" w:eastAsia="仿宋"/>
          <w:color w:val="000000"/>
          <w:kern w:val="2"/>
          <w:sz w:val="32"/>
          <w:szCs w:val="32"/>
        </w:rPr>
        <w:t xml:space="preserve"> </w:t>
      </w:r>
      <w:r>
        <w:rPr>
          <w:rFonts w:hint="eastAsia" w:ascii="仿宋" w:hAnsi="仿宋" w:eastAsia="仿宋"/>
          <w:color w:val="000000"/>
          <w:kern w:val="2"/>
          <w:sz w:val="32"/>
          <w:szCs w:val="32"/>
        </w:rPr>
        <w:t>为贯彻落实深化政府采购制度改革有关要求，</w:t>
      </w:r>
      <w:bookmarkStart w:id="2" w:name="OLE_LINK4"/>
      <w:bookmarkStart w:id="3" w:name="OLE_LINK3"/>
      <w:r>
        <w:rPr>
          <w:rFonts w:hint="eastAsia" w:ascii="仿宋" w:hAnsi="仿宋" w:eastAsia="仿宋"/>
          <w:color w:val="000000"/>
          <w:kern w:val="2"/>
          <w:sz w:val="32"/>
          <w:szCs w:val="32"/>
        </w:rPr>
        <w:t>规范福建省政府采购网上超市管理，提高多频次、小额度货物采购效率和便利度，降低交易成本，促进公平竞争，</w:t>
      </w:r>
      <w:bookmarkEnd w:id="2"/>
      <w:bookmarkEnd w:id="3"/>
      <w:bookmarkStart w:id="4" w:name="OLE_LINK7"/>
      <w:bookmarkStart w:id="5" w:name="OLE_LINK9"/>
      <w:r>
        <w:rPr>
          <w:rFonts w:hint="eastAsia" w:ascii="仿宋" w:hAnsi="仿宋" w:eastAsia="仿宋"/>
          <w:color w:val="000000"/>
          <w:kern w:val="2"/>
          <w:sz w:val="32"/>
          <w:szCs w:val="32"/>
        </w:rPr>
        <w:t>根据</w:t>
      </w:r>
      <w:bookmarkStart w:id="6" w:name="OLE_LINK13"/>
      <w:bookmarkStart w:id="7" w:name="OLE_LINK12"/>
      <w:r>
        <w:rPr>
          <w:rFonts w:hint="eastAsia" w:ascii="仿宋" w:hAnsi="仿宋" w:eastAsia="仿宋"/>
          <w:color w:val="000000"/>
          <w:kern w:val="2"/>
          <w:sz w:val="32"/>
          <w:szCs w:val="32"/>
        </w:rPr>
        <w:t>《中华人民共和国政府采购法》及其实施条例、《党政机关厉行节约反对浪费条例》以及《政府采购框架协议采购方式管理暂行办法》</w:t>
      </w:r>
      <w:bookmarkEnd w:id="6"/>
      <w:bookmarkEnd w:id="7"/>
      <w:r>
        <w:rPr>
          <w:rFonts w:hint="eastAsia" w:ascii="仿宋" w:hAnsi="仿宋" w:eastAsia="仿宋"/>
          <w:color w:val="000000"/>
          <w:kern w:val="2"/>
          <w:sz w:val="32"/>
          <w:szCs w:val="32"/>
        </w:rPr>
        <w:t>等法律法规规定，</w:t>
      </w:r>
      <w:bookmarkEnd w:id="4"/>
      <w:bookmarkEnd w:id="5"/>
      <w:r>
        <w:rPr>
          <w:rFonts w:hint="eastAsia" w:ascii="仿宋" w:hAnsi="仿宋" w:eastAsia="仿宋"/>
          <w:color w:val="000000"/>
          <w:kern w:val="2"/>
          <w:sz w:val="32"/>
          <w:szCs w:val="32"/>
        </w:rPr>
        <w:t>结合我省实际，制定本办法。</w:t>
      </w:r>
      <w:r>
        <w:rPr>
          <w:rFonts w:eastAsia="仿宋"/>
          <w:color w:val="000000"/>
          <w:kern w:val="2"/>
          <w:sz w:val="32"/>
          <w:szCs w:val="32"/>
        </w:rPr>
        <w:t> </w:t>
      </w:r>
    </w:p>
    <w:p w14:paraId="21E97F1E">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第二条</w:t>
      </w:r>
      <w:r>
        <w:rPr>
          <w:rFonts w:hint="eastAsia" w:ascii="仿宋" w:hAnsi="仿宋" w:eastAsia="仿宋"/>
          <w:color w:val="000000"/>
          <w:kern w:val="2"/>
          <w:sz w:val="32"/>
          <w:szCs w:val="32"/>
        </w:rPr>
        <w:t xml:space="preserve"> 采购人通过网上超市实施采购的，适用本办法。</w:t>
      </w:r>
    </w:p>
    <w:p w14:paraId="74C9CDF4">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第三条</w:t>
      </w:r>
      <w:r>
        <w:rPr>
          <w:rFonts w:hint="eastAsia" w:eastAsia="仿宋"/>
          <w:color w:val="000000"/>
          <w:kern w:val="2"/>
          <w:sz w:val="32"/>
          <w:szCs w:val="32"/>
        </w:rPr>
        <w:t xml:space="preserve"> </w:t>
      </w:r>
      <w:r>
        <w:rPr>
          <w:rFonts w:hint="eastAsia" w:ascii="仿宋" w:hAnsi="仿宋" w:eastAsia="仿宋"/>
          <w:color w:val="000000"/>
          <w:kern w:val="2"/>
          <w:sz w:val="32"/>
          <w:szCs w:val="32"/>
        </w:rPr>
        <w:t>本办法所称网上超市，是指依托福建省政府采购网上公开信息系统建设，通过互联网、大数据、移动互联等技术，实现纳入网上超市品目且在一定预算金额以下的货物全流程网上交易和动态监管的采购平台。</w:t>
      </w:r>
    </w:p>
    <w:p w14:paraId="63B4BA8E">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本办法所称采购人，是指福建省各级国家机关、事业单位、团体组织以及经省级财政部门同意的其他采购单位。</w:t>
      </w:r>
    </w:p>
    <w:p w14:paraId="5E3AB561">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本办法所称供应商，是指在网上超市完成入驻，并通过网上超市向采购人提供货物的法人、其他组织，主要包括以下类别：</w:t>
      </w:r>
    </w:p>
    <w:p w14:paraId="52FFF531">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（一）厂商；</w:t>
      </w:r>
    </w:p>
    <w:p w14:paraId="614A0745">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（二）代理（服务）商；</w:t>
      </w:r>
    </w:p>
    <w:p w14:paraId="56788FFA">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（三）综合平台电商；</w:t>
      </w:r>
    </w:p>
    <w:p w14:paraId="12ECE602">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（四）品牌电商等。</w:t>
      </w:r>
    </w:p>
    <w:p w14:paraId="6DEFFB5C">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第四条</w:t>
      </w:r>
      <w:r>
        <w:rPr>
          <w:rFonts w:hint="eastAsia" w:ascii="仿宋" w:hAnsi="仿宋" w:eastAsia="仿宋"/>
          <w:color w:val="000000"/>
          <w:kern w:val="2"/>
          <w:sz w:val="32"/>
          <w:szCs w:val="32"/>
        </w:rPr>
        <w:t xml:space="preserve"> 网上超市分为集中采购框架协议采购专区（以下简称集采框架协议采购专区）、自行采购专区。</w:t>
      </w:r>
    </w:p>
    <w:p w14:paraId="1B4F7B57">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本办法所称集采框架协议采购专区，适用于集中采购目录内货物类产品框架协议采购的第二阶段交易。</w:t>
      </w:r>
    </w:p>
    <w:p w14:paraId="6B400CA0">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本办法所称自行采购专区，适用于集中采购目录内未达到集中采购金额起点，以及集中采购目录以外的小额零星货物采购。自行采购专区下设综合馆、特色馆、行业馆、绿色建材馆等场馆。省级财政部门根据实际情况增设或调整自行采购专区场馆。</w:t>
      </w:r>
    </w:p>
    <w:p w14:paraId="1908B840">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第五条</w:t>
      </w:r>
      <w:r>
        <w:rPr>
          <w:rFonts w:hint="eastAsia" w:ascii="仿宋" w:hAnsi="仿宋" w:eastAsia="仿宋"/>
          <w:color w:val="000000"/>
          <w:kern w:val="2"/>
          <w:sz w:val="32"/>
          <w:szCs w:val="32"/>
        </w:rPr>
        <w:t xml:space="preserve"> 网上超市采购，应当坚持公开透明、公平竞争、诚实信用、讲求绩效原则。</w:t>
      </w:r>
    </w:p>
    <w:p w14:paraId="05515AC5">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第六条</w:t>
      </w:r>
      <w:r>
        <w:rPr>
          <w:rFonts w:hint="eastAsia" w:ascii="仿宋" w:hAnsi="仿宋" w:eastAsia="仿宋"/>
          <w:color w:val="000000"/>
          <w:kern w:val="2"/>
          <w:sz w:val="32"/>
          <w:szCs w:val="32"/>
        </w:rPr>
        <w:t xml:space="preserve"> 采购人通过集采框架协议采购专区采购的单笔金额不得超过本级政府采购分散采购限额标准。</w:t>
      </w:r>
    </w:p>
    <w:p w14:paraId="6FE40692">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采购人通过自行采购专区采购同一品目或同类别的产品，其年度累计金额不得超过本级政府采购分散采购限额标准，其中，属于集中采购目录内品目的产品，其年度累计金额同时不得超过该品目的集中采购金额起点。</w:t>
      </w:r>
    </w:p>
    <w:p w14:paraId="30FCC8DB">
      <w:pPr>
        <w:pStyle w:val="5"/>
        <w:adjustRightInd w:val="0"/>
        <w:snapToGrid w:val="0"/>
        <w:spacing w:before="0" w:beforeAutospacing="0" w:after="0" w:afterAutospacing="0" w:line="600" w:lineRule="exact"/>
        <w:ind w:firstLine="632" w:firstLineChars="200"/>
        <w:jc w:val="both"/>
        <w:rPr>
          <w:rFonts w:ascii="仿宋" w:hAnsi="仿宋" w:eastAsia="仿宋"/>
          <w:color w:val="000000"/>
          <w:kern w:val="2"/>
          <w:sz w:val="32"/>
          <w:szCs w:val="32"/>
        </w:rPr>
      </w:pPr>
      <w:r>
        <w:rPr>
          <w:rFonts w:hint="eastAsia" w:ascii="仿宋" w:hAnsi="仿宋" w:eastAsia="仿宋"/>
          <w:b/>
          <w:color w:val="000000"/>
          <w:kern w:val="2"/>
          <w:sz w:val="32"/>
          <w:szCs w:val="32"/>
        </w:rPr>
        <w:t>第七条</w:t>
      </w:r>
      <w:r>
        <w:rPr>
          <w:rFonts w:hint="eastAsia" w:ascii="仿宋" w:hAnsi="仿宋" w:eastAsia="仿宋"/>
          <w:color w:val="000000"/>
          <w:kern w:val="2"/>
          <w:sz w:val="32"/>
          <w:szCs w:val="32"/>
        </w:rPr>
        <w:t xml:space="preserve"> 网上超市的公告信息，应当按规定在省级财政部门指定的媒体或者网上超市指定的栏目发布。</w:t>
      </w:r>
    </w:p>
    <w:p w14:paraId="58F931C2">
      <w:pPr>
        <w:pStyle w:val="5"/>
        <w:spacing w:beforeAutospacing="0" w:afterAutospacing="0" w:line="600" w:lineRule="exact"/>
        <w:ind w:firstLine="632" w:firstLineChars="200"/>
        <w:jc w:val="both"/>
        <w:rPr>
          <w:rFonts w:hint="eastAsia" w:ascii="宋体" w:hAnsi="宋体" w:cs="宋体"/>
        </w:rPr>
      </w:pPr>
      <w:r>
        <w:rPr>
          <w:rFonts w:hint="eastAsia" w:ascii="仿宋" w:hAnsi="仿宋" w:eastAsia="仿宋"/>
          <w:b/>
          <w:color w:val="000000"/>
          <w:kern w:val="2"/>
          <w:sz w:val="32"/>
          <w:szCs w:val="32"/>
        </w:rPr>
        <w:t>第八条</w:t>
      </w:r>
      <w:r>
        <w:rPr>
          <w:rFonts w:hint="eastAsia" w:ascii="仿宋" w:hAnsi="仿宋" w:eastAsia="仿宋"/>
          <w:color w:val="000000"/>
          <w:kern w:val="2"/>
          <w:sz w:val="32"/>
          <w:szCs w:val="32"/>
        </w:rPr>
        <w:t xml:space="preserve"> 网上超市通过设立场馆、开辟专栏、加挂标识等方式，落实政府采购政策功能，引导采购人采购创新产品、绿色产品、中小企业产品、残疾人福利性单位产品等。</w:t>
      </w:r>
    </w:p>
    <w:p w14:paraId="059E9D6E">
      <w:pPr>
        <w:pStyle w:val="3"/>
        <w:spacing w:before="0" w:after="0" w:line="600" w:lineRule="exact"/>
        <w:ind w:firstLine="632" w:firstLineChars="200"/>
        <w:jc w:val="center"/>
        <w:rPr>
          <w:rFonts w:hint="eastAsia" w:ascii="宋体" w:hAnsi="宋体" w:cs="宋体"/>
        </w:rPr>
      </w:pPr>
      <w:r>
        <w:rPr>
          <w:rFonts w:hint="eastAsia" w:ascii="宋体" w:hAnsi="宋体" w:cs="宋体"/>
        </w:rPr>
        <w:t>第二章  职责</w:t>
      </w:r>
    </w:p>
    <w:p w14:paraId="6AE50AAA">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第九条</w:t>
      </w:r>
      <w:r>
        <w:rPr>
          <w:rFonts w:hint="eastAsia" w:ascii="仿宋" w:hAnsi="仿宋" w:eastAsia="仿宋"/>
          <w:color w:val="000000"/>
          <w:kern w:val="2"/>
          <w:sz w:val="32"/>
          <w:szCs w:val="32"/>
        </w:rPr>
        <w:t xml:space="preserve"> 省级财政部门负责网上超市建设和运营管理的统筹规划，确定网上超市品目或商品范围并动态调整、适用范围及交易规则，加强对集中采购机构、行业主管部门、自行采购专区第三方运营管理机构（以下简称运营管理机构）和网上超市平台建设运维机构等的管理。</w:t>
      </w:r>
    </w:p>
    <w:p w14:paraId="67947F96">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省级财政部门委托运营管理机构按照委托协议负责网上超市自行采购专区的运营管理。</w:t>
      </w:r>
    </w:p>
    <w:p w14:paraId="7F51CE63">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省级财政部门或省级财政部门委托运营管理机构负责制定发布并完善网上超市自行采购专区运营管理规则，对供应商征集和日常管理、产品上下架维护、价格动态管理、产品质量管理、交易评价、争议处理和责任追究等作出规定。</w:t>
      </w:r>
    </w:p>
    <w:p w14:paraId="7C62439D">
      <w:pPr>
        <w:pStyle w:val="5"/>
        <w:adjustRightInd w:val="0"/>
        <w:snapToGrid w:val="0"/>
        <w:spacing w:before="0" w:beforeAutospacing="0" w:after="0" w:afterAutospacing="0" w:line="600" w:lineRule="exact"/>
        <w:ind w:firstLine="632" w:firstLineChars="200"/>
        <w:jc w:val="both"/>
        <w:rPr>
          <w:rFonts w:ascii="仿宋" w:hAnsi="仿宋" w:eastAsia="仿宋"/>
          <w:color w:val="000000"/>
          <w:kern w:val="2"/>
          <w:sz w:val="32"/>
          <w:szCs w:val="32"/>
        </w:rPr>
      </w:pPr>
      <w:r>
        <w:rPr>
          <w:rFonts w:hint="eastAsia" w:ascii="仿宋" w:hAnsi="仿宋" w:eastAsia="仿宋"/>
          <w:b/>
          <w:color w:val="000000"/>
          <w:kern w:val="2"/>
          <w:sz w:val="32"/>
          <w:szCs w:val="32"/>
        </w:rPr>
        <w:t>第十条</w:t>
      </w:r>
      <w:r>
        <w:rPr>
          <w:rFonts w:hint="eastAsia" w:eastAsia="仿宋"/>
          <w:color w:val="000000"/>
          <w:kern w:val="2"/>
          <w:sz w:val="32"/>
          <w:szCs w:val="32"/>
        </w:rPr>
        <w:t xml:space="preserve"> </w:t>
      </w:r>
      <w:r>
        <w:rPr>
          <w:rFonts w:hint="eastAsia" w:ascii="仿宋" w:hAnsi="仿宋" w:eastAsia="仿宋"/>
          <w:color w:val="000000"/>
          <w:kern w:val="2"/>
          <w:sz w:val="32"/>
          <w:szCs w:val="32"/>
        </w:rPr>
        <w:t>各级财政部门负责对同级采购人违规采用网上超市规避政府采购等违反政府采购法律法规行为的监管、对同级集中采购机构网上超市集采框架协议采购专区管理行为进行指导和监督、对同级采购人网上超市自行采购专区采购行为进行指导等。</w:t>
      </w:r>
    </w:p>
    <w:p w14:paraId="32FFB011">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第十一条</w:t>
      </w:r>
      <w:r>
        <w:rPr>
          <w:rFonts w:hint="eastAsia" w:ascii="仿宋" w:hAnsi="仿宋" w:eastAsia="仿宋"/>
          <w:color w:val="000000"/>
          <w:kern w:val="2"/>
          <w:sz w:val="32"/>
          <w:szCs w:val="32"/>
        </w:rPr>
        <w:t xml:space="preserve"> 各级集中采购机构负责本级、本区域或者作为全省联动征集人负责该品目全省范围网上超市集采框架协议采购专区供应商征集、商品上下架信息审核、商品价格监测、交易纠纷调解等。</w:t>
      </w:r>
    </w:p>
    <w:p w14:paraId="73156B1D">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第十二条</w:t>
      </w:r>
      <w:r>
        <w:rPr>
          <w:rFonts w:hint="eastAsia" w:ascii="仿宋" w:hAnsi="仿宋" w:eastAsia="仿宋"/>
          <w:color w:val="000000"/>
          <w:kern w:val="2"/>
          <w:sz w:val="32"/>
          <w:szCs w:val="32"/>
        </w:rPr>
        <w:t xml:space="preserve"> 各市、县（区）政府负责推荐本地区特色商品和供应商入驻网上超市特色馆。</w:t>
      </w:r>
    </w:p>
    <w:p w14:paraId="596A8415">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第十三条</w:t>
      </w:r>
      <w:r>
        <w:rPr>
          <w:rFonts w:hint="eastAsia" w:ascii="仿宋" w:hAnsi="仿宋" w:eastAsia="仿宋"/>
          <w:color w:val="000000"/>
          <w:kern w:val="2"/>
          <w:sz w:val="32"/>
          <w:szCs w:val="32"/>
        </w:rPr>
        <w:t xml:space="preserve"> 行业馆的相关省级主管部门负责网上超市各自行业馆的统筹管理，确定适用范围、商品类别或品目、供应商信息审核、商品价格监测、交易活动监督管理、交易纠纷调解等。</w:t>
      </w:r>
    </w:p>
    <w:p w14:paraId="0BF3BF71">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行业省级主管部门可以自行或授权所属单位落实运营管理职责，也可以委托省级财政部门确定的运营管理机构落实运营管理职责。</w:t>
      </w:r>
      <w:bookmarkStart w:id="8" w:name="OLE_LINK8"/>
      <w:r>
        <w:rPr>
          <w:rFonts w:hint="eastAsia" w:ascii="仿宋" w:hAnsi="仿宋" w:eastAsia="仿宋"/>
          <w:color w:val="000000"/>
          <w:kern w:val="2"/>
          <w:sz w:val="32"/>
          <w:szCs w:val="32"/>
        </w:rPr>
        <w:t>被授权的所属单位或被委托的运营管理机构应当遵守本办法关于行业主管部门的规定。</w:t>
      </w:r>
      <w:bookmarkEnd w:id="8"/>
    </w:p>
    <w:p w14:paraId="0199DAAC">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第十四条</w:t>
      </w:r>
      <w:r>
        <w:rPr>
          <w:rFonts w:hint="eastAsia" w:ascii="仿宋" w:hAnsi="仿宋" w:eastAsia="仿宋"/>
          <w:color w:val="000000"/>
          <w:kern w:val="2"/>
          <w:sz w:val="32"/>
          <w:szCs w:val="32"/>
        </w:rPr>
        <w:t xml:space="preserve"> 政府采购支持绿色建材促进建筑品质提升，政策实施试点城市的财政、住建和工信</w:t>
      </w:r>
      <w:bookmarkStart w:id="9" w:name="OLE_LINK5"/>
      <w:bookmarkStart w:id="10" w:name="OLE_LINK6"/>
      <w:r>
        <w:rPr>
          <w:rFonts w:hint="eastAsia" w:ascii="仿宋" w:hAnsi="仿宋" w:eastAsia="仿宋"/>
          <w:color w:val="000000"/>
          <w:kern w:val="2"/>
          <w:sz w:val="32"/>
          <w:szCs w:val="32"/>
        </w:rPr>
        <w:t>部</w:t>
      </w:r>
      <w:bookmarkEnd w:id="9"/>
      <w:bookmarkEnd w:id="10"/>
      <w:r>
        <w:rPr>
          <w:rFonts w:hint="eastAsia" w:ascii="仿宋" w:hAnsi="仿宋" w:eastAsia="仿宋"/>
          <w:color w:val="000000"/>
          <w:kern w:val="2"/>
          <w:sz w:val="32"/>
          <w:szCs w:val="32"/>
        </w:rPr>
        <w:t>门按照各自职责负责推荐符合绿色建材需求标准的产品和供应商入驻网上超市绿色建材馆。</w:t>
      </w:r>
    </w:p>
    <w:p w14:paraId="2E11B1FD">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鼓励政策实施范围以外城市积极推荐符合绿色建材需求标准的产品和供应商入驻网上超市绿色建材馆。</w:t>
      </w:r>
    </w:p>
    <w:p w14:paraId="293B7627">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第十五条</w:t>
      </w:r>
      <w:r>
        <w:rPr>
          <w:rFonts w:hint="eastAsia" w:ascii="仿宋" w:hAnsi="仿宋" w:eastAsia="仿宋"/>
          <w:color w:val="000000"/>
          <w:kern w:val="2"/>
          <w:sz w:val="32"/>
          <w:szCs w:val="32"/>
        </w:rPr>
        <w:t xml:space="preserve"> 运营管理机构负责网上超市自行采购专区运营管理，负责供应商征集入驻、商品上下架信息核对、商品标准化管理、商品价格巡检，负责交易纠纷处理分配和考核，负责特色馆、绿色建材馆交易纠纷调解。按照自行采购专区运营管理规则对供应商、商品交易活动、价格管控等实施日常管理服务，定期向省级财政部门报告运营情况。</w:t>
      </w:r>
    </w:p>
    <w:p w14:paraId="013C3AD4">
      <w:pPr>
        <w:pStyle w:val="5"/>
        <w:adjustRightInd w:val="0"/>
        <w:snapToGrid w:val="0"/>
        <w:spacing w:before="0" w:beforeAutospacing="0" w:after="0" w:afterAutospacing="0" w:line="600" w:lineRule="exact"/>
        <w:ind w:firstLine="632" w:firstLineChars="200"/>
        <w:rPr>
          <w:rFonts w:hint="eastAsia" w:ascii="仿宋" w:hAnsi="仿宋" w:eastAsia="仿宋"/>
          <w:color w:val="000000"/>
          <w:kern w:val="2"/>
          <w:sz w:val="32"/>
          <w:szCs w:val="32"/>
        </w:rPr>
      </w:pPr>
      <w:bookmarkStart w:id="11" w:name="OLE_LINK2"/>
      <w:bookmarkStart w:id="12" w:name="OLE_LINK1"/>
      <w:r>
        <w:rPr>
          <w:rFonts w:hint="eastAsia" w:ascii="仿宋" w:hAnsi="仿宋" w:eastAsia="仿宋"/>
          <w:b/>
          <w:color w:val="000000"/>
          <w:kern w:val="2"/>
          <w:sz w:val="32"/>
          <w:szCs w:val="32"/>
        </w:rPr>
        <w:t xml:space="preserve">第十六条 </w:t>
      </w:r>
      <w:r>
        <w:rPr>
          <w:rFonts w:hint="eastAsia" w:ascii="仿宋" w:hAnsi="仿宋" w:eastAsia="仿宋"/>
          <w:color w:val="000000"/>
          <w:kern w:val="2"/>
          <w:sz w:val="32"/>
          <w:szCs w:val="32"/>
        </w:rPr>
        <w:t>综合平台电商负责网上超市综合馆本平台的子商户征集及管理、商品上下架信息审核、商品价格巡检、交易纠纷调解等。</w:t>
      </w:r>
    </w:p>
    <w:p w14:paraId="7C98AB98">
      <w:pPr>
        <w:pStyle w:val="5"/>
        <w:adjustRightInd w:val="0"/>
        <w:snapToGrid w:val="0"/>
        <w:spacing w:before="0" w:beforeAutospacing="0" w:after="0" w:afterAutospacing="0" w:line="600" w:lineRule="exact"/>
        <w:ind w:firstLine="632" w:firstLineChars="200"/>
        <w:rPr>
          <w:rFonts w:hint="eastAsia" w:ascii="仿宋" w:hAnsi="仿宋" w:eastAsia="仿宋"/>
          <w:b/>
          <w:color w:val="000000"/>
          <w:kern w:val="2"/>
          <w:sz w:val="32"/>
          <w:szCs w:val="32"/>
        </w:rPr>
      </w:pPr>
      <w:r>
        <w:rPr>
          <w:rFonts w:hint="eastAsia" w:ascii="仿宋" w:hAnsi="仿宋" w:eastAsia="仿宋"/>
          <w:color w:val="000000"/>
          <w:kern w:val="2"/>
          <w:sz w:val="32"/>
          <w:szCs w:val="32"/>
        </w:rPr>
        <w:t>品牌电商负责网上超市综合馆本品牌的代理商入驻及管理、商品上下架信息审核、商品价格巡检、交易纠纷调解等。</w:t>
      </w:r>
    </w:p>
    <w:bookmarkEnd w:id="11"/>
    <w:bookmarkEnd w:id="12"/>
    <w:p w14:paraId="291F6189">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第十七条</w:t>
      </w:r>
      <w:r>
        <w:rPr>
          <w:rFonts w:hint="eastAsia" w:ascii="仿宋" w:hAnsi="仿宋" w:eastAsia="仿宋"/>
          <w:color w:val="000000"/>
          <w:kern w:val="2"/>
          <w:sz w:val="32"/>
          <w:szCs w:val="32"/>
        </w:rPr>
        <w:t xml:space="preserve"> 网上超市平台建设运维机构负责网上超市系统运维，提供信息技术、数据处理、运行维护、平台运营等服务。</w:t>
      </w:r>
    </w:p>
    <w:p w14:paraId="35F129FA">
      <w:pPr>
        <w:pStyle w:val="5"/>
        <w:adjustRightInd w:val="0"/>
        <w:snapToGrid w:val="0"/>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b/>
          <w:color w:val="000000"/>
          <w:kern w:val="2"/>
          <w:sz w:val="32"/>
          <w:szCs w:val="32"/>
        </w:rPr>
        <w:t>第十八条</w:t>
      </w:r>
      <w:r>
        <w:rPr>
          <w:rFonts w:hint="eastAsia" w:ascii="仿宋" w:hAnsi="仿宋" w:eastAsia="仿宋"/>
          <w:color w:val="000000"/>
          <w:kern w:val="2"/>
          <w:sz w:val="32"/>
          <w:szCs w:val="32"/>
        </w:rPr>
        <w:t xml:space="preserve"> 采购人应当加强网上超市采购的内部管理。</w:t>
      </w:r>
    </w:p>
    <w:p w14:paraId="65080D1B">
      <w:pPr>
        <w:pStyle w:val="5"/>
        <w:adjustRightInd w:val="0"/>
        <w:snapToGrid w:val="0"/>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color w:val="000000"/>
          <w:kern w:val="2"/>
          <w:sz w:val="32"/>
          <w:szCs w:val="32"/>
        </w:rPr>
        <w:t>（一）合理确定采购需求，注重市场比价，按照厉行节约的原则择优选购物美价优的产品，不得超标准、超需要采购。</w:t>
      </w:r>
    </w:p>
    <w:p w14:paraId="035FCA7E">
      <w:pPr>
        <w:pStyle w:val="5"/>
        <w:adjustRightInd w:val="0"/>
        <w:snapToGrid w:val="0"/>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color w:val="000000"/>
          <w:kern w:val="2"/>
          <w:sz w:val="32"/>
          <w:szCs w:val="32"/>
        </w:rPr>
        <w:t>（二）加强对自行采购专区采购行为的自查评估，做好同品目采购金额的累计统计，不得将应当以法定方式采购的项目化整为零通过网上超市采购。</w:t>
      </w:r>
    </w:p>
    <w:p w14:paraId="2757876C">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（三）将采购性价比、履约情况等纳入绩效管理范畴，提升财政资金使用效益，确保采购行为合规性。</w:t>
      </w:r>
    </w:p>
    <w:p w14:paraId="52262EE8">
      <w:pPr>
        <w:pStyle w:val="3"/>
        <w:spacing w:before="0" w:after="0" w:line="600" w:lineRule="exact"/>
        <w:ind w:firstLine="632" w:firstLineChars="200"/>
        <w:jc w:val="center"/>
        <w:rPr>
          <w:rFonts w:hint="eastAsia" w:ascii="宋体" w:hAnsi="宋体" w:cs="宋体"/>
        </w:rPr>
      </w:pPr>
      <w:r>
        <w:rPr>
          <w:rFonts w:hint="eastAsia" w:ascii="宋体" w:hAnsi="宋体" w:cs="宋体"/>
        </w:rPr>
        <w:t>第三章  集采框架协议采购专区</w:t>
      </w:r>
    </w:p>
    <w:p w14:paraId="0BA75921">
      <w:pPr>
        <w:spacing w:line="600" w:lineRule="exact"/>
        <w:ind w:firstLine="632" w:firstLineChars="200"/>
        <w:rPr>
          <w:rFonts w:hint="eastAsia" w:ascii="仿宋" w:hAnsi="仿宋"/>
        </w:rPr>
      </w:pPr>
      <w:r>
        <w:rPr>
          <w:rFonts w:hint="eastAsia" w:ascii="仿宋" w:hAnsi="仿宋"/>
          <w:b/>
        </w:rPr>
        <w:t>第十九条</w:t>
      </w:r>
      <w:r>
        <w:rPr>
          <w:rFonts w:hint="eastAsia"/>
        </w:rPr>
        <w:t xml:space="preserve"> 集采</w:t>
      </w:r>
      <w:r>
        <w:rPr>
          <w:rFonts w:hint="eastAsia" w:ascii="仿宋" w:hAnsi="仿宋"/>
        </w:rPr>
        <w:t>框架协议采购专区展示的产品为集中采购目录内通过框架协议采购入围的产品，以及与之配套的必要耗材、配件等框架协议约定的产品。</w:t>
      </w:r>
    </w:p>
    <w:p w14:paraId="546FF9A2">
      <w:pPr>
        <w:spacing w:line="600" w:lineRule="exact"/>
        <w:ind w:firstLine="632" w:firstLineChars="200"/>
        <w:rPr>
          <w:rFonts w:hint="eastAsia" w:ascii="仿宋" w:hAnsi="仿宋"/>
        </w:rPr>
      </w:pPr>
      <w:r>
        <w:rPr>
          <w:rFonts w:hint="eastAsia" w:ascii="仿宋" w:hAnsi="仿宋"/>
          <w:b/>
        </w:rPr>
        <w:t>第二十条</w:t>
      </w:r>
      <w:r>
        <w:rPr>
          <w:rFonts w:hint="eastAsia" w:ascii="仿宋" w:hAnsi="仿宋"/>
        </w:rPr>
        <w:t xml:space="preserve"> 集采框架协议采购专区适用于相关框架协议约定范围内的采购人采购。</w:t>
      </w:r>
    </w:p>
    <w:p w14:paraId="2D68077B">
      <w:pPr>
        <w:spacing w:line="600" w:lineRule="exact"/>
        <w:ind w:firstLine="632" w:firstLineChars="200"/>
        <w:rPr>
          <w:rFonts w:hint="eastAsia" w:ascii="仿宋" w:hAnsi="仿宋"/>
        </w:rPr>
      </w:pPr>
      <w:r>
        <w:rPr>
          <w:rFonts w:hint="eastAsia" w:ascii="仿宋" w:hAnsi="仿宋"/>
          <w:b/>
        </w:rPr>
        <w:t>第二十一条</w:t>
      </w:r>
      <w:r>
        <w:rPr>
          <w:rFonts w:hint="eastAsia" w:ascii="仿宋" w:hAnsi="仿宋"/>
        </w:rPr>
        <w:t xml:space="preserve"> 采购人采购集采框架协议采购专区产品，应当编制政府采购预算，并按照《政府采购框架协议采购方式管理暂行办法》等有关规定执行。</w:t>
      </w:r>
    </w:p>
    <w:p w14:paraId="6E4EF54C">
      <w:pPr>
        <w:spacing w:line="600" w:lineRule="exact"/>
        <w:ind w:firstLine="632" w:firstLineChars="200"/>
        <w:rPr>
          <w:rFonts w:hint="eastAsia" w:ascii="仿宋" w:hAnsi="仿宋"/>
        </w:rPr>
      </w:pPr>
      <w:r>
        <w:rPr>
          <w:rFonts w:hint="eastAsia" w:ascii="仿宋" w:hAnsi="仿宋"/>
          <w:b/>
        </w:rPr>
        <w:t>第二十二条</w:t>
      </w:r>
      <w:r>
        <w:rPr>
          <w:rFonts w:hint="eastAsia" w:ascii="仿宋" w:hAnsi="仿宋"/>
        </w:rPr>
        <w:t xml:space="preserve"> 各级集中采购机构或省、市财政部门确定的其他机构作为集采框架协议采购专区的管理机构，按照“谁征集、谁管理”的原则，负责框架协议采购的征集管理、协议管理、供应商管理等工作。</w:t>
      </w:r>
    </w:p>
    <w:p w14:paraId="3BE676BD">
      <w:pPr>
        <w:spacing w:line="600" w:lineRule="exact"/>
        <w:ind w:firstLine="632" w:firstLineChars="200"/>
        <w:rPr>
          <w:rFonts w:hint="eastAsia" w:ascii="仿宋" w:hAnsi="仿宋"/>
        </w:rPr>
      </w:pPr>
      <w:r>
        <w:rPr>
          <w:rFonts w:hint="eastAsia" w:ascii="仿宋" w:hAnsi="仿宋"/>
        </w:rPr>
        <w:t>框架协议采购第一阶段结果跨区划（域）的，第二阶段的交易管理工作由适用区划（域）的管理机构各自负责。</w:t>
      </w:r>
    </w:p>
    <w:p w14:paraId="4ACBC49B">
      <w:pPr>
        <w:pStyle w:val="3"/>
        <w:spacing w:before="0" w:after="0" w:line="600" w:lineRule="exact"/>
        <w:ind w:firstLine="632" w:firstLineChars="200"/>
        <w:jc w:val="center"/>
        <w:rPr>
          <w:rFonts w:hint="eastAsia" w:ascii="宋体" w:hAnsi="宋体" w:cs="宋体"/>
        </w:rPr>
      </w:pPr>
      <w:r>
        <w:rPr>
          <w:rFonts w:hint="eastAsia" w:ascii="宋体" w:hAnsi="宋体" w:cs="宋体"/>
        </w:rPr>
        <w:t>第四章  自行采购专区</w:t>
      </w:r>
    </w:p>
    <w:p w14:paraId="695FAA9E">
      <w:pPr>
        <w:spacing w:line="600" w:lineRule="exact"/>
        <w:ind w:firstLine="632" w:firstLineChars="200"/>
        <w:jc w:val="center"/>
        <w:rPr>
          <w:rFonts w:hint="eastAsia" w:ascii="黑体" w:hAnsi="黑体" w:eastAsia="黑体"/>
        </w:rPr>
      </w:pPr>
      <w:r>
        <w:rPr>
          <w:rFonts w:hint="eastAsia" w:ascii="黑体" w:hAnsi="黑体" w:eastAsia="黑体"/>
        </w:rPr>
        <w:t>第一节  一般规定</w:t>
      </w:r>
    </w:p>
    <w:p w14:paraId="371EE332">
      <w:pPr>
        <w:spacing w:line="600" w:lineRule="exact"/>
        <w:ind w:firstLine="632" w:firstLineChars="200"/>
        <w:rPr>
          <w:rFonts w:hint="eastAsia"/>
        </w:rPr>
      </w:pPr>
      <w:r>
        <w:rPr>
          <w:rFonts w:hint="eastAsia" w:ascii="仿宋" w:hAnsi="仿宋"/>
          <w:b/>
        </w:rPr>
        <w:t>第二十三条</w:t>
      </w:r>
      <w:r>
        <w:rPr>
          <w:rFonts w:hint="eastAsia"/>
        </w:rPr>
        <w:t xml:space="preserve"> 自行采购专区为便利采购平台，采购人可以自行选择是否通过本专区采购。</w:t>
      </w:r>
    </w:p>
    <w:p w14:paraId="27CC2C71">
      <w:pPr>
        <w:spacing w:line="600" w:lineRule="exact"/>
        <w:ind w:firstLine="632" w:firstLineChars="200"/>
        <w:rPr>
          <w:rFonts w:hint="eastAsia"/>
        </w:rPr>
      </w:pPr>
      <w:r>
        <w:rPr>
          <w:rFonts w:hint="eastAsia"/>
          <w:b/>
        </w:rPr>
        <w:t>第二十四条</w:t>
      </w:r>
      <w:r>
        <w:rPr>
          <w:rFonts w:hint="eastAsia"/>
        </w:rPr>
        <w:t xml:space="preserve"> 自行采购专区所展示的产品包括：</w:t>
      </w:r>
    </w:p>
    <w:p w14:paraId="5A3D06A5">
      <w:pPr>
        <w:spacing w:line="600" w:lineRule="exact"/>
        <w:ind w:firstLine="632" w:firstLineChars="200"/>
        <w:rPr>
          <w:rFonts w:hint="eastAsia"/>
        </w:rPr>
      </w:pPr>
      <w:r>
        <w:rPr>
          <w:rFonts w:hint="eastAsia"/>
        </w:rPr>
        <w:t>（一）集中采购目录外采购人有通用需求且易于比价的商品；</w:t>
      </w:r>
    </w:p>
    <w:p w14:paraId="63E1E1ED">
      <w:pPr>
        <w:spacing w:line="600" w:lineRule="exact"/>
        <w:ind w:firstLine="632" w:firstLineChars="200"/>
        <w:rPr>
          <w:rFonts w:hint="eastAsia"/>
        </w:rPr>
      </w:pPr>
      <w:r>
        <w:rPr>
          <w:rFonts w:hint="eastAsia"/>
        </w:rPr>
        <w:t>（二）集中采购目录内有金额起点且未实行框架协议采购的商品。</w:t>
      </w:r>
    </w:p>
    <w:p w14:paraId="3ABB2FE4">
      <w:pPr>
        <w:spacing w:line="600" w:lineRule="exact"/>
        <w:ind w:firstLine="632" w:firstLineChars="200"/>
        <w:rPr>
          <w:rFonts w:hint="eastAsia"/>
        </w:rPr>
      </w:pPr>
      <w:r>
        <w:rPr>
          <w:rFonts w:hint="eastAsia" w:ascii="仿宋" w:hAnsi="仿宋"/>
          <w:b/>
        </w:rPr>
        <w:t>第二十五条</w:t>
      </w:r>
      <w:r>
        <w:rPr>
          <w:rFonts w:hint="eastAsia"/>
        </w:rPr>
        <w:t xml:space="preserve"> 采购人通过自行采购专区采购的，按照本办法、网上超市运营管理规则和采购人单位内控制度等相关规定开展采购活动，及时完成下载和归档工作，形成完整、可追溯的采购档案。</w:t>
      </w:r>
    </w:p>
    <w:p w14:paraId="3F9E09D0">
      <w:pPr>
        <w:spacing w:line="600" w:lineRule="exact"/>
        <w:ind w:firstLine="632" w:firstLineChars="200"/>
        <w:rPr>
          <w:rFonts w:hint="eastAsia"/>
        </w:rPr>
      </w:pPr>
      <w:r>
        <w:rPr>
          <w:rFonts w:hint="eastAsia"/>
        </w:rPr>
        <w:t>网上超市平台对相关采购材料临时保存期限为30天，逾期将自动清除。</w:t>
      </w:r>
    </w:p>
    <w:p w14:paraId="5CC272EF">
      <w:pPr>
        <w:spacing w:line="600" w:lineRule="exact"/>
        <w:ind w:firstLine="632" w:firstLineChars="200"/>
        <w:rPr>
          <w:rFonts w:hint="eastAsia"/>
        </w:rPr>
      </w:pPr>
      <w:r>
        <w:rPr>
          <w:rFonts w:hint="eastAsia" w:ascii="仿宋" w:hAnsi="仿宋"/>
          <w:b/>
        </w:rPr>
        <w:t>第二十六条</w:t>
      </w:r>
      <w:r>
        <w:rPr>
          <w:rFonts w:hint="eastAsia"/>
        </w:rPr>
        <w:t xml:space="preserve"> 自行采购专区各场馆结合自身特点展示和销售相关产品。</w:t>
      </w:r>
    </w:p>
    <w:p w14:paraId="3CB1B958">
      <w:pPr>
        <w:spacing w:line="600" w:lineRule="exact"/>
        <w:ind w:firstLine="632" w:firstLineChars="200"/>
        <w:rPr>
          <w:rFonts w:hint="eastAsia"/>
        </w:rPr>
      </w:pPr>
      <w:r>
        <w:rPr>
          <w:rFonts w:hint="eastAsia"/>
        </w:rPr>
        <w:t>综合馆主要展示和销售采购人办公、生活等综合性产品。综合馆交易商品类别由省级财政部门结合政府采购品目分类目录、采购人共性需求等要求确定。</w:t>
      </w:r>
    </w:p>
    <w:p w14:paraId="7569BE8A">
      <w:pPr>
        <w:spacing w:line="600" w:lineRule="exact"/>
        <w:ind w:firstLine="632" w:firstLineChars="200"/>
        <w:rPr>
          <w:rFonts w:hint="eastAsia"/>
        </w:rPr>
      </w:pPr>
      <w:r>
        <w:rPr>
          <w:rFonts w:hint="eastAsia"/>
        </w:rPr>
        <w:t>行业馆主要展示和销售行业领域特有的专业设备和物资等产品。行业馆由各行业省级主管部门或其授权单位提交意向，经省级财政部门同意后设立。行业馆适用于经相关行业主管部门授权的采购人采购。</w:t>
      </w:r>
    </w:p>
    <w:p w14:paraId="7061AB22">
      <w:pPr>
        <w:spacing w:line="600" w:lineRule="exact"/>
        <w:ind w:firstLine="632" w:firstLineChars="200"/>
        <w:rPr>
          <w:rFonts w:hint="eastAsia"/>
        </w:rPr>
      </w:pPr>
      <w:r>
        <w:rPr>
          <w:rFonts w:hint="eastAsia"/>
        </w:rPr>
        <w:t>特色馆主要展示和销售福建省内特色商品，落实乡村振兴等政策。特色馆以设区市（含平潭综合实验区）为单位集中展示本地区特色商品。</w:t>
      </w:r>
    </w:p>
    <w:p w14:paraId="52D37572">
      <w:pPr>
        <w:spacing w:line="600" w:lineRule="exact"/>
        <w:ind w:firstLine="632" w:firstLineChars="200"/>
        <w:rPr>
          <w:rFonts w:hint="eastAsia"/>
        </w:rPr>
      </w:pPr>
      <w:r>
        <w:rPr>
          <w:rFonts w:hint="eastAsia"/>
        </w:rPr>
        <w:t>绿色建材馆主要展示和销售符合绿色建材需求标准的产品。</w:t>
      </w:r>
    </w:p>
    <w:p w14:paraId="3777EAF7">
      <w:pPr>
        <w:spacing w:line="600" w:lineRule="exact"/>
        <w:ind w:firstLine="632" w:firstLineChars="200"/>
        <w:rPr>
          <w:rFonts w:hint="eastAsia"/>
        </w:rPr>
      </w:pPr>
      <w:r>
        <w:rPr>
          <w:rFonts w:hint="eastAsia" w:ascii="仿宋" w:hAnsi="仿宋"/>
          <w:b/>
        </w:rPr>
        <w:t>第二十七条</w:t>
      </w:r>
      <w:r>
        <w:rPr>
          <w:rFonts w:hint="eastAsia"/>
        </w:rPr>
        <w:t xml:space="preserve"> 行业主管部门、运营管理机构应当根据本办法有关规定，按照省级财政部门要求，制定相应场馆运营管理细则，并报省级财政部门备案。</w:t>
      </w:r>
    </w:p>
    <w:p w14:paraId="48A0FF3E">
      <w:pPr>
        <w:spacing w:line="600" w:lineRule="exact"/>
        <w:ind w:firstLine="632" w:firstLineChars="200"/>
        <w:rPr>
          <w:rFonts w:hint="eastAsia"/>
        </w:rPr>
      </w:pPr>
      <w:r>
        <w:rPr>
          <w:rFonts w:hint="eastAsia" w:ascii="仿宋" w:hAnsi="仿宋"/>
          <w:b/>
        </w:rPr>
        <w:t>第二十八条</w:t>
      </w:r>
      <w:r>
        <w:rPr>
          <w:rFonts w:hint="eastAsia"/>
        </w:rPr>
        <w:t xml:space="preserve"> 全省各级国家机关、事业单位和团体组织直接使用福建省政府采购网上公开信息系统账号登录网上超市组织实施采购活动。</w:t>
      </w:r>
    </w:p>
    <w:p w14:paraId="32D0D057">
      <w:pPr>
        <w:spacing w:line="600" w:lineRule="exact"/>
        <w:ind w:firstLine="632" w:firstLineChars="200"/>
        <w:rPr>
          <w:rFonts w:hint="eastAsia"/>
        </w:rPr>
      </w:pPr>
      <w:r>
        <w:rPr>
          <w:rFonts w:hint="eastAsia"/>
        </w:rPr>
        <w:t>上述主体以外的单位或企业，需要通过网上超市自行采购专区组织实施采购活动的，应当通过福建省政府采购网上公开信息系统在线申请相关场馆采购权限，经运营管理机构初审、省级财政部门审核同意后开通。</w:t>
      </w:r>
    </w:p>
    <w:p w14:paraId="59409838">
      <w:pPr>
        <w:spacing w:line="600" w:lineRule="exact"/>
        <w:ind w:firstLine="632" w:firstLineChars="200"/>
        <w:jc w:val="center"/>
        <w:rPr>
          <w:rFonts w:hint="eastAsia" w:ascii="黑体" w:hAnsi="黑体" w:eastAsia="黑体"/>
        </w:rPr>
      </w:pPr>
      <w:r>
        <w:rPr>
          <w:rFonts w:hint="eastAsia" w:ascii="黑体" w:hAnsi="黑体" w:eastAsia="黑体"/>
        </w:rPr>
        <w:t>第二节  供应商入驻及退出</w:t>
      </w:r>
    </w:p>
    <w:p w14:paraId="0AA18AFE">
      <w:pPr>
        <w:spacing w:line="600" w:lineRule="exact"/>
        <w:ind w:firstLine="632" w:firstLineChars="200"/>
        <w:rPr>
          <w:rFonts w:hint="eastAsia" w:ascii="仿宋" w:hAnsi="仿宋"/>
        </w:rPr>
      </w:pPr>
      <w:r>
        <w:rPr>
          <w:rFonts w:hint="eastAsia" w:ascii="仿宋" w:hAnsi="仿宋"/>
          <w:b/>
        </w:rPr>
        <w:t>第二十九条</w:t>
      </w:r>
      <w:r>
        <w:rPr>
          <w:rFonts w:hint="eastAsia" w:ascii="仿宋" w:hAnsi="仿宋"/>
        </w:rPr>
        <w:t xml:space="preserve"> 供应商入驻网上超市自行采购专区，应当具备下列基本条件：</w:t>
      </w:r>
    </w:p>
    <w:p w14:paraId="1DD0A4B8">
      <w:pPr>
        <w:spacing w:line="600" w:lineRule="exact"/>
        <w:ind w:firstLine="632" w:firstLineChars="200"/>
        <w:rPr>
          <w:rFonts w:hint="eastAsia" w:ascii="仿宋" w:hAnsi="仿宋"/>
        </w:rPr>
      </w:pPr>
      <w:r>
        <w:rPr>
          <w:rFonts w:hint="eastAsia" w:ascii="仿宋" w:hAnsi="仿宋"/>
        </w:rPr>
        <w:t>（一）满足《中华人民共和国政府采购法》第二十二条规定；</w:t>
      </w:r>
    </w:p>
    <w:p w14:paraId="1C51B460">
      <w:pPr>
        <w:spacing w:line="600" w:lineRule="exact"/>
        <w:ind w:firstLine="632" w:firstLineChars="200"/>
        <w:rPr>
          <w:rFonts w:hint="eastAsia" w:ascii="仿宋" w:hAnsi="仿宋"/>
        </w:rPr>
      </w:pPr>
      <w:r>
        <w:rPr>
          <w:rFonts w:hint="eastAsia" w:ascii="仿宋" w:hAnsi="仿宋"/>
        </w:rPr>
        <w:t>（二）未被“信用中国”网站、中国政府采购网列入失信被执行人名单、重大税收违法案件当事人名单、政府采购严重违法失信行为记录名单；</w:t>
      </w:r>
    </w:p>
    <w:p w14:paraId="6DBF6DE0">
      <w:pPr>
        <w:spacing w:line="600" w:lineRule="exact"/>
        <w:ind w:firstLine="632" w:firstLineChars="200"/>
        <w:rPr>
          <w:rFonts w:hint="eastAsia" w:ascii="仿宋" w:hAnsi="仿宋"/>
        </w:rPr>
      </w:pPr>
      <w:r>
        <w:rPr>
          <w:rFonts w:hint="eastAsia" w:ascii="仿宋" w:hAnsi="仿宋"/>
        </w:rPr>
        <w:t>（三）各场馆运营管理机构规定的相应条件；</w:t>
      </w:r>
    </w:p>
    <w:p w14:paraId="4D069137">
      <w:pPr>
        <w:spacing w:line="600" w:lineRule="exact"/>
        <w:ind w:firstLine="632" w:firstLineChars="200"/>
        <w:rPr>
          <w:rFonts w:hint="eastAsia" w:ascii="仿宋" w:hAnsi="仿宋"/>
        </w:rPr>
      </w:pPr>
      <w:r>
        <w:rPr>
          <w:rFonts w:hint="eastAsia" w:ascii="仿宋" w:hAnsi="仿宋"/>
        </w:rPr>
        <w:t>（四）法律法规规定的其他条件。</w:t>
      </w:r>
    </w:p>
    <w:p w14:paraId="2C19DA0C">
      <w:pPr>
        <w:spacing w:line="600" w:lineRule="exact"/>
        <w:ind w:firstLine="632" w:firstLineChars="200"/>
        <w:rPr>
          <w:rFonts w:hint="eastAsia" w:ascii="仿宋" w:hAnsi="仿宋"/>
        </w:rPr>
      </w:pPr>
      <w:r>
        <w:rPr>
          <w:rFonts w:hint="eastAsia" w:ascii="仿宋" w:hAnsi="仿宋"/>
          <w:b/>
        </w:rPr>
        <w:t>第三十条</w:t>
      </w:r>
      <w:r>
        <w:rPr>
          <w:rFonts w:hint="eastAsia" w:ascii="仿宋" w:hAnsi="仿宋"/>
        </w:rPr>
        <w:t xml:space="preserve"> 供应商应当按照相应场馆的运营管理细则办理具体入驻事宜。</w:t>
      </w:r>
    </w:p>
    <w:p w14:paraId="054F1B1B">
      <w:pPr>
        <w:spacing w:line="600" w:lineRule="exact"/>
        <w:ind w:firstLine="632" w:firstLineChars="200"/>
        <w:rPr>
          <w:rFonts w:hint="eastAsia" w:ascii="仿宋" w:hAnsi="仿宋"/>
        </w:rPr>
      </w:pPr>
      <w:r>
        <w:rPr>
          <w:rFonts w:hint="eastAsia" w:ascii="仿宋" w:hAnsi="仿宋"/>
        </w:rPr>
        <w:t>供应商实行承诺制免费入驻。</w:t>
      </w:r>
    </w:p>
    <w:p w14:paraId="2CE38826">
      <w:pPr>
        <w:spacing w:line="600" w:lineRule="exact"/>
        <w:ind w:firstLine="632" w:firstLineChars="200"/>
        <w:rPr>
          <w:rFonts w:hint="eastAsia" w:ascii="仿宋" w:hAnsi="仿宋"/>
        </w:rPr>
      </w:pPr>
      <w:r>
        <w:rPr>
          <w:rFonts w:hint="eastAsia" w:ascii="仿宋" w:hAnsi="仿宋"/>
        </w:rPr>
        <w:t>运营管理机构、平台建设运维机构以及与其存在直接控股、管理关系的企业，不得向网上超市供应商收取任何费用。</w:t>
      </w:r>
    </w:p>
    <w:p w14:paraId="75D6F530">
      <w:pPr>
        <w:spacing w:line="600" w:lineRule="exact"/>
        <w:ind w:firstLine="632" w:firstLineChars="200"/>
        <w:rPr>
          <w:rFonts w:hint="eastAsia" w:ascii="仿宋" w:hAnsi="仿宋"/>
        </w:rPr>
      </w:pPr>
      <w:r>
        <w:rPr>
          <w:rFonts w:hint="eastAsia" w:ascii="仿宋" w:hAnsi="仿宋"/>
          <w:b/>
        </w:rPr>
        <w:t>第三十一条</w:t>
      </w:r>
      <w:r>
        <w:rPr>
          <w:rFonts w:hint="eastAsia" w:ascii="仿宋" w:hAnsi="仿宋"/>
        </w:rPr>
        <w:t xml:space="preserve"> 网上超市供应商入驻条件发生变化的，已入驻供应商应当满足新的条件要求。不满足条件的供应商应当在规定时间内完成整改，逾期仍不符合的，予以清退。</w:t>
      </w:r>
    </w:p>
    <w:p w14:paraId="0745590B">
      <w:pPr>
        <w:spacing w:line="600" w:lineRule="exact"/>
        <w:ind w:firstLine="632" w:firstLineChars="200"/>
        <w:rPr>
          <w:rFonts w:hint="eastAsia" w:ascii="仿宋" w:hAnsi="仿宋"/>
        </w:rPr>
      </w:pPr>
      <w:r>
        <w:rPr>
          <w:rFonts w:hint="eastAsia" w:ascii="仿宋" w:hAnsi="仿宋"/>
        </w:rPr>
        <w:t>入驻供应商可以随时申请退出网上超市，退出前须经运营管理机构或行业主管部门审核，保障交易各方权益。</w:t>
      </w:r>
    </w:p>
    <w:p w14:paraId="025B3F64">
      <w:pPr>
        <w:spacing w:line="600" w:lineRule="exact"/>
        <w:ind w:firstLine="632" w:firstLineChars="200"/>
        <w:jc w:val="center"/>
        <w:rPr>
          <w:rFonts w:hint="eastAsia" w:ascii="黑体" w:hAnsi="黑体" w:eastAsia="黑体"/>
        </w:rPr>
      </w:pPr>
      <w:r>
        <w:rPr>
          <w:rFonts w:hint="eastAsia" w:ascii="黑体" w:hAnsi="黑体" w:eastAsia="黑体"/>
        </w:rPr>
        <w:t>第三节  产品管理</w:t>
      </w:r>
    </w:p>
    <w:p w14:paraId="37106045">
      <w:pPr>
        <w:pStyle w:val="5"/>
        <w:adjustRightInd w:val="0"/>
        <w:snapToGrid w:val="0"/>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b/>
          <w:color w:val="000000"/>
          <w:kern w:val="2"/>
          <w:sz w:val="32"/>
          <w:szCs w:val="32"/>
        </w:rPr>
        <w:t>第三十二条</w:t>
      </w:r>
      <w:r>
        <w:rPr>
          <w:rFonts w:hint="eastAsia" w:ascii="仿宋" w:hAnsi="仿宋" w:eastAsia="仿宋"/>
          <w:color w:val="000000"/>
          <w:kern w:val="2"/>
          <w:sz w:val="32"/>
          <w:szCs w:val="32"/>
        </w:rPr>
        <w:t xml:space="preserve"> 运营管理机构应当结合行业标准、采购人需求、品目特点等，建立完善标准统一的产品库，指导供应商规范发布产品信息。</w:t>
      </w:r>
    </w:p>
    <w:p w14:paraId="2FD1A1D3">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第三十三条</w:t>
      </w:r>
      <w:r>
        <w:rPr>
          <w:rFonts w:hint="eastAsia" w:ascii="仿宋" w:hAnsi="仿宋" w:eastAsia="仿宋" w:cs="宋体"/>
          <w:color w:val="000000"/>
          <w:sz w:val="32"/>
          <w:szCs w:val="32"/>
        </w:rPr>
        <w:t xml:space="preserve"> </w:t>
      </w:r>
      <w:r>
        <w:rPr>
          <w:rFonts w:hint="eastAsia" w:ascii="仿宋" w:hAnsi="仿宋" w:eastAsia="仿宋"/>
          <w:color w:val="000000"/>
          <w:kern w:val="2"/>
          <w:sz w:val="32"/>
          <w:szCs w:val="32"/>
        </w:rPr>
        <w:t>入驻供应商应当按照相应场馆的运营管理细则，规范录入和维护产品信息。</w:t>
      </w:r>
    </w:p>
    <w:p w14:paraId="2EF88E7D">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企业信息、产品参数、服务内容等可能影响交易的信息发生变更的，供应商应在2个工作日内完成网上超市信息更新。</w:t>
      </w:r>
    </w:p>
    <w:p w14:paraId="44144C83">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第三十四条</w:t>
      </w:r>
      <w:r>
        <w:rPr>
          <w:rFonts w:hint="eastAsia" w:ascii="仿宋" w:hAnsi="仿宋" w:eastAsia="仿宋"/>
          <w:color w:val="000000"/>
          <w:kern w:val="2"/>
          <w:sz w:val="32"/>
          <w:szCs w:val="32"/>
        </w:rPr>
        <w:t xml:space="preserve"> 供应商发布的产品必须是具备商品条码、市场公开销售、价格可查询对比的通用产品，不得提供地域差异化定价的产品。</w:t>
      </w:r>
    </w:p>
    <w:p w14:paraId="089E3B7D">
      <w:pPr>
        <w:spacing w:line="600" w:lineRule="exact"/>
        <w:ind w:firstLine="632" w:firstLineChars="200"/>
        <w:rPr>
          <w:rFonts w:hint="eastAsia" w:ascii="仿宋" w:hAnsi="仿宋"/>
        </w:rPr>
      </w:pPr>
      <w:r>
        <w:rPr>
          <w:rFonts w:hint="eastAsia" w:ascii="仿宋" w:hAnsi="仿宋"/>
          <w:b/>
        </w:rPr>
        <w:t>第三十五条</w:t>
      </w:r>
      <w:r>
        <w:rPr>
          <w:rFonts w:hint="eastAsia" w:ascii="仿宋" w:hAnsi="仿宋"/>
        </w:rPr>
        <w:t xml:space="preserve"> </w:t>
      </w:r>
      <w:r>
        <w:rPr>
          <w:rFonts w:hint="eastAsia"/>
        </w:rPr>
        <w:t>供应商销售的产品及产品配件的价格均不得高于大型电商平台上厂商或自营店相同款式、相同服务内容的产品价格，不得高于同期向网上超市以外消费群体销售的价格。</w:t>
      </w:r>
      <w:r>
        <w:rPr>
          <w:rFonts w:hint="eastAsia" w:ascii="仿宋" w:hAnsi="仿宋"/>
        </w:rPr>
        <w:t>产品配件、运费、服务保障等单独计费的，价格应单独列示。</w:t>
      </w:r>
    </w:p>
    <w:p w14:paraId="71C8DF05">
      <w:pPr>
        <w:pStyle w:val="5"/>
        <w:adjustRightInd w:val="0"/>
        <w:snapToGrid w:val="0"/>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b/>
          <w:color w:val="000000"/>
          <w:kern w:val="2"/>
          <w:sz w:val="32"/>
          <w:szCs w:val="32"/>
        </w:rPr>
        <w:t>第三十六条</w:t>
      </w:r>
      <w:r>
        <w:rPr>
          <w:rFonts w:hint="eastAsia" w:ascii="仿宋" w:hAnsi="仿宋" w:eastAsia="仿宋"/>
          <w:color w:val="000000"/>
          <w:kern w:val="2"/>
          <w:sz w:val="32"/>
          <w:szCs w:val="32"/>
        </w:rPr>
        <w:t xml:space="preserve"> 运营管理机构应当通过规则控制、技术监测、人工比对、检举核实、数据分析、定期巡查等方式，加强对产品价格的管理。</w:t>
      </w:r>
    </w:p>
    <w:p w14:paraId="422613E8">
      <w:pPr>
        <w:pStyle w:val="5"/>
        <w:adjustRightInd w:val="0"/>
        <w:snapToGrid w:val="0"/>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color w:val="000000"/>
          <w:kern w:val="2"/>
          <w:sz w:val="32"/>
          <w:szCs w:val="32"/>
        </w:rPr>
        <w:t>采购人发现自行采购专区产品价格偏高的，应当从市场电商、线下实体店等渠道采购，并留存相关渠道价格信息等材料备查。</w:t>
      </w:r>
    </w:p>
    <w:p w14:paraId="6DAF37AE">
      <w:pPr>
        <w:pStyle w:val="5"/>
        <w:adjustRightInd w:val="0"/>
        <w:snapToGrid w:val="0"/>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color w:val="000000"/>
          <w:kern w:val="2"/>
          <w:sz w:val="32"/>
          <w:szCs w:val="32"/>
        </w:rPr>
        <w:t>各级财政部门应当通过价格预警、高价提醒等方式，督促采购人及时关注高价采购行为。</w:t>
      </w:r>
    </w:p>
    <w:p w14:paraId="4A1CEF72">
      <w:pPr>
        <w:pStyle w:val="5"/>
        <w:adjustRightInd w:val="0"/>
        <w:snapToGrid w:val="0"/>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b/>
          <w:color w:val="000000"/>
          <w:kern w:val="2"/>
          <w:sz w:val="32"/>
          <w:szCs w:val="32"/>
        </w:rPr>
        <w:t>第三十七条</w:t>
      </w:r>
      <w:r>
        <w:rPr>
          <w:rFonts w:hint="eastAsia" w:ascii="仿宋" w:hAnsi="仿宋" w:eastAsia="仿宋"/>
          <w:color w:val="000000"/>
          <w:kern w:val="2"/>
          <w:sz w:val="32"/>
          <w:szCs w:val="32"/>
        </w:rPr>
        <w:t xml:space="preserve"> 运营管理机构、综合馆综合平台电商和品牌电商、行业主管部门或其授权单位，应当按照各自职责，及时处理自行采购专区相应场馆内商品价格、质量问题及交易纠纷。</w:t>
      </w:r>
    </w:p>
    <w:p w14:paraId="34BB05A8">
      <w:pPr>
        <w:spacing w:line="600" w:lineRule="exact"/>
        <w:ind w:firstLine="632" w:firstLineChars="200"/>
        <w:jc w:val="center"/>
        <w:rPr>
          <w:rFonts w:hint="eastAsia" w:ascii="黑体" w:hAnsi="黑体" w:eastAsia="黑体"/>
        </w:rPr>
      </w:pPr>
      <w:r>
        <w:rPr>
          <w:rFonts w:hint="eastAsia" w:ascii="黑体" w:hAnsi="黑体" w:eastAsia="黑体"/>
        </w:rPr>
        <w:t>第四节  交易规则</w:t>
      </w:r>
    </w:p>
    <w:p w14:paraId="2F854068">
      <w:pPr>
        <w:spacing w:line="600" w:lineRule="exact"/>
        <w:ind w:firstLine="632" w:firstLineChars="200"/>
        <w:rPr>
          <w:rFonts w:hint="eastAsia" w:ascii="仿宋" w:hAnsi="仿宋"/>
        </w:rPr>
      </w:pPr>
      <w:r>
        <w:rPr>
          <w:rFonts w:hint="eastAsia" w:ascii="仿宋" w:hAnsi="仿宋"/>
          <w:b/>
        </w:rPr>
        <w:t>第三十八条</w:t>
      </w:r>
      <w:r>
        <w:rPr>
          <w:rFonts w:hint="eastAsia" w:ascii="仿宋" w:hAnsi="仿宋"/>
        </w:rPr>
        <w:t xml:space="preserve"> 网上超市自行采购专区采用以下交易方式：</w:t>
      </w:r>
    </w:p>
    <w:p w14:paraId="397DC062">
      <w:pPr>
        <w:pStyle w:val="5"/>
        <w:numPr>
          <w:ilvl w:val="0"/>
          <w:numId w:val="1"/>
        </w:numPr>
        <w:adjustRightInd w:val="0"/>
        <w:snapToGrid w:val="0"/>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color w:val="000000"/>
          <w:kern w:val="2"/>
          <w:sz w:val="32"/>
          <w:szCs w:val="32"/>
        </w:rPr>
        <w:t>直购；</w:t>
      </w:r>
    </w:p>
    <w:p w14:paraId="71CBBDE1">
      <w:pPr>
        <w:pStyle w:val="5"/>
        <w:numPr>
          <w:ilvl w:val="0"/>
          <w:numId w:val="1"/>
        </w:numPr>
        <w:adjustRightInd w:val="0"/>
        <w:snapToGrid w:val="0"/>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color w:val="000000"/>
          <w:kern w:val="2"/>
          <w:sz w:val="32"/>
          <w:szCs w:val="32"/>
        </w:rPr>
        <w:t>竞价；</w:t>
      </w:r>
    </w:p>
    <w:p w14:paraId="5E9C175C">
      <w:pPr>
        <w:pStyle w:val="5"/>
        <w:numPr>
          <w:ilvl w:val="0"/>
          <w:numId w:val="1"/>
        </w:numPr>
        <w:adjustRightInd w:val="0"/>
        <w:snapToGrid w:val="0"/>
        <w:spacing w:before="0" w:beforeAutospacing="0" w:after="0" w:afterAutospacing="0" w:line="600" w:lineRule="exact"/>
        <w:ind w:firstLine="632" w:firstLineChars="200"/>
        <w:rPr>
          <w:rFonts w:ascii="仿宋" w:hAnsi="仿宋" w:eastAsia="仿宋"/>
          <w:color w:val="000000"/>
          <w:kern w:val="2"/>
          <w:sz w:val="32"/>
          <w:szCs w:val="32"/>
        </w:rPr>
      </w:pPr>
      <w:r>
        <w:rPr>
          <w:rFonts w:hint="eastAsia" w:ascii="仿宋" w:hAnsi="仿宋" w:eastAsia="仿宋"/>
          <w:color w:val="000000"/>
          <w:kern w:val="2"/>
          <w:sz w:val="32"/>
          <w:szCs w:val="32"/>
        </w:rPr>
        <w:t>电子反拍；</w:t>
      </w:r>
    </w:p>
    <w:p w14:paraId="6E1E6A6F">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（四）省级财政部门认定的其他交易方式。</w:t>
      </w:r>
    </w:p>
    <w:p w14:paraId="1CC6D7F1">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第三十九条</w:t>
      </w:r>
      <w:r>
        <w:rPr>
          <w:rFonts w:hint="eastAsia" w:ascii="仿宋" w:hAnsi="仿宋" w:eastAsia="仿宋"/>
          <w:color w:val="000000"/>
          <w:kern w:val="2"/>
          <w:sz w:val="32"/>
          <w:szCs w:val="32"/>
        </w:rPr>
        <w:t xml:space="preserve"> 直购是指采购人直接选择产品下订单的交易方式。</w:t>
      </w:r>
    </w:p>
    <w:p w14:paraId="46C3D713">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直购方式下，采购人可与供应商就产品的价格进行议价，争取更加优惠的价格，供应商根据双方商议后的价格修改订单。</w:t>
      </w:r>
    </w:p>
    <w:p w14:paraId="70F4D69A">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第四十条</w:t>
      </w:r>
      <w:r>
        <w:rPr>
          <w:rFonts w:hint="eastAsia" w:ascii="仿宋" w:hAnsi="仿宋" w:eastAsia="仿宋"/>
          <w:color w:val="000000"/>
          <w:kern w:val="2"/>
          <w:sz w:val="32"/>
          <w:szCs w:val="32"/>
        </w:rPr>
        <w:t xml:space="preserve"> 竞价是指采购人自行拟定采购需求，发布竞价公告，符合公告内容的供应商自愿参与报价，在规定的时间内，按照实质响应采购需求且报价最低原则成交的交易方式。</w:t>
      </w:r>
    </w:p>
    <w:p w14:paraId="3CC52848">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第四十一条</w:t>
      </w:r>
      <w:r>
        <w:rPr>
          <w:rFonts w:hint="eastAsia" w:ascii="仿宋" w:hAnsi="仿宋" w:eastAsia="仿宋"/>
          <w:color w:val="000000"/>
          <w:kern w:val="2"/>
          <w:sz w:val="32"/>
          <w:szCs w:val="32"/>
        </w:rPr>
        <w:t xml:space="preserve"> 电子反拍是指采购人选择2个以上品牌同品目同等档次商品，在采购人确定的商品品牌、型号、配置的范围内，</w:t>
      </w:r>
      <w:r>
        <w:rPr>
          <w:rFonts w:hint="eastAsia" w:ascii="仿宋" w:hAnsi="仿宋" w:eastAsia="仿宋"/>
          <w:kern w:val="2"/>
          <w:sz w:val="32"/>
          <w:szCs w:val="32"/>
        </w:rPr>
        <w:t>网上超市中经营该商品的所有供应商均可以在规定的时间内多次报价，至截止时间报价最低的供应商为成交供应商、并生成采购订单的交易方式。</w:t>
      </w:r>
    </w:p>
    <w:p w14:paraId="529851E9">
      <w:pPr>
        <w:pStyle w:val="5"/>
        <w:adjustRightInd w:val="0"/>
        <w:snapToGrid w:val="0"/>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b/>
          <w:color w:val="000000"/>
          <w:kern w:val="2"/>
          <w:sz w:val="32"/>
          <w:szCs w:val="32"/>
        </w:rPr>
        <w:t>第四十二条</w:t>
      </w:r>
      <w:r>
        <w:rPr>
          <w:rFonts w:hint="eastAsia" w:ascii="仿宋" w:hAnsi="仿宋" w:eastAsia="仿宋"/>
          <w:color w:val="000000"/>
          <w:kern w:val="2"/>
          <w:sz w:val="32"/>
          <w:szCs w:val="32"/>
        </w:rPr>
        <w:t xml:space="preserve"> 网上超市自行采购专区按照下列规定确定交易方式：</w:t>
      </w:r>
    </w:p>
    <w:p w14:paraId="52717807">
      <w:pPr>
        <w:pStyle w:val="5"/>
        <w:adjustRightInd w:val="0"/>
        <w:snapToGrid w:val="0"/>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color w:val="000000"/>
          <w:kern w:val="2"/>
          <w:sz w:val="32"/>
          <w:szCs w:val="32"/>
        </w:rPr>
        <w:t>（一）单笔采购金额未达到50万元的，可以采用直购、竞价、电子反拍等交易方式；</w:t>
      </w:r>
    </w:p>
    <w:p w14:paraId="1A4FF9DC">
      <w:pPr>
        <w:pStyle w:val="5"/>
        <w:adjustRightInd w:val="0"/>
        <w:snapToGrid w:val="0"/>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color w:val="000000"/>
          <w:kern w:val="2"/>
          <w:sz w:val="32"/>
          <w:szCs w:val="32"/>
        </w:rPr>
        <w:t>（二）单笔采购金额达到50万元及以上的，原则上采用竞价或电子反拍交易方式。</w:t>
      </w:r>
    </w:p>
    <w:p w14:paraId="67AF26B9">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第四十三条</w:t>
      </w:r>
      <w:r>
        <w:rPr>
          <w:rFonts w:hint="eastAsia" w:ascii="仿宋" w:hAnsi="仿宋" w:eastAsia="仿宋"/>
          <w:color w:val="000000"/>
          <w:kern w:val="2"/>
          <w:sz w:val="32"/>
          <w:szCs w:val="32"/>
        </w:rPr>
        <w:t xml:space="preserve"> 采用竞价、电子反拍方式的，采购人应当发布竞价、电子反拍公告，公告发出之日至供应商报价截止之日不得少于3个工作日。 </w:t>
      </w:r>
    </w:p>
    <w:p w14:paraId="55F9DA97">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第四十四条</w:t>
      </w:r>
      <w:r>
        <w:rPr>
          <w:rFonts w:hint="eastAsia" w:ascii="仿宋" w:hAnsi="仿宋" w:eastAsia="仿宋"/>
          <w:color w:val="000000"/>
          <w:kern w:val="2"/>
          <w:sz w:val="32"/>
          <w:szCs w:val="32"/>
        </w:rPr>
        <w:t xml:space="preserve"> 供应商参与竞价可以多次报价，以时间截止前的最后一次报价作为供应商最终报价。</w:t>
      </w:r>
    </w:p>
    <w:p w14:paraId="292AAE77">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有多家供应商最终报价相同且最低的，由采购人根据竞价公告规定的方式确定成交人；竞价公告未规定的，采取随机抽取方式确定。</w:t>
      </w:r>
    </w:p>
    <w:p w14:paraId="4C5219E2">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第四十五条</w:t>
      </w:r>
      <w:r>
        <w:rPr>
          <w:rFonts w:hint="eastAsia" w:ascii="仿宋" w:hAnsi="仿宋" w:eastAsia="仿宋"/>
          <w:color w:val="000000"/>
          <w:kern w:val="2"/>
          <w:sz w:val="32"/>
          <w:szCs w:val="32"/>
        </w:rPr>
        <w:t xml:space="preserve"> 参与竞价的品牌和供应商不足2个（家）的，竞价到期自动终止。</w:t>
      </w:r>
    </w:p>
    <w:p w14:paraId="4128FE2D">
      <w:pPr>
        <w:pStyle w:val="5"/>
        <w:adjustRightInd w:val="0"/>
        <w:snapToGrid w:val="0"/>
        <w:spacing w:before="0" w:beforeAutospacing="0" w:after="0" w:afterAutospacing="0" w:line="600" w:lineRule="exact"/>
        <w:ind w:firstLine="632" w:firstLineChars="200"/>
        <w:jc w:val="both"/>
        <w:rPr>
          <w:rFonts w:hint="eastAsia" w:ascii="仿宋" w:hAnsi="仿宋" w:eastAsia="仿宋"/>
          <w:b/>
          <w:color w:val="000000"/>
          <w:kern w:val="2"/>
          <w:sz w:val="32"/>
          <w:szCs w:val="32"/>
        </w:rPr>
      </w:pPr>
      <w:r>
        <w:rPr>
          <w:rFonts w:hint="eastAsia" w:ascii="仿宋" w:hAnsi="仿宋" w:eastAsia="仿宋"/>
          <w:b/>
          <w:color w:val="000000"/>
          <w:kern w:val="2"/>
          <w:sz w:val="32"/>
          <w:szCs w:val="32"/>
        </w:rPr>
        <w:t xml:space="preserve">第四十六条 </w:t>
      </w:r>
      <w:r>
        <w:rPr>
          <w:rFonts w:hint="eastAsia" w:ascii="仿宋" w:hAnsi="仿宋" w:eastAsia="仿宋"/>
          <w:color w:val="000000"/>
          <w:kern w:val="2"/>
          <w:sz w:val="32"/>
          <w:szCs w:val="32"/>
        </w:rPr>
        <w:t>竞价、电子反拍拟成交产品价格高于网上超市相同技术、商务条件的同款产品直售价格的，竞价、电子反拍结果无效。</w:t>
      </w:r>
    </w:p>
    <w:p w14:paraId="2775559F">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第四十七条</w:t>
      </w:r>
      <w:r>
        <w:rPr>
          <w:rFonts w:hint="eastAsia" w:ascii="仿宋" w:hAnsi="仿宋" w:eastAsia="仿宋"/>
          <w:color w:val="000000"/>
          <w:kern w:val="2"/>
          <w:sz w:val="32"/>
          <w:szCs w:val="32"/>
        </w:rPr>
        <w:t xml:space="preserve"> 供应商应在采购人提交订单后1个工作日内确认订单。</w:t>
      </w:r>
    </w:p>
    <w:p w14:paraId="09709459">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采用竞价、电子反拍方式的，采购人应当在供应商确认订单后2个工作日内，发布采购结果公告。</w:t>
      </w:r>
    </w:p>
    <w:p w14:paraId="08844120">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 xml:space="preserve">第四十八条 </w:t>
      </w:r>
      <w:r>
        <w:rPr>
          <w:rFonts w:hint="eastAsia" w:ascii="仿宋" w:hAnsi="仿宋" w:eastAsia="仿宋"/>
          <w:color w:val="000000"/>
          <w:kern w:val="2"/>
          <w:sz w:val="32"/>
          <w:szCs w:val="32"/>
        </w:rPr>
        <w:t>采购人与供应商可在订单确认后协商签订采购合同。未签订合同的，双方权利义务以网上超市确认的订单为准。</w:t>
      </w:r>
    </w:p>
    <w:p w14:paraId="7F29E501">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第四十九条</w:t>
      </w:r>
      <w:r>
        <w:rPr>
          <w:rFonts w:hint="eastAsia" w:ascii="仿宋" w:hAnsi="仿宋" w:eastAsia="仿宋"/>
          <w:color w:val="000000"/>
          <w:kern w:val="2"/>
          <w:sz w:val="32"/>
          <w:szCs w:val="32"/>
        </w:rPr>
        <w:t xml:space="preserve"> 网上超市自行采购专区交易货款支付采用等额预付款方式，具体流程为：</w:t>
      </w:r>
    </w:p>
    <w:p w14:paraId="626C52DA">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（一）交易双方确认订单后，采购人在规定期限内将订单金额等额款项转入网上超市指定托管账户，否则订单将被系统自动关闭；</w:t>
      </w:r>
    </w:p>
    <w:p w14:paraId="5DEF2385">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（二）货款到账后，供应商按照订单或合同约定时间供货；</w:t>
      </w:r>
    </w:p>
    <w:p w14:paraId="7909BEA9">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（三）采购人在订单或合同约定的期限内及时验收并确认付款；</w:t>
      </w:r>
    </w:p>
    <w:p w14:paraId="5E5D13BC">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（四）采购人确认付款后，货款通过托管账户直接支付给供应商。采购人未按订单或合同约定期限进行验收付款，视同通过验收，网上超市将按系统设定的最后期限自动确认付款。</w:t>
      </w:r>
    </w:p>
    <w:p w14:paraId="07101D30">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订单确认后，经交易双方协商同意取消交易的，采购人提交退款申请经运营管理机构或行业主管部门审核后，预付款原渠道退回采购人。</w:t>
      </w:r>
    </w:p>
    <w:p w14:paraId="1AB518D4">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 xml:space="preserve">第五十条 </w:t>
      </w:r>
      <w:r>
        <w:rPr>
          <w:rFonts w:hint="eastAsia" w:ascii="仿宋" w:hAnsi="仿宋" w:eastAsia="仿宋"/>
          <w:color w:val="000000"/>
          <w:kern w:val="2"/>
          <w:sz w:val="32"/>
          <w:szCs w:val="32"/>
        </w:rPr>
        <w:t>采购人应根据网上超市订单、合同或成交规则规定的期限和技术、服务、安全标准组织对供应商履约情况进行验收，自行留存验收记录，并在网上超市功能模块中记录验收和付款情况。</w:t>
      </w:r>
    </w:p>
    <w:p w14:paraId="39E65865">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验收通过后10个工作日内，采购人应当对供应商及其提供产品的价格、质量、服务等情况进行评价，供应商应当对采购人验收和付款及时性等方面进行评价。采购人或供应商未按时进行评价的，网上超市按“满意”自动评价。</w:t>
      </w:r>
    </w:p>
    <w:p w14:paraId="1C13D60F">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采购人应当将供应商产品评价结果作为开展网上超市采购活动的重要参考。</w:t>
      </w:r>
    </w:p>
    <w:p w14:paraId="61355F65">
      <w:pPr>
        <w:pStyle w:val="3"/>
        <w:spacing w:before="0" w:after="0" w:line="600" w:lineRule="exact"/>
        <w:ind w:firstLine="632" w:firstLineChars="200"/>
        <w:jc w:val="center"/>
        <w:rPr>
          <w:rFonts w:hint="eastAsia" w:ascii="宋体" w:hAnsi="宋体" w:cs="宋体"/>
        </w:rPr>
      </w:pPr>
      <w:r>
        <w:rPr>
          <w:rFonts w:hint="eastAsia" w:ascii="宋体" w:hAnsi="宋体" w:cs="宋体"/>
        </w:rPr>
        <w:t>第五章  监督检查</w:t>
      </w:r>
    </w:p>
    <w:p w14:paraId="3A86CF69">
      <w:pPr>
        <w:adjustRightInd w:val="0"/>
        <w:snapToGrid w:val="0"/>
        <w:spacing w:line="600" w:lineRule="exact"/>
        <w:ind w:firstLine="632" w:firstLineChars="200"/>
        <w:rPr>
          <w:rFonts w:hint="eastAsia" w:ascii="仿宋" w:hAnsi="仿宋"/>
        </w:rPr>
      </w:pPr>
      <w:r>
        <w:rPr>
          <w:rFonts w:hint="eastAsia" w:ascii="仿宋" w:hAnsi="仿宋"/>
          <w:b/>
        </w:rPr>
        <w:t>第五十一条</w:t>
      </w:r>
      <w:r>
        <w:rPr>
          <w:rFonts w:hint="eastAsia" w:ascii="仿宋" w:hAnsi="仿宋"/>
        </w:rPr>
        <w:t xml:space="preserve"> 集中采购机构、行业主管部门、运营管理机构应当不定期对反映集中的问题开展专项检查，每年对网上超市产品信息、产品价格、供应商服务质量和信誉状况等进行一定比例的抽查，专项检查及抽查情况应当报送同级财政部门。</w:t>
      </w:r>
    </w:p>
    <w:p w14:paraId="6CA20577">
      <w:pPr>
        <w:pStyle w:val="5"/>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b/>
          <w:color w:val="000000"/>
          <w:kern w:val="2"/>
          <w:sz w:val="32"/>
          <w:szCs w:val="32"/>
        </w:rPr>
        <w:t>第五十二条</w:t>
      </w:r>
      <w:r>
        <w:rPr>
          <w:rFonts w:hint="eastAsia" w:ascii="仿宋" w:hAnsi="仿宋"/>
          <w:color w:val="000000"/>
        </w:rPr>
        <w:t xml:space="preserve">  </w:t>
      </w:r>
      <w:r>
        <w:rPr>
          <w:rFonts w:hint="eastAsia" w:ascii="仿宋" w:hAnsi="仿宋" w:eastAsia="仿宋"/>
          <w:color w:val="000000"/>
          <w:kern w:val="2"/>
          <w:sz w:val="32"/>
          <w:szCs w:val="32"/>
        </w:rPr>
        <w:t>采购人或供应商对采购过程、采购结果有争议的，可通过双方协商解决。</w:t>
      </w:r>
    </w:p>
    <w:p w14:paraId="07663296">
      <w:pPr>
        <w:pStyle w:val="5"/>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color w:val="000000"/>
          <w:kern w:val="2"/>
          <w:sz w:val="32"/>
          <w:szCs w:val="32"/>
        </w:rPr>
        <w:t>协商不成的，按以下途径处理：</w:t>
      </w:r>
    </w:p>
    <w:p w14:paraId="4FD58EB6">
      <w:pPr>
        <w:pStyle w:val="5"/>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color w:val="000000"/>
          <w:kern w:val="2"/>
          <w:sz w:val="32"/>
          <w:szCs w:val="32"/>
        </w:rPr>
        <w:t>（一）集采框架协议采购项目根据征集文件相关规定处理；</w:t>
      </w:r>
    </w:p>
    <w:p w14:paraId="5ADB2532">
      <w:pPr>
        <w:pStyle w:val="5"/>
        <w:spacing w:before="0" w:beforeAutospacing="0" w:after="0" w:afterAutospacing="0" w:line="600" w:lineRule="exact"/>
        <w:ind w:firstLine="632" w:firstLineChars="200"/>
        <w:rPr>
          <w:rFonts w:hint="eastAsia" w:ascii="仿宋" w:hAnsi="仿宋"/>
          <w:color w:val="000000"/>
        </w:rPr>
      </w:pPr>
      <w:r>
        <w:rPr>
          <w:rFonts w:hint="eastAsia" w:ascii="仿宋" w:hAnsi="仿宋" w:eastAsia="仿宋"/>
          <w:color w:val="000000"/>
          <w:kern w:val="2"/>
          <w:sz w:val="32"/>
          <w:szCs w:val="32"/>
        </w:rPr>
        <w:t>（二）自行采购专区项目根据管理规则提交运营管理机构申请调解；运营管理机构负责分配，运营管理机构、综合平台电商、品牌电商、行业主管部门或其授权单位按照各场馆交易纠纷处理权限进行调解；调解不成的，双方依法通过民事诉讼、仲裁等法律途径解决。</w:t>
      </w:r>
    </w:p>
    <w:p w14:paraId="748EB117">
      <w:pPr>
        <w:adjustRightInd w:val="0"/>
        <w:snapToGrid w:val="0"/>
        <w:spacing w:line="600" w:lineRule="exact"/>
        <w:ind w:firstLine="632" w:firstLineChars="200"/>
        <w:rPr>
          <w:rFonts w:hint="eastAsia" w:ascii="仿宋" w:hAnsi="仿宋"/>
        </w:rPr>
      </w:pPr>
      <w:r>
        <w:rPr>
          <w:rFonts w:hint="eastAsia" w:ascii="仿宋" w:hAnsi="仿宋"/>
          <w:b/>
        </w:rPr>
        <w:t>第五十三条</w:t>
      </w:r>
      <w:r>
        <w:rPr>
          <w:rFonts w:hint="eastAsia" w:ascii="仿宋" w:hAnsi="仿宋"/>
        </w:rPr>
        <w:t xml:space="preserve"> 集中采购机构、行业主管部门、运营管理机构依据本办法及网上超市管理规则、信用评价办法等对相关当事人的采购行为进行监督管理，发现采购人、供应商存在违反网上超市管理规定等行为，经调查属实的，应责令当事人立即纠正，并按照违规情节轻重执行相应管理措施，包括：</w:t>
      </w:r>
    </w:p>
    <w:p w14:paraId="2241452C">
      <w:pPr>
        <w:adjustRightInd w:val="0"/>
        <w:snapToGrid w:val="0"/>
        <w:spacing w:line="600" w:lineRule="exact"/>
        <w:ind w:firstLine="632" w:firstLineChars="200"/>
        <w:rPr>
          <w:rFonts w:hint="eastAsia" w:ascii="仿宋" w:hAnsi="仿宋"/>
        </w:rPr>
      </w:pPr>
      <w:r>
        <w:rPr>
          <w:rFonts w:hint="eastAsia" w:ascii="仿宋" w:hAnsi="仿宋"/>
        </w:rPr>
        <w:t>（一）暂停网上超市交易权限；</w:t>
      </w:r>
    </w:p>
    <w:p w14:paraId="3CCC7A37">
      <w:pPr>
        <w:adjustRightInd w:val="0"/>
        <w:snapToGrid w:val="0"/>
        <w:spacing w:line="600" w:lineRule="exact"/>
        <w:ind w:firstLine="632" w:firstLineChars="200"/>
        <w:rPr>
          <w:rFonts w:hint="eastAsia" w:ascii="仿宋" w:hAnsi="仿宋"/>
        </w:rPr>
      </w:pPr>
      <w:r>
        <w:rPr>
          <w:rFonts w:hint="eastAsia" w:ascii="仿宋" w:hAnsi="仿宋"/>
        </w:rPr>
        <w:t>（二）下架违规商品；</w:t>
      </w:r>
    </w:p>
    <w:p w14:paraId="10E19899">
      <w:pPr>
        <w:adjustRightInd w:val="0"/>
        <w:snapToGrid w:val="0"/>
        <w:spacing w:line="600" w:lineRule="exact"/>
        <w:ind w:firstLine="632" w:firstLineChars="200"/>
        <w:rPr>
          <w:rFonts w:hint="eastAsia" w:ascii="仿宋" w:hAnsi="仿宋"/>
        </w:rPr>
      </w:pPr>
      <w:r>
        <w:rPr>
          <w:rFonts w:hint="eastAsia" w:ascii="仿宋" w:hAnsi="仿宋"/>
        </w:rPr>
        <w:t>（三）冻结商品；</w:t>
      </w:r>
    </w:p>
    <w:p w14:paraId="0883042A">
      <w:pPr>
        <w:adjustRightInd w:val="0"/>
        <w:snapToGrid w:val="0"/>
        <w:spacing w:line="600" w:lineRule="exact"/>
        <w:ind w:firstLine="632" w:firstLineChars="200"/>
        <w:rPr>
          <w:rFonts w:hint="eastAsia" w:ascii="仿宋" w:hAnsi="仿宋"/>
        </w:rPr>
      </w:pPr>
      <w:r>
        <w:rPr>
          <w:rFonts w:hint="eastAsia" w:ascii="仿宋" w:hAnsi="仿宋"/>
        </w:rPr>
        <w:t>（四）扣减诚信分并记录不诚信行为。</w:t>
      </w:r>
    </w:p>
    <w:p w14:paraId="390B39B6">
      <w:pPr>
        <w:adjustRightInd w:val="0"/>
        <w:snapToGrid w:val="0"/>
        <w:spacing w:line="600" w:lineRule="exact"/>
        <w:ind w:firstLine="632" w:firstLineChars="200"/>
        <w:rPr>
          <w:rFonts w:hint="eastAsia" w:ascii="仿宋" w:hAnsi="仿宋"/>
        </w:rPr>
      </w:pPr>
      <w:r>
        <w:rPr>
          <w:rFonts w:hint="eastAsia" w:ascii="仿宋" w:hAnsi="仿宋"/>
        </w:rPr>
        <w:t>违反政府采购法律法规的，移送同级财政部门处理。违反商品质量、知识产权等法律法规的，移送相关监管部门处理。</w:t>
      </w:r>
    </w:p>
    <w:p w14:paraId="29D4FB07">
      <w:pPr>
        <w:adjustRightInd w:val="0"/>
        <w:snapToGrid w:val="0"/>
        <w:spacing w:line="600" w:lineRule="exact"/>
        <w:ind w:firstLine="632" w:firstLineChars="200"/>
        <w:rPr>
          <w:rFonts w:hint="eastAsia" w:ascii="仿宋" w:hAnsi="仿宋"/>
        </w:rPr>
      </w:pPr>
      <w:r>
        <w:rPr>
          <w:rFonts w:hint="eastAsia" w:ascii="仿宋" w:hAnsi="仿宋"/>
          <w:b/>
        </w:rPr>
        <w:t>第五十四条</w:t>
      </w:r>
      <w:r>
        <w:rPr>
          <w:rFonts w:hint="eastAsia" w:ascii="仿宋" w:hAnsi="仿宋"/>
        </w:rPr>
        <w:t xml:space="preserve"> 供应商有下列情形之一的，由集中采购机构、行业主管部门、运营管理机构按入驻协议、</w:t>
      </w:r>
      <w:r>
        <w:rPr>
          <w:rFonts w:hint="eastAsia"/>
        </w:rPr>
        <w:t>相应场馆运营管理细则</w:t>
      </w:r>
      <w:r>
        <w:rPr>
          <w:rFonts w:hint="eastAsia" w:ascii="仿宋" w:hAnsi="仿宋"/>
        </w:rPr>
        <w:t>等规定暂停其网上超市交易权限或停止其参与报价1个月至36个月，并在网上超市公告信息栏目公示。暂停权限时长应根据违规次数和情节严重程度确定，具体标准由省级财政部门或省级财政部门委托运营管理机构另行制定。</w:t>
      </w:r>
    </w:p>
    <w:p w14:paraId="59430355">
      <w:pPr>
        <w:adjustRightInd w:val="0"/>
        <w:snapToGrid w:val="0"/>
        <w:spacing w:line="600" w:lineRule="exact"/>
        <w:ind w:firstLine="632" w:firstLineChars="200"/>
        <w:rPr>
          <w:rFonts w:hint="eastAsia" w:ascii="仿宋" w:hAnsi="仿宋"/>
        </w:rPr>
      </w:pPr>
      <w:r>
        <w:rPr>
          <w:rFonts w:hint="eastAsia" w:ascii="仿宋" w:hAnsi="仿宋"/>
        </w:rPr>
        <w:t xml:space="preserve">（一）在入驻、商品上架、参与竞价、电子反拍等交易过程中提供虚假材料； </w:t>
      </w:r>
    </w:p>
    <w:p w14:paraId="5583BCAD">
      <w:pPr>
        <w:adjustRightInd w:val="0"/>
        <w:snapToGrid w:val="0"/>
        <w:spacing w:line="600" w:lineRule="exact"/>
        <w:ind w:firstLine="632" w:firstLineChars="200"/>
        <w:rPr>
          <w:rFonts w:hint="eastAsia" w:ascii="仿宋" w:hAnsi="仿宋"/>
        </w:rPr>
      </w:pPr>
      <w:r>
        <w:rPr>
          <w:rFonts w:hint="eastAsia" w:ascii="仿宋" w:hAnsi="仿宋"/>
        </w:rPr>
        <w:t>（二）向采购人、集中采购机构、行业主管部门、运营管理机构有关人员行贿或者提供其他不正当利益；</w:t>
      </w:r>
    </w:p>
    <w:p w14:paraId="3A29F7EE">
      <w:pPr>
        <w:adjustRightInd w:val="0"/>
        <w:snapToGrid w:val="0"/>
        <w:spacing w:line="600" w:lineRule="exact"/>
        <w:ind w:firstLine="632" w:firstLineChars="200"/>
        <w:rPr>
          <w:rFonts w:hint="eastAsia" w:ascii="仿宋" w:hAnsi="仿宋"/>
        </w:rPr>
      </w:pPr>
      <w:r>
        <w:rPr>
          <w:rFonts w:hint="eastAsia" w:ascii="仿宋" w:hAnsi="仿宋"/>
        </w:rPr>
        <w:t>（三）与其他供应商、采购人、集中采购机构、行业主管部门有关人员恶意串通；</w:t>
      </w:r>
    </w:p>
    <w:p w14:paraId="1A38D897">
      <w:pPr>
        <w:adjustRightInd w:val="0"/>
        <w:snapToGrid w:val="0"/>
        <w:spacing w:line="600" w:lineRule="exact"/>
        <w:ind w:firstLine="632" w:firstLineChars="200"/>
        <w:rPr>
          <w:rFonts w:hint="eastAsia" w:ascii="仿宋" w:hAnsi="仿宋"/>
        </w:rPr>
      </w:pPr>
      <w:r>
        <w:rPr>
          <w:rFonts w:hint="eastAsia" w:ascii="仿宋" w:hAnsi="仿宋"/>
        </w:rPr>
        <w:t>（四）参与竞价、电子反拍等采购活动成交后无正当理由拒绝确认订单；</w:t>
      </w:r>
    </w:p>
    <w:p w14:paraId="35F6778A">
      <w:pPr>
        <w:adjustRightInd w:val="0"/>
        <w:snapToGrid w:val="0"/>
        <w:spacing w:line="600" w:lineRule="exact"/>
        <w:ind w:firstLine="632" w:firstLineChars="200"/>
        <w:rPr>
          <w:rFonts w:hint="eastAsia" w:ascii="仿宋" w:hAnsi="仿宋"/>
        </w:rPr>
      </w:pPr>
      <w:r>
        <w:rPr>
          <w:rFonts w:hint="eastAsia" w:ascii="仿宋" w:hAnsi="仿宋"/>
        </w:rPr>
        <w:t>（五）不履行采购订单义务或者履行采购订单义务不符合约定，经采购人要求继续履行后仍不履行或者仍未按约定履行；</w:t>
      </w:r>
    </w:p>
    <w:p w14:paraId="7A0C1748">
      <w:pPr>
        <w:adjustRightInd w:val="0"/>
        <w:snapToGrid w:val="0"/>
        <w:spacing w:line="600" w:lineRule="exact"/>
        <w:ind w:firstLine="632" w:firstLineChars="200"/>
        <w:rPr>
          <w:rFonts w:hint="eastAsia" w:ascii="仿宋" w:hAnsi="仿宋"/>
        </w:rPr>
      </w:pPr>
      <w:r>
        <w:rPr>
          <w:rFonts w:hint="eastAsia" w:ascii="仿宋" w:hAnsi="仿宋"/>
        </w:rPr>
        <w:t>（六）拒不执行集中采购机构、行业主管部门、运营管理机构的整改要求；</w:t>
      </w:r>
    </w:p>
    <w:p w14:paraId="74E7845E">
      <w:pPr>
        <w:adjustRightInd w:val="0"/>
        <w:snapToGrid w:val="0"/>
        <w:spacing w:line="600" w:lineRule="exact"/>
        <w:ind w:firstLine="632" w:firstLineChars="200"/>
        <w:rPr>
          <w:rFonts w:hint="eastAsia" w:ascii="仿宋" w:hAnsi="仿宋"/>
        </w:rPr>
      </w:pPr>
      <w:r>
        <w:rPr>
          <w:rFonts w:hint="eastAsia" w:ascii="仿宋" w:hAnsi="仿宋"/>
        </w:rPr>
        <w:t>（七）拒不纠正违规、违约行为；</w:t>
      </w:r>
    </w:p>
    <w:p w14:paraId="28AD08E5">
      <w:pPr>
        <w:adjustRightInd w:val="0"/>
        <w:snapToGrid w:val="0"/>
        <w:spacing w:line="600" w:lineRule="exact"/>
        <w:ind w:firstLine="632" w:firstLineChars="200"/>
        <w:rPr>
          <w:rFonts w:hint="eastAsia" w:ascii="仿宋" w:hAnsi="仿宋"/>
        </w:rPr>
      </w:pPr>
      <w:r>
        <w:rPr>
          <w:rFonts w:hint="eastAsia" w:ascii="仿宋" w:hAnsi="仿宋"/>
        </w:rPr>
        <w:t>（八）其他违反法律法规的行为。</w:t>
      </w:r>
    </w:p>
    <w:p w14:paraId="0C1009AE">
      <w:pPr>
        <w:adjustRightInd w:val="0"/>
        <w:snapToGrid w:val="0"/>
        <w:spacing w:line="600" w:lineRule="exact"/>
        <w:ind w:firstLine="632" w:firstLineChars="200"/>
        <w:rPr>
          <w:rFonts w:hint="eastAsia" w:ascii="仿宋" w:hAnsi="仿宋"/>
        </w:rPr>
      </w:pPr>
      <w:r>
        <w:rPr>
          <w:rFonts w:hint="eastAsia" w:ascii="仿宋" w:hAnsi="仿宋"/>
          <w:b/>
        </w:rPr>
        <w:t>第五十五条</w:t>
      </w:r>
      <w:r>
        <w:rPr>
          <w:rFonts w:hint="eastAsia" w:ascii="仿宋" w:hAnsi="仿宋"/>
        </w:rPr>
        <w:t xml:space="preserve"> 采购人有下列行为之一的，由同级财政部门责令整改，可以通知运营管理机构暂停其网上超市交易权限；情节严重的，告知其预算主管部门共同督促整改。　　</w:t>
      </w:r>
    </w:p>
    <w:p w14:paraId="7F0945B3">
      <w:pPr>
        <w:adjustRightInd w:val="0"/>
        <w:snapToGrid w:val="0"/>
        <w:spacing w:line="600" w:lineRule="exact"/>
        <w:ind w:firstLine="632" w:firstLineChars="200"/>
        <w:rPr>
          <w:rFonts w:hint="eastAsia" w:ascii="仿宋" w:hAnsi="仿宋"/>
        </w:rPr>
      </w:pPr>
      <w:r>
        <w:rPr>
          <w:rFonts w:hint="eastAsia" w:ascii="仿宋" w:hAnsi="仿宋"/>
        </w:rPr>
        <w:t>（一）违反网上超市管理规定，拒不执行集中采购机构、行业主管部门、运营管理机构管理要求；　　</w:t>
      </w:r>
    </w:p>
    <w:p w14:paraId="5C70A7F0">
      <w:pPr>
        <w:adjustRightInd w:val="0"/>
        <w:snapToGrid w:val="0"/>
        <w:spacing w:line="600" w:lineRule="exact"/>
        <w:ind w:firstLine="632" w:firstLineChars="200"/>
        <w:rPr>
          <w:rFonts w:hint="eastAsia" w:ascii="仿宋" w:hAnsi="仿宋"/>
        </w:rPr>
      </w:pPr>
      <w:r>
        <w:rPr>
          <w:rFonts w:hint="eastAsia" w:ascii="仿宋" w:hAnsi="仿宋"/>
        </w:rPr>
        <w:t>（二）拒不履行在网上超市商品交易、履约相关的调解协议、仲裁裁决、法院判决；　　</w:t>
      </w:r>
    </w:p>
    <w:p w14:paraId="17C42540">
      <w:pPr>
        <w:adjustRightInd w:val="0"/>
        <w:snapToGrid w:val="0"/>
        <w:spacing w:line="600" w:lineRule="exact"/>
        <w:ind w:firstLine="632" w:firstLineChars="200"/>
        <w:rPr>
          <w:rFonts w:hint="eastAsia" w:ascii="仿宋" w:hAnsi="仿宋"/>
        </w:rPr>
      </w:pPr>
      <w:r>
        <w:rPr>
          <w:rFonts w:hint="eastAsia" w:ascii="仿宋" w:hAnsi="仿宋"/>
        </w:rPr>
        <w:t>（三）违反政府采购法律法规规定的行为。</w:t>
      </w:r>
    </w:p>
    <w:p w14:paraId="0DE08D62">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b/>
          <w:color w:val="000000"/>
          <w:kern w:val="2"/>
          <w:sz w:val="32"/>
          <w:szCs w:val="32"/>
        </w:rPr>
        <w:t>第五十六条</w:t>
      </w:r>
      <w:r>
        <w:rPr>
          <w:rFonts w:hint="eastAsia" w:ascii="仿宋" w:hAnsi="仿宋" w:eastAsia="仿宋"/>
          <w:color w:val="000000"/>
          <w:kern w:val="2"/>
          <w:sz w:val="32"/>
          <w:szCs w:val="32"/>
        </w:rPr>
        <w:t xml:space="preserve"> 任何单位和个人有权对网上超市采购活动进行监督。发现违法违规行为的，可按下列途径反映：</w:t>
      </w:r>
    </w:p>
    <w:p w14:paraId="300089BE">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（一）涉及采购人、供应商违规，或商品信息、价格、交易等问题的，向集中采购机构、行业主管部门、运营管理机构反映；</w:t>
      </w:r>
    </w:p>
    <w:p w14:paraId="1A64F926">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（二）涉及商品质量、知识产权等问题的，向相关监管部门反映；</w:t>
      </w:r>
    </w:p>
    <w:p w14:paraId="4F17D027">
      <w:pPr>
        <w:pStyle w:val="5"/>
        <w:adjustRightInd w:val="0"/>
        <w:snapToGrid w:val="0"/>
        <w:spacing w:before="0" w:beforeAutospacing="0" w:after="0" w:afterAutospacing="0" w:line="600" w:lineRule="exact"/>
        <w:ind w:firstLine="632" w:firstLineChars="200"/>
        <w:jc w:val="both"/>
        <w:rPr>
          <w:rFonts w:hint="eastAsia" w:ascii="仿宋" w:hAnsi="仿宋" w:eastAsia="仿宋"/>
          <w:color w:val="000000"/>
          <w:kern w:val="2"/>
          <w:sz w:val="32"/>
          <w:szCs w:val="32"/>
        </w:rPr>
      </w:pPr>
      <w:r>
        <w:rPr>
          <w:rFonts w:hint="eastAsia" w:ascii="仿宋" w:hAnsi="仿宋" w:eastAsia="仿宋"/>
          <w:color w:val="000000"/>
          <w:kern w:val="2"/>
          <w:sz w:val="32"/>
          <w:szCs w:val="32"/>
        </w:rPr>
        <w:t>（三）涉及违反政府采购法律法规的，第三方收费问题的，向财政部门投诉、检举。</w:t>
      </w:r>
    </w:p>
    <w:p w14:paraId="15ED0512">
      <w:pPr>
        <w:adjustRightInd w:val="0"/>
        <w:snapToGrid w:val="0"/>
        <w:spacing w:line="600" w:lineRule="exact"/>
        <w:ind w:firstLine="632" w:firstLineChars="200"/>
        <w:rPr>
          <w:rFonts w:hint="eastAsia" w:ascii="仿宋" w:hAnsi="仿宋"/>
        </w:rPr>
      </w:pPr>
      <w:r>
        <w:rPr>
          <w:rFonts w:hint="eastAsia" w:ascii="仿宋" w:hAnsi="仿宋"/>
          <w:b/>
        </w:rPr>
        <w:t>第五十七条</w:t>
      </w:r>
      <w:r>
        <w:rPr>
          <w:rFonts w:hint="eastAsia" w:ascii="仿宋" w:hAnsi="仿宋"/>
        </w:rPr>
        <w:t xml:space="preserve"> 各级财政部门应当加强对网上超市采购活动的监督管理和指导，加强对集中采购机构、行业主管部门、运营管理机构的监督管理，依法查处违反政府采购法律法规的行为，并追究相关当事人违法责任。</w:t>
      </w:r>
      <w:bookmarkStart w:id="15" w:name="_GoBack"/>
      <w:bookmarkEnd w:id="15"/>
    </w:p>
    <w:p w14:paraId="26D3AAAC">
      <w:pPr>
        <w:pStyle w:val="3"/>
        <w:spacing w:before="0" w:after="0" w:line="600" w:lineRule="exact"/>
        <w:ind w:firstLine="632" w:firstLineChars="200"/>
        <w:jc w:val="center"/>
        <w:rPr>
          <w:rFonts w:hint="eastAsia" w:ascii="宋体" w:hAnsi="宋体" w:cs="宋体"/>
        </w:rPr>
      </w:pPr>
      <w:r>
        <w:rPr>
          <w:rFonts w:hint="eastAsia" w:ascii="宋体" w:hAnsi="宋体" w:cs="宋体"/>
        </w:rPr>
        <w:t>第六章  附则</w:t>
      </w:r>
    </w:p>
    <w:p w14:paraId="436F276A">
      <w:pPr>
        <w:pStyle w:val="5"/>
        <w:adjustRightInd w:val="0"/>
        <w:snapToGrid w:val="0"/>
        <w:spacing w:before="0" w:beforeAutospacing="0" w:after="0" w:afterAutospacing="0" w:line="600" w:lineRule="exact"/>
        <w:ind w:firstLine="632" w:firstLineChars="200"/>
        <w:rPr>
          <w:rFonts w:hint="eastAsia" w:ascii="仿宋" w:hAnsi="仿宋" w:eastAsia="仿宋"/>
          <w:color w:val="000000"/>
          <w:kern w:val="2"/>
          <w:sz w:val="32"/>
          <w:szCs w:val="32"/>
        </w:rPr>
      </w:pPr>
      <w:r>
        <w:rPr>
          <w:rFonts w:hint="eastAsia" w:ascii="仿宋" w:hAnsi="仿宋" w:eastAsia="仿宋"/>
          <w:b/>
          <w:color w:val="000000"/>
          <w:kern w:val="2"/>
          <w:sz w:val="32"/>
          <w:szCs w:val="32"/>
        </w:rPr>
        <w:t>第五十八条</w:t>
      </w:r>
      <w:r>
        <w:rPr>
          <w:rFonts w:hint="eastAsia" w:ascii="仿宋" w:hAnsi="仿宋" w:eastAsia="仿宋"/>
          <w:color w:val="000000"/>
          <w:kern w:val="2"/>
          <w:sz w:val="32"/>
          <w:szCs w:val="32"/>
        </w:rPr>
        <w:t xml:space="preserve"> 本办法由省级财政部门负责解释。</w:t>
      </w:r>
    </w:p>
    <w:p w14:paraId="6111CD43">
      <w:pPr>
        <w:pStyle w:val="5"/>
        <w:adjustRightInd w:val="0"/>
        <w:snapToGrid w:val="0"/>
        <w:spacing w:before="0" w:beforeAutospacing="0" w:after="0" w:afterAutospacing="0" w:line="600" w:lineRule="exact"/>
        <w:ind w:firstLine="632" w:firstLineChars="200"/>
        <w:rPr>
          <w:rFonts w:hint="eastAsia" w:ascii="Cambria" w:hAnsi="Cambria"/>
          <w:color w:val="000000"/>
        </w:rPr>
      </w:pPr>
      <w:r>
        <w:rPr>
          <w:rFonts w:hint="eastAsia" w:ascii="仿宋" w:hAnsi="仿宋" w:eastAsia="仿宋"/>
          <w:b/>
          <w:color w:val="000000"/>
          <w:kern w:val="2"/>
          <w:sz w:val="32"/>
          <w:szCs w:val="32"/>
        </w:rPr>
        <w:t>第五十九条</w:t>
      </w:r>
      <w:r>
        <w:rPr>
          <w:rFonts w:hint="eastAsia" w:eastAsia="仿宋"/>
          <w:color w:val="000000"/>
          <w:kern w:val="2"/>
          <w:sz w:val="32"/>
          <w:szCs w:val="32"/>
        </w:rPr>
        <w:t xml:space="preserve"> </w:t>
      </w:r>
      <w:r>
        <w:rPr>
          <w:rFonts w:hint="eastAsia" w:ascii="仿宋" w:hAnsi="仿宋" w:eastAsia="仿宋"/>
          <w:color w:val="000000"/>
          <w:kern w:val="2"/>
          <w:sz w:val="32"/>
          <w:szCs w:val="32"/>
        </w:rPr>
        <w:t>本办法自2026年</w:t>
      </w:r>
      <w:r>
        <w:rPr>
          <w:rFonts w:hint="eastAsia" w:ascii="仿宋" w:hAnsi="仿宋" w:eastAsia="仿宋"/>
          <w:color w:val="000000"/>
          <w:kern w:val="2"/>
          <w:sz w:val="32"/>
          <w:szCs w:val="32"/>
          <w:lang w:val="en-US" w:eastAsia="zh-CN"/>
        </w:rPr>
        <w:t>7</w:t>
      </w:r>
      <w:r>
        <w:rPr>
          <w:rFonts w:hint="eastAsia" w:ascii="仿宋" w:hAnsi="仿宋" w:eastAsia="仿宋"/>
          <w:color w:val="000000"/>
          <w:kern w:val="2"/>
          <w:sz w:val="32"/>
          <w:szCs w:val="32"/>
        </w:rPr>
        <w:t>月</w:t>
      </w:r>
      <w:r>
        <w:rPr>
          <w:rFonts w:hint="eastAsia" w:ascii="仿宋" w:hAnsi="仿宋" w:eastAsia="仿宋"/>
          <w:color w:val="000000"/>
          <w:kern w:val="2"/>
          <w:sz w:val="32"/>
          <w:szCs w:val="32"/>
          <w:lang w:val="en-US" w:eastAsia="zh-CN"/>
        </w:rPr>
        <w:t>1</w:t>
      </w:r>
      <w:r>
        <w:rPr>
          <w:rFonts w:hint="eastAsia" w:ascii="仿宋" w:hAnsi="仿宋" w:eastAsia="仿宋"/>
          <w:color w:val="000000"/>
          <w:kern w:val="2"/>
          <w:sz w:val="32"/>
          <w:szCs w:val="32"/>
        </w:rPr>
        <w:t>起施行，有效期5年。</w:t>
      </w:r>
      <w:bookmarkStart w:id="13" w:name="OLE_LINK11"/>
      <w:bookmarkStart w:id="14" w:name="OLE_LINK10"/>
      <w:r>
        <w:rPr>
          <w:rFonts w:hint="eastAsia" w:ascii="仿宋" w:hAnsi="仿宋" w:eastAsia="仿宋"/>
          <w:color w:val="000000"/>
          <w:kern w:val="2"/>
          <w:sz w:val="32"/>
          <w:szCs w:val="32"/>
        </w:rPr>
        <w:t>《福建省财政厅关于印发</w:t>
      </w:r>
      <w:r>
        <w:rPr>
          <w:rFonts w:hint="eastAsia" w:ascii="仿宋" w:hAnsi="仿宋" w:eastAsia="仿宋" w:cs="仿宋"/>
          <w:color w:val="000000"/>
          <w:kern w:val="2"/>
          <w:sz w:val="32"/>
          <w:szCs w:val="32"/>
        </w:rPr>
        <w:t>〈</w:t>
      </w:r>
      <w:r>
        <w:rPr>
          <w:rFonts w:hint="eastAsia" w:ascii="仿宋" w:hAnsi="仿宋" w:eastAsia="仿宋"/>
          <w:color w:val="000000"/>
          <w:kern w:val="2"/>
          <w:sz w:val="32"/>
          <w:szCs w:val="32"/>
        </w:rPr>
        <w:t>福建省政府采购网上超市管理办法（试行）</w:t>
      </w:r>
      <w:r>
        <w:rPr>
          <w:rFonts w:hint="eastAsia" w:ascii="仿宋" w:hAnsi="仿宋" w:eastAsia="仿宋" w:cs="仿宋"/>
          <w:color w:val="000000"/>
          <w:kern w:val="2"/>
          <w:sz w:val="32"/>
          <w:szCs w:val="32"/>
        </w:rPr>
        <w:t>〉</w:t>
      </w:r>
      <w:r>
        <w:rPr>
          <w:rFonts w:hint="eastAsia" w:ascii="仿宋" w:hAnsi="仿宋" w:eastAsia="仿宋"/>
          <w:color w:val="000000"/>
          <w:kern w:val="2"/>
          <w:sz w:val="32"/>
          <w:szCs w:val="32"/>
        </w:rPr>
        <w:t>的通知》（闽财购〔2017〕33号）、《福建省财政厅关于建立健全福建政府采购网上超市品目和金额标准动态调整机制的通知》（闽财购〔2021〕5号）</w:t>
      </w:r>
      <w:bookmarkEnd w:id="13"/>
      <w:bookmarkEnd w:id="14"/>
      <w:r>
        <w:rPr>
          <w:rFonts w:hint="eastAsia" w:ascii="仿宋" w:hAnsi="仿宋" w:eastAsia="仿宋"/>
          <w:color w:val="000000"/>
          <w:kern w:val="2"/>
          <w:sz w:val="32"/>
          <w:szCs w:val="32"/>
        </w:rPr>
        <w:t>同时废止。</w:t>
      </w:r>
      <w:bookmarkEnd w:id="0"/>
      <w:bookmarkEnd w:id="1"/>
    </w:p>
    <w:p w14:paraId="1106D47F"/>
    <w:sectPr>
      <w:headerReference r:id="rId3" w:type="default"/>
      <w:footerReference r:id="rId5" w:type="default"/>
      <w:headerReference r:id="rId4" w:type="even"/>
      <w:footerReference r:id="rId6" w:type="even"/>
      <w:pgSz w:w="11906" w:h="16838"/>
      <w:pgMar w:top="2098" w:right="1588" w:bottom="1758" w:left="1588" w:header="851" w:footer="992" w:gutter="0"/>
      <w:pgNumType w:fmt="decimal" w:start="1"/>
      <w:cols w:space="720" w:num="1"/>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210B0">
    <w:pPr>
      <w:pStyle w:val="4"/>
      <w:wordWrap w:val="0"/>
      <w:ind w:right="360"/>
      <w:jc w:val="right"/>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F92255">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26F92255">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DA5DE">
    <w:pPr>
      <w:pStyle w:val="4"/>
      <w:ind w:right="360" w:firstLine="280" w:firstLineChars="100"/>
      <w:rPr>
        <w:rFonts w:hint="eastAsia" w:ascii="宋体" w:hAnsi="宋体"/>
        <w:sz w:val="28"/>
        <w:szCs w:val="28"/>
      </w:rPr>
    </w:pPr>
    <w:r>
      <w:rPr>
        <w:rFonts w:ascii="宋体" w:hAnsi="宋体"/>
        <w:sz w:val="28"/>
        <w:szCs w:val="28"/>
      </w:rPr>
      <w:fldChar w:fldCharType="begin"/>
    </w:r>
    <w:r>
      <w:rPr>
        <w:rStyle w:val="8"/>
        <w:rFonts w:ascii="宋体" w:hAnsi="宋体"/>
        <w:sz w:val="28"/>
        <w:szCs w:val="28"/>
      </w:rPr>
      <w:instrText xml:space="preserve"> PAGE </w:instrText>
    </w:r>
    <w:r>
      <w:rPr>
        <w:rFonts w:ascii="宋体" w:hAnsi="宋体"/>
        <w:sz w:val="28"/>
        <w:szCs w:val="28"/>
      </w:rPr>
      <w:fldChar w:fldCharType="separate"/>
    </w:r>
    <w:r>
      <w:rPr>
        <w:rStyle w:val="8"/>
        <w:rFonts w:ascii="宋体" w:hAnsi="宋体"/>
        <w:sz w:val="28"/>
        <w:szCs w:val="28"/>
      </w:rPr>
      <w:t>- 4 -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D1B47">
    <w:pPr>
      <w:rPr>
        <w:rFonts w:hint="eastAsia"/>
      </w:rPr>
    </w:pPr>
    <w:r>
      <w:t xml:space="preserve">   </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A15E1">
    <w:pPr>
      <w:rPr>
        <w:rFonts w:hint="eastAsia"/>
      </w:rPr>
    </w:pPr>
    <w:r>
      <w:t xml:space="preserve">  </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458DCB"/>
    <w:multiLevelType w:val="singleLevel"/>
    <w:tmpl w:val="61458DCB"/>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875738"/>
    <w:rsid w:val="28875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color w:val="000000"/>
      <w:kern w:val="2"/>
      <w:sz w:val="32"/>
      <w:szCs w:val="32"/>
      <w:lang w:val="en-US" w:eastAsia="zh-CN" w:bidi="ar-SA"/>
    </w:rPr>
  </w:style>
  <w:style w:type="paragraph" w:styleId="2">
    <w:name w:val="heading 1"/>
    <w:basedOn w:val="1"/>
    <w:next w:val="1"/>
    <w:qFormat/>
    <w:uiPriority w:val="99"/>
    <w:pPr>
      <w:keepNext/>
      <w:keepLines/>
      <w:spacing w:before="340" w:after="330" w:line="578" w:lineRule="auto"/>
      <w:jc w:val="center"/>
      <w:outlineLvl w:val="0"/>
    </w:pPr>
    <w:rPr>
      <w:rFonts w:ascii="Calibri" w:hAnsi="Calibri" w:eastAsia="宋体"/>
      <w:b/>
      <w:bCs/>
      <w:color w:val="auto"/>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eastAsia="宋体" w:cs="Times New Roman"/>
      <w:b/>
      <w:bCs/>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unhideWhenUsed/>
    <w:qFormat/>
    <w:uiPriority w:val="99"/>
    <w:pPr>
      <w:spacing w:before="100" w:beforeAutospacing="1" w:after="100" w:afterAutospacing="1"/>
      <w:jc w:val="left"/>
    </w:pPr>
    <w:rPr>
      <w:rFonts w:ascii="Calibri" w:hAnsi="Calibri" w:eastAsia="宋体"/>
      <w:color w:val="auto"/>
      <w:kern w:val="0"/>
      <w:sz w:val="24"/>
      <w:szCs w:val="24"/>
    </w:rPr>
  </w:style>
  <w:style w:type="character" w:styleId="8">
    <w:name w:val="page number"/>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2026-06-09T07:40:00Z</dcterms:created>
  <dc:creator>寸步难行、</dc:creator>
  <cp:lastModifiedBy>寸步难行、</cp:lastModifiedBy>
  <dcterms:modified xsi:type="dcterms:W3CDTF">2026-06-09T07:41:04Z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334BC9CFBC9F48628D49875994821DE1_11</vt:lpwstr>
  </property>
  <property fmtid="{D5CDD505-2E9C-101B-9397-08002B2CF9AE}" pid="4" name="KSOTemplateDocerSaveRecord">
    <vt:lpwstr>eyJoZGlkIjoiMDRjZGNjNGNiNzU0MDRhMGNiMGU4MzA2ZDY4MWQ2YmYiLCJ1c2VySWQiOiIzMDUyODc2NDMifQ==</vt:lpwstr>
  </property>
</Properties>
</file>