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150"/>
        <w:jc w:val="center"/>
        <w:rPr>
          <w:rFonts w:hint="eastAsia" w:ascii="宋体" w:hAnsi="宋体" w:eastAsia="宋体" w:cs="宋体"/>
          <w:b/>
          <w:bCs w:val="0"/>
          <w:color w:val="000000"/>
          <w:kern w:val="2"/>
          <w:sz w:val="32"/>
          <w:szCs w:val="32"/>
          <w:highlight w:val="white"/>
          <w:lang w:val="en-US" w:eastAsia="zh-CN" w:bidi="ar"/>
        </w:rPr>
      </w:pPr>
      <w:r>
        <w:rPr>
          <w:rFonts w:hint="eastAsia" w:ascii="宋体" w:hAnsi="宋体" w:eastAsia="宋体" w:cs="宋体"/>
          <w:b/>
          <w:bCs w:val="0"/>
          <w:color w:val="000000"/>
          <w:kern w:val="2"/>
          <w:sz w:val="32"/>
          <w:szCs w:val="32"/>
          <w:highlight w:val="white"/>
          <w:lang w:val="en-US" w:eastAsia="zh-CN" w:bidi="ar"/>
        </w:rPr>
        <w:t>泰宁县X763线南会至下坊段公路改线工程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150"/>
        <w:jc w:val="center"/>
        <w:rPr>
          <w:rFonts w:hint="eastAsia" w:ascii="宋体" w:hAnsi="宋体" w:eastAsia="宋体" w:cs="宋体"/>
          <w:b/>
          <w:bCs w:val="0"/>
          <w:color w:val="000000"/>
          <w:kern w:val="2"/>
          <w:sz w:val="24"/>
          <w:szCs w:val="24"/>
          <w:highlight w:val="white"/>
          <w:lang w:val="en-US" w:eastAsia="zh-CN" w:bidi="ar"/>
        </w:rPr>
      </w:pPr>
      <w:r>
        <w:rPr>
          <w:rFonts w:hint="eastAsia" w:ascii="宋体" w:hAnsi="宋体" w:eastAsia="宋体" w:cs="宋体"/>
          <w:b/>
          <w:bCs w:val="0"/>
          <w:color w:val="000000"/>
          <w:kern w:val="2"/>
          <w:sz w:val="24"/>
          <w:szCs w:val="24"/>
          <w:highlight w:val="white"/>
          <w:lang w:val="en-US" w:eastAsia="zh-CN" w:bidi="ar"/>
        </w:rPr>
        <w:t>招标项目编号：E3504290401100101001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150"/>
        <w:jc w:val="center"/>
        <w:rPr>
          <w:sz w:val="20"/>
          <w:szCs w:val="22"/>
        </w:rPr>
      </w:pPr>
      <w:r>
        <w:rPr>
          <w:rFonts w:hint="eastAsia" w:ascii="宋体" w:hAnsi="宋体" w:eastAsia="宋体" w:cs="宋体"/>
          <w:b/>
          <w:bCs w:val="0"/>
          <w:color w:val="000000"/>
          <w:kern w:val="2"/>
          <w:sz w:val="24"/>
          <w:szCs w:val="24"/>
          <w:highlight w:val="white"/>
          <w:lang w:val="en-US" w:eastAsia="zh-CN" w:bidi="ar"/>
        </w:rPr>
        <w:t>（补充通知一）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302"/>
        <w:jc w:val="both"/>
      </w:pPr>
      <w:r>
        <w:rPr>
          <w:rFonts w:hint="eastAsia" w:ascii="宋体" w:hAnsi="宋体" w:eastAsia="宋体" w:cs="宋体"/>
          <w:color w:val="333333"/>
          <w:kern w:val="0"/>
          <w:sz w:val="24"/>
          <w:szCs w:val="24"/>
          <w:shd w:val="clear" w:fill="FFFFFF"/>
        </w:rPr>
        <w:t>各潜在投标人：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pPr>
      <w:r>
        <w:rPr>
          <w:rFonts w:hint="eastAsia" w:ascii="宋体" w:hAnsi="宋体" w:eastAsia="宋体" w:cs="宋体"/>
          <w:color w:val="333333"/>
          <w:kern w:val="0"/>
          <w:sz w:val="24"/>
          <w:szCs w:val="24"/>
          <w:shd w:val="clear" w:fill="FFFFFF"/>
        </w:rPr>
        <w:t>本补充通知对招标文件内容（项目名称：</w:t>
      </w:r>
      <w:r>
        <w:rPr>
          <w:rFonts w:hint="eastAsia" w:ascii="宋体" w:hAnsi="宋体" w:eastAsia="宋体" w:cs="宋体"/>
          <w:color w:val="333333"/>
          <w:kern w:val="0"/>
          <w:sz w:val="24"/>
          <w:szCs w:val="24"/>
          <w:shd w:val="clear" w:fill="FFFFFF"/>
          <w:lang w:eastAsia="zh-CN"/>
        </w:rPr>
        <w:t>泰宁县X763线南会至下坊段公路改线工程</w:t>
      </w:r>
      <w:r>
        <w:rPr>
          <w:rFonts w:hint="eastAsia" w:ascii="宋体" w:hAnsi="宋体" w:eastAsia="宋体" w:cs="宋体"/>
          <w:color w:val="333333"/>
          <w:kern w:val="0"/>
          <w:sz w:val="24"/>
          <w:szCs w:val="24"/>
          <w:shd w:val="clear" w:fill="FFFFFF"/>
        </w:rPr>
        <w:t>；招标项目编号：E3504290401100101001）的澄清、补充和修改，内容如下：</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Chars="0" w:right="0" w:rightChars="0"/>
        <w:jc w:val="left"/>
        <w:textAlignment w:val="baseline"/>
        <w:rPr>
          <w:rFonts w:hint="eastAsia"/>
          <w:b/>
          <w:bCs/>
          <w:szCs w:val="21"/>
          <w:highlight w:val="white"/>
        </w:rPr>
      </w:pPr>
      <w:r>
        <w:rPr>
          <w:rFonts w:hint="eastAsia" w:ascii="宋体" w:hAnsi="宋体" w:eastAsia="宋体" w:cs="宋体"/>
          <w:b/>
          <w:bCs/>
          <w:color w:val="000000" w:themeColor="text1"/>
          <w:kern w:val="0"/>
          <w:sz w:val="24"/>
          <w:szCs w:val="24"/>
          <w:vertAlign w:val="baseline"/>
          <w:lang w:eastAsia="zh-CN"/>
          <w14:textFill>
            <w14:solidFill>
              <w14:schemeClr w14:val="tx1"/>
            </w14:solidFill>
          </w14:textFill>
        </w:rPr>
        <w:t>第二章投标人须知前附表</w:t>
      </w:r>
      <w:r>
        <w:rPr>
          <w:rFonts w:hint="eastAsia" w:ascii="宋体" w:hAnsi="宋体" w:eastAsia="宋体" w:cs="宋体"/>
          <w:b/>
          <w:bCs/>
          <w:color w:val="000000" w:themeColor="text1"/>
          <w:kern w:val="0"/>
          <w:sz w:val="24"/>
          <w:szCs w:val="24"/>
          <w:vertAlign w:val="baseline"/>
          <w:lang w:val="en-US" w:eastAsia="zh-CN"/>
          <w14:textFill>
            <w14:solidFill>
              <w14:schemeClr w14:val="tx1"/>
            </w14:solidFill>
          </w14:textFill>
        </w:rPr>
        <w:t xml:space="preserve"> </w:t>
      </w:r>
      <w:r>
        <w:rPr>
          <w:rFonts w:hint="eastAsia"/>
          <w:b/>
          <w:szCs w:val="21"/>
          <w:highlight w:val="white"/>
        </w:rPr>
        <w:t>条款号</w:t>
      </w:r>
      <w:r>
        <w:rPr>
          <w:rFonts w:hint="eastAsia" w:ascii="宋体" w:hAnsi="宋体" w:eastAsia="宋体" w:cs="宋体"/>
          <w:b/>
          <w:bCs/>
          <w:color w:val="000000" w:themeColor="text1"/>
          <w:kern w:val="0"/>
          <w:sz w:val="24"/>
          <w:szCs w:val="24"/>
          <w:vertAlign w:val="baseline"/>
          <w:lang w:val="en-US" w:eastAsia="zh-CN"/>
          <w14:textFill>
            <w14:solidFill>
              <w14:schemeClr w14:val="tx1"/>
            </w14:solidFill>
          </w14:textFill>
        </w:rPr>
        <w:t>10</w:t>
      </w:r>
      <w:r>
        <w:rPr>
          <w:rFonts w:hint="eastAsia"/>
          <w:b/>
          <w:bCs/>
          <w:szCs w:val="21"/>
          <w:highlight w:val="white"/>
        </w:rPr>
        <w:t>需要补充的其他内容</w:t>
      </w:r>
    </w:p>
    <w:tbl>
      <w:tblPr>
        <w:tblStyle w:val="7"/>
        <w:tblW w:w="0" w:type="auto"/>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45"/>
        <w:gridCol w:w="1154"/>
        <w:gridCol w:w="6617"/>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30" w:hRule="atLeast"/>
          <w:jc w:val="center"/>
        </w:trPr>
        <w:tc>
          <w:tcPr>
            <w:tcW w:w="1245" w:type="dxa"/>
            <w:tcBorders>
              <w:top w:val="single" w:color="000000" w:sz="6" w:space="0"/>
              <w:left w:val="single" w:color="000000" w:sz="12" w:space="0"/>
              <w:bottom w:val="single" w:color="000000" w:sz="6" w:space="0"/>
              <w:right w:val="single" w:color="000000" w:sz="6" w:space="0"/>
            </w:tcBorders>
            <w:noWrap w:val="0"/>
            <w:vAlign w:val="center"/>
          </w:tcPr>
          <w:p>
            <w:pPr>
              <w:wordWrap w:val="0"/>
              <w:spacing w:line="280" w:lineRule="exact"/>
              <w:jc w:val="center"/>
              <w:rPr>
                <w:szCs w:val="21"/>
              </w:rPr>
            </w:pPr>
            <w:r>
              <w:rPr>
                <w:rFonts w:hint="eastAsia"/>
                <w:szCs w:val="21"/>
                <w:highlight w:val="white"/>
              </w:rPr>
              <w:t>10.2</w:t>
            </w:r>
          </w:p>
        </w:tc>
        <w:tc>
          <w:tcPr>
            <w:tcW w:w="1154" w:type="dxa"/>
            <w:tcBorders>
              <w:top w:val="single" w:color="000000" w:sz="6" w:space="0"/>
              <w:left w:val="single" w:color="000000" w:sz="6" w:space="0"/>
              <w:bottom w:val="single" w:color="000000" w:sz="6" w:space="0"/>
              <w:right w:val="single" w:color="000000" w:sz="6" w:space="0"/>
            </w:tcBorders>
            <w:noWrap w:val="0"/>
            <w:vAlign w:val="center"/>
          </w:tcPr>
          <w:p>
            <w:pPr>
              <w:wordWrap w:val="0"/>
              <w:spacing w:line="280" w:lineRule="exact"/>
              <w:jc w:val="center"/>
              <w:rPr>
                <w:szCs w:val="21"/>
              </w:rPr>
            </w:pPr>
            <w:r>
              <w:rPr>
                <w:rFonts w:hint="eastAsia"/>
                <w:szCs w:val="21"/>
                <w:highlight w:val="white"/>
              </w:rPr>
              <w:t>保险费</w:t>
            </w:r>
          </w:p>
        </w:tc>
        <w:tc>
          <w:tcPr>
            <w:tcW w:w="6617" w:type="dxa"/>
            <w:tcBorders>
              <w:top w:val="single" w:color="000000" w:sz="6" w:space="0"/>
              <w:left w:val="single" w:color="000000" w:sz="6" w:space="0"/>
              <w:bottom w:val="single" w:color="000000" w:sz="6" w:space="0"/>
              <w:right w:val="single" w:color="000000" w:sz="12" w:space="0"/>
            </w:tcBorders>
            <w:noWrap w:val="0"/>
            <w:vAlign w:val="center"/>
          </w:tcPr>
          <w:p>
            <w:pPr>
              <w:wordWrap w:val="0"/>
              <w:spacing w:before="120" w:beforeLines="50" w:line="300" w:lineRule="auto"/>
              <w:ind w:firstLine="420" w:firstLineChars="200"/>
              <w:rPr>
                <w:rFonts w:ascii="宋体" w:hAnsi="宋体" w:cs="宋体"/>
                <w:szCs w:val="21"/>
              </w:rPr>
            </w:pPr>
            <w:r>
              <w:rPr>
                <w:rFonts w:hint="eastAsia" w:ascii="宋体" w:hAnsi="宋体" w:cs="宋体"/>
                <w:color w:val="0000FF"/>
                <w:szCs w:val="21"/>
                <w:highlight w:val="white"/>
              </w:rPr>
              <w:t>☑</w:t>
            </w:r>
            <w:r>
              <w:rPr>
                <w:rFonts w:hint="eastAsia" w:ascii="宋体" w:hAnsi="宋体" w:cs="宋体"/>
                <w:szCs w:val="21"/>
                <w:highlight w:val="white"/>
              </w:rPr>
              <w:t>工程一切险和第三方责任险由承包人以发包人与承包人联名向保险公司进行投保。工程一切险以投标人报价的工程量清单第100章（不含建筑工程一切险及第三者责任险、工伤保险的保险费）至700章总额为基数计算，费率为</w:t>
            </w:r>
            <w:bookmarkStart w:id="0" w:name="EBa349a1bb4c3b414aa6a75437b206a233"/>
            <w:r>
              <w:rPr>
                <w:rFonts w:hint="eastAsia" w:ascii="宋体" w:hAnsi="宋体" w:cs="宋体"/>
                <w:color w:val="0000FF"/>
                <w:szCs w:val="21"/>
                <w:highlight w:val="white"/>
              </w:rPr>
              <w:t>以固化清单为准</w:t>
            </w:r>
            <w:bookmarkEnd w:id="0"/>
            <w:r>
              <w:rPr>
                <w:rFonts w:hint="eastAsia" w:ascii="宋体" w:hAnsi="宋体" w:cs="宋体"/>
                <w:szCs w:val="21"/>
                <w:highlight w:val="white"/>
              </w:rPr>
              <w:t>%；第三方责任险按累计赔偿限额计算，费率为</w:t>
            </w:r>
            <w:bookmarkStart w:id="1" w:name="EB7821b66d44e24c80b9db715ab95b9713"/>
            <w:r>
              <w:rPr>
                <w:rFonts w:hint="eastAsia" w:ascii="宋体" w:hAnsi="宋体" w:cs="宋体"/>
                <w:color w:val="0000FF"/>
                <w:szCs w:val="21"/>
                <w:highlight w:val="white"/>
              </w:rPr>
              <w:t>以固化清单为准</w:t>
            </w:r>
            <w:bookmarkEnd w:id="1"/>
            <w:r>
              <w:rPr>
                <w:rFonts w:hint="eastAsia" w:ascii="宋体" w:hAnsi="宋体" w:cs="宋体"/>
                <w:szCs w:val="21"/>
                <w:highlight w:val="white"/>
              </w:rPr>
              <w:t>%，最低投保金额为</w:t>
            </w:r>
            <w:r>
              <w:rPr>
                <w:rFonts w:hint="eastAsia" w:ascii="宋体" w:hAnsi="宋体" w:cs="宋体"/>
                <w:color w:val="0000FF"/>
                <w:szCs w:val="21"/>
                <w:highlight w:val="white"/>
              </w:rPr>
              <w:t>以固化清单为准</w:t>
            </w:r>
            <w:r>
              <w:rPr>
                <w:rFonts w:hint="eastAsia" w:ascii="宋体" w:hAnsi="宋体" w:cs="宋体"/>
                <w:szCs w:val="21"/>
                <w:highlight w:val="white"/>
              </w:rPr>
              <w:t>万元。</w:t>
            </w:r>
          </w:p>
          <w:p>
            <w:pPr>
              <w:wordWrap w:val="0"/>
              <w:spacing w:before="120" w:beforeLines="50" w:line="300" w:lineRule="auto"/>
              <w:ind w:firstLine="420" w:firstLineChars="200"/>
              <w:rPr>
                <w:rFonts w:hint="eastAsia" w:ascii="宋体" w:hAnsi="宋体" w:cs="宋体"/>
                <w:szCs w:val="21"/>
              </w:rPr>
            </w:pPr>
            <w:r>
              <w:rPr>
                <w:rFonts w:hint="eastAsia" w:ascii="宋体" w:hAnsi="宋体" w:cs="宋体"/>
                <w:color w:val="0000FF"/>
                <w:szCs w:val="21"/>
                <w:highlight w:val="white"/>
              </w:rPr>
              <w:t>□</w:t>
            </w:r>
            <w:r>
              <w:rPr>
                <w:rFonts w:hint="eastAsia" w:ascii="宋体" w:hAnsi="宋体" w:cs="宋体"/>
                <w:szCs w:val="21"/>
                <w:highlight w:val="white"/>
              </w:rPr>
              <w:t>工程一切险和第三方责任险由承包人以发包人与承包人联名向保险公司进行投保。工程一切险以招标人发布的最高限价的工程量清单第100章（不含建筑工程一切险及第三者责任险、工伤保险的保险费）至700章总额（即</w:t>
            </w:r>
            <w:r>
              <w:rPr>
                <w:rFonts w:hint="eastAsia" w:ascii="宋体" w:hAnsi="宋体" w:cs="宋体"/>
                <w:color w:val="0000FF"/>
                <w:szCs w:val="21"/>
                <w:highlight w:val="white"/>
              </w:rPr>
              <w:t xml:space="preserve">  </w:t>
            </w:r>
            <w:r>
              <w:rPr>
                <w:rFonts w:hint="eastAsia" w:ascii="宋体" w:hAnsi="宋体" w:cs="宋体"/>
                <w:szCs w:val="21"/>
                <w:highlight w:val="white"/>
              </w:rPr>
              <w:t>元）为基数计算，费率为</w:t>
            </w:r>
            <w:r>
              <w:rPr>
                <w:rFonts w:hint="eastAsia" w:ascii="宋体" w:hAnsi="宋体" w:cs="宋体"/>
                <w:color w:val="0000FF"/>
                <w:szCs w:val="21"/>
                <w:highlight w:val="white"/>
              </w:rPr>
              <w:t xml:space="preserve">  </w:t>
            </w:r>
            <w:r>
              <w:rPr>
                <w:rFonts w:hint="eastAsia" w:ascii="宋体" w:hAnsi="宋体" w:cs="宋体"/>
                <w:szCs w:val="21"/>
                <w:highlight w:val="white"/>
              </w:rPr>
              <w:t>%；第三方责任险按累计赔偿限额计算，费率为</w:t>
            </w:r>
            <w:r>
              <w:rPr>
                <w:rFonts w:hint="eastAsia" w:ascii="宋体" w:hAnsi="宋体" w:cs="宋体"/>
                <w:color w:val="0000FF"/>
                <w:szCs w:val="21"/>
                <w:highlight w:val="white"/>
              </w:rPr>
              <w:t xml:space="preserve">  </w:t>
            </w:r>
            <w:r>
              <w:rPr>
                <w:rFonts w:hint="eastAsia" w:ascii="宋体" w:hAnsi="宋体" w:cs="宋体"/>
                <w:szCs w:val="21"/>
                <w:highlight w:val="white"/>
              </w:rPr>
              <w:t>%，最低投保金额为</w:t>
            </w:r>
            <w:r>
              <w:rPr>
                <w:rFonts w:hint="eastAsia" w:ascii="宋体" w:hAnsi="宋体" w:cs="宋体"/>
                <w:color w:val="0000FF"/>
                <w:szCs w:val="21"/>
                <w:highlight w:val="white"/>
              </w:rPr>
              <w:t xml:space="preserve">  </w:t>
            </w:r>
            <w:r>
              <w:rPr>
                <w:rFonts w:hint="eastAsia" w:ascii="宋体" w:hAnsi="宋体" w:cs="宋体"/>
                <w:szCs w:val="21"/>
                <w:highlight w:val="white"/>
              </w:rPr>
              <w:t>万元。</w:t>
            </w:r>
          </w:p>
          <w:p>
            <w:pPr>
              <w:wordWrap w:val="0"/>
              <w:spacing w:before="120" w:beforeLines="50" w:line="300" w:lineRule="auto"/>
              <w:ind w:firstLine="420" w:firstLineChars="200"/>
              <w:rPr>
                <w:rFonts w:hint="eastAsia" w:ascii="宋体" w:hAnsi="宋体" w:cs="宋体"/>
                <w:szCs w:val="21"/>
              </w:rPr>
            </w:pPr>
            <w:r>
              <w:rPr>
                <w:rFonts w:hint="eastAsia" w:ascii="宋体" w:hAnsi="宋体" w:cs="宋体"/>
                <w:color w:val="0000FF"/>
                <w:szCs w:val="21"/>
                <w:highlight w:val="white"/>
              </w:rPr>
              <w:t>□</w:t>
            </w:r>
            <w:r>
              <w:rPr>
                <w:rFonts w:hint="eastAsia" w:ascii="宋体" w:hAnsi="宋体" w:cs="宋体"/>
                <w:szCs w:val="21"/>
                <w:highlight w:val="white"/>
              </w:rPr>
              <w:t>投标人报价时直接引用招标人发布的具体金额，即：工程一切险</w:t>
            </w:r>
            <w:r>
              <w:rPr>
                <w:rFonts w:hint="eastAsia" w:ascii="宋体" w:hAnsi="宋体" w:cs="宋体"/>
                <w:color w:val="0000FF"/>
                <w:szCs w:val="21"/>
                <w:highlight w:val="white"/>
              </w:rPr>
              <w:t xml:space="preserve">  </w:t>
            </w:r>
            <w:r>
              <w:rPr>
                <w:rFonts w:hint="eastAsia" w:ascii="宋体" w:hAnsi="宋体" w:cs="宋体"/>
                <w:szCs w:val="21"/>
                <w:highlight w:val="white"/>
              </w:rPr>
              <w:t>元，第三方责任险</w:t>
            </w:r>
            <w:r>
              <w:rPr>
                <w:rFonts w:hint="eastAsia" w:ascii="宋体" w:hAnsi="宋体" w:cs="宋体"/>
                <w:color w:val="0000FF"/>
                <w:szCs w:val="21"/>
                <w:highlight w:val="white"/>
              </w:rPr>
              <w:t xml:space="preserve">  </w:t>
            </w:r>
            <w:r>
              <w:rPr>
                <w:rFonts w:hint="eastAsia" w:ascii="宋体" w:hAnsi="宋体" w:cs="宋体"/>
                <w:szCs w:val="21"/>
                <w:highlight w:val="white"/>
              </w:rPr>
              <w:t>元。</w:t>
            </w:r>
          </w:p>
          <w:p>
            <w:pPr>
              <w:wordWrap w:val="0"/>
              <w:spacing w:line="280" w:lineRule="exact"/>
              <w:ind w:left="105" w:leftChars="50" w:firstLine="420" w:firstLineChars="200"/>
              <w:rPr>
                <w:szCs w:val="21"/>
              </w:rPr>
            </w:pPr>
            <w:r>
              <w:rPr>
                <w:rFonts w:hint="eastAsia" w:ascii="宋体" w:hAnsi="宋体" w:cs="宋体"/>
                <w:szCs w:val="21"/>
                <w:highlight w:val="white"/>
              </w:rPr>
              <w:t>上述保险费均由投标人报价时列入工程量清单第100章相应支付细目中，在报价金额内按实结算。</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30" w:hRule="atLeast"/>
          <w:jc w:val="center"/>
        </w:trPr>
        <w:tc>
          <w:tcPr>
            <w:tcW w:w="1245" w:type="dxa"/>
            <w:tcBorders>
              <w:top w:val="single" w:color="000000" w:sz="6" w:space="0"/>
              <w:left w:val="single" w:color="000000" w:sz="12" w:space="0"/>
              <w:bottom w:val="single" w:color="000000" w:sz="6" w:space="0"/>
              <w:right w:val="single" w:color="000000" w:sz="6" w:space="0"/>
            </w:tcBorders>
            <w:noWrap w:val="0"/>
            <w:vAlign w:val="center"/>
          </w:tcPr>
          <w:p>
            <w:pPr>
              <w:wordWrap w:val="0"/>
              <w:spacing w:line="280" w:lineRule="exact"/>
              <w:jc w:val="center"/>
              <w:rPr>
                <w:szCs w:val="21"/>
              </w:rPr>
            </w:pPr>
            <w:r>
              <w:rPr>
                <w:highlight w:val="white"/>
              </w:rPr>
              <w:t>10.3</w:t>
            </w:r>
          </w:p>
        </w:tc>
        <w:tc>
          <w:tcPr>
            <w:tcW w:w="1154" w:type="dxa"/>
            <w:tcBorders>
              <w:top w:val="single" w:color="000000" w:sz="6" w:space="0"/>
              <w:left w:val="single" w:color="000000" w:sz="6" w:space="0"/>
              <w:bottom w:val="single" w:color="000000" w:sz="6" w:space="0"/>
              <w:right w:val="single" w:color="000000" w:sz="6" w:space="0"/>
            </w:tcBorders>
            <w:noWrap w:val="0"/>
            <w:vAlign w:val="center"/>
          </w:tcPr>
          <w:p>
            <w:pPr>
              <w:wordWrap w:val="0"/>
              <w:spacing w:line="280" w:lineRule="exact"/>
              <w:jc w:val="center"/>
              <w:rPr>
                <w:rFonts w:hint="eastAsia"/>
                <w:szCs w:val="21"/>
              </w:rPr>
            </w:pPr>
            <w:r>
              <w:rPr>
                <w:rFonts w:hint="eastAsia"/>
                <w:szCs w:val="21"/>
                <w:highlight w:val="white"/>
              </w:rPr>
              <w:t>工伤保险费</w:t>
            </w:r>
          </w:p>
        </w:tc>
        <w:tc>
          <w:tcPr>
            <w:tcW w:w="6617" w:type="dxa"/>
            <w:tcBorders>
              <w:top w:val="single" w:color="000000" w:sz="6" w:space="0"/>
              <w:left w:val="single" w:color="000000" w:sz="6" w:space="0"/>
              <w:bottom w:val="single" w:color="000000" w:sz="6" w:space="0"/>
              <w:right w:val="single" w:color="000000" w:sz="12" w:space="0"/>
            </w:tcBorders>
            <w:noWrap w:val="0"/>
            <w:vAlign w:val="center"/>
          </w:tcPr>
          <w:p>
            <w:pPr>
              <w:wordWrap w:val="0"/>
              <w:spacing w:before="120" w:beforeLines="50" w:line="300" w:lineRule="auto"/>
              <w:ind w:firstLine="420" w:firstLineChars="200"/>
              <w:rPr>
                <w:rFonts w:ascii="宋体" w:hAnsi="宋体" w:cs="宋体"/>
                <w:szCs w:val="21"/>
              </w:rPr>
            </w:pPr>
            <w:r>
              <w:rPr>
                <w:rFonts w:hint="eastAsia" w:ascii="宋体" w:hAnsi="宋体" w:cs="宋体"/>
                <w:color w:val="0000FF"/>
                <w:szCs w:val="21"/>
                <w:highlight w:val="white"/>
              </w:rPr>
              <w:t>☑</w:t>
            </w:r>
            <w:r>
              <w:rPr>
                <w:rFonts w:hint="eastAsia" w:ascii="宋体" w:hAnsi="宋体" w:cs="宋体"/>
                <w:szCs w:val="21"/>
                <w:highlight w:val="white"/>
              </w:rPr>
              <w:t>工伤保险费按照投标人报价的工程量清单第100章（不含建筑工程一切险及第三者责任险、工伤保险的保险费）至700章总额的</w:t>
            </w:r>
            <w:bookmarkStart w:id="2" w:name="EBf05063b63aa44755be48a59bd6c3366c"/>
            <w:r>
              <w:rPr>
                <w:rFonts w:hint="eastAsia" w:ascii="宋体" w:hAnsi="宋体" w:cs="宋体"/>
                <w:color w:val="0000FF"/>
                <w:szCs w:val="21"/>
                <w:highlight w:val="white"/>
              </w:rPr>
              <w:t>以固化清单为准</w:t>
            </w:r>
            <w:bookmarkEnd w:id="2"/>
            <w:r>
              <w:rPr>
                <w:rFonts w:hint="eastAsia" w:ascii="宋体" w:hAnsi="宋体" w:cs="宋体"/>
                <w:szCs w:val="21"/>
                <w:highlight w:val="white"/>
              </w:rPr>
              <w:t>%向工程项目所地的市、县（区）社会保险经办机构办理参加工伤保险，向税务部门一次性缴纳。</w:t>
            </w:r>
          </w:p>
          <w:p>
            <w:pPr>
              <w:spacing w:before="120" w:beforeLines="50" w:line="300" w:lineRule="auto"/>
              <w:ind w:firstLine="420" w:firstLineChars="200"/>
              <w:rPr>
                <w:rFonts w:hint="eastAsia" w:ascii="宋体" w:hAnsi="宋体" w:cs="宋体"/>
                <w:szCs w:val="21"/>
              </w:rPr>
            </w:pPr>
            <w:r>
              <w:rPr>
                <w:rFonts w:hint="eastAsia" w:ascii="宋体" w:hAnsi="宋体" w:cs="宋体"/>
                <w:color w:val="0000FF"/>
                <w:szCs w:val="21"/>
                <w:highlight w:val="white"/>
              </w:rPr>
              <w:t>□</w:t>
            </w:r>
            <w:r>
              <w:rPr>
                <w:rFonts w:hint="eastAsia" w:ascii="宋体" w:hAnsi="宋体" w:cs="宋体"/>
                <w:szCs w:val="21"/>
                <w:highlight w:val="white"/>
              </w:rPr>
              <w:t>工伤保险费按照招标人发布的最高限价的工程量清单第100章（不含建筑工程一切险及第三者责任险、工伤保险的保险费）至700章总额（即</w:t>
            </w:r>
            <w:r>
              <w:rPr>
                <w:rFonts w:hint="eastAsia" w:ascii="宋体" w:hAnsi="宋体" w:cs="宋体"/>
                <w:color w:val="0000FF"/>
                <w:szCs w:val="21"/>
                <w:highlight w:val="white"/>
              </w:rPr>
              <w:t xml:space="preserve">  </w:t>
            </w:r>
            <w:r>
              <w:rPr>
                <w:rFonts w:hint="eastAsia" w:ascii="宋体" w:hAnsi="宋体" w:cs="宋体"/>
                <w:szCs w:val="21"/>
                <w:highlight w:val="white"/>
              </w:rPr>
              <w:t>元）的</w:t>
            </w:r>
            <w:r>
              <w:rPr>
                <w:rFonts w:hint="eastAsia" w:ascii="宋体" w:hAnsi="宋体" w:cs="宋体"/>
                <w:color w:val="0000FF"/>
                <w:szCs w:val="21"/>
                <w:highlight w:val="white"/>
              </w:rPr>
              <w:t xml:space="preserve">  </w:t>
            </w:r>
            <w:r>
              <w:rPr>
                <w:rFonts w:hint="eastAsia" w:ascii="宋体" w:hAnsi="宋体" w:cs="宋体"/>
                <w:szCs w:val="21"/>
                <w:highlight w:val="white"/>
              </w:rPr>
              <w:t>%向工程项目所地的市、县（区）社会保险经办机构办理参加工伤保险，向税务部门一次性缴纳。</w:t>
            </w:r>
          </w:p>
          <w:p>
            <w:pPr>
              <w:pStyle w:val="5"/>
              <w:ind w:left="420"/>
              <w:jc w:val="both"/>
              <w:rPr>
                <w:rFonts w:hint="eastAsia" w:ascii="Times New Roman" w:hAnsi="Times New Roman"/>
                <w:szCs w:val="24"/>
              </w:rPr>
            </w:pPr>
            <w:r>
              <w:rPr>
                <w:rFonts w:hint="eastAsia" w:ascii="宋体" w:hAnsi="宋体" w:cs="宋体"/>
                <w:color w:val="0000FF"/>
                <w:szCs w:val="21"/>
                <w:highlight w:val="white"/>
              </w:rPr>
              <w:t>□</w:t>
            </w:r>
            <w:r>
              <w:rPr>
                <w:rFonts w:hint="eastAsia" w:ascii="宋体" w:hAnsi="宋体" w:cs="宋体"/>
                <w:szCs w:val="21"/>
                <w:highlight w:val="white"/>
              </w:rPr>
              <w:t>投标人报价时直接引用招标人发布的具体金额，即：工伤保险费</w:t>
            </w:r>
            <w:r>
              <w:rPr>
                <w:rFonts w:hint="eastAsia" w:ascii="宋体" w:hAnsi="宋体" w:cs="宋体"/>
                <w:color w:val="0000FF"/>
                <w:szCs w:val="21"/>
                <w:highlight w:val="white"/>
              </w:rPr>
              <w:t xml:space="preserve">  </w:t>
            </w:r>
            <w:r>
              <w:rPr>
                <w:rFonts w:hint="eastAsia" w:ascii="宋体" w:hAnsi="宋体" w:cs="宋体"/>
                <w:szCs w:val="21"/>
                <w:highlight w:val="white"/>
              </w:rPr>
              <w:t>元。</w:t>
            </w:r>
          </w:p>
          <w:p>
            <w:pPr>
              <w:wordWrap w:val="0"/>
              <w:spacing w:line="280" w:lineRule="exact"/>
              <w:ind w:left="105" w:leftChars="50" w:firstLine="420" w:firstLineChars="200"/>
              <w:rPr>
                <w:rFonts w:hint="eastAsia"/>
                <w:szCs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30" w:hRule="atLeast"/>
          <w:jc w:val="center"/>
        </w:trPr>
        <w:tc>
          <w:tcPr>
            <w:tcW w:w="1245" w:type="dxa"/>
            <w:tcBorders>
              <w:top w:val="single" w:color="000000" w:sz="6" w:space="0"/>
              <w:left w:val="single" w:color="000000" w:sz="12" w:space="0"/>
              <w:bottom w:val="single" w:color="000000" w:sz="6" w:space="0"/>
              <w:right w:val="single" w:color="000000" w:sz="6" w:space="0"/>
            </w:tcBorders>
            <w:noWrap w:val="0"/>
            <w:vAlign w:val="center"/>
          </w:tcPr>
          <w:p>
            <w:pPr>
              <w:wordWrap w:val="0"/>
              <w:spacing w:line="280" w:lineRule="exact"/>
              <w:jc w:val="center"/>
              <w:rPr>
                <w:szCs w:val="21"/>
              </w:rPr>
            </w:pPr>
            <w:r>
              <w:rPr>
                <w:highlight w:val="white"/>
              </w:rPr>
              <w:t>10.</w:t>
            </w:r>
            <w:r>
              <w:rPr>
                <w:rFonts w:hint="eastAsia"/>
                <w:highlight w:val="white"/>
              </w:rPr>
              <w:t>4</w:t>
            </w:r>
          </w:p>
        </w:tc>
        <w:tc>
          <w:tcPr>
            <w:tcW w:w="1154" w:type="dxa"/>
            <w:tcBorders>
              <w:top w:val="single" w:color="000000" w:sz="6" w:space="0"/>
              <w:left w:val="single" w:color="000000" w:sz="6" w:space="0"/>
              <w:bottom w:val="single" w:color="000000" w:sz="6" w:space="0"/>
              <w:right w:val="single" w:color="000000" w:sz="6" w:space="0"/>
            </w:tcBorders>
            <w:noWrap w:val="0"/>
            <w:vAlign w:val="center"/>
          </w:tcPr>
          <w:p>
            <w:pPr>
              <w:wordWrap w:val="0"/>
              <w:spacing w:line="280" w:lineRule="exact"/>
              <w:jc w:val="center"/>
              <w:rPr>
                <w:szCs w:val="21"/>
              </w:rPr>
            </w:pPr>
            <w:r>
              <w:rPr>
                <w:rFonts w:hint="eastAsia"/>
                <w:szCs w:val="21"/>
                <w:highlight w:val="white"/>
              </w:rPr>
              <w:t>安全生产费用</w:t>
            </w:r>
          </w:p>
        </w:tc>
        <w:tc>
          <w:tcPr>
            <w:tcW w:w="6617" w:type="dxa"/>
            <w:tcBorders>
              <w:top w:val="single" w:color="000000" w:sz="6" w:space="0"/>
              <w:left w:val="single" w:color="000000" w:sz="6" w:space="0"/>
              <w:bottom w:val="single" w:color="000000" w:sz="6" w:space="0"/>
              <w:right w:val="single" w:color="000000" w:sz="12" w:space="0"/>
            </w:tcBorders>
            <w:noWrap w:val="0"/>
            <w:vAlign w:val="center"/>
          </w:tcPr>
          <w:p>
            <w:pPr>
              <w:wordWrap w:val="0"/>
              <w:spacing w:before="120" w:beforeLines="50" w:line="300" w:lineRule="auto"/>
              <w:ind w:firstLine="420" w:firstLineChars="200"/>
              <w:rPr>
                <w:rFonts w:ascii="宋体" w:hAnsi="宋体" w:cs="宋体"/>
                <w:szCs w:val="21"/>
              </w:rPr>
            </w:pPr>
            <w:r>
              <w:rPr>
                <w:rFonts w:hint="eastAsia" w:ascii="宋体" w:hAnsi="宋体" w:cs="宋体"/>
                <w:color w:val="0000FF"/>
                <w:szCs w:val="21"/>
                <w:highlight w:val="white"/>
              </w:rPr>
              <w:t>☑</w:t>
            </w:r>
            <w:r>
              <w:rPr>
                <w:rFonts w:hint="eastAsia" w:ascii="宋体" w:hAnsi="宋体" w:cs="宋体"/>
                <w:szCs w:val="21"/>
                <w:highlight w:val="white"/>
              </w:rPr>
              <w:t>公路部分按不低于投标人报价的工程量清单100章至700章（不含安全生产费、施工标准化及建筑工程一切险及第三者责任险、工伤保险的保险费）总额合计的</w:t>
            </w:r>
            <w:bookmarkStart w:id="3" w:name="EB1c103b1641ca439b8ba184a86d76ac2c"/>
            <w:r>
              <w:rPr>
                <w:rFonts w:hint="eastAsia" w:ascii="宋体" w:hAnsi="宋体" w:cs="宋体"/>
                <w:color w:val="0000FF"/>
                <w:szCs w:val="21"/>
                <w:highlight w:val="white"/>
              </w:rPr>
              <w:t>以固化清单为准</w:t>
            </w:r>
            <w:bookmarkEnd w:id="3"/>
            <w:r>
              <w:rPr>
                <w:rFonts w:hint="eastAsia" w:ascii="宋体" w:hAnsi="宋体" w:cs="宋体"/>
                <w:szCs w:val="21"/>
                <w:highlight w:val="white"/>
              </w:rPr>
              <w:t>%计算安全生产费用，以总金额列入工程量清单100章“安全生产费”细目。</w:t>
            </w:r>
          </w:p>
          <w:p>
            <w:pPr>
              <w:wordWrap w:val="0"/>
              <w:spacing w:before="120" w:beforeLines="50" w:line="300" w:lineRule="auto"/>
              <w:ind w:firstLine="420" w:firstLineChars="200"/>
              <w:rPr>
                <w:rFonts w:hint="eastAsia" w:ascii="宋体" w:hAnsi="宋体" w:cs="宋体"/>
                <w:szCs w:val="21"/>
              </w:rPr>
            </w:pPr>
            <w:r>
              <w:rPr>
                <w:rFonts w:hint="eastAsia" w:ascii="宋体" w:hAnsi="宋体" w:cs="宋体"/>
                <w:color w:val="0000FF"/>
                <w:szCs w:val="21"/>
                <w:highlight w:val="white"/>
              </w:rPr>
              <w:t>□</w:t>
            </w:r>
            <w:r>
              <w:rPr>
                <w:rFonts w:hint="eastAsia" w:ascii="宋体" w:hAnsi="宋体" w:cs="宋体"/>
                <w:szCs w:val="21"/>
                <w:highlight w:val="white"/>
              </w:rPr>
              <w:t>公路部分按不低于招标人发布的最高限价的工程量清单100章至700章（不含安全生产费、施工标准化及建筑工程一切险及第三者责任险、工伤保险的保险费）总额合计的</w:t>
            </w:r>
            <w:r>
              <w:rPr>
                <w:rFonts w:hint="eastAsia" w:ascii="宋体" w:hAnsi="宋体" w:cs="宋体"/>
                <w:color w:val="0000FF"/>
                <w:szCs w:val="21"/>
                <w:highlight w:val="white"/>
              </w:rPr>
              <w:t xml:space="preserve">  </w:t>
            </w:r>
            <w:r>
              <w:rPr>
                <w:rFonts w:hint="eastAsia" w:ascii="宋体" w:hAnsi="宋体" w:cs="宋体"/>
                <w:szCs w:val="21"/>
                <w:highlight w:val="white"/>
              </w:rPr>
              <w:t>%计算安全生产费用，以总金额列入工程量清单100章“安全生产费”细目。</w:t>
            </w:r>
          </w:p>
          <w:p>
            <w:pPr>
              <w:wordWrap w:val="0"/>
              <w:spacing w:before="120" w:beforeLines="50" w:line="300" w:lineRule="auto"/>
              <w:ind w:firstLine="420" w:firstLineChars="200"/>
              <w:rPr>
                <w:rFonts w:hint="eastAsia" w:ascii="Times New Roman" w:hAnsi="Times New Roman"/>
                <w:szCs w:val="24"/>
              </w:rPr>
            </w:pPr>
            <w:r>
              <w:rPr>
                <w:rFonts w:hint="eastAsia" w:ascii="宋体" w:hAnsi="宋体" w:cs="宋体"/>
                <w:color w:val="0000FF"/>
                <w:szCs w:val="21"/>
                <w:highlight w:val="white"/>
              </w:rPr>
              <w:t>□</w:t>
            </w:r>
            <w:r>
              <w:rPr>
                <w:rFonts w:hint="eastAsia" w:ascii="宋体" w:hAnsi="宋体" w:cs="宋体"/>
                <w:szCs w:val="21"/>
                <w:highlight w:val="white"/>
              </w:rPr>
              <w:t>投标人报价时直接引用招标人发布的具体金额，即：安全生产费用</w:t>
            </w:r>
            <w:r>
              <w:rPr>
                <w:rFonts w:hint="eastAsia" w:ascii="宋体" w:hAnsi="宋体" w:cs="宋体"/>
                <w:color w:val="0000FF"/>
                <w:szCs w:val="21"/>
                <w:highlight w:val="white"/>
              </w:rPr>
              <w:t xml:space="preserve">  </w:t>
            </w:r>
            <w:r>
              <w:rPr>
                <w:rFonts w:hint="eastAsia" w:ascii="宋体" w:hAnsi="宋体" w:cs="宋体"/>
                <w:szCs w:val="21"/>
                <w:highlight w:val="white"/>
              </w:rPr>
              <w:t>元。</w:t>
            </w:r>
          </w:p>
          <w:p>
            <w:pPr>
              <w:wordWrap w:val="0"/>
              <w:spacing w:line="300" w:lineRule="exact"/>
              <w:ind w:left="105" w:leftChars="50" w:firstLine="420" w:firstLineChars="200"/>
              <w:rPr>
                <w:rFonts w:hint="eastAsia"/>
                <w:szCs w:val="21"/>
              </w:rPr>
            </w:pPr>
          </w:p>
          <w:p>
            <w:pPr>
              <w:wordWrap w:val="0"/>
              <w:spacing w:line="300" w:lineRule="exact"/>
              <w:ind w:left="105" w:leftChars="50" w:firstLine="420" w:firstLineChars="200"/>
              <w:rPr>
                <w:szCs w:val="21"/>
              </w:rPr>
            </w:pPr>
          </w:p>
        </w:tc>
      </w:tr>
    </w:tbl>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rightChars="0"/>
        <w:jc w:val="left"/>
        <w:textAlignment w:val="baseline"/>
        <w:rPr>
          <w:rFonts w:hint="default"/>
          <w:b/>
          <w:bCs/>
          <w:szCs w:val="21"/>
          <w:highlight w:val="white"/>
          <w:lang w:val="en-US"/>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rightChars="0" w:firstLine="0" w:firstLineChars="0"/>
        <w:jc w:val="left"/>
        <w:textAlignment w:val="baseline"/>
        <w:rPr>
          <w:rFonts w:hint="eastAsia" w:ascii="宋体" w:hAnsi="宋体" w:eastAsia="宋体" w:cs="宋体"/>
          <w:b/>
          <w:bCs/>
          <w:color w:val="0000FF"/>
          <w:kern w:val="0"/>
          <w:sz w:val="24"/>
          <w:szCs w:val="24"/>
          <w:vertAlign w:val="baseline"/>
          <w:lang w:eastAsia="zh-CN"/>
        </w:rPr>
      </w:pPr>
      <w:r>
        <w:rPr>
          <w:rFonts w:hint="eastAsia" w:ascii="宋体" w:hAnsi="宋体" w:eastAsia="宋体" w:cs="宋体"/>
          <w:b/>
          <w:bCs/>
          <w:color w:val="0000FF"/>
          <w:kern w:val="0"/>
          <w:sz w:val="24"/>
          <w:szCs w:val="24"/>
          <w:vertAlign w:val="baseline"/>
          <w:lang w:eastAsia="zh-CN"/>
        </w:rPr>
        <w:t>现修改为：</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rightChars="0"/>
        <w:jc w:val="left"/>
        <w:textAlignment w:val="baseline"/>
        <w:rPr>
          <w:rFonts w:hint="default"/>
          <w:b/>
          <w:bCs/>
          <w:szCs w:val="21"/>
          <w:highlight w:val="white"/>
          <w:lang w:val="en-US"/>
        </w:rPr>
      </w:pPr>
    </w:p>
    <w:tbl>
      <w:tblPr>
        <w:tblStyle w:val="7"/>
        <w:tblW w:w="9016"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45"/>
        <w:gridCol w:w="1154"/>
        <w:gridCol w:w="6617"/>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30" w:hRule="atLeast"/>
          <w:jc w:val="center"/>
        </w:trPr>
        <w:tc>
          <w:tcPr>
            <w:tcW w:w="1245" w:type="dxa"/>
            <w:tcBorders>
              <w:top w:val="single" w:color="000000" w:sz="6" w:space="0"/>
              <w:left w:val="single" w:color="000000" w:sz="12" w:space="0"/>
              <w:bottom w:val="single" w:color="000000" w:sz="6" w:space="0"/>
              <w:right w:val="single" w:color="000000" w:sz="6" w:space="0"/>
            </w:tcBorders>
            <w:noWrap w:val="0"/>
            <w:vAlign w:val="center"/>
          </w:tcPr>
          <w:p>
            <w:pPr>
              <w:wordWrap w:val="0"/>
              <w:spacing w:line="280" w:lineRule="exact"/>
              <w:jc w:val="center"/>
              <w:rPr>
                <w:szCs w:val="21"/>
              </w:rPr>
            </w:pPr>
            <w:r>
              <w:rPr>
                <w:rFonts w:hint="eastAsia"/>
                <w:szCs w:val="21"/>
                <w:highlight w:val="white"/>
              </w:rPr>
              <w:t>10.2</w:t>
            </w:r>
          </w:p>
        </w:tc>
        <w:tc>
          <w:tcPr>
            <w:tcW w:w="1154" w:type="dxa"/>
            <w:tcBorders>
              <w:top w:val="single" w:color="000000" w:sz="6" w:space="0"/>
              <w:left w:val="single" w:color="000000" w:sz="6" w:space="0"/>
              <w:bottom w:val="single" w:color="000000" w:sz="6" w:space="0"/>
              <w:right w:val="single" w:color="000000" w:sz="6" w:space="0"/>
            </w:tcBorders>
            <w:noWrap w:val="0"/>
            <w:vAlign w:val="center"/>
          </w:tcPr>
          <w:p>
            <w:pPr>
              <w:wordWrap w:val="0"/>
              <w:spacing w:line="280" w:lineRule="exact"/>
              <w:jc w:val="center"/>
              <w:rPr>
                <w:szCs w:val="21"/>
              </w:rPr>
            </w:pPr>
            <w:r>
              <w:rPr>
                <w:rFonts w:hint="eastAsia"/>
                <w:szCs w:val="21"/>
                <w:highlight w:val="white"/>
              </w:rPr>
              <w:t>保险费</w:t>
            </w:r>
          </w:p>
        </w:tc>
        <w:tc>
          <w:tcPr>
            <w:tcW w:w="6617" w:type="dxa"/>
            <w:tcBorders>
              <w:top w:val="single" w:color="000000" w:sz="6" w:space="0"/>
              <w:left w:val="single" w:color="000000" w:sz="6" w:space="0"/>
              <w:bottom w:val="single" w:color="000000" w:sz="6" w:space="0"/>
              <w:right w:val="single" w:color="000000" w:sz="12" w:space="0"/>
            </w:tcBorders>
            <w:noWrap w:val="0"/>
            <w:vAlign w:val="center"/>
          </w:tcPr>
          <w:p>
            <w:pPr>
              <w:wordWrap w:val="0"/>
              <w:spacing w:before="120" w:beforeLines="50" w:line="300" w:lineRule="auto"/>
              <w:ind w:firstLine="420" w:firstLineChars="200"/>
              <w:rPr>
                <w:rFonts w:ascii="宋体" w:hAnsi="宋体" w:cs="宋体"/>
                <w:szCs w:val="21"/>
              </w:rPr>
            </w:pPr>
            <w:bookmarkStart w:id="4" w:name="EB3923823e73324599b7490bbeabc0c9a1"/>
            <w:r>
              <w:rPr>
                <w:rFonts w:hint="eastAsia" w:ascii="宋体" w:hAnsi="宋体" w:cs="宋体"/>
                <w:color w:val="0000FF"/>
                <w:szCs w:val="21"/>
                <w:highlight w:val="white"/>
              </w:rPr>
              <w:t>☑</w:t>
            </w:r>
            <w:bookmarkEnd w:id="4"/>
            <w:r>
              <w:rPr>
                <w:rFonts w:hint="eastAsia" w:ascii="宋体" w:hAnsi="宋体" w:cs="宋体"/>
                <w:szCs w:val="21"/>
                <w:highlight w:val="white"/>
              </w:rPr>
              <w:t>工程一切险和第三方责任险由承包人以发包人与承包人联名向保险公司进行投保。工程一切险以投标人报价的工程量清单第100章（不含建筑工程一切险及第三者责任险、工伤保险的保险费）至700章总额为基数计算，费率为</w:t>
            </w:r>
            <w:r>
              <w:rPr>
                <w:rFonts w:hint="eastAsia" w:ascii="宋体" w:hAnsi="宋体" w:cs="宋体"/>
                <w:color w:val="0000FF"/>
                <w:szCs w:val="21"/>
                <w:highlight w:val="white"/>
                <w:lang w:val="en-US" w:eastAsia="zh-CN"/>
              </w:rPr>
              <w:t>0.37</w:t>
            </w:r>
            <w:r>
              <w:rPr>
                <w:rFonts w:hint="eastAsia" w:ascii="宋体" w:hAnsi="宋体" w:cs="宋体"/>
                <w:szCs w:val="21"/>
                <w:highlight w:val="white"/>
              </w:rPr>
              <w:t>%；第三方责任险按累计赔偿限额计算，费率为</w:t>
            </w:r>
            <w:r>
              <w:rPr>
                <w:rFonts w:hint="eastAsia" w:ascii="宋体" w:hAnsi="宋体" w:cs="宋体"/>
                <w:color w:val="0000FF"/>
                <w:szCs w:val="21"/>
                <w:highlight w:val="white"/>
                <w:lang w:val="en-US" w:eastAsia="zh-CN"/>
              </w:rPr>
              <w:t>0.25</w:t>
            </w:r>
            <w:bookmarkStart w:id="27" w:name="_GoBack"/>
            <w:bookmarkEnd w:id="27"/>
            <w:r>
              <w:rPr>
                <w:rFonts w:hint="eastAsia" w:ascii="宋体" w:hAnsi="宋体" w:cs="宋体"/>
                <w:szCs w:val="21"/>
                <w:highlight w:val="white"/>
              </w:rPr>
              <w:t>%，最低投保金额为</w:t>
            </w:r>
            <w:r>
              <w:rPr>
                <w:rFonts w:hint="eastAsia" w:ascii="宋体" w:hAnsi="宋体" w:cs="宋体"/>
                <w:color w:val="0000FF"/>
                <w:szCs w:val="21"/>
                <w:highlight w:val="white"/>
                <w:lang w:val="en-US" w:eastAsia="zh-CN"/>
              </w:rPr>
              <w:t>200</w:t>
            </w:r>
            <w:r>
              <w:rPr>
                <w:rFonts w:hint="eastAsia" w:ascii="宋体" w:hAnsi="宋体" w:cs="宋体"/>
                <w:szCs w:val="21"/>
                <w:highlight w:val="white"/>
              </w:rPr>
              <w:t>万元。</w:t>
            </w:r>
          </w:p>
          <w:p>
            <w:pPr>
              <w:wordWrap w:val="0"/>
              <w:spacing w:before="120" w:beforeLines="50" w:line="300" w:lineRule="auto"/>
              <w:ind w:firstLine="420" w:firstLineChars="200"/>
              <w:rPr>
                <w:rFonts w:hint="eastAsia" w:ascii="宋体" w:hAnsi="宋体" w:cs="宋体"/>
                <w:szCs w:val="21"/>
              </w:rPr>
            </w:pPr>
            <w:bookmarkStart w:id="5" w:name="EB1a69ae6ae1a44891a820a9c35cfefe20"/>
            <w:r>
              <w:rPr>
                <w:rFonts w:hint="eastAsia" w:ascii="宋体" w:hAnsi="宋体" w:cs="宋体"/>
                <w:color w:val="0000FF"/>
                <w:szCs w:val="21"/>
                <w:highlight w:val="white"/>
              </w:rPr>
              <w:t>□</w:t>
            </w:r>
            <w:bookmarkEnd w:id="5"/>
            <w:r>
              <w:rPr>
                <w:rFonts w:hint="eastAsia" w:ascii="宋体" w:hAnsi="宋体" w:cs="宋体"/>
                <w:szCs w:val="21"/>
                <w:highlight w:val="white"/>
              </w:rPr>
              <w:t>工程一切险和第三方责任险由承包人以发包人与承包人联名向保险公司进行投保。工程一切险以招标人发布的最高限价的工程量清单第100章（不含建筑工程一切险及第三者责任险、工伤保险的保险费）至700章总额（即</w:t>
            </w:r>
            <w:bookmarkStart w:id="6" w:name="EBfbcd5222fc1d4754bfbd66468b130f69"/>
            <w:r>
              <w:rPr>
                <w:rFonts w:hint="eastAsia" w:ascii="宋体" w:hAnsi="宋体" w:cs="宋体"/>
                <w:color w:val="0000FF"/>
                <w:szCs w:val="21"/>
                <w:highlight w:val="white"/>
              </w:rPr>
              <w:t xml:space="preserve">  </w:t>
            </w:r>
            <w:bookmarkEnd w:id="6"/>
            <w:r>
              <w:rPr>
                <w:rFonts w:hint="eastAsia" w:ascii="宋体" w:hAnsi="宋体" w:cs="宋体"/>
                <w:szCs w:val="21"/>
                <w:highlight w:val="white"/>
              </w:rPr>
              <w:t>元）为基数计算，费率为</w:t>
            </w:r>
            <w:bookmarkStart w:id="7" w:name="EB9eedd9ec0d9040c4920be4dc2359c12b"/>
            <w:r>
              <w:rPr>
                <w:rFonts w:hint="eastAsia" w:ascii="宋体" w:hAnsi="宋体" w:cs="宋体"/>
                <w:color w:val="0000FF"/>
                <w:szCs w:val="21"/>
                <w:highlight w:val="white"/>
              </w:rPr>
              <w:t xml:space="preserve">  </w:t>
            </w:r>
            <w:bookmarkEnd w:id="7"/>
            <w:r>
              <w:rPr>
                <w:rFonts w:hint="eastAsia" w:ascii="宋体" w:hAnsi="宋体" w:cs="宋体"/>
                <w:szCs w:val="21"/>
                <w:highlight w:val="white"/>
              </w:rPr>
              <w:t>%；第三方责任险按累计赔偿限额计算，费率为</w:t>
            </w:r>
            <w:bookmarkStart w:id="8" w:name="EB57e633e508594525bec41d6cd5aae353"/>
            <w:r>
              <w:rPr>
                <w:rFonts w:hint="eastAsia" w:ascii="宋体" w:hAnsi="宋体" w:cs="宋体"/>
                <w:color w:val="0000FF"/>
                <w:szCs w:val="21"/>
                <w:highlight w:val="white"/>
              </w:rPr>
              <w:t xml:space="preserve">  </w:t>
            </w:r>
            <w:bookmarkEnd w:id="8"/>
            <w:r>
              <w:rPr>
                <w:rFonts w:hint="eastAsia" w:ascii="宋体" w:hAnsi="宋体" w:cs="宋体"/>
                <w:szCs w:val="21"/>
                <w:highlight w:val="white"/>
              </w:rPr>
              <w:t>%，最低投保金额为</w:t>
            </w:r>
            <w:bookmarkStart w:id="9" w:name="EBdeb02e0de94d4b9b8757d921f102ec1e"/>
            <w:r>
              <w:rPr>
                <w:rFonts w:hint="eastAsia" w:ascii="宋体" w:hAnsi="宋体" w:cs="宋体"/>
                <w:color w:val="0000FF"/>
                <w:szCs w:val="21"/>
                <w:highlight w:val="white"/>
              </w:rPr>
              <w:t xml:space="preserve">  </w:t>
            </w:r>
            <w:bookmarkEnd w:id="9"/>
            <w:r>
              <w:rPr>
                <w:rFonts w:hint="eastAsia" w:ascii="宋体" w:hAnsi="宋体" w:cs="宋体"/>
                <w:szCs w:val="21"/>
                <w:highlight w:val="white"/>
              </w:rPr>
              <w:t>万元。</w:t>
            </w:r>
          </w:p>
          <w:p>
            <w:pPr>
              <w:wordWrap w:val="0"/>
              <w:spacing w:before="120" w:beforeLines="50" w:line="300" w:lineRule="auto"/>
              <w:ind w:firstLine="420" w:firstLineChars="200"/>
              <w:rPr>
                <w:rFonts w:hint="eastAsia" w:ascii="宋体" w:hAnsi="宋体" w:cs="宋体"/>
                <w:szCs w:val="21"/>
              </w:rPr>
            </w:pPr>
            <w:bookmarkStart w:id="10" w:name="EB76821ae0f74544518521bb4d0d9363b9"/>
            <w:r>
              <w:rPr>
                <w:rFonts w:hint="eastAsia" w:ascii="宋体" w:hAnsi="宋体" w:cs="宋体"/>
                <w:color w:val="0000FF"/>
                <w:szCs w:val="21"/>
                <w:highlight w:val="white"/>
              </w:rPr>
              <w:t>□</w:t>
            </w:r>
            <w:bookmarkEnd w:id="10"/>
            <w:r>
              <w:rPr>
                <w:rFonts w:hint="eastAsia" w:ascii="宋体" w:hAnsi="宋体" w:cs="宋体"/>
                <w:szCs w:val="21"/>
                <w:highlight w:val="white"/>
              </w:rPr>
              <w:t>投标人报价时直接引用招标人发布的具体金额，即：工程一切险</w:t>
            </w:r>
            <w:bookmarkStart w:id="11" w:name="EBd0a17c8bd3684760b7152fd8c02c49af"/>
            <w:r>
              <w:rPr>
                <w:rFonts w:hint="eastAsia" w:ascii="宋体" w:hAnsi="宋体" w:cs="宋体"/>
                <w:color w:val="0000FF"/>
                <w:szCs w:val="21"/>
                <w:highlight w:val="white"/>
              </w:rPr>
              <w:t xml:space="preserve">  </w:t>
            </w:r>
            <w:bookmarkEnd w:id="11"/>
            <w:r>
              <w:rPr>
                <w:rFonts w:hint="eastAsia" w:ascii="宋体" w:hAnsi="宋体" w:cs="宋体"/>
                <w:szCs w:val="21"/>
                <w:highlight w:val="white"/>
              </w:rPr>
              <w:t>元，第三方责任险</w:t>
            </w:r>
            <w:bookmarkStart w:id="12" w:name="EB60df122a3c5846f091cd6a1dfb44149e"/>
            <w:r>
              <w:rPr>
                <w:rFonts w:hint="eastAsia" w:ascii="宋体" w:hAnsi="宋体" w:cs="宋体"/>
                <w:color w:val="0000FF"/>
                <w:szCs w:val="21"/>
                <w:highlight w:val="white"/>
              </w:rPr>
              <w:t xml:space="preserve">  </w:t>
            </w:r>
            <w:bookmarkEnd w:id="12"/>
            <w:r>
              <w:rPr>
                <w:rFonts w:hint="eastAsia" w:ascii="宋体" w:hAnsi="宋体" w:cs="宋体"/>
                <w:szCs w:val="21"/>
                <w:highlight w:val="white"/>
              </w:rPr>
              <w:t>元。</w:t>
            </w:r>
          </w:p>
          <w:p>
            <w:pPr>
              <w:wordWrap w:val="0"/>
              <w:spacing w:line="280" w:lineRule="exact"/>
              <w:ind w:left="105" w:leftChars="50" w:firstLine="420" w:firstLineChars="200"/>
              <w:rPr>
                <w:szCs w:val="21"/>
              </w:rPr>
            </w:pPr>
            <w:r>
              <w:rPr>
                <w:rFonts w:hint="eastAsia" w:ascii="宋体" w:hAnsi="宋体" w:cs="宋体"/>
                <w:szCs w:val="21"/>
                <w:highlight w:val="white"/>
              </w:rPr>
              <w:t>上述保险费均由投标人报价时列入工程量清单第100章相应支付细目中，在报价金额内按实结算。</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30" w:hRule="atLeast"/>
          <w:jc w:val="center"/>
        </w:trPr>
        <w:tc>
          <w:tcPr>
            <w:tcW w:w="1245" w:type="dxa"/>
            <w:tcBorders>
              <w:top w:val="single" w:color="000000" w:sz="6" w:space="0"/>
              <w:left w:val="single" w:color="000000" w:sz="12" w:space="0"/>
              <w:bottom w:val="single" w:color="000000" w:sz="6" w:space="0"/>
              <w:right w:val="single" w:color="000000" w:sz="6" w:space="0"/>
            </w:tcBorders>
            <w:noWrap w:val="0"/>
            <w:vAlign w:val="center"/>
          </w:tcPr>
          <w:p>
            <w:pPr>
              <w:wordWrap w:val="0"/>
              <w:spacing w:line="280" w:lineRule="exact"/>
              <w:jc w:val="center"/>
              <w:rPr>
                <w:szCs w:val="21"/>
              </w:rPr>
            </w:pPr>
            <w:r>
              <w:rPr>
                <w:highlight w:val="white"/>
              </w:rPr>
              <w:t>10.3</w:t>
            </w:r>
          </w:p>
        </w:tc>
        <w:tc>
          <w:tcPr>
            <w:tcW w:w="1154" w:type="dxa"/>
            <w:tcBorders>
              <w:top w:val="single" w:color="000000" w:sz="6" w:space="0"/>
              <w:left w:val="single" w:color="000000" w:sz="6" w:space="0"/>
              <w:bottom w:val="single" w:color="000000" w:sz="6" w:space="0"/>
              <w:right w:val="single" w:color="000000" w:sz="6" w:space="0"/>
            </w:tcBorders>
            <w:noWrap w:val="0"/>
            <w:vAlign w:val="center"/>
          </w:tcPr>
          <w:p>
            <w:pPr>
              <w:wordWrap w:val="0"/>
              <w:spacing w:line="280" w:lineRule="exact"/>
              <w:jc w:val="center"/>
              <w:rPr>
                <w:rFonts w:hint="eastAsia"/>
                <w:szCs w:val="21"/>
              </w:rPr>
            </w:pPr>
            <w:r>
              <w:rPr>
                <w:rFonts w:hint="eastAsia"/>
                <w:szCs w:val="21"/>
                <w:highlight w:val="white"/>
              </w:rPr>
              <w:t>工伤保险费</w:t>
            </w:r>
          </w:p>
        </w:tc>
        <w:tc>
          <w:tcPr>
            <w:tcW w:w="6617" w:type="dxa"/>
            <w:tcBorders>
              <w:top w:val="single" w:color="000000" w:sz="6" w:space="0"/>
              <w:left w:val="single" w:color="000000" w:sz="6" w:space="0"/>
              <w:bottom w:val="single" w:color="000000" w:sz="6" w:space="0"/>
              <w:right w:val="single" w:color="000000" w:sz="12" w:space="0"/>
            </w:tcBorders>
            <w:noWrap w:val="0"/>
            <w:vAlign w:val="center"/>
          </w:tcPr>
          <w:p>
            <w:pPr>
              <w:wordWrap w:val="0"/>
              <w:spacing w:before="120" w:beforeLines="50" w:line="300" w:lineRule="auto"/>
              <w:ind w:firstLine="420" w:firstLineChars="200"/>
              <w:rPr>
                <w:rFonts w:ascii="宋体" w:hAnsi="宋体" w:cs="宋体"/>
                <w:szCs w:val="21"/>
              </w:rPr>
            </w:pPr>
            <w:bookmarkStart w:id="13" w:name="EBbde596c761504d2bbc8233e96a4175dc"/>
            <w:r>
              <w:rPr>
                <w:rFonts w:hint="eastAsia" w:ascii="宋体" w:hAnsi="宋体" w:cs="宋体"/>
                <w:color w:val="0000FF"/>
                <w:szCs w:val="21"/>
                <w:highlight w:val="white"/>
              </w:rPr>
              <w:t>☑</w:t>
            </w:r>
            <w:bookmarkEnd w:id="13"/>
            <w:r>
              <w:rPr>
                <w:rFonts w:hint="eastAsia" w:ascii="宋体" w:hAnsi="宋体" w:cs="宋体"/>
                <w:szCs w:val="21"/>
                <w:highlight w:val="white"/>
              </w:rPr>
              <w:t>工伤保险费按照投标人报价的工程量清单第100章（不含建筑工程一切险及第三者责任险、工伤保险的保险费）至700章总额的</w:t>
            </w:r>
            <w:r>
              <w:rPr>
                <w:rFonts w:hint="eastAsia" w:ascii="宋体" w:hAnsi="宋体" w:cs="宋体"/>
                <w:color w:val="0000FF"/>
                <w:szCs w:val="21"/>
                <w:highlight w:val="white"/>
                <w:lang w:val="en-US" w:eastAsia="zh-CN"/>
              </w:rPr>
              <w:t>0.15</w:t>
            </w:r>
            <w:r>
              <w:rPr>
                <w:rFonts w:hint="eastAsia" w:ascii="宋体" w:hAnsi="宋体" w:cs="宋体"/>
                <w:szCs w:val="21"/>
                <w:highlight w:val="white"/>
              </w:rPr>
              <w:t>%向工程项目所地的市、县（区）社会保险经办机构办理参加工伤保险，向税务部门一次性缴纳。</w:t>
            </w:r>
          </w:p>
          <w:p>
            <w:pPr>
              <w:spacing w:before="120" w:beforeLines="50" w:line="300" w:lineRule="auto"/>
              <w:ind w:firstLine="420" w:firstLineChars="200"/>
              <w:rPr>
                <w:rFonts w:hint="eastAsia" w:ascii="宋体" w:hAnsi="宋体" w:cs="宋体"/>
                <w:szCs w:val="21"/>
              </w:rPr>
            </w:pPr>
            <w:bookmarkStart w:id="14" w:name="EBe938fe65a7744277b1e8990f5b3ced2d"/>
            <w:r>
              <w:rPr>
                <w:rFonts w:hint="eastAsia" w:ascii="宋体" w:hAnsi="宋体" w:cs="宋体"/>
                <w:color w:val="0000FF"/>
                <w:szCs w:val="21"/>
                <w:highlight w:val="white"/>
              </w:rPr>
              <w:t>□</w:t>
            </w:r>
            <w:bookmarkEnd w:id="14"/>
            <w:r>
              <w:rPr>
                <w:rFonts w:hint="eastAsia" w:ascii="宋体" w:hAnsi="宋体" w:cs="宋体"/>
                <w:szCs w:val="21"/>
                <w:highlight w:val="white"/>
              </w:rPr>
              <w:t>工伤保险费按照招标人发布的最高限价的工程量清单第100章（不含建筑工程一切险及第三者责任险、工伤保险的保险费）至700章总额（即</w:t>
            </w:r>
            <w:bookmarkStart w:id="15" w:name="EB4c9c7e02c67e40c28ace97a0707b96c4"/>
            <w:r>
              <w:rPr>
                <w:rFonts w:hint="eastAsia" w:ascii="宋体" w:hAnsi="宋体" w:cs="宋体"/>
                <w:color w:val="0000FF"/>
                <w:szCs w:val="21"/>
                <w:highlight w:val="white"/>
              </w:rPr>
              <w:t xml:space="preserve">  </w:t>
            </w:r>
            <w:bookmarkEnd w:id="15"/>
            <w:r>
              <w:rPr>
                <w:rFonts w:hint="eastAsia" w:ascii="宋体" w:hAnsi="宋体" w:cs="宋体"/>
                <w:szCs w:val="21"/>
                <w:highlight w:val="white"/>
              </w:rPr>
              <w:t>元）的</w:t>
            </w:r>
            <w:bookmarkStart w:id="16" w:name="EB4c66c786de524b7e860059b7e1620a91"/>
            <w:r>
              <w:rPr>
                <w:rFonts w:hint="eastAsia" w:ascii="宋体" w:hAnsi="宋体" w:cs="宋体"/>
                <w:color w:val="0000FF"/>
                <w:szCs w:val="21"/>
                <w:highlight w:val="white"/>
              </w:rPr>
              <w:t xml:space="preserve">  </w:t>
            </w:r>
            <w:bookmarkEnd w:id="16"/>
            <w:r>
              <w:rPr>
                <w:rFonts w:hint="eastAsia" w:ascii="宋体" w:hAnsi="宋体" w:cs="宋体"/>
                <w:szCs w:val="21"/>
                <w:highlight w:val="white"/>
              </w:rPr>
              <w:t>%向工程项目所地的市、县（区）社会保险经办机构办理参加工伤保险，向税务部门一次性缴纳。</w:t>
            </w:r>
          </w:p>
          <w:p>
            <w:pPr>
              <w:pStyle w:val="5"/>
              <w:ind w:left="420"/>
              <w:jc w:val="both"/>
              <w:rPr>
                <w:rFonts w:hint="eastAsia" w:ascii="Times New Roman" w:hAnsi="Times New Roman"/>
                <w:szCs w:val="24"/>
              </w:rPr>
            </w:pPr>
            <w:bookmarkStart w:id="17" w:name="EBd97ff94cbb7c4fddbdeecc729abd775b"/>
            <w:r>
              <w:rPr>
                <w:rFonts w:hint="eastAsia" w:ascii="宋体" w:hAnsi="宋体" w:cs="宋体"/>
                <w:color w:val="0000FF"/>
                <w:szCs w:val="21"/>
                <w:highlight w:val="white"/>
              </w:rPr>
              <w:t>□</w:t>
            </w:r>
            <w:bookmarkEnd w:id="17"/>
            <w:r>
              <w:rPr>
                <w:rFonts w:hint="eastAsia" w:ascii="宋体" w:hAnsi="宋体" w:cs="宋体"/>
                <w:szCs w:val="21"/>
                <w:highlight w:val="white"/>
              </w:rPr>
              <w:t>投标人报价时直接引用招标人发布的具体金额，即：工伤保险费</w:t>
            </w:r>
            <w:bookmarkStart w:id="18" w:name="EB47d7573627ee43d991efe0f48577d4ad"/>
            <w:r>
              <w:rPr>
                <w:rFonts w:hint="eastAsia" w:ascii="宋体" w:hAnsi="宋体" w:cs="宋体"/>
                <w:color w:val="0000FF"/>
                <w:szCs w:val="21"/>
                <w:highlight w:val="white"/>
              </w:rPr>
              <w:t xml:space="preserve">  </w:t>
            </w:r>
            <w:bookmarkEnd w:id="18"/>
            <w:r>
              <w:rPr>
                <w:rFonts w:hint="eastAsia" w:ascii="宋体" w:hAnsi="宋体" w:cs="宋体"/>
                <w:szCs w:val="21"/>
                <w:highlight w:val="white"/>
              </w:rPr>
              <w:t>元。</w:t>
            </w:r>
          </w:p>
          <w:p>
            <w:pPr>
              <w:wordWrap w:val="0"/>
              <w:spacing w:line="280" w:lineRule="exact"/>
              <w:ind w:left="105" w:leftChars="50" w:firstLine="420" w:firstLineChars="200"/>
              <w:rPr>
                <w:rFonts w:hint="eastAsia"/>
                <w:szCs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30" w:hRule="atLeast"/>
          <w:jc w:val="center"/>
        </w:trPr>
        <w:tc>
          <w:tcPr>
            <w:tcW w:w="1245" w:type="dxa"/>
            <w:tcBorders>
              <w:top w:val="single" w:color="000000" w:sz="6" w:space="0"/>
              <w:left w:val="single" w:color="000000" w:sz="12" w:space="0"/>
              <w:bottom w:val="single" w:color="000000" w:sz="6" w:space="0"/>
              <w:right w:val="single" w:color="000000" w:sz="6" w:space="0"/>
            </w:tcBorders>
            <w:noWrap w:val="0"/>
            <w:vAlign w:val="center"/>
          </w:tcPr>
          <w:p>
            <w:pPr>
              <w:wordWrap w:val="0"/>
              <w:spacing w:line="280" w:lineRule="exact"/>
              <w:jc w:val="center"/>
              <w:rPr>
                <w:szCs w:val="21"/>
              </w:rPr>
            </w:pPr>
            <w:r>
              <w:rPr>
                <w:highlight w:val="white"/>
              </w:rPr>
              <w:t>10.</w:t>
            </w:r>
            <w:r>
              <w:rPr>
                <w:rFonts w:hint="eastAsia"/>
                <w:highlight w:val="white"/>
              </w:rPr>
              <w:t>4</w:t>
            </w:r>
          </w:p>
        </w:tc>
        <w:tc>
          <w:tcPr>
            <w:tcW w:w="1154" w:type="dxa"/>
            <w:tcBorders>
              <w:top w:val="single" w:color="000000" w:sz="6" w:space="0"/>
              <w:left w:val="single" w:color="000000" w:sz="6" w:space="0"/>
              <w:bottom w:val="single" w:color="000000" w:sz="6" w:space="0"/>
              <w:right w:val="single" w:color="000000" w:sz="6" w:space="0"/>
            </w:tcBorders>
            <w:noWrap w:val="0"/>
            <w:vAlign w:val="center"/>
          </w:tcPr>
          <w:p>
            <w:pPr>
              <w:wordWrap w:val="0"/>
              <w:spacing w:line="280" w:lineRule="exact"/>
              <w:jc w:val="center"/>
              <w:rPr>
                <w:szCs w:val="21"/>
              </w:rPr>
            </w:pPr>
            <w:r>
              <w:rPr>
                <w:rFonts w:hint="eastAsia"/>
                <w:szCs w:val="21"/>
                <w:highlight w:val="white"/>
              </w:rPr>
              <w:t>安全生产费用</w:t>
            </w:r>
          </w:p>
        </w:tc>
        <w:tc>
          <w:tcPr>
            <w:tcW w:w="6617" w:type="dxa"/>
            <w:tcBorders>
              <w:top w:val="single" w:color="000000" w:sz="6" w:space="0"/>
              <w:left w:val="single" w:color="000000" w:sz="6" w:space="0"/>
              <w:bottom w:val="single" w:color="000000" w:sz="6" w:space="0"/>
              <w:right w:val="single" w:color="000000" w:sz="12" w:space="0"/>
            </w:tcBorders>
            <w:noWrap w:val="0"/>
            <w:vAlign w:val="center"/>
          </w:tcPr>
          <w:p>
            <w:pPr>
              <w:wordWrap w:val="0"/>
              <w:spacing w:before="120" w:beforeLines="50" w:line="300" w:lineRule="auto"/>
              <w:ind w:firstLine="420" w:firstLineChars="200"/>
              <w:rPr>
                <w:rFonts w:ascii="宋体" w:hAnsi="宋体" w:cs="宋体"/>
                <w:szCs w:val="21"/>
              </w:rPr>
            </w:pPr>
            <w:bookmarkStart w:id="19" w:name="EB9ed6b3e0951043fa95d1fd126b948cf9"/>
            <w:r>
              <w:rPr>
                <w:rFonts w:hint="eastAsia" w:ascii="宋体" w:hAnsi="宋体" w:cs="宋体"/>
                <w:color w:val="0000FF"/>
                <w:szCs w:val="21"/>
                <w:highlight w:val="white"/>
              </w:rPr>
              <w:t>☑</w:t>
            </w:r>
            <w:bookmarkEnd w:id="19"/>
            <w:r>
              <w:rPr>
                <w:rFonts w:hint="eastAsia" w:ascii="宋体" w:hAnsi="宋体" w:cs="宋体"/>
                <w:szCs w:val="21"/>
                <w:highlight w:val="white"/>
              </w:rPr>
              <w:t>公路部分按不低于投标人报价的工程量清单100章至700章（不含安全生产费、施工标准化及建筑工程一切险及第三者责任险、工伤保险的保险费）总额合计的</w:t>
            </w:r>
            <w:r>
              <w:rPr>
                <w:rFonts w:hint="eastAsia" w:ascii="宋体" w:hAnsi="宋体" w:cs="宋体"/>
                <w:color w:val="0000FF"/>
                <w:szCs w:val="21"/>
                <w:highlight w:val="white"/>
                <w:lang w:val="en-US" w:eastAsia="zh-CN"/>
              </w:rPr>
              <w:t>1.5</w:t>
            </w:r>
            <w:r>
              <w:rPr>
                <w:rFonts w:hint="eastAsia" w:ascii="宋体" w:hAnsi="宋体" w:cs="宋体"/>
                <w:szCs w:val="21"/>
                <w:highlight w:val="white"/>
              </w:rPr>
              <w:t>%计算安全生产费用，以总金额列入工程量清单100章“安全生产费”细目。</w:t>
            </w:r>
          </w:p>
          <w:p>
            <w:pPr>
              <w:wordWrap w:val="0"/>
              <w:spacing w:before="120" w:beforeLines="50" w:line="300" w:lineRule="auto"/>
              <w:ind w:firstLine="420" w:firstLineChars="200"/>
              <w:rPr>
                <w:rFonts w:hint="eastAsia" w:ascii="宋体" w:hAnsi="宋体" w:cs="宋体"/>
                <w:szCs w:val="21"/>
              </w:rPr>
            </w:pPr>
            <w:bookmarkStart w:id="20" w:name="EBe0c105e5825b498aa36c6301791d4d6a"/>
            <w:r>
              <w:rPr>
                <w:rFonts w:hint="eastAsia" w:ascii="宋体" w:hAnsi="宋体" w:cs="宋体"/>
                <w:color w:val="0000FF"/>
                <w:szCs w:val="21"/>
                <w:highlight w:val="white"/>
              </w:rPr>
              <w:t>□</w:t>
            </w:r>
            <w:bookmarkEnd w:id="20"/>
            <w:r>
              <w:rPr>
                <w:rFonts w:hint="eastAsia" w:ascii="宋体" w:hAnsi="宋体" w:cs="宋体"/>
                <w:szCs w:val="21"/>
                <w:highlight w:val="white"/>
              </w:rPr>
              <w:t>公路部分按不低于招标人发布的最高限价的工程量清单100章至700章（不含安全生产费、施工标准化及建筑工程一切险及第三者责任险、工伤保险的保险费）总额合计的</w:t>
            </w:r>
            <w:bookmarkStart w:id="21" w:name="EB266228dc7c834eec99f6a4e6f93e6e26"/>
            <w:r>
              <w:rPr>
                <w:rFonts w:hint="eastAsia" w:ascii="宋体" w:hAnsi="宋体" w:cs="宋体"/>
                <w:color w:val="0000FF"/>
                <w:szCs w:val="21"/>
                <w:highlight w:val="white"/>
              </w:rPr>
              <w:t xml:space="preserve">  </w:t>
            </w:r>
            <w:bookmarkEnd w:id="21"/>
            <w:r>
              <w:rPr>
                <w:rFonts w:hint="eastAsia" w:ascii="宋体" w:hAnsi="宋体" w:cs="宋体"/>
                <w:szCs w:val="21"/>
                <w:highlight w:val="white"/>
              </w:rPr>
              <w:t>%计算安全生产费用，以总金额列入工程量清单100章“安全生产费”细目。</w:t>
            </w:r>
          </w:p>
          <w:p>
            <w:pPr>
              <w:wordWrap w:val="0"/>
              <w:spacing w:before="120" w:beforeLines="50" w:line="300" w:lineRule="auto"/>
              <w:ind w:firstLine="420" w:firstLineChars="200"/>
              <w:rPr>
                <w:rFonts w:hint="eastAsia" w:ascii="Times New Roman" w:hAnsi="Times New Roman"/>
                <w:szCs w:val="24"/>
              </w:rPr>
            </w:pPr>
            <w:bookmarkStart w:id="22" w:name="EBe2b42e0fb6bf430999ebc7268f9d6a27"/>
            <w:r>
              <w:rPr>
                <w:rFonts w:hint="eastAsia" w:ascii="宋体" w:hAnsi="宋体" w:cs="宋体"/>
                <w:color w:val="0000FF"/>
                <w:szCs w:val="21"/>
                <w:highlight w:val="white"/>
              </w:rPr>
              <w:t>□</w:t>
            </w:r>
            <w:bookmarkEnd w:id="22"/>
            <w:r>
              <w:rPr>
                <w:rFonts w:hint="eastAsia" w:ascii="宋体" w:hAnsi="宋体" w:cs="宋体"/>
                <w:szCs w:val="21"/>
                <w:highlight w:val="white"/>
              </w:rPr>
              <w:t>投标人报价时直接引用招标人发布的具体金额，即：安全生产费用</w:t>
            </w:r>
            <w:bookmarkStart w:id="23" w:name="EBc609621d0238443f8744be339a871b79"/>
            <w:r>
              <w:rPr>
                <w:rFonts w:hint="eastAsia" w:ascii="宋体" w:hAnsi="宋体" w:cs="宋体"/>
                <w:color w:val="0000FF"/>
                <w:szCs w:val="21"/>
                <w:highlight w:val="white"/>
              </w:rPr>
              <w:t xml:space="preserve">  </w:t>
            </w:r>
            <w:bookmarkEnd w:id="23"/>
            <w:r>
              <w:rPr>
                <w:rFonts w:hint="eastAsia" w:ascii="宋体" w:hAnsi="宋体" w:cs="宋体"/>
                <w:szCs w:val="21"/>
                <w:highlight w:val="white"/>
              </w:rPr>
              <w:t>元。</w:t>
            </w:r>
          </w:p>
          <w:p>
            <w:pPr>
              <w:wordWrap w:val="0"/>
              <w:spacing w:line="300" w:lineRule="exact"/>
              <w:ind w:left="105" w:leftChars="50" w:firstLine="420" w:firstLineChars="200"/>
              <w:rPr>
                <w:rFonts w:hint="eastAsia"/>
                <w:szCs w:val="21"/>
              </w:rPr>
            </w:pPr>
          </w:p>
          <w:p>
            <w:pPr>
              <w:wordWrap w:val="0"/>
              <w:spacing w:line="300" w:lineRule="exact"/>
              <w:ind w:left="105" w:leftChars="50" w:firstLine="420" w:firstLineChars="200"/>
              <w:rPr>
                <w:szCs w:val="21"/>
              </w:rPr>
            </w:pPr>
            <w:bookmarkStart w:id="24" w:name="FB4e75e5a44a99478195289a439a969997"/>
            <w:bookmarkStart w:id="25" w:name="FE4e75e5a44a99478195289a439a969997"/>
          </w:p>
          <w:bookmarkEnd w:id="24"/>
          <w:bookmarkEnd w:id="25"/>
        </w:tc>
      </w:tr>
    </w:tbl>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rightChars="0" w:firstLine="0" w:firstLineChars="0"/>
        <w:jc w:val="left"/>
        <w:textAlignment w:val="baseline"/>
        <w:rPr>
          <w:rFonts w:hint="eastAsia" w:ascii="宋体" w:hAnsi="宋体" w:eastAsia="宋体" w:cs="宋体"/>
          <w:b/>
          <w:bCs/>
          <w:color w:val="0000FF"/>
          <w:kern w:val="0"/>
          <w:sz w:val="24"/>
          <w:szCs w:val="24"/>
          <w:vertAlign w:val="baseline"/>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firstLineChars="0"/>
        <w:jc w:val="both"/>
        <w:rPr>
          <w:rFonts w:hint="eastAsia" w:ascii="宋体" w:hAnsi="宋体" w:eastAsia="宋体" w:cs="宋体"/>
          <w:color w:val="333333"/>
          <w:kern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firstLineChars="0"/>
        <w:jc w:val="both"/>
        <w:rPr>
          <w:rFonts w:hint="eastAsia" w:ascii="宋体" w:hAnsi="宋体" w:eastAsia="宋体" w:cs="宋体"/>
          <w:color w:val="333333"/>
          <w:kern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firstLineChars="0"/>
        <w:jc w:val="both"/>
        <w:rPr>
          <w:rFonts w:hint="eastAsia" w:ascii="宋体" w:hAnsi="宋体" w:eastAsia="宋体" w:cs="宋体"/>
          <w:color w:val="333333"/>
          <w:kern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firstLineChars="0"/>
        <w:jc w:val="both"/>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shd w:val="clear" w:fill="FFFFFF"/>
        </w:rPr>
        <w:t xml:space="preserve">本补充通知在三明市公共资源交易网（http://smggzy.sm.gov.cn/smwz/）、福建省公共资源交易电子公共服务平台（www.fjggfw.gov.cn）一经发布，即视为所有投标人均已收悉。投标人应随时关注并查阅本项目的相关招投标信息，否则后果自负,未尽事宜，请与招标代理机构联系。              </w:t>
      </w:r>
      <w:r>
        <w:rPr>
          <w:rFonts w:hint="eastAsia" w:ascii="宋体" w:hAnsi="宋体" w:eastAsia="宋体" w:cs="宋体"/>
          <w:color w:val="333333"/>
          <w:kern w:val="0"/>
          <w:sz w:val="24"/>
          <w:szCs w:val="24"/>
        </w:rPr>
        <w:t xml:space="preserve"> </w:t>
      </w:r>
      <w:r>
        <w:rPr>
          <w:rFonts w:hint="eastAsia" w:ascii="宋体" w:hAnsi="宋体" w:eastAsia="宋体" w:cs="宋体"/>
          <w:color w:val="333333"/>
          <w:kern w:val="0"/>
          <w:sz w:val="24"/>
          <w:szCs w:val="24"/>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firstLineChars="0"/>
        <w:jc w:val="right"/>
      </w:pPr>
      <w:r>
        <w:rPr>
          <w:rFonts w:hint="eastAsia" w:ascii="宋体" w:hAnsi="宋体" w:eastAsia="宋体" w:cs="宋体"/>
          <w:color w:val="333333"/>
          <w:kern w:val="0"/>
          <w:sz w:val="24"/>
          <w:szCs w:val="24"/>
          <w:lang w:val="en-US" w:eastAsia="zh-CN" w:bidi="ar"/>
        </w:rPr>
        <w:t>  招 标 人：三明市公路事业发展中心泰宁分中心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exact"/>
        <w:ind w:left="150" w:right="150" w:firstLine="480" w:firstLineChars="200"/>
        <w:jc w:val="right"/>
      </w:pPr>
      <w:r>
        <w:rPr>
          <w:rFonts w:hint="eastAsia" w:ascii="宋体" w:hAnsi="宋体" w:eastAsia="宋体" w:cs="宋体"/>
          <w:color w:val="333333"/>
          <w:kern w:val="0"/>
          <w:sz w:val="24"/>
          <w:szCs w:val="24"/>
          <w:lang w:val="en-US" w:eastAsia="zh-CN" w:bidi="ar"/>
        </w:rPr>
        <w:t>                             招标代理：</w:t>
      </w:r>
      <w:bookmarkStart w:id="26" w:name="EBd67c1df9e5094bd89e718873a1eaa09f"/>
      <w:r>
        <w:rPr>
          <w:rFonts w:hint="eastAsia" w:ascii="宋体" w:hAnsi="宋体" w:cs="宋体"/>
          <w:color w:val="000000" w:themeColor="text1"/>
          <w:sz w:val="24"/>
          <w:highlight w:val="white"/>
          <w14:textFill>
            <w14:solidFill>
              <w14:schemeClr w14:val="tx1"/>
            </w14:solidFill>
          </w14:textFill>
        </w:rPr>
        <w:t>华伦中建建设股份有限公司</w:t>
      </w:r>
      <w:bookmarkEnd w:id="26"/>
      <w:r>
        <w:rPr>
          <w:rFonts w:hint="eastAsia" w:ascii="宋体" w:hAnsi="宋体" w:eastAsia="宋体" w:cs="宋体"/>
          <w:color w:val="333333"/>
          <w:kern w:val="0"/>
          <w:sz w:val="24"/>
          <w:szCs w:val="24"/>
          <w:shd w:val="clear" w:fill="FFFFFF"/>
        </w:rPr>
        <w:t>日    期：202</w:t>
      </w:r>
      <w:r>
        <w:rPr>
          <w:rFonts w:hint="eastAsia" w:ascii="宋体" w:hAnsi="宋体" w:eastAsia="宋体" w:cs="宋体"/>
          <w:color w:val="333333"/>
          <w:kern w:val="0"/>
          <w:sz w:val="24"/>
          <w:szCs w:val="24"/>
          <w:shd w:val="clear" w:fill="FFFFFF"/>
          <w:lang w:val="en-US" w:eastAsia="zh-CN"/>
        </w:rPr>
        <w:t>4</w:t>
      </w:r>
      <w:r>
        <w:rPr>
          <w:rFonts w:hint="eastAsia" w:ascii="宋体" w:hAnsi="宋体" w:eastAsia="宋体" w:cs="宋体"/>
          <w:color w:val="333333"/>
          <w:kern w:val="0"/>
          <w:sz w:val="24"/>
          <w:szCs w:val="24"/>
          <w:shd w:val="clear" w:fill="FFFFFF"/>
        </w:rPr>
        <w:t>年</w:t>
      </w:r>
      <w:r>
        <w:rPr>
          <w:rFonts w:hint="eastAsia" w:ascii="宋体" w:hAnsi="宋体" w:eastAsia="宋体" w:cs="宋体"/>
          <w:color w:val="333333"/>
          <w:kern w:val="0"/>
          <w:sz w:val="24"/>
          <w:szCs w:val="24"/>
          <w:shd w:val="clear" w:fill="FFFFFF"/>
          <w:lang w:val="en-US" w:eastAsia="zh-CN"/>
        </w:rPr>
        <w:t>2</w:t>
      </w:r>
      <w:r>
        <w:rPr>
          <w:rFonts w:hint="eastAsia" w:ascii="宋体" w:hAnsi="宋体" w:eastAsia="宋体" w:cs="宋体"/>
          <w:color w:val="333333"/>
          <w:kern w:val="0"/>
          <w:sz w:val="24"/>
          <w:szCs w:val="24"/>
          <w:shd w:val="clear" w:fill="FFFFFF"/>
        </w:rPr>
        <w:t>月</w:t>
      </w:r>
      <w:r>
        <w:rPr>
          <w:rFonts w:hint="eastAsia" w:ascii="宋体" w:hAnsi="宋体" w:eastAsia="宋体" w:cs="宋体"/>
          <w:color w:val="333333"/>
          <w:kern w:val="0"/>
          <w:sz w:val="24"/>
          <w:szCs w:val="24"/>
          <w:shd w:val="clear" w:fill="FFFFFF"/>
          <w:lang w:val="en-US" w:eastAsia="zh-CN"/>
        </w:rPr>
        <w:t>7</w:t>
      </w:r>
      <w:r>
        <w:rPr>
          <w:rFonts w:hint="eastAsia" w:ascii="宋体" w:hAnsi="宋体" w:eastAsia="宋体" w:cs="宋体"/>
          <w:color w:val="333333"/>
          <w:kern w:val="0"/>
          <w:sz w:val="24"/>
          <w:szCs w:val="24"/>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58AB0"/>
    <w:multiLevelType w:val="singleLevel"/>
    <w:tmpl w:val="E4C58AB0"/>
    <w:lvl w:ilvl="0" w:tentative="0">
      <w:start w:val="1"/>
      <w:numFmt w:val="chineseCounting"/>
      <w:suff w:val="nothing"/>
      <w:lvlText w:val="%1、"/>
      <w:lvlJc w:val="left"/>
      <w:rPr>
        <w:rFonts w:hint="eastAsia"/>
      </w:rPr>
    </w:lvl>
  </w:abstractNum>
  <w:abstractNum w:abstractNumId="1">
    <w:nsid w:val="2A3C9696"/>
    <w:multiLevelType w:val="multilevel"/>
    <w:tmpl w:val="2A3C9696"/>
    <w:lvl w:ilvl="0" w:tentative="0">
      <w:start w:val="1"/>
      <w:numFmt w:val="decimal"/>
      <w:pStyle w:val="2"/>
      <w:lvlText w:val="第 %1 章"/>
      <w:lvlJc w:val="left"/>
      <w:pPr>
        <w:tabs>
          <w:tab w:val="left" w:pos="3992"/>
        </w:tabs>
        <w:ind w:left="2552" w:firstLine="0"/>
      </w:pPr>
      <w:rPr>
        <w:rFonts w:hint="eastAsia" w:eastAsia="宋体"/>
        <w:b/>
        <w:i w:val="0"/>
        <w:sz w:val="44"/>
      </w:rPr>
    </w:lvl>
    <w:lvl w:ilvl="1" w:tentative="0">
      <w:start w:val="1"/>
      <w:numFmt w:val="decimal"/>
      <w:lvlText w:val="第%2节 "/>
      <w:lvlJc w:val="left"/>
      <w:pPr>
        <w:tabs>
          <w:tab w:val="left" w:pos="-2257"/>
        </w:tabs>
        <w:ind w:left="-2977"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2257"/>
        </w:tabs>
        <w:ind w:left="-2977" w:firstLine="0"/>
      </w:pPr>
      <w:rPr>
        <w:rFonts w:hint="eastAsia" w:eastAsia="宋体"/>
        <w:b/>
        <w:i w:val="0"/>
        <w:sz w:val="28"/>
        <w:szCs w:val="28"/>
      </w:rPr>
    </w:lvl>
    <w:lvl w:ilvl="3" w:tentative="0">
      <w:start w:val="1"/>
      <w:numFmt w:val="chineseCountingThousand"/>
      <w:lvlText w:val="(%4)  "/>
      <w:lvlJc w:val="right"/>
      <w:pPr>
        <w:tabs>
          <w:tab w:val="left" w:pos="-2977"/>
        </w:tabs>
        <w:ind w:left="-2977" w:firstLine="0"/>
      </w:pPr>
      <w:rPr>
        <w:rFonts w:hint="eastAsia" w:ascii="宋体" w:hAnsi="宋体" w:eastAsia="宋体"/>
      </w:rPr>
    </w:lvl>
    <w:lvl w:ilvl="4" w:tentative="0">
      <w:start w:val="1"/>
      <w:numFmt w:val="decimal"/>
      <w:lvlText w:val="%5."/>
      <w:lvlJc w:val="left"/>
      <w:pPr>
        <w:tabs>
          <w:tab w:val="left" w:pos="-2399"/>
        </w:tabs>
        <w:ind w:left="-2977" w:firstLine="576"/>
      </w:pPr>
      <w:rPr>
        <w:rFonts w:hint="eastAsia" w:eastAsia="宋体"/>
        <w:b/>
        <w:i w:val="0"/>
        <w:sz w:val="28"/>
      </w:rPr>
    </w:lvl>
    <w:lvl w:ilvl="5" w:tentative="0">
      <w:start w:val="1"/>
      <w:numFmt w:val="lowerLetter"/>
      <w:lvlText w:val="%6)"/>
      <w:lvlJc w:val="left"/>
      <w:pPr>
        <w:tabs>
          <w:tab w:val="left" w:pos="-1825"/>
        </w:tabs>
        <w:ind w:left="-1825" w:hanging="432"/>
      </w:pPr>
      <w:rPr>
        <w:rFonts w:hint="eastAsia"/>
      </w:rPr>
    </w:lvl>
    <w:lvl w:ilvl="6" w:tentative="0">
      <w:start w:val="1"/>
      <w:numFmt w:val="lowerRoman"/>
      <w:lvlText w:val="%7)"/>
      <w:lvlJc w:val="right"/>
      <w:pPr>
        <w:tabs>
          <w:tab w:val="left" w:pos="-1681"/>
        </w:tabs>
        <w:ind w:left="-1681" w:hanging="288"/>
      </w:pPr>
      <w:rPr>
        <w:rFonts w:hint="eastAsia"/>
      </w:rPr>
    </w:lvl>
    <w:lvl w:ilvl="7" w:tentative="0">
      <w:start w:val="1"/>
      <w:numFmt w:val="lowerLetter"/>
      <w:lvlText w:val="%8."/>
      <w:lvlJc w:val="left"/>
      <w:pPr>
        <w:tabs>
          <w:tab w:val="left" w:pos="-1537"/>
        </w:tabs>
        <w:ind w:left="-1537" w:hanging="432"/>
      </w:pPr>
      <w:rPr>
        <w:rFonts w:hint="eastAsia"/>
      </w:rPr>
    </w:lvl>
    <w:lvl w:ilvl="8" w:tentative="0">
      <w:start w:val="1"/>
      <w:numFmt w:val="lowerRoman"/>
      <w:lvlText w:val="%9."/>
      <w:lvlJc w:val="right"/>
      <w:pPr>
        <w:tabs>
          <w:tab w:val="left" w:pos="-1393"/>
        </w:tabs>
        <w:ind w:left="-1393" w:hanging="144"/>
      </w:pPr>
      <w:rPr>
        <w:rFonts w:hint="eastAsia"/>
      </w:rPr>
    </w:lvl>
  </w:abstractNum>
  <w:abstractNum w:abstractNumId="2">
    <w:nsid w:val="61511ED5"/>
    <w:multiLevelType w:val="multilevel"/>
    <w:tmpl w:val="61511ED5"/>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pStyle w:val="3"/>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YWNlY2M4ZWM0MTc0YTQ2MWI4MjY3MDZhZjEyMmUifQ=="/>
  </w:docVars>
  <w:rsids>
    <w:rsidRoot w:val="659A6875"/>
    <w:rsid w:val="03546191"/>
    <w:rsid w:val="10C7596C"/>
    <w:rsid w:val="2433378D"/>
    <w:rsid w:val="264212E0"/>
    <w:rsid w:val="3097374C"/>
    <w:rsid w:val="36C129D9"/>
    <w:rsid w:val="56260D65"/>
    <w:rsid w:val="5C2331D9"/>
    <w:rsid w:val="659A6875"/>
    <w:rsid w:val="6F70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tLeast"/>
      <w:outlineLvl w:val="0"/>
    </w:pPr>
    <w:rPr>
      <w:b/>
      <w:bCs/>
      <w:kern w:val="44"/>
      <w:sz w:val="44"/>
      <w:szCs w:val="44"/>
    </w:rPr>
  </w:style>
  <w:style w:type="paragraph" w:styleId="3">
    <w:name w:val="heading 2"/>
    <w:basedOn w:val="1"/>
    <w:next w:val="1"/>
    <w:autoRedefine/>
    <w:qFormat/>
    <w:uiPriority w:val="0"/>
    <w:pPr>
      <w:keepNext/>
      <w:keepLines/>
      <w:widowControl w:val="0"/>
      <w:numPr>
        <w:ilvl w:val="1"/>
        <w:numId w:val="2"/>
      </w:numPr>
      <w:spacing w:before="260" w:after="260" w:line="416" w:lineRule="atLeast"/>
      <w:outlineLvl w:val="1"/>
    </w:pPr>
    <w:rPr>
      <w:rFonts w:ascii="Arial" w:hAnsi="Arial" w:eastAsia="黑体"/>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rPr>
      <w:kern w:val="2"/>
      <w:sz w:val="21"/>
    </w:rPr>
  </w:style>
  <w:style w:type="paragraph" w:styleId="5">
    <w:name w:val="annotation text"/>
    <w:basedOn w:val="1"/>
    <w:autoRedefine/>
    <w:qFormat/>
    <w:uiPriority w:val="0"/>
    <w:pPr>
      <w:jc w:val="left"/>
    </w:pPr>
  </w:style>
  <w:style w:type="paragraph" w:styleId="6">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autoRedefine/>
    <w:qFormat/>
    <w:uiPriority w:val="0"/>
  </w:style>
  <w:style w:type="character" w:styleId="10">
    <w:name w:val="FollowedHyperlink"/>
    <w:basedOn w:val="8"/>
    <w:autoRedefine/>
    <w:qFormat/>
    <w:uiPriority w:val="0"/>
    <w:rPr>
      <w:color w:val="800080"/>
      <w:u w:val="none"/>
    </w:rPr>
  </w:style>
  <w:style w:type="character" w:styleId="11">
    <w:name w:val="Emphasis"/>
    <w:basedOn w:val="8"/>
    <w:autoRedefine/>
    <w:qFormat/>
    <w:uiPriority w:val="0"/>
  </w:style>
  <w:style w:type="character" w:styleId="12">
    <w:name w:val="HTML Definition"/>
    <w:basedOn w:val="8"/>
    <w:autoRedefine/>
    <w:qFormat/>
    <w:uiPriority w:val="0"/>
  </w:style>
  <w:style w:type="character" w:styleId="13">
    <w:name w:val="HTML Typewriter"/>
    <w:basedOn w:val="8"/>
    <w:autoRedefine/>
    <w:qFormat/>
    <w:uiPriority w:val="0"/>
    <w:rPr>
      <w:rFonts w:ascii="monospace" w:hAnsi="monospace" w:eastAsia="monospace" w:cs="monospace"/>
      <w:sz w:val="20"/>
    </w:rPr>
  </w:style>
  <w:style w:type="character" w:styleId="14">
    <w:name w:val="HTML Acronym"/>
    <w:basedOn w:val="8"/>
    <w:autoRedefine/>
    <w:qFormat/>
    <w:uiPriority w:val="0"/>
  </w:style>
  <w:style w:type="character" w:styleId="15">
    <w:name w:val="HTML Variable"/>
    <w:basedOn w:val="8"/>
    <w:autoRedefine/>
    <w:qFormat/>
    <w:uiPriority w:val="0"/>
  </w:style>
  <w:style w:type="character" w:styleId="16">
    <w:name w:val="Hyperlink"/>
    <w:basedOn w:val="8"/>
    <w:autoRedefine/>
    <w:qFormat/>
    <w:uiPriority w:val="0"/>
    <w:rPr>
      <w:color w:val="0000FF"/>
      <w:u w:val="none"/>
    </w:rPr>
  </w:style>
  <w:style w:type="character" w:styleId="17">
    <w:name w:val="HTML Code"/>
    <w:basedOn w:val="8"/>
    <w:autoRedefine/>
    <w:qFormat/>
    <w:uiPriority w:val="0"/>
    <w:rPr>
      <w:rFonts w:hint="default" w:ascii="monospace" w:hAnsi="monospace" w:eastAsia="monospace" w:cs="monospace"/>
      <w:sz w:val="20"/>
    </w:rPr>
  </w:style>
  <w:style w:type="character" w:styleId="18">
    <w:name w:val="HTML Cite"/>
    <w:basedOn w:val="8"/>
    <w:autoRedefine/>
    <w:qFormat/>
    <w:uiPriority w:val="0"/>
  </w:style>
  <w:style w:type="character" w:styleId="19">
    <w:name w:val="HTML Keyboard"/>
    <w:basedOn w:val="8"/>
    <w:autoRedefine/>
    <w:qFormat/>
    <w:uiPriority w:val="0"/>
    <w:rPr>
      <w:rFonts w:hint="default" w:ascii="monospace" w:hAnsi="monospace" w:eastAsia="monospace" w:cs="monospace"/>
      <w:sz w:val="20"/>
    </w:rPr>
  </w:style>
  <w:style w:type="character" w:styleId="20">
    <w:name w:val="HTML Sample"/>
    <w:basedOn w:val="8"/>
    <w:autoRedefine/>
    <w:qFormat/>
    <w:uiPriority w:val="0"/>
    <w:rPr>
      <w:rFonts w:hint="default" w:ascii="monospace" w:hAnsi="monospace" w:eastAsia="monospace" w:cs="monospace"/>
    </w:rPr>
  </w:style>
  <w:style w:type="character" w:customStyle="1" w:styleId="21">
    <w:name w:val="hover"/>
    <w:basedOn w:val="8"/>
    <w:autoRedefine/>
    <w:qFormat/>
    <w:uiPriority w:val="0"/>
    <w:rPr>
      <w:shd w:val="clear" w:fill="EEEEEE"/>
    </w:rPr>
  </w:style>
  <w:style w:type="character" w:customStyle="1" w:styleId="22">
    <w:name w:val="hour_pm"/>
    <w:basedOn w:val="8"/>
    <w:autoRedefine/>
    <w:qFormat/>
    <w:uiPriority w:val="0"/>
  </w:style>
  <w:style w:type="character" w:customStyle="1" w:styleId="23">
    <w:name w:val="old"/>
    <w:basedOn w:val="8"/>
    <w:autoRedefine/>
    <w:qFormat/>
    <w:uiPriority w:val="0"/>
    <w:rPr>
      <w:color w:val="999999"/>
    </w:rPr>
  </w:style>
  <w:style w:type="character" w:customStyle="1" w:styleId="24">
    <w:name w:val="glyphicon"/>
    <w:basedOn w:val="8"/>
    <w:autoRedefine/>
    <w:qFormat/>
    <w:uiPriority w:val="0"/>
  </w:style>
  <w:style w:type="character" w:customStyle="1" w:styleId="25">
    <w:name w:val="hour_am"/>
    <w:basedOn w:val="8"/>
    <w:autoRedefine/>
    <w:qFormat/>
    <w:uiPriority w:val="0"/>
  </w:style>
  <w:style w:type="paragraph" w:customStyle="1" w:styleId="26">
    <w:name w:val="Normal"/>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2023-10-31T07:24:00Z</dcterms:created>
  <dc:creator>WPS_278735477</dc:creator>
  <cp:lastModifiedBy>WPS_278735477</cp:lastModifiedBy>
  <dcterms:modified xsi:type="dcterms:W3CDTF">2024-02-07T02:57:55Z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6F9DAC91801F4216B1C258B6F3D9D71F_11</vt:lpwstr>
  </property>
</Properties>
</file>