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D0" w:rsidRDefault="000B50D0" w:rsidP="000B50D0">
      <w:pPr>
        <w:ind w:firstLine="405"/>
        <w:jc w:val="center"/>
        <w:rPr>
          <w:rFonts w:ascii="Times New Roman" w:hAnsi="宋体" w:cs="宋体"/>
          <w:color w:val="0000FF"/>
          <w:sz w:val="44"/>
          <w:szCs w:val="44"/>
        </w:rPr>
      </w:pPr>
      <w:bookmarkStart w:id="0" w:name="OLE_LINK1"/>
      <w:bookmarkStart w:id="1" w:name="OLE_LINK25"/>
      <w:r>
        <w:rPr>
          <w:rFonts w:ascii="宋体" w:hAnsi="宋体" w:hint="eastAsia"/>
          <w:color w:val="0000FF"/>
          <w:sz w:val="44"/>
          <w:szCs w:val="44"/>
        </w:rPr>
        <w:t>招标文件的其他资料</w:t>
      </w:r>
    </w:p>
    <w:p w:rsidR="000B50D0" w:rsidRDefault="000B50D0" w:rsidP="000B50D0">
      <w:pPr>
        <w:ind w:firstLine="405"/>
        <w:jc w:val="left"/>
        <w:rPr>
          <w:rFonts w:ascii="宋体" w:hAnsi="宋体"/>
          <w:sz w:val="30"/>
          <w:szCs w:val="30"/>
        </w:rPr>
      </w:pPr>
      <w:r>
        <w:rPr>
          <w:rFonts w:ascii="Times New Roman" w:hAnsi="Times New Roman"/>
          <w:color w:val="0000FF"/>
          <w:sz w:val="30"/>
          <w:szCs w:val="30"/>
        </w:rPr>
        <w:t>附件一</w:t>
      </w:r>
      <w:r>
        <w:rPr>
          <w:rFonts w:ascii="宋体" w:hAnsi="宋体" w:hint="eastAsia"/>
          <w:color w:val="0000FF"/>
          <w:sz w:val="30"/>
          <w:szCs w:val="30"/>
        </w:rPr>
        <w:t xml:space="preserve">             </w:t>
      </w:r>
      <w:r>
        <w:rPr>
          <w:rFonts w:ascii="Times New Roman" w:hAnsi="Times New Roman"/>
          <w:b/>
          <w:bCs/>
          <w:color w:val="0000FF"/>
          <w:sz w:val="32"/>
          <w:szCs w:val="32"/>
        </w:rPr>
        <w:t>定标因素</w:t>
      </w:r>
    </w:p>
    <w:tbl>
      <w:tblPr>
        <w:tblW w:w="947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7672"/>
        <w:gridCol w:w="755"/>
      </w:tblGrid>
      <w:tr w:rsidR="000B50D0" w:rsidTr="00CC51E9">
        <w:trPr>
          <w:trHeight w:val="461"/>
          <w:jc w:val="center"/>
        </w:trPr>
        <w:tc>
          <w:tcPr>
            <w:tcW w:w="1050" w:type="dxa"/>
            <w:tcBorders>
              <w:top w:val="single" w:sz="4" w:space="0" w:color="auto"/>
              <w:left w:val="single" w:sz="4" w:space="0" w:color="auto"/>
              <w:bottom w:val="single" w:sz="4" w:space="0" w:color="000000"/>
              <w:right w:val="single" w:sz="4" w:space="0" w:color="000000"/>
            </w:tcBorders>
            <w:vAlign w:val="center"/>
          </w:tcPr>
          <w:p w:rsidR="000B50D0" w:rsidRDefault="000B50D0" w:rsidP="00CC51E9">
            <w:pPr>
              <w:widowControl/>
              <w:kinsoku w:val="0"/>
              <w:autoSpaceDE w:val="0"/>
              <w:autoSpaceDN w:val="0"/>
              <w:snapToGrid w:val="0"/>
              <w:spacing w:line="360" w:lineRule="auto"/>
              <w:jc w:val="center"/>
              <w:rPr>
                <w:rFonts w:ascii="Times New Roman" w:hAnsi="Times New Roman"/>
                <w:color w:val="0000FF"/>
                <w:sz w:val="22"/>
              </w:rPr>
            </w:pPr>
            <w:r>
              <w:rPr>
                <w:rFonts w:ascii="宋体" w:hAnsi="宋体" w:hint="eastAsia"/>
                <w:color w:val="0000FF"/>
                <w:sz w:val="22"/>
              </w:rPr>
              <w:t>定标规则</w:t>
            </w:r>
          </w:p>
        </w:tc>
        <w:tc>
          <w:tcPr>
            <w:tcW w:w="7672" w:type="dxa"/>
            <w:tcBorders>
              <w:top w:val="single" w:sz="4" w:space="0" w:color="auto"/>
              <w:left w:val="single" w:sz="4" w:space="0" w:color="000000"/>
              <w:bottom w:val="single" w:sz="4" w:space="0" w:color="000000"/>
              <w:right w:val="single" w:sz="4" w:space="0" w:color="000000"/>
            </w:tcBorders>
            <w:vAlign w:val="center"/>
          </w:tcPr>
          <w:p w:rsidR="000B50D0" w:rsidRDefault="000B50D0" w:rsidP="00CC51E9">
            <w:pPr>
              <w:widowControl/>
              <w:kinsoku w:val="0"/>
              <w:autoSpaceDE w:val="0"/>
              <w:autoSpaceDN w:val="0"/>
              <w:snapToGrid w:val="0"/>
              <w:jc w:val="center"/>
              <w:rPr>
                <w:rFonts w:ascii="Times New Roman" w:hAnsi="Times New Roman"/>
                <w:color w:val="0000FF"/>
                <w:sz w:val="22"/>
              </w:rPr>
            </w:pPr>
            <w:r>
              <w:rPr>
                <w:rFonts w:ascii="宋体" w:hAnsi="宋体" w:hint="eastAsia"/>
                <w:color w:val="0000FF"/>
                <w:spacing w:val="3"/>
                <w:sz w:val="22"/>
              </w:rPr>
              <w:t>详细标准</w:t>
            </w:r>
          </w:p>
        </w:tc>
        <w:tc>
          <w:tcPr>
            <w:tcW w:w="755" w:type="dxa"/>
            <w:tcBorders>
              <w:top w:val="single" w:sz="4" w:space="0" w:color="auto"/>
              <w:left w:val="single" w:sz="4" w:space="0" w:color="000000"/>
              <w:bottom w:val="single" w:sz="4" w:space="0" w:color="000000"/>
              <w:right w:val="single" w:sz="4" w:space="0" w:color="auto"/>
            </w:tcBorders>
            <w:vAlign w:val="center"/>
          </w:tcPr>
          <w:p w:rsidR="000B50D0" w:rsidRDefault="000B50D0" w:rsidP="00CC51E9">
            <w:pPr>
              <w:widowControl/>
              <w:kinsoku w:val="0"/>
              <w:autoSpaceDE w:val="0"/>
              <w:autoSpaceDN w:val="0"/>
              <w:snapToGrid w:val="0"/>
              <w:spacing w:line="360" w:lineRule="auto"/>
              <w:jc w:val="center"/>
              <w:rPr>
                <w:rFonts w:ascii="Times New Roman" w:hAnsi="Times New Roman"/>
                <w:color w:val="0000FF"/>
                <w:sz w:val="22"/>
              </w:rPr>
            </w:pPr>
            <w:r>
              <w:rPr>
                <w:rFonts w:ascii="宋体" w:hAnsi="宋体" w:hint="eastAsia"/>
                <w:color w:val="0000FF"/>
                <w:spacing w:val="5"/>
                <w:sz w:val="22"/>
              </w:rPr>
              <w:t>分值</w:t>
            </w:r>
          </w:p>
        </w:tc>
      </w:tr>
      <w:tr w:rsidR="000B50D0" w:rsidTr="00CC51E9">
        <w:trPr>
          <w:trHeight w:val="2015"/>
          <w:jc w:val="center"/>
        </w:trPr>
        <w:tc>
          <w:tcPr>
            <w:tcW w:w="1050" w:type="dxa"/>
            <w:tcBorders>
              <w:top w:val="single" w:sz="4" w:space="0" w:color="000000"/>
              <w:left w:val="single" w:sz="4" w:space="0" w:color="auto"/>
              <w:bottom w:val="nil"/>
              <w:right w:val="single" w:sz="4" w:space="0" w:color="000000"/>
            </w:tcBorders>
            <w:vAlign w:val="center"/>
          </w:tcPr>
          <w:p w:rsidR="000B50D0" w:rsidRDefault="000B50D0" w:rsidP="00CC51E9">
            <w:pPr>
              <w:widowControl/>
              <w:jc w:val="center"/>
              <w:textAlignment w:val="center"/>
              <w:rPr>
                <w:rFonts w:ascii="Times New Roman" w:hAnsi="Times New Roman"/>
                <w:color w:val="0000FF"/>
                <w:sz w:val="22"/>
              </w:rPr>
            </w:pPr>
            <w:r>
              <w:rPr>
                <w:rFonts w:ascii="宋体" w:hAnsi="宋体" w:hint="eastAsia"/>
                <w:color w:val="0000FF"/>
                <w:sz w:val="22"/>
              </w:rPr>
              <w:t>价格因素</w:t>
            </w:r>
          </w:p>
        </w:tc>
        <w:tc>
          <w:tcPr>
            <w:tcW w:w="7672" w:type="dxa"/>
            <w:tcBorders>
              <w:top w:val="single" w:sz="4" w:space="0" w:color="000000"/>
              <w:left w:val="single" w:sz="4" w:space="0" w:color="000000"/>
              <w:bottom w:val="single" w:sz="4" w:space="0" w:color="000000"/>
              <w:right w:val="single" w:sz="4" w:space="0" w:color="000000"/>
            </w:tcBorders>
            <w:vAlign w:val="center"/>
          </w:tcPr>
          <w:p w:rsidR="000B50D0" w:rsidRDefault="000B50D0" w:rsidP="00CC51E9">
            <w:pPr>
              <w:widowControl/>
              <w:jc w:val="left"/>
              <w:textAlignment w:val="center"/>
              <w:rPr>
                <w:rFonts w:ascii="Times New Roman" w:hAnsi="Times New Roman"/>
                <w:color w:val="0000FF"/>
                <w:sz w:val="22"/>
              </w:rPr>
            </w:pPr>
            <w:r>
              <w:rPr>
                <w:rFonts w:ascii="宋体" w:hAnsi="宋体" w:hint="eastAsia"/>
                <w:color w:val="0000FF"/>
                <w:sz w:val="22"/>
              </w:rPr>
              <w:t>根据定标候选人投标报价由低到高排序情况进行横向评议（若任一名出现多家并列的，视为同一名，下同）：</w:t>
            </w:r>
          </w:p>
          <w:p w:rsidR="000B50D0" w:rsidRDefault="000B50D0" w:rsidP="00CC51E9">
            <w:pPr>
              <w:widowControl/>
              <w:snapToGrid w:val="0"/>
              <w:jc w:val="left"/>
              <w:textAlignment w:val="center"/>
              <w:rPr>
                <w:rFonts w:ascii="Times New Roman" w:hAnsi="Times New Roman"/>
                <w:color w:val="0000FF"/>
                <w:sz w:val="22"/>
              </w:rPr>
            </w:pPr>
            <w:r>
              <w:rPr>
                <w:rFonts w:ascii="Times New Roman" w:hAnsi="Times New Roman"/>
                <w:color w:val="0000FF"/>
                <w:sz w:val="22"/>
              </w:rPr>
              <w:t>1.</w:t>
            </w:r>
            <w:r>
              <w:rPr>
                <w:rFonts w:ascii="宋体" w:hAnsi="宋体" w:hint="eastAsia"/>
                <w:color w:val="0000FF"/>
                <w:sz w:val="22"/>
              </w:rPr>
              <w:t>第一名至第二名得</w:t>
            </w:r>
            <w:r>
              <w:rPr>
                <w:rFonts w:ascii="Times New Roman" w:hAnsi="Times New Roman"/>
                <w:color w:val="0000FF"/>
                <w:sz w:val="22"/>
              </w:rPr>
              <w:t>10</w:t>
            </w:r>
            <w:r>
              <w:rPr>
                <w:rFonts w:ascii="宋体" w:hAnsi="宋体" w:hint="eastAsia"/>
                <w:color w:val="0000FF"/>
                <w:sz w:val="22"/>
              </w:rPr>
              <w:t>分；</w:t>
            </w:r>
            <w:r>
              <w:rPr>
                <w:rFonts w:ascii="Times New Roman" w:hAnsi="Times New Roman"/>
                <w:color w:val="0000FF"/>
                <w:sz w:val="22"/>
              </w:rPr>
              <w:br/>
              <w:t>2.</w:t>
            </w:r>
            <w:r>
              <w:rPr>
                <w:rFonts w:ascii="宋体" w:hAnsi="宋体" w:hint="eastAsia"/>
                <w:color w:val="0000FF"/>
                <w:sz w:val="22"/>
              </w:rPr>
              <w:t>第三名至第四名得</w:t>
            </w:r>
            <w:r>
              <w:rPr>
                <w:rFonts w:ascii="Times New Roman" w:hAnsi="Times New Roman"/>
                <w:color w:val="0000FF"/>
                <w:sz w:val="22"/>
              </w:rPr>
              <w:t>9</w:t>
            </w:r>
            <w:r>
              <w:rPr>
                <w:rFonts w:ascii="宋体" w:hAnsi="宋体" w:hint="eastAsia"/>
                <w:color w:val="0000FF"/>
                <w:sz w:val="22"/>
              </w:rPr>
              <w:t>分；</w:t>
            </w:r>
            <w:r>
              <w:rPr>
                <w:rFonts w:ascii="Times New Roman" w:hAnsi="Times New Roman"/>
                <w:color w:val="0000FF"/>
                <w:sz w:val="22"/>
              </w:rPr>
              <w:br/>
              <w:t>3.</w:t>
            </w:r>
            <w:r>
              <w:rPr>
                <w:rFonts w:ascii="宋体" w:hAnsi="宋体" w:hint="eastAsia"/>
                <w:color w:val="0000FF"/>
                <w:sz w:val="22"/>
              </w:rPr>
              <w:t>第五名至第十名得</w:t>
            </w:r>
            <w:r>
              <w:rPr>
                <w:rFonts w:ascii="Times New Roman" w:hAnsi="Times New Roman"/>
                <w:color w:val="0000FF"/>
                <w:sz w:val="22"/>
              </w:rPr>
              <w:t>8</w:t>
            </w:r>
            <w:r>
              <w:rPr>
                <w:rFonts w:ascii="宋体" w:hAnsi="宋体" w:hint="eastAsia"/>
                <w:color w:val="0000FF"/>
                <w:sz w:val="22"/>
              </w:rPr>
              <w:t>分。</w:t>
            </w:r>
          </w:p>
          <w:p w:rsidR="000B50D0" w:rsidRDefault="000B50D0" w:rsidP="00CC51E9">
            <w:pPr>
              <w:rPr>
                <w:rFonts w:ascii="Times New Roman" w:hAnsi="Times New Roman"/>
                <w:color w:val="0000FF"/>
                <w:sz w:val="22"/>
              </w:rPr>
            </w:pPr>
            <w:r>
              <w:rPr>
                <w:rFonts w:ascii="宋体" w:hAnsi="宋体" w:hint="eastAsia"/>
                <w:color w:val="0000FF"/>
                <w:sz w:val="22"/>
              </w:rPr>
              <w:t>本项满分</w:t>
            </w:r>
            <w:r>
              <w:rPr>
                <w:rFonts w:ascii="Times New Roman" w:hAnsi="Times New Roman"/>
                <w:color w:val="0000FF"/>
                <w:sz w:val="22"/>
              </w:rPr>
              <w:t>10</w:t>
            </w:r>
            <w:r>
              <w:rPr>
                <w:rFonts w:ascii="宋体" w:hAnsi="宋体" w:hint="eastAsia"/>
                <w:color w:val="0000FF"/>
                <w:sz w:val="22"/>
              </w:rPr>
              <w:t>分。</w:t>
            </w:r>
          </w:p>
        </w:tc>
        <w:tc>
          <w:tcPr>
            <w:tcW w:w="755" w:type="dxa"/>
            <w:tcBorders>
              <w:top w:val="single" w:sz="4" w:space="0" w:color="000000"/>
              <w:left w:val="single" w:sz="4" w:space="0" w:color="000000"/>
              <w:bottom w:val="single" w:sz="4" w:space="0" w:color="000000"/>
              <w:right w:val="single" w:sz="4" w:space="0" w:color="auto"/>
            </w:tcBorders>
            <w:vAlign w:val="center"/>
          </w:tcPr>
          <w:p w:rsidR="000B50D0" w:rsidRDefault="000B50D0" w:rsidP="00CC51E9">
            <w:pPr>
              <w:widowControl/>
              <w:kinsoku w:val="0"/>
              <w:autoSpaceDE w:val="0"/>
              <w:autoSpaceDN w:val="0"/>
              <w:snapToGrid w:val="0"/>
              <w:spacing w:line="360" w:lineRule="auto"/>
              <w:jc w:val="center"/>
              <w:rPr>
                <w:rFonts w:ascii="Times New Roman" w:hAnsi="Times New Roman"/>
                <w:color w:val="0000FF"/>
                <w:sz w:val="22"/>
              </w:rPr>
            </w:pPr>
            <w:r>
              <w:rPr>
                <w:rFonts w:ascii="Times New Roman" w:hAnsi="Times New Roman"/>
                <w:color w:val="0000FF"/>
                <w:sz w:val="22"/>
              </w:rPr>
              <w:t>10</w:t>
            </w:r>
            <w:r>
              <w:rPr>
                <w:rFonts w:ascii="宋体" w:hAnsi="宋体" w:hint="eastAsia"/>
                <w:color w:val="0000FF"/>
                <w:sz w:val="22"/>
              </w:rPr>
              <w:t>分</w:t>
            </w:r>
          </w:p>
        </w:tc>
      </w:tr>
      <w:tr w:rsidR="000B50D0" w:rsidTr="00CC51E9">
        <w:trPr>
          <w:trHeight w:val="3553"/>
          <w:jc w:val="center"/>
        </w:trPr>
        <w:tc>
          <w:tcPr>
            <w:tcW w:w="1050" w:type="dxa"/>
            <w:tcBorders>
              <w:top w:val="single" w:sz="4" w:space="0" w:color="000000"/>
              <w:left w:val="single" w:sz="4" w:space="0" w:color="auto"/>
              <w:bottom w:val="single" w:sz="4" w:space="0" w:color="auto"/>
              <w:right w:val="single" w:sz="4" w:space="0" w:color="000000"/>
            </w:tcBorders>
            <w:vAlign w:val="center"/>
          </w:tcPr>
          <w:p w:rsidR="000B50D0" w:rsidRDefault="000B50D0" w:rsidP="00CC51E9">
            <w:pPr>
              <w:widowControl/>
              <w:snapToGrid w:val="0"/>
              <w:jc w:val="left"/>
              <w:textAlignment w:val="center"/>
              <w:rPr>
                <w:rFonts w:ascii="宋体" w:hAnsi="宋体"/>
                <w:color w:val="0000FF"/>
                <w:sz w:val="22"/>
              </w:rPr>
            </w:pPr>
            <w:r>
              <w:rPr>
                <w:rFonts w:ascii="宋体" w:hAnsi="宋体" w:hint="eastAsia"/>
                <w:color w:val="0000FF"/>
                <w:sz w:val="22"/>
              </w:rPr>
              <w:t>方案因素</w:t>
            </w:r>
          </w:p>
        </w:tc>
        <w:tc>
          <w:tcPr>
            <w:tcW w:w="7672" w:type="dxa"/>
            <w:tcBorders>
              <w:top w:val="single" w:sz="4" w:space="0" w:color="000000"/>
              <w:left w:val="single" w:sz="4" w:space="0" w:color="000000"/>
              <w:bottom w:val="single" w:sz="4" w:space="0" w:color="auto"/>
              <w:right w:val="single" w:sz="4" w:space="0" w:color="000000"/>
            </w:tcBorders>
            <w:vAlign w:val="center"/>
          </w:tcPr>
          <w:p w:rsidR="000B50D0" w:rsidRDefault="000B50D0" w:rsidP="00CC51E9">
            <w:pPr>
              <w:widowControl/>
              <w:snapToGrid w:val="0"/>
              <w:jc w:val="left"/>
              <w:textAlignment w:val="center"/>
              <w:rPr>
                <w:rFonts w:ascii="宋体" w:hAnsi="宋体"/>
                <w:color w:val="0000FF"/>
                <w:sz w:val="22"/>
              </w:rPr>
            </w:pPr>
            <w:r>
              <w:rPr>
                <w:rFonts w:ascii="宋体" w:hAnsi="宋体" w:hint="eastAsia"/>
                <w:color w:val="0000FF"/>
                <w:sz w:val="22"/>
              </w:rPr>
              <w:t>1、设计方案：在满足限额设计以及安全、绿色、节能、环保要求的前提下设计方案重点对功能、技术、经济和美观等进行评审。满足基本设计要求的得基本分10分，设计方案对功能、技术、经济和美观等进行优化的加0～5分。本项满分15分。</w:t>
            </w:r>
          </w:p>
          <w:p w:rsidR="000B50D0" w:rsidRDefault="000B50D0" w:rsidP="00CC51E9">
            <w:pPr>
              <w:widowControl/>
              <w:snapToGrid w:val="0"/>
              <w:jc w:val="left"/>
              <w:textAlignment w:val="center"/>
              <w:rPr>
                <w:rFonts w:ascii="宋体" w:hAnsi="宋体"/>
                <w:color w:val="0000FF"/>
                <w:sz w:val="22"/>
              </w:rPr>
            </w:pPr>
            <w:r>
              <w:rPr>
                <w:rFonts w:ascii="宋体" w:hAnsi="宋体" w:hint="eastAsia"/>
                <w:color w:val="0000FF"/>
                <w:sz w:val="22"/>
              </w:rPr>
              <w:t>2、施工方案：①有提供本项目施工程序、方法。②有提供本项目施工质量、安全、文明、</w:t>
            </w:r>
            <w:proofErr w:type="gramStart"/>
            <w:r>
              <w:rPr>
                <w:rFonts w:ascii="宋体" w:hAnsi="宋体" w:hint="eastAsia"/>
                <w:color w:val="0000FF"/>
                <w:sz w:val="22"/>
              </w:rPr>
              <w:t>环保保障</w:t>
            </w:r>
            <w:proofErr w:type="gramEnd"/>
            <w:r>
              <w:rPr>
                <w:rFonts w:ascii="宋体" w:hAnsi="宋体" w:hint="eastAsia"/>
                <w:color w:val="0000FF"/>
                <w:sz w:val="22"/>
              </w:rPr>
              <w:t>措施。③有提供本项目施工进度计划及保障措施。④有提供本项目施工工作重点、难点和对策。⑤有提供本项目合理化建议。满足基本设计要求的得基本分10分，由定标委员会进行横向比较，在0-5分酌情加分，本项满分15分。</w:t>
            </w:r>
          </w:p>
          <w:p w:rsidR="000B50D0" w:rsidRDefault="000B50D0" w:rsidP="00CC51E9">
            <w:pPr>
              <w:widowControl/>
              <w:snapToGrid w:val="0"/>
              <w:jc w:val="left"/>
              <w:textAlignment w:val="center"/>
              <w:rPr>
                <w:rFonts w:ascii="宋体" w:hAnsi="宋体"/>
                <w:color w:val="0000FF"/>
                <w:sz w:val="22"/>
              </w:rPr>
            </w:pPr>
            <w:r>
              <w:rPr>
                <w:rFonts w:ascii="宋体" w:hAnsi="宋体" w:hint="eastAsia"/>
                <w:color w:val="0000FF"/>
                <w:sz w:val="22"/>
              </w:rPr>
              <w:t>说明：定标委员会</w:t>
            </w:r>
            <w:proofErr w:type="gramStart"/>
            <w:r>
              <w:rPr>
                <w:rFonts w:ascii="宋体" w:hAnsi="宋体" w:hint="eastAsia"/>
                <w:color w:val="0000FF"/>
                <w:sz w:val="22"/>
              </w:rPr>
              <w:t>对某子项目</w:t>
            </w:r>
            <w:proofErr w:type="gramEnd"/>
            <w:r>
              <w:rPr>
                <w:rFonts w:ascii="宋体" w:hAnsi="宋体" w:hint="eastAsia"/>
                <w:color w:val="0000FF"/>
                <w:sz w:val="22"/>
              </w:rPr>
              <w:t>要点评分低于该子项目满分70%或高于90%的，应详细阐述具体理由（字数不少于50字）。</w:t>
            </w:r>
          </w:p>
        </w:tc>
        <w:tc>
          <w:tcPr>
            <w:tcW w:w="755" w:type="dxa"/>
            <w:tcBorders>
              <w:top w:val="single" w:sz="4" w:space="0" w:color="000000"/>
              <w:left w:val="single" w:sz="4" w:space="0" w:color="000000"/>
              <w:bottom w:val="single" w:sz="4" w:space="0" w:color="auto"/>
              <w:right w:val="single" w:sz="4" w:space="0" w:color="auto"/>
            </w:tcBorders>
            <w:vAlign w:val="center"/>
          </w:tcPr>
          <w:p w:rsidR="000B50D0" w:rsidRDefault="000B50D0" w:rsidP="00CC51E9">
            <w:pPr>
              <w:widowControl/>
              <w:snapToGrid w:val="0"/>
              <w:jc w:val="center"/>
              <w:textAlignment w:val="center"/>
              <w:rPr>
                <w:rFonts w:ascii="宋体" w:hAnsi="宋体"/>
                <w:color w:val="0000FF"/>
                <w:sz w:val="22"/>
              </w:rPr>
            </w:pPr>
            <w:r>
              <w:rPr>
                <w:rFonts w:ascii="宋体" w:hAnsi="宋体" w:hint="eastAsia"/>
                <w:color w:val="0000FF"/>
                <w:sz w:val="22"/>
              </w:rPr>
              <w:t>30分</w:t>
            </w:r>
          </w:p>
        </w:tc>
      </w:tr>
      <w:tr w:rsidR="000B50D0" w:rsidTr="00CC51E9">
        <w:trPr>
          <w:trHeight w:val="4304"/>
          <w:jc w:val="center"/>
        </w:trPr>
        <w:tc>
          <w:tcPr>
            <w:tcW w:w="1050" w:type="dxa"/>
            <w:tcBorders>
              <w:top w:val="single" w:sz="4" w:space="0" w:color="auto"/>
              <w:left w:val="single" w:sz="4" w:space="0" w:color="auto"/>
              <w:bottom w:val="single" w:sz="4" w:space="0" w:color="auto"/>
              <w:right w:val="single" w:sz="4" w:space="0" w:color="auto"/>
            </w:tcBorders>
            <w:vAlign w:val="center"/>
          </w:tcPr>
          <w:p w:rsidR="000B50D0" w:rsidRPr="006D5E1C" w:rsidRDefault="000B50D0" w:rsidP="00CC51E9">
            <w:pPr>
              <w:widowControl/>
              <w:snapToGrid w:val="0"/>
              <w:jc w:val="left"/>
              <w:textAlignment w:val="center"/>
              <w:rPr>
                <w:rFonts w:ascii="宋体" w:hAnsi="宋体"/>
                <w:color w:val="0000FF"/>
                <w:sz w:val="22"/>
              </w:rPr>
            </w:pPr>
            <w:r w:rsidRPr="006D5E1C">
              <w:rPr>
                <w:rFonts w:ascii="宋体" w:hAnsi="宋体" w:hint="eastAsia"/>
                <w:color w:val="0000FF"/>
                <w:sz w:val="22"/>
              </w:rPr>
              <w:t>资信因素</w:t>
            </w:r>
          </w:p>
        </w:tc>
        <w:tc>
          <w:tcPr>
            <w:tcW w:w="7672" w:type="dxa"/>
            <w:tcBorders>
              <w:top w:val="single" w:sz="4" w:space="0" w:color="auto"/>
              <w:left w:val="nil"/>
              <w:bottom w:val="single" w:sz="4" w:space="0" w:color="auto"/>
              <w:right w:val="single" w:sz="4" w:space="0" w:color="auto"/>
            </w:tcBorders>
            <w:vAlign w:val="center"/>
          </w:tcPr>
          <w:p w:rsidR="000B50D0" w:rsidRPr="00D86D41" w:rsidRDefault="000B50D0" w:rsidP="000B50D0">
            <w:pPr>
              <w:widowControl/>
              <w:numPr>
                <w:ilvl w:val="0"/>
                <w:numId w:val="1"/>
              </w:numPr>
              <w:snapToGrid w:val="0"/>
              <w:jc w:val="left"/>
              <w:textAlignment w:val="center"/>
              <w:rPr>
                <w:rFonts w:ascii="宋体" w:hAnsi="宋体"/>
                <w:color w:val="0000FF"/>
                <w:sz w:val="22"/>
              </w:rPr>
            </w:pPr>
            <w:r w:rsidRPr="00D86D41">
              <w:rPr>
                <w:rFonts w:ascii="宋体" w:hAnsi="宋体" w:hint="eastAsia"/>
                <w:color w:val="0000FF"/>
                <w:sz w:val="22"/>
              </w:rPr>
              <w:t>省级及以上优秀工程勘察设计奖（适用于要求投标人省级及以上优秀工程勘察设计奖）：独立投标人以第一设计方或联合体设计方设计的工程，自本招标项目在法定媒介发布招标公告之日（或投标邀请书发出之日，下同）的前五年内（含在法定媒介发布招标公告之日）获得的省级及以上优秀工程勘察设计奖，每提供一项得1分，提供5项及以上得5分，总分5分。</w:t>
            </w:r>
          </w:p>
          <w:p w:rsidR="000B50D0" w:rsidRPr="00D86D41" w:rsidRDefault="000B50D0" w:rsidP="000B50D0">
            <w:pPr>
              <w:widowControl/>
              <w:numPr>
                <w:ilvl w:val="0"/>
                <w:numId w:val="1"/>
              </w:numPr>
              <w:snapToGrid w:val="0"/>
              <w:jc w:val="left"/>
              <w:textAlignment w:val="center"/>
              <w:rPr>
                <w:rFonts w:ascii="宋体" w:hAnsi="宋体"/>
                <w:color w:val="0000FF"/>
                <w:sz w:val="22"/>
              </w:rPr>
            </w:pPr>
            <w:r w:rsidRPr="00D86D41">
              <w:rPr>
                <w:rFonts w:ascii="宋体" w:hAnsi="宋体" w:hint="eastAsia"/>
                <w:color w:val="0000FF"/>
                <w:sz w:val="22"/>
              </w:rPr>
              <w:t>独立投标人以第一设计方或联合体设计方设计的工程,自本招标项目在法定媒介发布招标公告之日（或投标邀请书发出之日，下同）的前五年内（含在法定媒介发布招标公告之日）获得过中国施工企业管理协会颁发的国家优质工程奖项，每提供一项得1分，提供5项及以上得5分，总分5分。</w:t>
            </w:r>
          </w:p>
          <w:p w:rsidR="000B50D0" w:rsidRPr="00D86D41" w:rsidRDefault="000B50D0" w:rsidP="00CC51E9">
            <w:pPr>
              <w:widowControl/>
              <w:snapToGrid w:val="0"/>
              <w:jc w:val="left"/>
              <w:textAlignment w:val="center"/>
              <w:rPr>
                <w:rFonts w:ascii="宋体" w:hAnsi="宋体"/>
                <w:color w:val="0000FF"/>
                <w:sz w:val="22"/>
              </w:rPr>
            </w:pPr>
            <w:r w:rsidRPr="00D86D41">
              <w:rPr>
                <w:rFonts w:ascii="宋体" w:hAnsi="宋体" w:hint="eastAsia"/>
                <w:color w:val="0000FF"/>
              </w:rPr>
              <w:t>3、</w:t>
            </w:r>
            <w:r w:rsidRPr="00D86D41">
              <w:rPr>
                <w:rFonts w:ascii="宋体" w:hAnsi="宋体" w:hint="eastAsia"/>
                <w:color w:val="0000FF"/>
                <w:sz w:val="22"/>
              </w:rPr>
              <w:t>独立投标人以第一设计方或联合体设计方设计的工程,自本招标项目在法定媒介发布招标公告之日（或投标邀请书发出之日，下同）的前五年内（含在法定媒介发布招标公告之日）获得中国土木工程詹天佑奖；每提供一项得5分，总分10分。</w:t>
            </w:r>
          </w:p>
          <w:p w:rsidR="000B50D0" w:rsidRPr="00D86D41" w:rsidRDefault="000B50D0" w:rsidP="00CC51E9">
            <w:pPr>
              <w:widowControl/>
              <w:snapToGrid w:val="0"/>
              <w:jc w:val="left"/>
              <w:textAlignment w:val="center"/>
              <w:rPr>
                <w:rFonts w:ascii="宋体" w:hAnsi="宋体"/>
                <w:color w:val="0000FF"/>
                <w:sz w:val="22"/>
              </w:rPr>
            </w:pPr>
            <w:r w:rsidRPr="00D86D41">
              <w:rPr>
                <w:rFonts w:ascii="宋体" w:hAnsi="宋体" w:hint="eastAsia"/>
                <w:color w:val="0000FF"/>
                <w:sz w:val="22"/>
              </w:rPr>
              <w:t>注：</w:t>
            </w:r>
          </w:p>
          <w:p w:rsidR="000B50D0" w:rsidRPr="00D86D41" w:rsidRDefault="000B50D0" w:rsidP="000B50D0">
            <w:pPr>
              <w:widowControl/>
              <w:numPr>
                <w:ilvl w:val="0"/>
                <w:numId w:val="2"/>
              </w:numPr>
              <w:snapToGrid w:val="0"/>
              <w:jc w:val="left"/>
              <w:textAlignment w:val="center"/>
              <w:rPr>
                <w:rFonts w:ascii="宋体" w:hAnsi="宋体"/>
                <w:color w:val="0000FF"/>
                <w:sz w:val="22"/>
              </w:rPr>
            </w:pPr>
            <w:r w:rsidRPr="00D86D41">
              <w:rPr>
                <w:rFonts w:ascii="宋体" w:hAnsi="宋体" w:hint="eastAsia"/>
                <w:color w:val="0000FF"/>
                <w:sz w:val="22"/>
              </w:rPr>
              <w:t>投标人应提交获奖证书等证明材料的扫描件，否则，其业绩不计。</w:t>
            </w:r>
          </w:p>
          <w:p w:rsidR="000B50D0" w:rsidRPr="00D86D41" w:rsidRDefault="000B50D0" w:rsidP="00CC51E9">
            <w:pPr>
              <w:widowControl/>
              <w:snapToGrid w:val="0"/>
              <w:jc w:val="left"/>
              <w:textAlignment w:val="center"/>
              <w:rPr>
                <w:rFonts w:ascii="宋体" w:hAnsi="宋体"/>
                <w:color w:val="0000FF"/>
                <w:sz w:val="22"/>
              </w:rPr>
            </w:pPr>
            <w:r w:rsidRPr="00D86D41">
              <w:rPr>
                <w:rFonts w:ascii="宋体" w:hAnsi="宋体" w:hint="eastAsia"/>
                <w:color w:val="0000FF"/>
                <w:sz w:val="22"/>
              </w:rPr>
              <w:t>（3）获奖文件上应能体现投标人名称，否则，其业绩不计。</w:t>
            </w:r>
          </w:p>
          <w:p w:rsidR="000B50D0" w:rsidRPr="00D86D41" w:rsidRDefault="000B50D0" w:rsidP="00CC51E9">
            <w:pPr>
              <w:widowControl/>
              <w:snapToGrid w:val="0"/>
              <w:jc w:val="left"/>
              <w:textAlignment w:val="center"/>
              <w:rPr>
                <w:rFonts w:ascii="宋体" w:hAnsi="宋体"/>
                <w:color w:val="0000FF"/>
                <w:sz w:val="22"/>
              </w:rPr>
            </w:pPr>
            <w:r w:rsidRPr="00D86D41">
              <w:rPr>
                <w:rFonts w:ascii="宋体" w:hAnsi="宋体" w:hint="eastAsia"/>
                <w:color w:val="0000FF"/>
                <w:sz w:val="22"/>
              </w:rPr>
              <w:t>（3）奖项的认定时间以获奖文件的印发时间为准。</w:t>
            </w:r>
          </w:p>
        </w:tc>
        <w:tc>
          <w:tcPr>
            <w:tcW w:w="755" w:type="dxa"/>
            <w:tcBorders>
              <w:top w:val="single" w:sz="4" w:space="0" w:color="auto"/>
              <w:left w:val="nil"/>
              <w:bottom w:val="single" w:sz="4" w:space="0" w:color="auto"/>
              <w:right w:val="single" w:sz="4" w:space="0" w:color="auto"/>
            </w:tcBorders>
            <w:vAlign w:val="center"/>
          </w:tcPr>
          <w:p w:rsidR="000B50D0" w:rsidRDefault="000B50D0" w:rsidP="00CC51E9">
            <w:pPr>
              <w:widowControl/>
              <w:snapToGrid w:val="0"/>
              <w:jc w:val="center"/>
              <w:textAlignment w:val="center"/>
              <w:rPr>
                <w:rFonts w:ascii="宋体" w:hAnsi="宋体"/>
                <w:color w:val="0000FF"/>
                <w:sz w:val="22"/>
              </w:rPr>
            </w:pPr>
            <w:r>
              <w:rPr>
                <w:rFonts w:ascii="宋体" w:hAnsi="宋体" w:hint="eastAsia"/>
                <w:color w:val="0000FF"/>
                <w:sz w:val="22"/>
              </w:rPr>
              <w:t>20分</w:t>
            </w:r>
          </w:p>
        </w:tc>
      </w:tr>
      <w:tr w:rsidR="000B50D0" w:rsidTr="00CC51E9">
        <w:trPr>
          <w:trHeight w:val="2967"/>
          <w:jc w:val="center"/>
        </w:trPr>
        <w:tc>
          <w:tcPr>
            <w:tcW w:w="1050" w:type="dxa"/>
            <w:tcBorders>
              <w:top w:val="single" w:sz="4" w:space="0" w:color="auto"/>
              <w:left w:val="single" w:sz="4" w:space="0" w:color="auto"/>
              <w:bottom w:val="single" w:sz="4" w:space="0" w:color="auto"/>
              <w:right w:val="single" w:sz="4" w:space="0" w:color="000000"/>
            </w:tcBorders>
            <w:vAlign w:val="center"/>
          </w:tcPr>
          <w:p w:rsidR="000B50D0" w:rsidRPr="00A77A66" w:rsidRDefault="000B50D0" w:rsidP="00CC51E9">
            <w:pPr>
              <w:widowControl/>
              <w:snapToGrid w:val="0"/>
              <w:jc w:val="left"/>
              <w:textAlignment w:val="center"/>
              <w:rPr>
                <w:rFonts w:ascii="宋体" w:hAnsi="宋体"/>
                <w:color w:val="0000FF"/>
                <w:sz w:val="22"/>
                <w:szCs w:val="24"/>
              </w:rPr>
            </w:pPr>
            <w:r w:rsidRPr="00A77A66">
              <w:rPr>
                <w:rFonts w:ascii="宋体" w:hAnsi="宋体" w:hint="eastAsia"/>
                <w:color w:val="0000FF"/>
                <w:sz w:val="22"/>
                <w:szCs w:val="24"/>
              </w:rPr>
              <w:lastRenderedPageBreak/>
              <w:t>团队因素</w:t>
            </w:r>
          </w:p>
        </w:tc>
        <w:tc>
          <w:tcPr>
            <w:tcW w:w="7672" w:type="dxa"/>
            <w:tcBorders>
              <w:top w:val="single" w:sz="4" w:space="0" w:color="auto"/>
              <w:left w:val="single" w:sz="4" w:space="0" w:color="000000"/>
              <w:bottom w:val="single" w:sz="4" w:space="0" w:color="auto"/>
              <w:right w:val="single" w:sz="4" w:space="0" w:color="000000"/>
            </w:tcBorders>
            <w:vAlign w:val="center"/>
          </w:tcPr>
          <w:p w:rsidR="000B50D0" w:rsidRPr="00D86D41" w:rsidRDefault="000B50D0" w:rsidP="00CC51E9">
            <w:pPr>
              <w:widowControl/>
              <w:snapToGrid w:val="0"/>
              <w:jc w:val="left"/>
              <w:textAlignment w:val="center"/>
              <w:rPr>
                <w:rFonts w:ascii="宋体" w:hAnsi="宋体"/>
                <w:color w:val="0000FF"/>
                <w:sz w:val="22"/>
                <w:szCs w:val="24"/>
              </w:rPr>
            </w:pPr>
            <w:r w:rsidRPr="00D86D41">
              <w:rPr>
                <w:rFonts w:ascii="宋体" w:hAnsi="宋体" w:hint="eastAsia"/>
                <w:color w:val="0000FF"/>
                <w:sz w:val="22"/>
                <w:szCs w:val="24"/>
              </w:rPr>
              <w:t>1、设计团队：独立投标人（或主体工程设计单位）中：拟派设计团队中各专业负责人均具备高级工程师及以上职称的得2分。</w:t>
            </w:r>
          </w:p>
          <w:p w:rsidR="000B50D0" w:rsidRPr="00D86D41" w:rsidRDefault="000B50D0" w:rsidP="00CC51E9">
            <w:pPr>
              <w:pStyle w:val="a3"/>
              <w:rPr>
                <w:rFonts w:ascii="宋体" w:hAnsi="宋体"/>
                <w:color w:val="0000FF"/>
                <w:sz w:val="22"/>
              </w:rPr>
            </w:pPr>
            <w:r w:rsidRPr="00D86D41">
              <w:rPr>
                <w:rFonts w:ascii="宋体" w:hAnsi="宋体" w:hint="eastAsia"/>
                <w:color w:val="0000FF"/>
                <w:sz w:val="22"/>
              </w:rPr>
              <w:t>2、拟派设计团队中其中一名专业负责人具备注册土木工程师（道路工程）及教授级高级工程师（或正高级工程师）资格，同时获得省级及以上“勘察设计大师”得3分。</w:t>
            </w:r>
          </w:p>
          <w:p w:rsidR="000B50D0" w:rsidRPr="00D86D41" w:rsidRDefault="000B50D0" w:rsidP="00CC51E9">
            <w:pPr>
              <w:pStyle w:val="a3"/>
              <w:rPr>
                <w:rFonts w:ascii="宋体" w:hAnsi="宋体"/>
                <w:color w:val="0000FF"/>
                <w:sz w:val="22"/>
              </w:rPr>
            </w:pPr>
            <w:r w:rsidRPr="00D86D41">
              <w:rPr>
                <w:rFonts w:ascii="宋体" w:hAnsi="宋体" w:hint="eastAsia"/>
                <w:color w:val="0000FF"/>
                <w:sz w:val="22"/>
              </w:rPr>
              <w:t>3、近5年内，独立投标人（或联合体成员设计方）被认定为“国家企业技术中心”得5分。</w:t>
            </w:r>
          </w:p>
          <w:p w:rsidR="000B50D0" w:rsidRPr="00D86D41" w:rsidRDefault="000B50D0" w:rsidP="00CC51E9">
            <w:pPr>
              <w:widowControl/>
              <w:snapToGrid w:val="0"/>
              <w:jc w:val="left"/>
              <w:textAlignment w:val="center"/>
              <w:rPr>
                <w:rFonts w:ascii="宋体" w:hAnsi="宋体"/>
                <w:color w:val="0000FF"/>
                <w:sz w:val="22"/>
                <w:szCs w:val="24"/>
              </w:rPr>
            </w:pPr>
            <w:r w:rsidRPr="00D86D41">
              <w:rPr>
                <w:rFonts w:ascii="宋体" w:hAnsi="宋体" w:hint="eastAsia"/>
                <w:color w:val="0000FF"/>
                <w:sz w:val="22"/>
                <w:szCs w:val="24"/>
              </w:rPr>
              <w:t>说明：</w:t>
            </w:r>
          </w:p>
          <w:p w:rsidR="000B50D0" w:rsidRPr="00D86D41" w:rsidRDefault="000B50D0" w:rsidP="00CC51E9">
            <w:pPr>
              <w:widowControl/>
              <w:snapToGrid w:val="0"/>
              <w:jc w:val="left"/>
              <w:textAlignment w:val="center"/>
              <w:rPr>
                <w:rFonts w:ascii="宋体" w:hAnsi="宋体"/>
                <w:color w:val="0000FF"/>
                <w:sz w:val="22"/>
                <w:szCs w:val="24"/>
              </w:rPr>
            </w:pPr>
            <w:r w:rsidRPr="00D86D41">
              <w:rPr>
                <w:rFonts w:ascii="宋体" w:hAnsi="宋体" w:hint="eastAsia"/>
                <w:color w:val="0000FF"/>
                <w:sz w:val="22"/>
                <w:szCs w:val="24"/>
              </w:rPr>
              <w:t>（1）设计团队各专业负责人均为1人，人员不得重复。</w:t>
            </w:r>
          </w:p>
          <w:p w:rsidR="000B50D0" w:rsidRPr="00D86D41" w:rsidRDefault="000B50D0" w:rsidP="00CC51E9">
            <w:pPr>
              <w:widowControl/>
              <w:snapToGrid w:val="0"/>
              <w:jc w:val="left"/>
              <w:textAlignment w:val="center"/>
              <w:rPr>
                <w:rFonts w:ascii="宋体" w:hAnsi="宋体"/>
                <w:color w:val="0000FF"/>
                <w:sz w:val="22"/>
                <w:szCs w:val="24"/>
              </w:rPr>
            </w:pPr>
            <w:r w:rsidRPr="00D86D41">
              <w:rPr>
                <w:rFonts w:ascii="宋体" w:hAnsi="宋体" w:hint="eastAsia"/>
                <w:color w:val="0000FF"/>
                <w:sz w:val="22"/>
                <w:szCs w:val="24"/>
              </w:rPr>
              <w:t>（2）需提供人员相关证书和荣誉证书（或文件）</w:t>
            </w:r>
            <w:proofErr w:type="gramStart"/>
            <w:r w:rsidRPr="00D86D41">
              <w:rPr>
                <w:rFonts w:ascii="宋体" w:hAnsi="宋体" w:hint="eastAsia"/>
                <w:color w:val="0000FF"/>
                <w:sz w:val="22"/>
                <w:szCs w:val="24"/>
              </w:rPr>
              <w:t>扫描件并盖章</w:t>
            </w:r>
            <w:proofErr w:type="gramEnd"/>
            <w:r w:rsidRPr="00D86D41">
              <w:rPr>
                <w:rFonts w:ascii="宋体" w:hAnsi="宋体" w:hint="eastAsia"/>
                <w:color w:val="0000FF"/>
                <w:sz w:val="22"/>
                <w:szCs w:val="24"/>
              </w:rPr>
              <w:t>。</w:t>
            </w:r>
          </w:p>
          <w:p w:rsidR="000B50D0" w:rsidRPr="00D86D41" w:rsidRDefault="000B50D0" w:rsidP="00CC51E9">
            <w:pPr>
              <w:widowControl/>
              <w:snapToGrid w:val="0"/>
              <w:jc w:val="left"/>
              <w:textAlignment w:val="center"/>
              <w:rPr>
                <w:rFonts w:ascii="宋体" w:hAnsi="宋体"/>
                <w:color w:val="0000FF"/>
                <w:sz w:val="22"/>
                <w:szCs w:val="24"/>
              </w:rPr>
            </w:pPr>
            <w:r w:rsidRPr="00D86D41">
              <w:rPr>
                <w:rFonts w:ascii="宋体" w:hAnsi="宋体" w:hint="eastAsia"/>
                <w:color w:val="0000FF"/>
                <w:sz w:val="22"/>
                <w:szCs w:val="24"/>
              </w:rPr>
              <w:t>（3）以上人员由独立投标人（或承担主体工程设计单位）提供，以社保管理部门出具的自本招标项目投标截止之日的上二个月为始点并往前追溯连续缴费累计六个月及</w:t>
            </w:r>
            <w:proofErr w:type="gramStart"/>
            <w:r w:rsidRPr="00D86D41">
              <w:rPr>
                <w:rFonts w:ascii="宋体" w:hAnsi="宋体" w:hint="eastAsia"/>
                <w:color w:val="0000FF"/>
                <w:sz w:val="22"/>
                <w:szCs w:val="24"/>
              </w:rPr>
              <w:t>以上社保证明</w:t>
            </w:r>
            <w:proofErr w:type="gramEnd"/>
            <w:r w:rsidRPr="00D86D41">
              <w:rPr>
                <w:rFonts w:ascii="宋体" w:hAnsi="宋体" w:hint="eastAsia"/>
                <w:color w:val="0000FF"/>
                <w:sz w:val="22"/>
                <w:szCs w:val="24"/>
              </w:rPr>
              <w:t>扫描件所署单位为准。</w:t>
            </w:r>
          </w:p>
          <w:p w:rsidR="000B50D0" w:rsidRPr="00D86D41" w:rsidRDefault="000B50D0" w:rsidP="00CC51E9">
            <w:pPr>
              <w:pStyle w:val="a3"/>
              <w:rPr>
                <w:rFonts w:ascii="宋体" w:hAnsi="宋体"/>
                <w:color w:val="0000FF"/>
                <w:sz w:val="22"/>
              </w:rPr>
            </w:pPr>
            <w:r w:rsidRPr="00D86D41">
              <w:rPr>
                <w:rFonts w:ascii="宋体" w:hAnsi="宋体" w:hint="eastAsia"/>
                <w:color w:val="0000FF"/>
                <w:sz w:val="22"/>
              </w:rPr>
              <w:t>（4）“国家企业技术中心”需提供相关文件复印件并加盖公章。</w:t>
            </w:r>
          </w:p>
        </w:tc>
        <w:tc>
          <w:tcPr>
            <w:tcW w:w="755" w:type="dxa"/>
            <w:tcBorders>
              <w:top w:val="single" w:sz="4" w:space="0" w:color="auto"/>
              <w:left w:val="single" w:sz="4" w:space="0" w:color="000000"/>
              <w:bottom w:val="single" w:sz="4" w:space="0" w:color="000000"/>
              <w:right w:val="single" w:sz="4" w:space="0" w:color="auto"/>
            </w:tcBorders>
            <w:vAlign w:val="center"/>
          </w:tcPr>
          <w:p w:rsidR="000B50D0" w:rsidRDefault="000B50D0" w:rsidP="00CC51E9">
            <w:pPr>
              <w:widowControl/>
              <w:snapToGrid w:val="0"/>
              <w:jc w:val="center"/>
              <w:textAlignment w:val="center"/>
              <w:rPr>
                <w:rFonts w:ascii="宋体" w:hAnsi="宋体"/>
                <w:color w:val="0000FF"/>
                <w:sz w:val="22"/>
              </w:rPr>
            </w:pPr>
            <w:r>
              <w:rPr>
                <w:rFonts w:ascii="宋体" w:hAnsi="宋体" w:hint="eastAsia"/>
                <w:color w:val="0000FF"/>
                <w:sz w:val="22"/>
              </w:rPr>
              <w:t>10分</w:t>
            </w:r>
          </w:p>
        </w:tc>
      </w:tr>
      <w:tr w:rsidR="000B50D0" w:rsidTr="00CC51E9">
        <w:trPr>
          <w:trHeight w:val="2181"/>
          <w:jc w:val="center"/>
        </w:trPr>
        <w:tc>
          <w:tcPr>
            <w:tcW w:w="1050" w:type="dxa"/>
            <w:tcBorders>
              <w:top w:val="single" w:sz="4" w:space="0" w:color="000000"/>
              <w:left w:val="single" w:sz="4" w:space="0" w:color="auto"/>
              <w:bottom w:val="single" w:sz="4" w:space="0" w:color="auto"/>
              <w:right w:val="single" w:sz="4" w:space="0" w:color="000000"/>
            </w:tcBorders>
            <w:vAlign w:val="center"/>
          </w:tcPr>
          <w:p w:rsidR="000B50D0" w:rsidRDefault="000B50D0" w:rsidP="00CC51E9">
            <w:pPr>
              <w:widowControl/>
              <w:snapToGrid w:val="0"/>
              <w:jc w:val="left"/>
              <w:textAlignment w:val="center"/>
              <w:rPr>
                <w:rFonts w:ascii="宋体" w:hAnsi="宋体"/>
                <w:color w:val="0000FF"/>
                <w:sz w:val="22"/>
              </w:rPr>
            </w:pPr>
            <w:r>
              <w:rPr>
                <w:rFonts w:ascii="宋体" w:hAnsi="宋体" w:hint="eastAsia"/>
                <w:color w:val="0000FF"/>
                <w:sz w:val="22"/>
              </w:rPr>
              <w:t>服务因素</w:t>
            </w:r>
          </w:p>
        </w:tc>
        <w:tc>
          <w:tcPr>
            <w:tcW w:w="7672" w:type="dxa"/>
            <w:tcBorders>
              <w:top w:val="single" w:sz="4" w:space="0" w:color="000000"/>
              <w:left w:val="single" w:sz="4" w:space="0" w:color="000000"/>
              <w:bottom w:val="single" w:sz="4" w:space="0" w:color="auto"/>
              <w:right w:val="single" w:sz="4" w:space="0" w:color="000000"/>
            </w:tcBorders>
            <w:vAlign w:val="center"/>
          </w:tcPr>
          <w:p w:rsidR="000B50D0" w:rsidRPr="00A77A66" w:rsidRDefault="000B50D0" w:rsidP="00CC51E9">
            <w:pPr>
              <w:widowControl/>
              <w:snapToGrid w:val="0"/>
              <w:jc w:val="left"/>
              <w:textAlignment w:val="center"/>
              <w:rPr>
                <w:rFonts w:ascii="宋体" w:hAnsi="宋体"/>
                <w:color w:val="0000FF"/>
                <w:sz w:val="22"/>
              </w:rPr>
            </w:pPr>
            <w:r w:rsidRPr="00A77A66">
              <w:rPr>
                <w:rFonts w:ascii="宋体" w:hAnsi="宋体" w:hint="eastAsia"/>
                <w:color w:val="0000FF"/>
                <w:kern w:val="0"/>
                <w:sz w:val="22"/>
              </w:rPr>
              <w:t>独立投标人（或联合体设计单位）</w:t>
            </w:r>
            <w:r w:rsidRPr="00A77A66">
              <w:rPr>
                <w:rFonts w:ascii="宋体" w:hAnsi="宋体" w:cs="宋体" w:hint="eastAsia"/>
                <w:color w:val="0000FF"/>
                <w:sz w:val="22"/>
              </w:rPr>
              <w:t>自本招标项目在法定媒介发布招标公告之日（或投标邀请书发出之日，下同）的前五年内（含在法定媒介发布招标公告之日）</w:t>
            </w:r>
            <w:r w:rsidRPr="00A77A66">
              <w:rPr>
                <w:rFonts w:ascii="宋体" w:hAnsi="宋体" w:hint="eastAsia"/>
                <w:color w:val="0000FF"/>
                <w:kern w:val="0"/>
                <w:sz w:val="22"/>
              </w:rPr>
              <w:t>承接过投资金额不低于人民币2亿元</w:t>
            </w:r>
            <w:r w:rsidRPr="00A77A66">
              <w:rPr>
                <w:rFonts w:ascii="宋体" w:hAnsi="宋体" w:hint="eastAsia"/>
                <w:color w:val="0000FF"/>
                <w:sz w:val="22"/>
              </w:rPr>
              <w:t>设计施工总承包（含EPC）业绩，一项得5分；每增加一项加5分。</w:t>
            </w:r>
          </w:p>
          <w:p w:rsidR="000B50D0" w:rsidRPr="00A77A66" w:rsidRDefault="000B50D0" w:rsidP="00CC51E9">
            <w:pPr>
              <w:widowControl/>
              <w:snapToGrid w:val="0"/>
              <w:jc w:val="left"/>
              <w:textAlignment w:val="center"/>
              <w:rPr>
                <w:rFonts w:ascii="宋体" w:hAnsi="宋体" w:cs="宋体"/>
                <w:color w:val="0000FF"/>
                <w:sz w:val="22"/>
              </w:rPr>
            </w:pPr>
            <w:r w:rsidRPr="00A77A66">
              <w:rPr>
                <w:rFonts w:ascii="宋体" w:hAnsi="宋体" w:cs="宋体" w:hint="eastAsia"/>
                <w:color w:val="0000FF"/>
                <w:sz w:val="22"/>
              </w:rPr>
              <w:t>注：</w:t>
            </w:r>
          </w:p>
          <w:p w:rsidR="000B50D0" w:rsidRPr="00A77A66" w:rsidRDefault="000B50D0" w:rsidP="00CC51E9">
            <w:pPr>
              <w:widowControl/>
              <w:snapToGrid w:val="0"/>
              <w:jc w:val="left"/>
              <w:textAlignment w:val="center"/>
              <w:rPr>
                <w:rFonts w:ascii="宋体" w:hAnsi="宋体" w:cs="宋体"/>
                <w:color w:val="0000FF"/>
                <w:sz w:val="22"/>
              </w:rPr>
            </w:pPr>
            <w:r w:rsidRPr="00A77A66">
              <w:rPr>
                <w:rFonts w:ascii="宋体" w:hAnsi="宋体" w:cs="宋体" w:hint="eastAsia"/>
                <w:color w:val="0000FF"/>
                <w:sz w:val="22"/>
              </w:rPr>
              <w:t>①投标人须同时提供项目业绩的中标通知书和项目合同（或协议）、施工图合格证或施工图批复文件；</w:t>
            </w:r>
          </w:p>
          <w:p w:rsidR="000B50D0" w:rsidRPr="00A77A66" w:rsidRDefault="000B50D0" w:rsidP="00CC51E9">
            <w:pPr>
              <w:widowControl/>
              <w:snapToGrid w:val="0"/>
              <w:jc w:val="left"/>
              <w:textAlignment w:val="center"/>
              <w:rPr>
                <w:rFonts w:ascii="宋体" w:hAnsi="宋体" w:cs="宋体"/>
                <w:color w:val="0000FF"/>
                <w:sz w:val="22"/>
              </w:rPr>
            </w:pPr>
            <w:r w:rsidRPr="00A77A66">
              <w:rPr>
                <w:rFonts w:ascii="宋体" w:hAnsi="宋体" w:cs="宋体" w:hint="eastAsia"/>
                <w:color w:val="0000FF"/>
                <w:sz w:val="22"/>
              </w:rPr>
              <w:t>②业绩承接的时间以施工图合格证或施工图批复文件的时间最晚的为准；</w:t>
            </w:r>
          </w:p>
          <w:p w:rsidR="000B50D0" w:rsidRPr="00A77A66" w:rsidRDefault="000B50D0" w:rsidP="00CC51E9">
            <w:pPr>
              <w:widowControl/>
              <w:snapToGrid w:val="0"/>
              <w:jc w:val="left"/>
              <w:textAlignment w:val="center"/>
              <w:rPr>
                <w:rFonts w:ascii="宋体" w:hAnsi="宋体" w:cs="宋体"/>
                <w:color w:val="0000FF"/>
                <w:sz w:val="22"/>
              </w:rPr>
            </w:pPr>
            <w:r w:rsidRPr="00A77A66">
              <w:rPr>
                <w:rFonts w:ascii="宋体" w:hAnsi="宋体" w:cs="宋体" w:hint="eastAsia"/>
                <w:color w:val="0000FF"/>
                <w:sz w:val="22"/>
              </w:rPr>
              <w:t>③若中标通知书或项目合同中均未标明招标文件中设置的业绩指标，应补充提交能恰当说明上述特征的证明材料，否则其业绩不计；</w:t>
            </w:r>
          </w:p>
          <w:p w:rsidR="000B50D0" w:rsidRPr="00A77A66" w:rsidRDefault="000B50D0" w:rsidP="00CC51E9">
            <w:pPr>
              <w:widowControl/>
              <w:snapToGrid w:val="0"/>
              <w:jc w:val="left"/>
              <w:textAlignment w:val="center"/>
              <w:rPr>
                <w:rFonts w:ascii="宋体" w:hAnsi="宋体"/>
                <w:sz w:val="24"/>
                <w:szCs w:val="24"/>
              </w:rPr>
            </w:pPr>
            <w:r w:rsidRPr="00A77A66">
              <w:rPr>
                <w:rFonts w:ascii="宋体" w:hAnsi="宋体" w:cs="宋体" w:hint="eastAsia"/>
                <w:color w:val="0000FF"/>
                <w:sz w:val="22"/>
              </w:rPr>
              <w:t>④投标人作为联合体承接的业绩</w:t>
            </w:r>
            <w:r w:rsidRPr="00706519">
              <w:rPr>
                <w:rFonts w:ascii="宋体" w:hAnsi="宋体" w:hint="eastAsia"/>
                <w:color w:val="0000FF"/>
                <w:sz w:val="22"/>
              </w:rPr>
              <w:t>予以</w:t>
            </w:r>
            <w:r w:rsidRPr="00A77A66">
              <w:rPr>
                <w:rFonts w:ascii="宋体" w:hAnsi="宋体" w:cs="宋体" w:hint="eastAsia"/>
                <w:color w:val="0000FF"/>
                <w:sz w:val="22"/>
              </w:rPr>
              <w:t>认定。</w:t>
            </w:r>
          </w:p>
        </w:tc>
        <w:tc>
          <w:tcPr>
            <w:tcW w:w="755" w:type="dxa"/>
            <w:tcBorders>
              <w:top w:val="single" w:sz="4" w:space="0" w:color="000000"/>
              <w:left w:val="single" w:sz="4" w:space="0" w:color="000000"/>
              <w:bottom w:val="single" w:sz="4" w:space="0" w:color="000000"/>
              <w:right w:val="single" w:sz="4" w:space="0" w:color="auto"/>
            </w:tcBorders>
            <w:vAlign w:val="center"/>
          </w:tcPr>
          <w:p w:rsidR="000B50D0" w:rsidRDefault="000B50D0" w:rsidP="00CC51E9">
            <w:pPr>
              <w:widowControl/>
              <w:snapToGrid w:val="0"/>
              <w:jc w:val="center"/>
              <w:textAlignment w:val="center"/>
              <w:rPr>
                <w:rFonts w:ascii="宋体" w:hAnsi="宋体"/>
                <w:color w:val="0000FF"/>
                <w:sz w:val="22"/>
              </w:rPr>
            </w:pPr>
            <w:r>
              <w:rPr>
                <w:rFonts w:ascii="宋体" w:hAnsi="宋体" w:hint="eastAsia"/>
                <w:color w:val="0000FF"/>
                <w:sz w:val="22"/>
              </w:rPr>
              <w:t>10分</w:t>
            </w:r>
          </w:p>
        </w:tc>
      </w:tr>
      <w:tr w:rsidR="000B50D0" w:rsidTr="00CC51E9">
        <w:trPr>
          <w:trHeight w:val="3661"/>
          <w:jc w:val="center"/>
        </w:trPr>
        <w:tc>
          <w:tcPr>
            <w:tcW w:w="1050" w:type="dxa"/>
            <w:tcBorders>
              <w:top w:val="single" w:sz="4" w:space="0" w:color="000000"/>
              <w:left w:val="single" w:sz="4" w:space="0" w:color="auto"/>
              <w:bottom w:val="single" w:sz="4" w:space="0" w:color="auto"/>
              <w:right w:val="single" w:sz="4" w:space="0" w:color="000000"/>
            </w:tcBorders>
            <w:vAlign w:val="center"/>
          </w:tcPr>
          <w:p w:rsidR="000B50D0" w:rsidRDefault="000B50D0" w:rsidP="00CC51E9">
            <w:pPr>
              <w:widowControl/>
              <w:snapToGrid w:val="0"/>
              <w:jc w:val="left"/>
              <w:textAlignment w:val="center"/>
              <w:rPr>
                <w:rFonts w:ascii="宋体" w:hAnsi="宋体"/>
                <w:sz w:val="22"/>
              </w:rPr>
            </w:pPr>
            <w:r w:rsidRPr="00706519">
              <w:rPr>
                <w:rFonts w:ascii="宋体" w:hAnsi="宋体" w:hint="eastAsia"/>
                <w:color w:val="0000FF"/>
                <w:sz w:val="22"/>
              </w:rPr>
              <w:t>答辩因素</w:t>
            </w:r>
          </w:p>
        </w:tc>
        <w:tc>
          <w:tcPr>
            <w:tcW w:w="7672" w:type="dxa"/>
            <w:tcBorders>
              <w:top w:val="single" w:sz="4" w:space="0" w:color="000000"/>
              <w:left w:val="single" w:sz="4" w:space="0" w:color="000000"/>
              <w:bottom w:val="single" w:sz="4" w:space="0" w:color="auto"/>
              <w:right w:val="single" w:sz="4" w:space="0" w:color="000000"/>
            </w:tcBorders>
            <w:vAlign w:val="center"/>
          </w:tcPr>
          <w:p w:rsidR="000B50D0" w:rsidRPr="00195C8B" w:rsidRDefault="000B50D0" w:rsidP="00CC51E9">
            <w:pPr>
              <w:widowControl/>
              <w:snapToGrid w:val="0"/>
              <w:jc w:val="left"/>
              <w:textAlignment w:val="center"/>
              <w:rPr>
                <w:rFonts w:ascii="宋体" w:hAnsi="宋体"/>
                <w:color w:val="0000FF"/>
                <w:kern w:val="0"/>
                <w:sz w:val="22"/>
              </w:rPr>
            </w:pPr>
            <w:r w:rsidRPr="00195C8B">
              <w:rPr>
                <w:rFonts w:ascii="宋体" w:hAnsi="宋体" w:hint="eastAsia"/>
                <w:color w:val="0000FF"/>
                <w:kern w:val="0"/>
                <w:sz w:val="22"/>
              </w:rPr>
              <w:t>拟派项目负责人不能参加答辩，委托项目组成员代替参加答辩得5分；本项目的项目负责人本人亲自参加答辩得10分。</w:t>
            </w:r>
          </w:p>
          <w:p w:rsidR="000B50D0" w:rsidRPr="00195C8B" w:rsidRDefault="000B50D0" w:rsidP="00CC51E9">
            <w:pPr>
              <w:widowControl/>
              <w:snapToGrid w:val="0"/>
              <w:jc w:val="left"/>
              <w:textAlignment w:val="center"/>
              <w:rPr>
                <w:rFonts w:ascii="宋体" w:hAnsi="宋体"/>
                <w:color w:val="0000FF"/>
                <w:kern w:val="0"/>
                <w:sz w:val="22"/>
              </w:rPr>
            </w:pPr>
            <w:r w:rsidRPr="00195C8B">
              <w:rPr>
                <w:rFonts w:ascii="宋体" w:hAnsi="宋体" w:hint="eastAsia"/>
                <w:color w:val="0000FF"/>
                <w:kern w:val="0"/>
                <w:sz w:val="22"/>
              </w:rPr>
              <w:t>加分内容为:</w:t>
            </w:r>
          </w:p>
          <w:p w:rsidR="000B50D0" w:rsidRPr="00195C8B" w:rsidRDefault="000B50D0" w:rsidP="00CC51E9">
            <w:pPr>
              <w:widowControl/>
              <w:snapToGrid w:val="0"/>
              <w:jc w:val="left"/>
              <w:textAlignment w:val="center"/>
              <w:rPr>
                <w:rFonts w:ascii="宋体" w:hAnsi="宋体"/>
                <w:color w:val="0000FF"/>
                <w:kern w:val="0"/>
                <w:sz w:val="22"/>
              </w:rPr>
            </w:pPr>
            <w:r w:rsidRPr="00195C8B">
              <w:rPr>
                <w:rFonts w:ascii="宋体" w:hAnsi="宋体" w:hint="eastAsia"/>
                <w:color w:val="0000FF"/>
                <w:kern w:val="0"/>
                <w:sz w:val="22"/>
              </w:rPr>
              <w:t>①依据项目负责人对工程总承包项目政策理解、项目总体管控思路，对工程进度计划总体安排及质量、安全保证的举措答辩情况，参加答辩的项目负责人,每人应答3题。定标委员会对合格的定标候选人拟派项目负责人的答辩情况进行评审，考察0-10分进行打分。</w:t>
            </w:r>
          </w:p>
          <w:p w:rsidR="000B50D0" w:rsidRPr="00195C8B" w:rsidRDefault="000B50D0" w:rsidP="00CC51E9">
            <w:pPr>
              <w:widowControl/>
              <w:snapToGrid w:val="0"/>
              <w:jc w:val="left"/>
              <w:textAlignment w:val="center"/>
              <w:rPr>
                <w:rFonts w:ascii="宋体" w:hAnsi="宋体"/>
                <w:color w:val="0000FF"/>
                <w:kern w:val="0"/>
                <w:sz w:val="22"/>
              </w:rPr>
            </w:pPr>
            <w:r w:rsidRPr="00195C8B">
              <w:rPr>
                <w:rFonts w:ascii="宋体" w:hAnsi="宋体" w:hint="eastAsia"/>
                <w:color w:val="0000FF"/>
                <w:kern w:val="0"/>
                <w:sz w:val="22"/>
              </w:rPr>
              <w:t>注:项目负责人不得旁听其他人答辩。若拟派项目负责人不能参加答辩，可委托项目组成员代替，未派出人员参加答辩的不得分。</w:t>
            </w:r>
          </w:p>
          <w:p w:rsidR="000B50D0" w:rsidRDefault="000B50D0" w:rsidP="00CC51E9">
            <w:pPr>
              <w:widowControl/>
              <w:snapToGrid w:val="0"/>
              <w:jc w:val="left"/>
              <w:textAlignment w:val="center"/>
              <w:rPr>
                <w:rFonts w:ascii="宋体" w:hAnsi="宋体"/>
                <w:sz w:val="22"/>
              </w:rPr>
            </w:pPr>
            <w:r w:rsidRPr="00195C8B">
              <w:rPr>
                <w:rFonts w:ascii="宋体" w:hAnsi="宋体" w:hint="eastAsia"/>
                <w:color w:val="0000FF"/>
                <w:kern w:val="0"/>
                <w:sz w:val="22"/>
              </w:rPr>
              <w:t>说明：定标委员会</w:t>
            </w:r>
            <w:proofErr w:type="gramStart"/>
            <w:r w:rsidRPr="00195C8B">
              <w:rPr>
                <w:rFonts w:ascii="宋体" w:hAnsi="宋体" w:hint="eastAsia"/>
                <w:color w:val="0000FF"/>
                <w:kern w:val="0"/>
                <w:sz w:val="22"/>
              </w:rPr>
              <w:t>对某子项目</w:t>
            </w:r>
            <w:proofErr w:type="gramEnd"/>
            <w:r w:rsidRPr="00195C8B">
              <w:rPr>
                <w:rFonts w:ascii="宋体" w:hAnsi="宋体" w:hint="eastAsia"/>
                <w:color w:val="0000FF"/>
                <w:kern w:val="0"/>
                <w:sz w:val="22"/>
              </w:rPr>
              <w:t>答辩人员的得分低于70%或高于90%的，应详细阐述具体理由（字数不少于50字）。</w:t>
            </w:r>
          </w:p>
        </w:tc>
        <w:tc>
          <w:tcPr>
            <w:tcW w:w="755" w:type="dxa"/>
            <w:tcBorders>
              <w:top w:val="single" w:sz="4" w:space="0" w:color="000000"/>
              <w:left w:val="single" w:sz="4" w:space="0" w:color="000000"/>
              <w:bottom w:val="single" w:sz="4" w:space="0" w:color="auto"/>
              <w:right w:val="single" w:sz="4" w:space="0" w:color="auto"/>
            </w:tcBorders>
            <w:vAlign w:val="center"/>
          </w:tcPr>
          <w:p w:rsidR="000B50D0" w:rsidRPr="00195C8B" w:rsidRDefault="000B50D0" w:rsidP="00CC51E9">
            <w:pPr>
              <w:widowControl/>
              <w:snapToGrid w:val="0"/>
              <w:jc w:val="center"/>
              <w:textAlignment w:val="center"/>
              <w:rPr>
                <w:rFonts w:ascii="宋体" w:hAnsi="宋体"/>
                <w:color w:val="0000FF"/>
                <w:kern w:val="0"/>
                <w:sz w:val="22"/>
              </w:rPr>
            </w:pPr>
            <w:r w:rsidRPr="00195C8B">
              <w:rPr>
                <w:rFonts w:ascii="宋体" w:hAnsi="宋体" w:hint="eastAsia"/>
                <w:color w:val="0000FF"/>
                <w:kern w:val="0"/>
                <w:sz w:val="22"/>
              </w:rPr>
              <w:t>20分</w:t>
            </w:r>
          </w:p>
        </w:tc>
      </w:tr>
    </w:tbl>
    <w:p w:rsidR="00647799" w:rsidRDefault="00647799" w:rsidP="00E62B2D">
      <w:bookmarkStart w:id="2" w:name="_GoBack"/>
      <w:bookmarkEnd w:id="0"/>
      <w:bookmarkEnd w:id="1"/>
      <w:bookmarkEnd w:id="2"/>
    </w:p>
    <w:sectPr w:rsidR="00647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9BB" w:rsidRDefault="00D129BB" w:rsidP="00D86D41">
      <w:r>
        <w:separator/>
      </w:r>
    </w:p>
  </w:endnote>
  <w:endnote w:type="continuationSeparator" w:id="0">
    <w:p w:rsidR="00D129BB" w:rsidRDefault="00D129BB" w:rsidP="00D8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9BB" w:rsidRDefault="00D129BB" w:rsidP="00D86D41">
      <w:r>
        <w:separator/>
      </w:r>
    </w:p>
  </w:footnote>
  <w:footnote w:type="continuationSeparator" w:id="0">
    <w:p w:rsidR="00D129BB" w:rsidRDefault="00D129BB" w:rsidP="00D86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A11B5"/>
    <w:multiLevelType w:val="multilevel"/>
    <w:tmpl w:val="8D0EDB9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7337AE6"/>
    <w:multiLevelType w:val="singleLevel"/>
    <w:tmpl w:val="47337AE6"/>
    <w:lvl w:ilvl="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D0"/>
    <w:rsid w:val="000B50D0"/>
    <w:rsid w:val="00647799"/>
    <w:rsid w:val="00D129BB"/>
    <w:rsid w:val="00D86D41"/>
    <w:rsid w:val="00E6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0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B50D0"/>
    <w:pPr>
      <w:spacing w:after="120"/>
    </w:pPr>
    <w:rPr>
      <w:sz w:val="24"/>
      <w:szCs w:val="24"/>
    </w:rPr>
  </w:style>
  <w:style w:type="character" w:customStyle="1" w:styleId="Char">
    <w:name w:val="正文文本 Char"/>
    <w:basedOn w:val="a0"/>
    <w:link w:val="a3"/>
    <w:uiPriority w:val="99"/>
    <w:rsid w:val="000B50D0"/>
    <w:rPr>
      <w:rFonts w:ascii="Calibri" w:eastAsia="宋体" w:hAnsi="Calibri" w:cs="Times New Roman"/>
      <w:sz w:val="24"/>
      <w:szCs w:val="24"/>
    </w:rPr>
  </w:style>
  <w:style w:type="paragraph" w:styleId="a4">
    <w:name w:val="header"/>
    <w:basedOn w:val="a"/>
    <w:link w:val="Char0"/>
    <w:uiPriority w:val="99"/>
    <w:unhideWhenUsed/>
    <w:rsid w:val="00D86D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6D41"/>
    <w:rPr>
      <w:rFonts w:ascii="Calibri" w:eastAsia="宋体" w:hAnsi="Calibri" w:cs="Times New Roman"/>
      <w:sz w:val="18"/>
      <w:szCs w:val="18"/>
    </w:rPr>
  </w:style>
  <w:style w:type="paragraph" w:styleId="a5">
    <w:name w:val="footer"/>
    <w:basedOn w:val="a"/>
    <w:link w:val="Char1"/>
    <w:uiPriority w:val="99"/>
    <w:unhideWhenUsed/>
    <w:rsid w:val="00D86D41"/>
    <w:pPr>
      <w:tabs>
        <w:tab w:val="center" w:pos="4153"/>
        <w:tab w:val="right" w:pos="8306"/>
      </w:tabs>
      <w:snapToGrid w:val="0"/>
      <w:jc w:val="left"/>
    </w:pPr>
    <w:rPr>
      <w:sz w:val="18"/>
      <w:szCs w:val="18"/>
    </w:rPr>
  </w:style>
  <w:style w:type="character" w:customStyle="1" w:styleId="Char1">
    <w:name w:val="页脚 Char"/>
    <w:basedOn w:val="a0"/>
    <w:link w:val="a5"/>
    <w:uiPriority w:val="99"/>
    <w:rsid w:val="00D86D4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0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B50D0"/>
    <w:pPr>
      <w:spacing w:after="120"/>
    </w:pPr>
    <w:rPr>
      <w:sz w:val="24"/>
      <w:szCs w:val="24"/>
    </w:rPr>
  </w:style>
  <w:style w:type="character" w:customStyle="1" w:styleId="Char">
    <w:name w:val="正文文本 Char"/>
    <w:basedOn w:val="a0"/>
    <w:link w:val="a3"/>
    <w:uiPriority w:val="99"/>
    <w:rsid w:val="000B50D0"/>
    <w:rPr>
      <w:rFonts w:ascii="Calibri" w:eastAsia="宋体" w:hAnsi="Calibri" w:cs="Times New Roman"/>
      <w:sz w:val="24"/>
      <w:szCs w:val="24"/>
    </w:rPr>
  </w:style>
  <w:style w:type="paragraph" w:styleId="a4">
    <w:name w:val="header"/>
    <w:basedOn w:val="a"/>
    <w:link w:val="Char0"/>
    <w:uiPriority w:val="99"/>
    <w:unhideWhenUsed/>
    <w:rsid w:val="00D86D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6D41"/>
    <w:rPr>
      <w:rFonts w:ascii="Calibri" w:eastAsia="宋体" w:hAnsi="Calibri" w:cs="Times New Roman"/>
      <w:sz w:val="18"/>
      <w:szCs w:val="18"/>
    </w:rPr>
  </w:style>
  <w:style w:type="paragraph" w:styleId="a5">
    <w:name w:val="footer"/>
    <w:basedOn w:val="a"/>
    <w:link w:val="Char1"/>
    <w:uiPriority w:val="99"/>
    <w:unhideWhenUsed/>
    <w:rsid w:val="00D86D41"/>
    <w:pPr>
      <w:tabs>
        <w:tab w:val="center" w:pos="4153"/>
        <w:tab w:val="right" w:pos="8306"/>
      </w:tabs>
      <w:snapToGrid w:val="0"/>
      <w:jc w:val="left"/>
    </w:pPr>
    <w:rPr>
      <w:sz w:val="18"/>
      <w:szCs w:val="18"/>
    </w:rPr>
  </w:style>
  <w:style w:type="character" w:customStyle="1" w:styleId="Char1">
    <w:name w:val="页脚 Char"/>
    <w:basedOn w:val="a0"/>
    <w:link w:val="a5"/>
    <w:uiPriority w:val="99"/>
    <w:rsid w:val="00D86D4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dcterms:created xsi:type="dcterms:W3CDTF">2025-03-18T07:12:00Z</dcterms:created>
  <dcterms:modified xsi:type="dcterms:W3CDTF">2025-03-19T03:36:00Z</dcterms:modified>
</cp:coreProperties>
</file>