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hint="eastAsia" w:ascii="仿宋_GB2312" w:hAnsi="宋体" w:eastAsia="仿宋_GB2312"/>
          <w:b/>
          <w:bCs/>
          <w:sz w:val="36"/>
          <w:szCs w:val="36"/>
        </w:rPr>
      </w:pPr>
      <w:r>
        <w:rPr>
          <w:rFonts w:hint="eastAsia" w:ascii="仿宋_GB2312" w:hAnsi="宋体" w:eastAsia="仿宋_GB2312"/>
          <w:b/>
          <w:bCs/>
          <w:sz w:val="36"/>
          <w:szCs w:val="36"/>
          <w:lang w:val="en-US" w:eastAsia="zh-CN"/>
        </w:rPr>
        <w:t>招标控制价编制</w:t>
      </w:r>
      <w:r>
        <w:rPr>
          <w:rFonts w:hint="eastAsia" w:ascii="仿宋_GB2312" w:hAnsi="宋体" w:eastAsia="仿宋_GB2312"/>
          <w:b/>
          <w:bCs/>
          <w:sz w:val="36"/>
          <w:szCs w:val="36"/>
        </w:rPr>
        <w:t>说明</w:t>
      </w:r>
    </w:p>
    <w:p>
      <w:pPr>
        <w:adjustRightInd w:val="0"/>
        <w:snapToGrid w:val="0"/>
        <w:jc w:val="center"/>
        <w:rPr>
          <w:rFonts w:hint="eastAsia" w:ascii="仿宋_GB2312" w:hAnsi="宋体" w:eastAsia="仿宋_GB2312"/>
          <w:b/>
          <w:bCs/>
          <w:sz w:val="32"/>
          <w:szCs w:val="32"/>
        </w:rPr>
      </w:pPr>
    </w:p>
    <w:p>
      <w:pPr>
        <w:jc w:val="left"/>
        <w:rPr>
          <w:rFonts w:hint="eastAsia" w:ascii="宋体" w:hAnsi="宋体" w:eastAsia="宋体" w:cs="宋体"/>
          <w:b/>
          <w:bCs/>
          <w:sz w:val="24"/>
          <w:szCs w:val="24"/>
          <w:lang w:eastAsia="zh-CN"/>
        </w:rPr>
      </w:pPr>
      <w:r>
        <w:rPr>
          <w:rFonts w:hint="eastAsia" w:ascii="宋体" w:hAnsi="宋体" w:eastAsia="宋体" w:cs="宋体"/>
          <w:bCs/>
          <w:sz w:val="24"/>
          <w:szCs w:val="24"/>
        </w:rPr>
        <w:t>工程名称（全称）：</w:t>
      </w:r>
      <w:r>
        <w:rPr>
          <w:rFonts w:hint="eastAsia" w:ascii="宋体" w:hAnsi="宋体" w:cs="宋体"/>
          <w:bCs/>
          <w:sz w:val="24"/>
          <w:szCs w:val="24"/>
          <w:lang w:eastAsia="zh-CN"/>
        </w:rPr>
        <w:t>永安市巴溪洛溪洪田段中小河流综合治理项目（二期）</w:t>
      </w:r>
    </w:p>
    <w:tbl>
      <w:tblPr>
        <w:tblStyle w:val="4"/>
        <w:tblW w:w="9610"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72" w:hRule="atLeast"/>
        </w:trPr>
        <w:tc>
          <w:tcPr>
            <w:tcW w:w="9610" w:type="dxa"/>
            <w:noWrap w:val="0"/>
            <w:vAlign w:val="top"/>
          </w:tcPr>
          <w:p>
            <w:pPr>
              <w:numPr>
                <w:ilvl w:val="0"/>
                <w:numId w:val="1"/>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工程概况</w:t>
            </w:r>
          </w:p>
          <w:p>
            <w:pPr>
              <w:spacing w:line="360" w:lineRule="auto"/>
              <w:ind w:firstLine="555"/>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eastAsia="宋体" w:cs="宋体"/>
                <w:bCs/>
                <w:sz w:val="24"/>
                <w:szCs w:val="24"/>
                <w:lang w:val="en-US" w:eastAsia="zh-CN"/>
              </w:rPr>
              <w:t>.</w:t>
            </w:r>
            <w:r>
              <w:rPr>
                <w:rFonts w:hint="eastAsia" w:ascii="宋体" w:hAnsi="宋体" w:eastAsia="宋体" w:cs="宋体"/>
                <w:bCs/>
                <w:sz w:val="24"/>
                <w:szCs w:val="24"/>
              </w:rPr>
              <w:t>建设地点：</w:t>
            </w:r>
            <w:r>
              <w:rPr>
                <w:rFonts w:hint="eastAsia" w:ascii="宋体" w:hAnsi="宋体" w:cs="宋体"/>
                <w:bCs/>
                <w:sz w:val="24"/>
                <w:szCs w:val="24"/>
                <w:u w:val="single"/>
                <w:lang w:eastAsia="zh-CN"/>
              </w:rPr>
              <w:t>永安市</w:t>
            </w:r>
            <w:r>
              <w:rPr>
                <w:rFonts w:hint="eastAsia" w:ascii="宋体" w:hAnsi="宋体" w:cs="宋体"/>
                <w:bCs/>
                <w:sz w:val="24"/>
                <w:szCs w:val="24"/>
                <w:u w:val="single"/>
                <w:lang w:val="en-US" w:eastAsia="zh-CN"/>
              </w:rPr>
              <w:t>洪田镇</w:t>
            </w:r>
            <w:r>
              <w:rPr>
                <w:rFonts w:hint="eastAsia" w:ascii="宋体" w:hAnsi="宋体" w:eastAsia="宋体" w:cs="宋体"/>
                <w:bCs/>
                <w:sz w:val="24"/>
                <w:szCs w:val="24"/>
                <w:u w:val="none"/>
                <w:lang w:eastAsia="zh-CN"/>
              </w:rPr>
              <w:t>。</w:t>
            </w:r>
          </w:p>
          <w:p>
            <w:pPr>
              <w:spacing w:line="360" w:lineRule="auto"/>
              <w:ind w:firstLine="555"/>
              <w:rPr>
                <w:rFonts w:hint="eastAsia" w:ascii="宋体" w:hAnsi="宋体" w:eastAsia="宋体" w:cs="宋体"/>
                <w:bCs/>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w:t>
            </w:r>
            <w:r>
              <w:rPr>
                <w:rFonts w:hint="eastAsia" w:ascii="宋体" w:hAnsi="宋体" w:eastAsia="宋体" w:cs="宋体"/>
                <w:bCs/>
                <w:sz w:val="24"/>
                <w:szCs w:val="24"/>
              </w:rPr>
              <w:t>工程</w:t>
            </w:r>
            <w:r>
              <w:rPr>
                <w:rFonts w:hint="eastAsia" w:ascii="宋体" w:hAnsi="宋体" w:eastAsia="宋体" w:cs="宋体"/>
                <w:bCs/>
                <w:sz w:val="24"/>
                <w:szCs w:val="24"/>
                <w:lang w:eastAsia="zh-CN"/>
              </w:rPr>
              <w:t>类别</w:t>
            </w:r>
            <w:r>
              <w:rPr>
                <w:rFonts w:hint="eastAsia" w:ascii="宋体" w:hAnsi="宋体" w:eastAsia="宋体" w:cs="宋体"/>
                <w:bCs/>
                <w:sz w:val="24"/>
                <w:szCs w:val="24"/>
              </w:rPr>
              <w:t>：</w:t>
            </w:r>
            <w:r>
              <w:rPr>
                <w:rFonts w:hint="eastAsia" w:ascii="宋体" w:hAnsi="宋体" w:cs="宋体"/>
                <w:bCs/>
                <w:sz w:val="24"/>
                <w:szCs w:val="24"/>
                <w:u w:val="single"/>
                <w:lang w:val="en-US" w:eastAsia="zh-CN"/>
              </w:rPr>
              <w:t>水利</w:t>
            </w:r>
            <w:r>
              <w:rPr>
                <w:rFonts w:hint="eastAsia" w:ascii="宋体" w:hAnsi="宋体" w:eastAsia="宋体" w:cs="宋体"/>
                <w:bCs/>
                <w:sz w:val="24"/>
                <w:szCs w:val="24"/>
                <w:u w:val="single"/>
                <w:lang w:eastAsia="zh-CN"/>
              </w:rPr>
              <w:t>工程</w:t>
            </w:r>
            <w:r>
              <w:rPr>
                <w:rFonts w:hint="eastAsia" w:ascii="宋体" w:hAnsi="宋体" w:eastAsia="宋体" w:cs="宋体"/>
                <w:bCs/>
                <w:sz w:val="24"/>
                <w:szCs w:val="24"/>
                <w:u w:val="none"/>
                <w:lang w:eastAsia="zh-CN"/>
              </w:rPr>
              <w:t>。</w:t>
            </w:r>
          </w:p>
          <w:p>
            <w:pPr>
              <w:spacing w:line="360" w:lineRule="auto"/>
              <w:ind w:left="900" w:leftChars="261" w:hanging="352" w:hangingChars="147"/>
              <w:rPr>
                <w:rFonts w:hint="eastAsia" w:ascii="宋体" w:hAnsi="宋体" w:eastAsia="宋体" w:cs="宋体"/>
                <w:bCs/>
                <w:sz w:val="24"/>
                <w:szCs w:val="24"/>
                <w:u w:val="none"/>
                <w:lang w:eastAsia="zh-CN"/>
              </w:rPr>
            </w:pPr>
            <w:r>
              <w:rPr>
                <w:rFonts w:hint="eastAsia" w:ascii="宋体" w:hAnsi="宋体" w:eastAsia="宋体" w:cs="宋体"/>
                <w:bCs/>
                <w:sz w:val="24"/>
                <w:szCs w:val="24"/>
                <w:lang w:val="en-US" w:eastAsia="zh-CN"/>
              </w:rPr>
              <w:t>3.</w:t>
            </w:r>
            <w:r>
              <w:rPr>
                <w:rFonts w:hint="eastAsia" w:ascii="宋体" w:hAnsi="宋体" w:eastAsia="宋体" w:cs="宋体"/>
                <w:bCs/>
                <w:sz w:val="24"/>
                <w:szCs w:val="24"/>
              </w:rPr>
              <w:t>合同工期</w:t>
            </w:r>
            <w:r>
              <w:rPr>
                <w:rFonts w:hint="eastAsia" w:ascii="宋体" w:hAnsi="宋体" w:eastAsia="宋体" w:cs="宋体"/>
                <w:bCs/>
                <w:sz w:val="24"/>
                <w:szCs w:val="24"/>
                <w:lang w:eastAsia="zh-CN"/>
              </w:rPr>
              <w:t>：</w:t>
            </w:r>
            <w:r>
              <w:rPr>
                <w:rFonts w:hint="eastAsia" w:ascii="宋体" w:hAnsi="宋体" w:cs="宋体"/>
                <w:bCs/>
                <w:sz w:val="24"/>
                <w:szCs w:val="24"/>
                <w:u w:val="single"/>
                <w:lang w:val="en-US" w:eastAsia="zh-CN"/>
              </w:rPr>
              <w:t>/</w:t>
            </w:r>
            <w:r>
              <w:rPr>
                <w:rFonts w:hint="eastAsia" w:ascii="宋体" w:hAnsi="宋体" w:eastAsia="宋体" w:cs="宋体"/>
                <w:bCs/>
                <w:sz w:val="24"/>
                <w:szCs w:val="24"/>
                <w:u w:val="single"/>
                <w:lang w:val="en-US" w:eastAsia="zh-CN"/>
              </w:rPr>
              <w:t>个月</w:t>
            </w:r>
            <w:r>
              <w:rPr>
                <w:rFonts w:hint="eastAsia" w:ascii="宋体" w:hAnsi="宋体" w:eastAsia="宋体" w:cs="宋体"/>
                <w:bCs/>
                <w:sz w:val="24"/>
                <w:szCs w:val="24"/>
              </w:rPr>
              <w:t>；工程质量</w:t>
            </w:r>
            <w:r>
              <w:rPr>
                <w:rFonts w:hint="eastAsia" w:ascii="宋体" w:hAnsi="宋体" w:eastAsia="宋体" w:cs="宋体"/>
                <w:bCs/>
                <w:sz w:val="24"/>
                <w:szCs w:val="24"/>
                <w:lang w:eastAsia="zh-CN"/>
              </w:rPr>
              <w:t>等级：</w:t>
            </w:r>
            <w:r>
              <w:rPr>
                <w:rFonts w:hint="eastAsia" w:ascii="宋体" w:hAnsi="宋体" w:eastAsia="宋体" w:cs="宋体"/>
                <w:bCs/>
                <w:sz w:val="24"/>
                <w:szCs w:val="24"/>
                <w:u w:val="single"/>
                <w:lang w:eastAsia="zh-CN"/>
              </w:rPr>
              <w:t>合格标准</w:t>
            </w:r>
            <w:r>
              <w:rPr>
                <w:rFonts w:hint="eastAsia" w:ascii="宋体" w:hAnsi="宋体" w:eastAsia="宋体" w:cs="宋体"/>
                <w:bCs/>
                <w:sz w:val="24"/>
                <w:szCs w:val="24"/>
                <w:u w:val="none"/>
                <w:lang w:eastAsia="zh-CN"/>
              </w:rPr>
              <w:t>。</w:t>
            </w:r>
          </w:p>
          <w:p>
            <w:pPr>
              <w:keepNext w:val="0"/>
              <w:keepLines w:val="0"/>
              <w:widowControl/>
              <w:suppressLineNumbers w:val="0"/>
              <w:ind w:firstLine="480" w:firstLineChars="200"/>
              <w:jc w:val="left"/>
              <w:rPr>
                <w:rFonts w:hint="eastAsia" w:ascii="宋体" w:hAnsi="宋体" w:eastAsia="宋体" w:cs="宋体"/>
                <w:bCs/>
                <w:sz w:val="24"/>
                <w:szCs w:val="24"/>
                <w:u w:val="single"/>
                <w:lang w:val="en-US" w:eastAsia="zh-CN"/>
              </w:rPr>
            </w:pPr>
            <w:r>
              <w:rPr>
                <w:rFonts w:hint="eastAsia" w:ascii="宋体" w:hAnsi="宋体" w:eastAsia="宋体" w:cs="宋体"/>
                <w:bCs/>
                <w:sz w:val="24"/>
                <w:szCs w:val="24"/>
                <w:u w:val="none"/>
                <w:lang w:val="en-US" w:eastAsia="zh-CN"/>
              </w:rPr>
              <w:t>4.</w:t>
            </w:r>
            <w:r>
              <w:rPr>
                <w:rFonts w:hint="eastAsia" w:ascii="宋体" w:hAnsi="宋体" w:eastAsia="宋体" w:cs="宋体"/>
                <w:bCs/>
                <w:sz w:val="24"/>
                <w:szCs w:val="24"/>
                <w:u w:val="none"/>
              </w:rPr>
              <w:t>招标范围</w:t>
            </w:r>
            <w:r>
              <w:rPr>
                <w:rFonts w:hint="eastAsia" w:ascii="宋体" w:hAnsi="宋体" w:eastAsia="宋体" w:cs="宋体"/>
                <w:bCs/>
                <w:sz w:val="24"/>
                <w:szCs w:val="24"/>
                <w:u w:val="single"/>
              </w:rPr>
              <w:t>：</w:t>
            </w:r>
            <w:r>
              <w:rPr>
                <w:rFonts w:hint="eastAsia" w:ascii="宋体" w:hAnsi="宋体" w:eastAsia="宋体" w:cs="宋体"/>
                <w:color w:val="000000"/>
                <w:kern w:val="0"/>
                <w:sz w:val="24"/>
                <w:szCs w:val="24"/>
                <w:u w:val="single"/>
                <w:lang w:val="en-US" w:eastAsia="zh-CN" w:bidi="ar"/>
              </w:rPr>
              <w:t>《永安市巴溪洛溪洪田段中小河流综合治理项目（二期）》设计施工图。</w:t>
            </w:r>
          </w:p>
          <w:p>
            <w:pPr>
              <w:spacing w:line="360" w:lineRule="auto"/>
              <w:ind w:left="900" w:leftChars="261" w:hanging="352" w:hangingChars="147"/>
              <w:rPr>
                <w:rFonts w:hint="eastAsia" w:ascii="宋体" w:hAnsi="宋体" w:eastAsia="宋体" w:cs="宋体"/>
                <w:bCs/>
                <w:sz w:val="24"/>
                <w:szCs w:val="24"/>
              </w:rPr>
            </w:pPr>
            <w:r>
              <w:rPr>
                <w:rFonts w:hint="eastAsia" w:ascii="宋体" w:hAnsi="宋体" w:eastAsia="宋体" w:cs="宋体"/>
                <w:bCs/>
                <w:sz w:val="24"/>
                <w:szCs w:val="24"/>
                <w:lang w:val="en-US" w:eastAsia="zh-CN"/>
              </w:rPr>
              <w:t>5.</w:t>
            </w:r>
            <w:r>
              <w:rPr>
                <w:rFonts w:hint="eastAsia" w:ascii="宋体" w:hAnsi="宋体" w:eastAsia="宋体" w:cs="宋体"/>
                <w:bCs/>
                <w:sz w:val="24"/>
                <w:szCs w:val="24"/>
              </w:rPr>
              <w:t>工程特征：</w:t>
            </w:r>
          </w:p>
          <w:p>
            <w:pPr>
              <w:numPr>
                <w:ilvl w:val="0"/>
                <w:numId w:val="2"/>
              </w:numPr>
              <w:tabs>
                <w:tab w:val="left" w:pos="0"/>
                <w:tab w:val="clear" w:pos="968"/>
              </w:tabs>
              <w:spacing w:line="360" w:lineRule="auto"/>
              <w:ind w:left="72" w:firstLine="476"/>
              <w:rPr>
                <w:rFonts w:hint="eastAsia" w:ascii="宋体" w:hAnsi="宋体" w:eastAsia="宋体" w:cs="宋体"/>
                <w:bCs/>
                <w:sz w:val="24"/>
                <w:szCs w:val="24"/>
              </w:rPr>
            </w:pPr>
            <w:r>
              <w:rPr>
                <w:rFonts w:hint="eastAsia" w:ascii="宋体" w:hAnsi="宋体" w:eastAsia="宋体" w:cs="宋体"/>
                <w:color w:val="auto"/>
                <w:sz w:val="24"/>
                <w:szCs w:val="24"/>
                <w:lang w:eastAsia="zh-CN"/>
              </w:rPr>
              <w:t>水源工程</w:t>
            </w:r>
            <w:r>
              <w:rPr>
                <w:rFonts w:hint="eastAsia" w:ascii="宋体" w:hAnsi="宋体" w:eastAsia="宋体" w:cs="宋体"/>
                <w:bCs/>
                <w:sz w:val="24"/>
                <w:szCs w:val="24"/>
              </w:rPr>
              <w:t>：</w:t>
            </w:r>
            <w:r>
              <w:rPr>
                <w:rFonts w:hint="eastAsia" w:ascii="宋体" w:hAnsi="宋体" w:cs="宋体"/>
                <w:bCs/>
                <w:color w:val="000000"/>
                <w:kern w:val="0"/>
                <w:sz w:val="24"/>
                <w:szCs w:val="24"/>
                <w:u w:val="single"/>
                <w:lang w:val="en-US" w:eastAsia="zh-CN"/>
              </w:rPr>
              <w:t>/</w:t>
            </w:r>
            <w:r>
              <w:rPr>
                <w:rFonts w:hint="eastAsia" w:ascii="宋体" w:hAnsi="宋体" w:eastAsia="宋体" w:cs="宋体"/>
                <w:bCs/>
                <w:color w:val="000000"/>
                <w:kern w:val="0"/>
                <w:sz w:val="24"/>
                <w:szCs w:val="24"/>
                <w:u w:val="single"/>
                <w:lang w:val="en-US" w:eastAsia="zh-CN"/>
              </w:rPr>
              <w:t xml:space="preserve"> </w:t>
            </w:r>
            <w:r>
              <w:rPr>
                <w:rFonts w:hint="eastAsia" w:ascii="宋体" w:hAnsi="宋体" w:eastAsia="宋体" w:cs="宋体"/>
                <w:bCs/>
                <w:sz w:val="24"/>
                <w:szCs w:val="24"/>
                <w:u w:val="none"/>
                <w:lang w:eastAsia="zh-CN"/>
              </w:rPr>
              <w:t>。</w:t>
            </w:r>
          </w:p>
          <w:p>
            <w:pPr>
              <w:numPr>
                <w:ilvl w:val="0"/>
                <w:numId w:val="2"/>
              </w:numPr>
              <w:tabs>
                <w:tab w:val="left" w:pos="0"/>
                <w:tab w:val="clear" w:pos="968"/>
              </w:tabs>
              <w:spacing w:line="360" w:lineRule="auto"/>
              <w:ind w:left="0" w:firstLine="548"/>
              <w:rPr>
                <w:rFonts w:hint="eastAsia" w:ascii="宋体" w:hAnsi="宋体" w:eastAsia="宋体" w:cs="宋体"/>
                <w:bCs/>
                <w:sz w:val="24"/>
                <w:szCs w:val="24"/>
              </w:rPr>
            </w:pPr>
            <w:r>
              <w:rPr>
                <w:rFonts w:hint="eastAsia" w:ascii="宋体" w:hAnsi="宋体" w:eastAsia="宋体" w:cs="宋体"/>
                <w:color w:val="auto"/>
                <w:sz w:val="24"/>
                <w:szCs w:val="24"/>
                <w:lang w:eastAsia="zh-CN"/>
              </w:rPr>
              <w:t>渠系工程</w:t>
            </w:r>
            <w:r>
              <w:rPr>
                <w:rFonts w:hint="eastAsia" w:ascii="宋体" w:hAnsi="宋体" w:eastAsia="宋体" w:cs="宋体"/>
                <w:bCs/>
                <w:spacing w:val="-2"/>
                <w:sz w:val="24"/>
                <w:szCs w:val="24"/>
              </w:rPr>
              <w:t>：</w:t>
            </w:r>
            <w:r>
              <w:rPr>
                <w:rFonts w:hint="eastAsia" w:ascii="宋体" w:hAnsi="宋体" w:eastAsia="宋体" w:cs="宋体"/>
                <w:bCs/>
                <w:spacing w:val="-2"/>
                <w:sz w:val="24"/>
                <w:szCs w:val="24"/>
                <w:u w:val="single"/>
                <w:lang w:val="en-US" w:eastAsia="zh-CN"/>
              </w:rPr>
              <w:t xml:space="preserve"> </w:t>
            </w:r>
            <w:r>
              <w:rPr>
                <w:rFonts w:hint="eastAsia" w:ascii="宋体" w:hAnsi="宋体" w:cs="宋体"/>
                <w:bCs/>
                <w:spacing w:val="-2"/>
                <w:sz w:val="24"/>
                <w:szCs w:val="24"/>
                <w:u w:val="single"/>
                <w:lang w:val="en-US" w:eastAsia="zh-CN"/>
              </w:rPr>
              <w:t>/</w:t>
            </w:r>
            <w:r>
              <w:rPr>
                <w:rFonts w:hint="eastAsia" w:ascii="宋体" w:hAnsi="宋体" w:eastAsia="宋体" w:cs="宋体"/>
                <w:bCs/>
                <w:spacing w:val="-2"/>
                <w:sz w:val="24"/>
                <w:szCs w:val="24"/>
                <w:u w:val="single"/>
                <w:lang w:val="en-US" w:eastAsia="zh-CN"/>
              </w:rPr>
              <w:t xml:space="preserve">  </w:t>
            </w:r>
            <w:r>
              <w:rPr>
                <w:rFonts w:hint="eastAsia" w:ascii="宋体" w:hAnsi="宋体" w:eastAsia="宋体" w:cs="宋体"/>
                <w:bCs/>
                <w:sz w:val="24"/>
                <w:szCs w:val="24"/>
                <w:u w:val="none"/>
                <w:lang w:eastAsia="zh-CN"/>
              </w:rPr>
              <w:t>。</w:t>
            </w:r>
          </w:p>
          <w:p>
            <w:pPr>
              <w:numPr>
                <w:ilvl w:val="0"/>
                <w:numId w:val="2"/>
              </w:numPr>
              <w:tabs>
                <w:tab w:val="left" w:pos="0"/>
                <w:tab w:val="clear" w:pos="968"/>
              </w:tabs>
              <w:spacing w:line="360" w:lineRule="auto"/>
              <w:ind w:left="0" w:firstLine="548"/>
              <w:rPr>
                <w:rFonts w:hint="eastAsia" w:ascii="宋体" w:hAnsi="宋体" w:eastAsia="宋体" w:cs="宋体"/>
                <w:bCs/>
                <w:spacing w:val="-2"/>
                <w:sz w:val="24"/>
                <w:szCs w:val="24"/>
              </w:rPr>
            </w:pPr>
            <w:r>
              <w:rPr>
                <w:rFonts w:hint="eastAsia" w:ascii="宋体" w:hAnsi="宋体" w:eastAsia="宋体" w:cs="宋体"/>
                <w:color w:val="auto"/>
                <w:sz w:val="24"/>
                <w:szCs w:val="24"/>
                <w:lang w:eastAsia="zh-CN"/>
              </w:rPr>
              <w:t>护岸工程</w:t>
            </w:r>
            <w:r>
              <w:rPr>
                <w:rFonts w:hint="eastAsia" w:ascii="宋体" w:hAnsi="宋体" w:eastAsia="宋体" w:cs="宋体"/>
                <w:bCs/>
                <w:spacing w:val="-2"/>
                <w:sz w:val="24"/>
                <w:szCs w:val="24"/>
              </w:rPr>
              <w:t>：</w:t>
            </w:r>
            <w:r>
              <w:rPr>
                <w:rFonts w:hint="eastAsia" w:ascii="宋体" w:hAnsi="宋体" w:eastAsia="宋体" w:cs="宋体"/>
                <w:bCs/>
                <w:spacing w:val="-2"/>
                <w:sz w:val="24"/>
                <w:szCs w:val="24"/>
                <w:u w:val="single"/>
                <w:lang w:val="en-US" w:eastAsia="zh-CN"/>
              </w:rPr>
              <w:t>护岸</w:t>
            </w:r>
            <w:r>
              <w:rPr>
                <w:rFonts w:hint="eastAsia" w:ascii="宋体" w:hAnsi="宋体" w:cs="宋体"/>
                <w:bCs/>
                <w:spacing w:val="-2"/>
                <w:sz w:val="24"/>
                <w:szCs w:val="24"/>
                <w:u w:val="single"/>
                <w:lang w:val="en-US" w:eastAsia="zh-CN"/>
              </w:rPr>
              <w:t>1352.5</w:t>
            </w:r>
            <w:r>
              <w:rPr>
                <w:rFonts w:hint="eastAsia" w:ascii="宋体" w:hAnsi="宋体" w:eastAsia="宋体" w:cs="宋体"/>
                <w:bCs/>
                <w:spacing w:val="-2"/>
                <w:sz w:val="24"/>
                <w:szCs w:val="24"/>
                <w:u w:val="single"/>
                <w:lang w:val="en-US" w:eastAsia="zh-CN"/>
              </w:rPr>
              <w:t>m</w:t>
            </w:r>
            <w:r>
              <w:rPr>
                <w:rFonts w:hint="eastAsia" w:ascii="宋体" w:hAnsi="宋体" w:eastAsia="宋体" w:cs="宋体"/>
                <w:bCs/>
                <w:spacing w:val="-2"/>
                <w:sz w:val="24"/>
                <w:szCs w:val="24"/>
                <w:lang w:eastAsia="zh-CN"/>
              </w:rPr>
              <w:t>。</w:t>
            </w:r>
          </w:p>
          <w:p>
            <w:pPr>
              <w:numPr>
                <w:ilvl w:val="0"/>
                <w:numId w:val="2"/>
              </w:numPr>
              <w:tabs>
                <w:tab w:val="left" w:pos="0"/>
                <w:tab w:val="clear" w:pos="968"/>
              </w:tabs>
              <w:spacing w:line="360" w:lineRule="auto"/>
              <w:ind w:left="0" w:firstLine="548"/>
              <w:rPr>
                <w:rFonts w:hint="eastAsia" w:ascii="宋体" w:hAnsi="宋体" w:eastAsia="宋体" w:cs="宋体"/>
                <w:bCs/>
                <w:spacing w:val="-2"/>
                <w:sz w:val="24"/>
                <w:szCs w:val="24"/>
              </w:rPr>
            </w:pPr>
            <w:r>
              <w:rPr>
                <w:rFonts w:hint="eastAsia" w:ascii="宋体" w:hAnsi="宋体" w:eastAsia="宋体" w:cs="宋体"/>
                <w:color w:val="auto"/>
                <w:sz w:val="24"/>
                <w:szCs w:val="24"/>
                <w:lang w:eastAsia="zh-CN"/>
              </w:rPr>
              <w:t>小型排涝工程</w:t>
            </w:r>
            <w:r>
              <w:rPr>
                <w:rFonts w:hint="eastAsia" w:ascii="宋体" w:hAnsi="宋体" w:eastAsia="宋体" w:cs="宋体"/>
                <w:bCs/>
                <w:spacing w:val="-2"/>
                <w:sz w:val="24"/>
                <w:szCs w:val="24"/>
              </w:rPr>
              <w:t>：</w:t>
            </w:r>
            <w:r>
              <w:rPr>
                <w:rFonts w:hint="eastAsia" w:ascii="宋体" w:hAnsi="宋体" w:eastAsia="宋体" w:cs="宋体"/>
                <w:bCs/>
                <w:sz w:val="24"/>
                <w:szCs w:val="24"/>
                <w:u w:val="single"/>
                <w:lang w:val="en-US" w:eastAsia="zh-CN"/>
              </w:rPr>
              <w:t>排水涵管铺设</w:t>
            </w:r>
            <w:r>
              <w:rPr>
                <w:rFonts w:hint="eastAsia" w:ascii="宋体" w:hAnsi="宋体" w:cs="宋体"/>
                <w:bCs/>
                <w:sz w:val="24"/>
                <w:szCs w:val="24"/>
                <w:u w:val="single"/>
                <w:lang w:val="en-US" w:eastAsia="zh-CN"/>
              </w:rPr>
              <w:t>5处</w:t>
            </w:r>
            <w:r>
              <w:rPr>
                <w:rFonts w:hint="eastAsia" w:ascii="宋体" w:hAnsi="宋体" w:eastAsia="宋体" w:cs="宋体"/>
                <w:bCs/>
                <w:spacing w:val="-2"/>
                <w:sz w:val="24"/>
                <w:szCs w:val="24"/>
                <w:lang w:eastAsia="zh-CN"/>
              </w:rPr>
              <w:t>。</w:t>
            </w:r>
          </w:p>
          <w:p>
            <w:pPr>
              <w:numPr>
                <w:ilvl w:val="0"/>
                <w:numId w:val="2"/>
              </w:numPr>
              <w:tabs>
                <w:tab w:val="left" w:pos="0"/>
                <w:tab w:val="clear" w:pos="968"/>
              </w:tabs>
              <w:spacing w:line="360" w:lineRule="auto"/>
              <w:ind w:left="0" w:firstLine="548"/>
              <w:rPr>
                <w:rFonts w:hint="eastAsia" w:ascii="宋体" w:hAnsi="宋体" w:eastAsia="宋体" w:cs="宋体"/>
                <w:bCs/>
                <w:sz w:val="24"/>
                <w:szCs w:val="24"/>
              </w:rPr>
            </w:pPr>
            <w:r>
              <w:rPr>
                <w:rFonts w:hint="eastAsia" w:ascii="宋体" w:hAnsi="宋体" w:eastAsia="宋体" w:cs="宋体"/>
                <w:bCs/>
                <w:kern w:val="0"/>
                <w:sz w:val="24"/>
                <w:szCs w:val="24"/>
                <w:lang w:eastAsia="zh-CN"/>
              </w:rPr>
              <w:t>其它</w:t>
            </w:r>
            <w:r>
              <w:rPr>
                <w:rFonts w:hint="eastAsia" w:ascii="宋体" w:hAnsi="宋体" w:eastAsia="宋体" w:cs="宋体"/>
                <w:bCs/>
                <w:kern w:val="0"/>
                <w:sz w:val="24"/>
                <w:szCs w:val="24"/>
              </w:rPr>
              <w:t>：</w:t>
            </w:r>
            <w:r>
              <w:rPr>
                <w:rFonts w:hint="eastAsia" w:ascii="宋体" w:hAnsi="宋体" w:eastAsia="宋体" w:cs="宋体"/>
                <w:bCs/>
                <w:kern w:val="0"/>
                <w:sz w:val="24"/>
                <w:szCs w:val="24"/>
                <w:u w:val="single"/>
                <w:lang w:val="en-US" w:eastAsia="zh-CN"/>
              </w:rPr>
              <w:t>田改造提升亲水平台1处</w:t>
            </w:r>
            <w:r>
              <w:rPr>
                <w:rFonts w:hint="eastAsia" w:ascii="宋体" w:hAnsi="宋体" w:eastAsia="宋体" w:cs="宋体"/>
                <w:bCs/>
                <w:sz w:val="24"/>
                <w:szCs w:val="24"/>
                <w:u w:val="none"/>
                <w:lang w:eastAsia="zh-CN"/>
              </w:rPr>
              <w:t>。</w:t>
            </w:r>
          </w:p>
          <w:p>
            <w:pPr>
              <w:numPr>
                <w:ilvl w:val="0"/>
                <w:numId w:val="2"/>
              </w:numPr>
              <w:tabs>
                <w:tab w:val="left" w:pos="0"/>
                <w:tab w:val="clear" w:pos="968"/>
              </w:tabs>
              <w:spacing w:line="360" w:lineRule="auto"/>
              <w:ind w:left="0" w:firstLine="548"/>
              <w:rPr>
                <w:rFonts w:hint="eastAsia" w:ascii="宋体" w:hAnsi="宋体" w:eastAsia="宋体" w:cs="宋体"/>
                <w:bCs/>
                <w:sz w:val="24"/>
                <w:szCs w:val="24"/>
              </w:rPr>
            </w:pPr>
            <w:r>
              <w:rPr>
                <w:rFonts w:hint="eastAsia" w:ascii="宋体" w:hAnsi="宋体" w:eastAsia="宋体" w:cs="宋体"/>
                <w:bCs/>
                <w:kern w:val="0"/>
                <w:sz w:val="24"/>
                <w:szCs w:val="24"/>
              </w:rPr>
              <w:t>混凝土情况：</w:t>
            </w:r>
            <w:r>
              <w:rPr>
                <w:rFonts w:hint="eastAsia" w:ascii="宋体" w:hAnsi="宋体" w:eastAsia="宋体" w:cs="宋体"/>
                <w:bCs/>
                <w:color w:val="000000"/>
                <w:kern w:val="0"/>
                <w:sz w:val="24"/>
                <w:szCs w:val="24"/>
                <w:u w:val="single"/>
              </w:rPr>
              <w:t>搅拌机拌制混凝土</w:t>
            </w:r>
            <w:r>
              <w:rPr>
                <w:rFonts w:hint="eastAsia" w:ascii="宋体" w:hAnsi="宋体" w:eastAsia="宋体" w:cs="宋体"/>
                <w:bCs/>
                <w:color w:val="000000"/>
                <w:kern w:val="0"/>
                <w:sz w:val="24"/>
                <w:szCs w:val="24"/>
                <w:u w:val="single"/>
                <w:lang w:eastAsia="zh-CN"/>
              </w:rPr>
              <w:t>，</w:t>
            </w:r>
            <w:r>
              <w:rPr>
                <w:rFonts w:hint="eastAsia" w:ascii="宋体" w:hAnsi="宋体" w:eastAsia="宋体" w:cs="宋体"/>
                <w:bCs/>
                <w:color w:val="000000"/>
                <w:kern w:val="0"/>
                <w:sz w:val="24"/>
                <w:szCs w:val="24"/>
                <w:u w:val="single"/>
              </w:rPr>
              <w:t>搅拌机容量（0.8m</w:t>
            </w:r>
            <w:r>
              <w:rPr>
                <w:rFonts w:hint="eastAsia" w:ascii="宋体" w:hAnsi="宋体" w:eastAsia="宋体" w:cs="宋体"/>
                <w:bCs/>
                <w:color w:val="000000"/>
                <w:kern w:val="0"/>
                <w:sz w:val="24"/>
                <w:szCs w:val="24"/>
                <w:u w:val="single"/>
                <w:vertAlign w:val="superscript"/>
              </w:rPr>
              <w:t>3</w:t>
            </w:r>
            <w:r>
              <w:rPr>
                <w:rFonts w:hint="eastAsia" w:ascii="宋体" w:hAnsi="宋体" w:eastAsia="宋体" w:cs="宋体"/>
                <w:bCs/>
                <w:color w:val="000000"/>
                <w:kern w:val="0"/>
                <w:sz w:val="24"/>
                <w:szCs w:val="24"/>
                <w:u w:val="single"/>
              </w:rPr>
              <w:t>）</w:t>
            </w:r>
            <w:r>
              <w:rPr>
                <w:rFonts w:hint="eastAsia" w:ascii="宋体" w:hAnsi="宋体" w:eastAsia="宋体" w:cs="宋体"/>
                <w:bCs/>
                <w:color w:val="000000"/>
                <w:kern w:val="0"/>
                <w:sz w:val="24"/>
                <w:szCs w:val="24"/>
                <w:u w:val="single"/>
                <w:lang w:eastAsia="zh-CN"/>
              </w:rPr>
              <w:t>；</w:t>
            </w:r>
            <w:r>
              <w:rPr>
                <w:rFonts w:hint="eastAsia" w:ascii="宋体" w:hAnsi="宋体" w:eastAsia="宋体" w:cs="宋体"/>
                <w:bCs/>
                <w:color w:val="000000"/>
                <w:kern w:val="0"/>
                <w:sz w:val="24"/>
                <w:szCs w:val="24"/>
                <w:u w:val="single"/>
              </w:rPr>
              <w:t>胶轮车运混凝土</w:t>
            </w:r>
            <w:r>
              <w:rPr>
                <w:rFonts w:hint="eastAsia" w:ascii="宋体" w:hAnsi="宋体" w:eastAsia="宋体" w:cs="宋体"/>
                <w:bCs/>
                <w:color w:val="000000"/>
                <w:kern w:val="0"/>
                <w:sz w:val="24"/>
                <w:szCs w:val="24"/>
                <w:u w:val="single"/>
                <w:lang w:eastAsia="zh-CN"/>
              </w:rPr>
              <w:t>，</w:t>
            </w:r>
            <w:r>
              <w:rPr>
                <w:rFonts w:hint="eastAsia" w:ascii="宋体" w:hAnsi="宋体" w:eastAsia="宋体" w:cs="宋体"/>
                <w:bCs/>
                <w:color w:val="000000"/>
                <w:kern w:val="0"/>
                <w:sz w:val="24"/>
                <w:szCs w:val="24"/>
                <w:u w:val="single"/>
              </w:rPr>
              <w:t>运距（</w:t>
            </w:r>
            <w:r>
              <w:rPr>
                <w:rFonts w:hint="eastAsia" w:ascii="宋体" w:hAnsi="宋体" w:cs="宋体"/>
                <w:bCs/>
                <w:color w:val="000000"/>
                <w:kern w:val="0"/>
                <w:sz w:val="24"/>
                <w:szCs w:val="24"/>
                <w:u w:val="single"/>
                <w:lang w:val="en-US" w:eastAsia="zh-CN"/>
              </w:rPr>
              <w:t>10</w:t>
            </w:r>
            <w:r>
              <w:rPr>
                <w:rFonts w:hint="eastAsia" w:ascii="宋体" w:hAnsi="宋体" w:eastAsia="宋体" w:cs="宋体"/>
                <w:bCs/>
                <w:color w:val="000000"/>
                <w:kern w:val="0"/>
                <w:sz w:val="24"/>
                <w:szCs w:val="24"/>
                <w:u w:val="single"/>
              </w:rPr>
              <w:t>0m）</w:t>
            </w:r>
            <w:r>
              <w:rPr>
                <w:rFonts w:hint="eastAsia" w:ascii="宋体" w:hAnsi="宋体" w:eastAsia="宋体" w:cs="宋体"/>
                <w:bCs/>
                <w:sz w:val="24"/>
                <w:szCs w:val="24"/>
                <w:u w:val="none"/>
                <w:lang w:eastAsia="zh-CN"/>
              </w:rPr>
              <w:t>。</w:t>
            </w:r>
          </w:p>
          <w:p>
            <w:pPr>
              <w:numPr>
                <w:ilvl w:val="0"/>
                <w:numId w:val="1"/>
              </w:numPr>
              <w:spacing w:line="360" w:lineRule="auto"/>
              <w:rPr>
                <w:rFonts w:hint="eastAsia" w:ascii="宋体" w:hAnsi="宋体" w:eastAsia="宋体" w:cs="宋体"/>
                <w:b/>
                <w:bCs/>
                <w:sz w:val="24"/>
                <w:szCs w:val="24"/>
              </w:rPr>
            </w:pPr>
            <w:r>
              <w:rPr>
                <w:rFonts w:hint="eastAsia" w:ascii="宋体" w:hAnsi="宋体" w:cs="宋体"/>
                <w:b/>
                <w:bCs/>
                <w:sz w:val="24"/>
                <w:szCs w:val="24"/>
                <w:lang w:val="en-US" w:eastAsia="zh-CN"/>
              </w:rPr>
              <w:t>编制</w:t>
            </w:r>
            <w:bookmarkStart w:id="0" w:name="_GoBack"/>
            <w:bookmarkEnd w:id="0"/>
            <w:r>
              <w:rPr>
                <w:rFonts w:hint="eastAsia" w:ascii="宋体" w:hAnsi="宋体" w:eastAsia="宋体" w:cs="宋体"/>
                <w:b/>
                <w:bCs/>
                <w:sz w:val="24"/>
                <w:szCs w:val="24"/>
              </w:rPr>
              <w:t>范围</w:t>
            </w:r>
          </w:p>
          <w:p>
            <w:pPr>
              <w:keepNext w:val="0"/>
              <w:keepLines w:val="0"/>
              <w:widowControl/>
              <w:suppressLineNumbers w:val="0"/>
              <w:ind w:firstLine="720" w:firstLineChars="300"/>
              <w:jc w:val="left"/>
              <w:rPr>
                <w:rFonts w:hint="eastAsia" w:ascii="宋体" w:hAnsi="宋体" w:eastAsia="宋体" w:cs="宋体"/>
                <w:b w:val="0"/>
                <w:bCs/>
                <w:sz w:val="24"/>
                <w:szCs w:val="24"/>
                <w:lang w:val="en-US"/>
              </w:rPr>
            </w:pPr>
            <w:r>
              <w:rPr>
                <w:rFonts w:hint="eastAsia" w:ascii="宋体" w:hAnsi="宋体" w:eastAsia="宋体" w:cs="宋体"/>
                <w:b w:val="0"/>
                <w:bCs/>
                <w:sz w:val="24"/>
                <w:szCs w:val="24"/>
              </w:rPr>
              <w:t>按照</w:t>
            </w:r>
            <w:r>
              <w:rPr>
                <w:rFonts w:hint="eastAsia" w:ascii="宋体" w:hAnsi="宋体" w:cs="宋体"/>
                <w:b w:val="0"/>
                <w:bCs/>
                <w:color w:val="000000"/>
                <w:kern w:val="0"/>
                <w:sz w:val="24"/>
                <w:szCs w:val="24"/>
                <w:u w:val="single"/>
                <w:lang w:val="en-US" w:eastAsia="zh-CN" w:bidi="ar"/>
              </w:rPr>
              <w:t>福建水利水电勘测设计研究院有限公司</w:t>
            </w:r>
            <w:r>
              <w:rPr>
                <w:rFonts w:hint="eastAsia" w:ascii="宋体" w:hAnsi="宋体" w:eastAsia="宋体" w:cs="宋体"/>
                <w:b w:val="0"/>
                <w:bCs/>
                <w:sz w:val="24"/>
                <w:szCs w:val="24"/>
              </w:rPr>
              <w:t>设计</w:t>
            </w:r>
            <w:r>
              <w:rPr>
                <w:rFonts w:hint="eastAsia" w:ascii="宋体" w:hAnsi="宋体" w:eastAsia="宋体" w:cs="宋体"/>
                <w:b w:val="0"/>
                <w:bCs/>
                <w:sz w:val="24"/>
                <w:szCs w:val="24"/>
                <w:lang w:eastAsia="zh-CN"/>
              </w:rPr>
              <w:t>的</w:t>
            </w:r>
            <w:r>
              <w:rPr>
                <w:rFonts w:hint="eastAsia" w:ascii="宋体" w:hAnsi="宋体" w:cs="宋体"/>
                <w:b w:val="0"/>
                <w:bCs/>
                <w:sz w:val="24"/>
                <w:szCs w:val="24"/>
                <w:u w:val="single"/>
                <w:lang w:eastAsia="zh-CN"/>
              </w:rPr>
              <w:t>永安市巴溪洛溪洪田段中小河流综合治理项目（二期）</w:t>
            </w:r>
            <w:r>
              <w:rPr>
                <w:rFonts w:hint="eastAsia" w:ascii="宋体" w:hAnsi="宋体" w:eastAsia="宋体" w:cs="宋体"/>
                <w:b w:val="0"/>
                <w:bCs/>
                <w:sz w:val="24"/>
                <w:szCs w:val="24"/>
              </w:rPr>
              <w:t>图纸，</w:t>
            </w:r>
            <w:r>
              <w:rPr>
                <w:rFonts w:hint="eastAsia" w:ascii="宋体" w:hAnsi="宋体" w:eastAsia="宋体" w:cs="宋体"/>
                <w:b w:val="0"/>
                <w:bCs/>
                <w:sz w:val="24"/>
                <w:szCs w:val="24"/>
                <w:lang w:eastAsia="zh-CN"/>
              </w:rPr>
              <w:t>专业</w:t>
            </w:r>
            <w:r>
              <w:rPr>
                <w:rFonts w:hint="eastAsia" w:ascii="宋体" w:hAnsi="宋体" w:eastAsia="宋体" w:cs="宋体"/>
                <w:b w:val="0"/>
                <w:bCs/>
                <w:sz w:val="24"/>
                <w:szCs w:val="24"/>
              </w:rPr>
              <w:t>范围包括</w:t>
            </w:r>
            <w:r>
              <w:rPr>
                <w:rFonts w:hint="eastAsia" w:ascii="宋体" w:hAnsi="宋体" w:cs="宋体"/>
                <w:b w:val="0"/>
                <w:bCs/>
                <w:sz w:val="24"/>
                <w:szCs w:val="24"/>
                <w:u w:val="single"/>
                <w:lang w:val="en-US" w:eastAsia="zh-CN"/>
              </w:rPr>
              <w:t>护岸、景观、市政</w:t>
            </w:r>
            <w:r>
              <w:rPr>
                <w:rFonts w:hint="eastAsia" w:ascii="宋体" w:hAnsi="宋体" w:eastAsia="宋体" w:cs="宋体"/>
                <w:b w:val="0"/>
                <w:bCs/>
                <w:sz w:val="24"/>
                <w:szCs w:val="24"/>
                <w:u w:val="single"/>
                <w:lang w:val="en-US" w:eastAsia="zh-CN"/>
              </w:rPr>
              <w:t>等</w:t>
            </w:r>
            <w:r>
              <w:rPr>
                <w:rFonts w:hint="eastAsia" w:ascii="宋体" w:hAnsi="宋体" w:eastAsia="宋体" w:cs="宋体"/>
                <w:b w:val="0"/>
                <w:bCs/>
                <w:sz w:val="24"/>
                <w:szCs w:val="24"/>
                <w:lang w:eastAsia="zh-CN"/>
              </w:rPr>
              <w:t>。</w:t>
            </w:r>
          </w:p>
          <w:p>
            <w:pPr>
              <w:numPr>
                <w:ilvl w:val="0"/>
                <w:numId w:val="1"/>
              </w:numPr>
              <w:spacing w:line="360" w:lineRule="auto"/>
              <w:rPr>
                <w:rFonts w:hint="eastAsia" w:ascii="宋体" w:hAnsi="宋体" w:eastAsia="宋体" w:cs="宋体"/>
                <w:b/>
                <w:bCs/>
                <w:sz w:val="24"/>
                <w:szCs w:val="24"/>
              </w:rPr>
            </w:pPr>
            <w:r>
              <w:rPr>
                <w:rFonts w:hint="eastAsia" w:ascii="宋体" w:hAnsi="宋体" w:cs="宋体"/>
                <w:b/>
                <w:bCs/>
                <w:sz w:val="24"/>
                <w:szCs w:val="24"/>
                <w:lang w:val="en-US" w:eastAsia="zh-CN"/>
              </w:rPr>
              <w:t>编制</w:t>
            </w:r>
            <w:r>
              <w:rPr>
                <w:rFonts w:hint="eastAsia" w:ascii="宋体" w:hAnsi="宋体" w:eastAsia="宋体" w:cs="宋体"/>
                <w:b/>
                <w:bCs/>
                <w:sz w:val="24"/>
                <w:szCs w:val="24"/>
              </w:rPr>
              <w:t>依据</w:t>
            </w:r>
          </w:p>
          <w:p>
            <w:pPr>
              <w:ind w:firstLine="480" w:firstLineChars="200"/>
              <w:rPr>
                <w:rFonts w:hint="eastAsia" w:ascii="宋体" w:hAnsi="宋体" w:eastAsia="宋体" w:cs="宋体"/>
                <w:bCs/>
                <w:sz w:val="24"/>
                <w:szCs w:val="24"/>
              </w:rPr>
            </w:pPr>
            <w:r>
              <w:rPr>
                <w:rFonts w:hint="eastAsia" w:ascii="宋体" w:hAnsi="宋体" w:eastAsia="宋体" w:cs="宋体"/>
                <w:bCs/>
                <w:sz w:val="24"/>
                <w:szCs w:val="24"/>
              </w:rPr>
              <w:t>1</w:t>
            </w:r>
            <w:r>
              <w:rPr>
                <w:rFonts w:hint="eastAsia" w:ascii="宋体" w:hAnsi="宋体" w:eastAsia="宋体" w:cs="宋体"/>
                <w:bCs/>
                <w:sz w:val="24"/>
                <w:szCs w:val="24"/>
                <w:lang w:val="en-US" w:eastAsia="zh-CN"/>
              </w:rPr>
              <w:t>.</w:t>
            </w:r>
            <w:r>
              <w:rPr>
                <w:rFonts w:hint="eastAsia" w:ascii="宋体" w:hAnsi="宋体" w:eastAsia="宋体" w:cs="宋体"/>
                <w:bCs/>
                <w:sz w:val="24"/>
                <w:szCs w:val="24"/>
              </w:rPr>
              <w:t>图纸：</w:t>
            </w:r>
            <w:r>
              <w:rPr>
                <w:rFonts w:hint="eastAsia" w:ascii="宋体" w:hAnsi="宋体" w:cs="宋体"/>
                <w:b w:val="0"/>
                <w:bCs/>
                <w:color w:val="000000"/>
                <w:kern w:val="0"/>
                <w:sz w:val="24"/>
                <w:szCs w:val="24"/>
                <w:u w:val="single"/>
                <w:lang w:val="en-US" w:eastAsia="zh-CN" w:bidi="ar"/>
              </w:rPr>
              <w:t>福建水利水电勘测设计研究院有限公司</w:t>
            </w:r>
            <w:r>
              <w:rPr>
                <w:rFonts w:hint="eastAsia" w:ascii="宋体" w:hAnsi="宋体" w:eastAsia="宋体" w:cs="宋体"/>
                <w:sz w:val="24"/>
                <w:szCs w:val="24"/>
              </w:rPr>
              <w:t>设计的</w:t>
            </w:r>
            <w:r>
              <w:rPr>
                <w:rFonts w:hint="eastAsia" w:ascii="宋体" w:hAnsi="宋体" w:cs="宋体"/>
                <w:bCs/>
                <w:sz w:val="24"/>
                <w:szCs w:val="24"/>
                <w:u w:val="single"/>
                <w:lang w:eastAsia="zh-CN"/>
              </w:rPr>
              <w:t>永安市巴溪洛溪洪田段中小河流综合治理项目（二期）</w:t>
            </w:r>
            <w:r>
              <w:rPr>
                <w:rFonts w:hint="eastAsia" w:ascii="宋体" w:hAnsi="宋体" w:eastAsia="宋体" w:cs="宋体"/>
                <w:sz w:val="24"/>
                <w:szCs w:val="24"/>
              </w:rPr>
              <w:t>图纸</w:t>
            </w:r>
            <w:r>
              <w:rPr>
                <w:rFonts w:hint="eastAsia" w:ascii="宋体" w:hAnsi="宋体" w:eastAsia="宋体" w:cs="宋体"/>
                <w:sz w:val="24"/>
                <w:szCs w:val="24"/>
                <w:lang w:eastAsia="zh-CN"/>
              </w:rPr>
              <w:t>及有关设计文件。</w:t>
            </w:r>
          </w:p>
          <w:p>
            <w:pPr>
              <w:spacing w:line="360" w:lineRule="auto"/>
              <w:ind w:firstLine="480" w:firstLineChars="200"/>
              <w:rPr>
                <w:rFonts w:hint="eastAsia" w:ascii="宋体" w:hAnsi="宋体" w:eastAsia="宋体" w:cs="宋体"/>
                <w:sz w:val="24"/>
                <w:szCs w:val="24"/>
              </w:rPr>
            </w:pPr>
            <w:r>
              <w:rPr>
                <w:rFonts w:hint="eastAsia" w:ascii="宋体" w:hAnsi="宋体" w:eastAsia="宋体" w:cs="宋体"/>
                <w:bCs/>
                <w:sz w:val="24"/>
                <w:szCs w:val="24"/>
              </w:rPr>
              <w:t>2</w:t>
            </w:r>
            <w:r>
              <w:rPr>
                <w:rFonts w:hint="eastAsia" w:ascii="宋体" w:hAnsi="宋体" w:eastAsia="宋体" w:cs="宋体"/>
                <w:bCs/>
                <w:sz w:val="24"/>
                <w:szCs w:val="24"/>
                <w:lang w:val="en-US" w:eastAsia="zh-CN"/>
              </w:rPr>
              <w:t>.招标文件：</w:t>
            </w:r>
            <w:r>
              <w:rPr>
                <w:rFonts w:hint="eastAsia" w:ascii="宋体" w:hAnsi="宋体" w:eastAsia="宋体" w:cs="宋体"/>
                <w:bCs/>
                <w:sz w:val="24"/>
                <w:szCs w:val="24"/>
                <w:u w:val="single"/>
                <w:lang w:val="en-US" w:eastAsia="zh-CN"/>
              </w:rPr>
              <w:t>/</w:t>
            </w:r>
            <w:r>
              <w:rPr>
                <w:rFonts w:hint="eastAsia" w:ascii="宋体" w:hAnsi="宋体" w:eastAsia="宋体" w:cs="宋体"/>
                <w:bCs/>
                <w:sz w:val="24"/>
                <w:szCs w:val="24"/>
                <w:u w:val="none"/>
                <w:lang w:eastAsia="zh-CN"/>
              </w:rPr>
              <w:t>编制的</w:t>
            </w:r>
            <w:r>
              <w:rPr>
                <w:rFonts w:hint="eastAsia" w:ascii="宋体" w:hAnsi="宋体" w:eastAsia="宋体" w:cs="宋体"/>
                <w:bCs/>
                <w:sz w:val="24"/>
                <w:szCs w:val="24"/>
              </w:rPr>
              <w:t>招标文件</w:t>
            </w:r>
            <w:r>
              <w:rPr>
                <w:rFonts w:hint="eastAsia" w:ascii="宋体" w:hAnsi="宋体" w:eastAsia="宋体" w:cs="宋体"/>
                <w:bCs/>
                <w:sz w:val="24"/>
                <w:szCs w:val="24"/>
                <w:u w:val="none"/>
                <w:lang w:eastAsia="zh-CN"/>
              </w:rPr>
              <w:t>，</w:t>
            </w:r>
            <w:r>
              <w:rPr>
                <w:rFonts w:hint="eastAsia" w:ascii="宋体" w:hAnsi="宋体" w:eastAsia="宋体" w:cs="宋体"/>
                <w:sz w:val="24"/>
                <w:szCs w:val="24"/>
              </w:rPr>
              <w:t>其中存在与现行计价规定不一致的内容：</w:t>
            </w:r>
            <w:r>
              <w:rPr>
                <w:rFonts w:hint="eastAsia" w:ascii="宋体" w:hAnsi="宋体" w:eastAsia="宋体" w:cs="宋体"/>
                <w:bCs/>
                <w:sz w:val="24"/>
                <w:szCs w:val="24"/>
                <w:u w:val="single"/>
                <w:lang w:val="en-US" w:eastAsia="zh-CN"/>
              </w:rPr>
              <w:t xml:space="preserve"> 无 </w:t>
            </w:r>
            <w:r>
              <w:rPr>
                <w:rFonts w:hint="eastAsia" w:ascii="宋体" w:hAnsi="宋体" w:eastAsia="宋体" w:cs="宋体"/>
                <w:bCs/>
                <w:sz w:val="24"/>
                <w:szCs w:val="24"/>
                <w:u w:val="none"/>
                <w:lang w:eastAsia="zh-CN"/>
              </w:rPr>
              <w:t>。</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kern w:val="0"/>
                <w:sz w:val="24"/>
                <w:szCs w:val="24"/>
              </w:rPr>
              <w:t>3</w:t>
            </w:r>
            <w:r>
              <w:rPr>
                <w:rFonts w:hint="eastAsia" w:ascii="宋体" w:hAnsi="宋体" w:eastAsia="宋体" w:cs="宋体"/>
                <w:bCs/>
                <w:kern w:val="0"/>
                <w:sz w:val="24"/>
                <w:szCs w:val="24"/>
                <w:lang w:val="en-US" w:eastAsia="zh-CN"/>
              </w:rPr>
              <w:t>.</w:t>
            </w:r>
            <w:r>
              <w:rPr>
                <w:rFonts w:hint="eastAsia" w:ascii="宋体" w:hAnsi="宋体" w:eastAsia="宋体" w:cs="宋体"/>
                <w:bCs/>
                <w:sz w:val="24"/>
                <w:szCs w:val="24"/>
              </w:rPr>
              <w:t>地质勘察报告：</w:t>
            </w:r>
            <w:r>
              <w:rPr>
                <w:rFonts w:hint="eastAsia" w:ascii="宋体" w:hAnsi="宋体" w:eastAsia="宋体" w:cs="宋体"/>
                <w:bCs/>
                <w:sz w:val="24"/>
                <w:szCs w:val="24"/>
                <w:u w:val="single"/>
                <w:lang w:eastAsia="zh-CN"/>
              </w:rPr>
              <w:t>无</w:t>
            </w:r>
            <w:r>
              <w:rPr>
                <w:rFonts w:hint="eastAsia" w:ascii="宋体" w:hAnsi="宋体" w:eastAsia="宋体" w:cs="宋体"/>
                <w:bCs/>
                <w:sz w:val="24"/>
                <w:szCs w:val="24"/>
                <w:u w:val="none"/>
                <w:lang w:eastAsia="zh-CN"/>
              </w:rPr>
              <w:t>。</w:t>
            </w:r>
          </w:p>
          <w:p>
            <w:pPr>
              <w:autoSpaceDE w:val="0"/>
              <w:autoSpaceDN w:val="0"/>
              <w:adjustRightInd w:val="0"/>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4</w:t>
            </w:r>
            <w:r>
              <w:rPr>
                <w:rFonts w:hint="eastAsia" w:ascii="宋体" w:hAnsi="宋体" w:eastAsia="宋体" w:cs="宋体"/>
                <w:bCs/>
                <w:sz w:val="24"/>
                <w:szCs w:val="24"/>
                <w:lang w:val="en-US" w:eastAsia="zh-CN"/>
              </w:rPr>
              <w:t>.</w:t>
            </w:r>
            <w:r>
              <w:rPr>
                <w:rFonts w:hint="eastAsia" w:ascii="宋体" w:hAnsi="宋体" w:eastAsia="宋体" w:cs="宋体"/>
                <w:bCs/>
                <w:sz w:val="24"/>
                <w:szCs w:val="24"/>
                <w:lang w:eastAsia="zh-CN"/>
              </w:rPr>
              <w:t>预算</w:t>
            </w:r>
            <w:r>
              <w:rPr>
                <w:rFonts w:hint="eastAsia" w:ascii="宋体" w:hAnsi="宋体" w:eastAsia="宋体" w:cs="宋体"/>
                <w:bCs/>
                <w:sz w:val="24"/>
                <w:szCs w:val="24"/>
              </w:rPr>
              <w:t>定额</w:t>
            </w:r>
            <w:r>
              <w:rPr>
                <w:rFonts w:hint="eastAsia" w:ascii="宋体" w:hAnsi="宋体" w:eastAsia="宋体" w:cs="宋体"/>
                <w:bCs/>
                <w:sz w:val="24"/>
                <w:szCs w:val="24"/>
                <w:lang w:val="en-US" w:eastAsia="zh-CN"/>
              </w:rPr>
              <w:t>及执行的文件</w:t>
            </w:r>
            <w:r>
              <w:rPr>
                <w:rFonts w:hint="eastAsia" w:ascii="宋体" w:hAnsi="宋体" w:eastAsia="宋体" w:cs="宋体"/>
                <w:bCs/>
                <w:sz w:val="24"/>
                <w:szCs w:val="24"/>
              </w:rPr>
              <w:t>：</w:t>
            </w:r>
          </w:p>
          <w:p>
            <w:pPr>
              <w:autoSpaceDE w:val="0"/>
              <w:autoSpaceDN w:val="0"/>
              <w:adjustRightInd w:val="0"/>
              <w:spacing w:line="360" w:lineRule="auto"/>
              <w:ind w:firstLine="480" w:firstLineChars="200"/>
              <w:rPr>
                <w:rFonts w:hint="eastAsia" w:ascii="宋体" w:hAnsi="宋体" w:eastAsia="宋体" w:cs="宋体"/>
                <w:bCs/>
                <w:sz w:val="24"/>
                <w:szCs w:val="24"/>
                <w:u w:val="none"/>
              </w:rPr>
            </w:pPr>
            <w:r>
              <w:rPr>
                <w:rFonts w:hint="eastAsia" w:ascii="宋体" w:hAnsi="宋体" w:eastAsia="宋体" w:cs="宋体"/>
                <w:bCs/>
                <w:sz w:val="24"/>
                <w:szCs w:val="24"/>
                <w:u w:val="none"/>
              </w:rPr>
              <w:t xml:space="preserve">（1）建筑定额：采用闽水建设（2021）2号文颁发的《福建省水利水电建设工程预算定额》上、下册。    </w:t>
            </w:r>
          </w:p>
          <w:p>
            <w:pPr>
              <w:autoSpaceDE w:val="0"/>
              <w:autoSpaceDN w:val="0"/>
              <w:adjustRightInd w:val="0"/>
              <w:spacing w:line="360" w:lineRule="auto"/>
              <w:ind w:firstLine="480" w:firstLineChars="200"/>
              <w:rPr>
                <w:rFonts w:hint="eastAsia" w:ascii="宋体" w:hAnsi="宋体" w:eastAsia="宋体" w:cs="宋体"/>
                <w:bCs/>
                <w:sz w:val="24"/>
                <w:szCs w:val="24"/>
                <w:u w:val="none"/>
              </w:rPr>
            </w:pPr>
            <w:r>
              <w:rPr>
                <w:rFonts w:hint="eastAsia" w:ascii="宋体" w:hAnsi="宋体" w:eastAsia="宋体" w:cs="宋体"/>
                <w:bCs/>
                <w:sz w:val="24"/>
                <w:szCs w:val="24"/>
                <w:u w:val="none"/>
              </w:rPr>
              <w:t>（2）安装工程定额：采用闽水建设（2021）2号文颁发的《福建省水利水电设备安装工程预算定额》计算。</w:t>
            </w:r>
          </w:p>
          <w:p>
            <w:pPr>
              <w:autoSpaceDE w:val="0"/>
              <w:autoSpaceDN w:val="0"/>
              <w:adjustRightInd w:val="0"/>
              <w:spacing w:line="360" w:lineRule="auto"/>
              <w:ind w:firstLine="480" w:firstLineChars="200"/>
              <w:rPr>
                <w:rFonts w:hint="eastAsia" w:ascii="宋体" w:hAnsi="宋体" w:eastAsia="宋体" w:cs="宋体"/>
                <w:bCs/>
                <w:sz w:val="24"/>
                <w:szCs w:val="24"/>
                <w:u w:val="none"/>
              </w:rPr>
            </w:pPr>
            <w:r>
              <w:rPr>
                <w:rFonts w:hint="eastAsia" w:ascii="宋体" w:hAnsi="宋体" w:eastAsia="宋体" w:cs="宋体"/>
                <w:bCs/>
                <w:sz w:val="24"/>
                <w:szCs w:val="24"/>
                <w:u w:val="none"/>
              </w:rPr>
              <w:t xml:space="preserve">（3）施工机械台班费：采用闽水建设（2021）2文颁发的《福建省水利水电工程施工机械台班费定额》。  </w:t>
            </w:r>
          </w:p>
          <w:p>
            <w:pPr>
              <w:autoSpaceDE w:val="0"/>
              <w:autoSpaceDN w:val="0"/>
              <w:adjustRightInd w:val="0"/>
              <w:spacing w:line="360" w:lineRule="auto"/>
              <w:ind w:firstLine="480" w:firstLineChars="200"/>
              <w:rPr>
                <w:rFonts w:hint="eastAsia" w:ascii="宋体" w:hAnsi="宋体" w:eastAsia="宋体" w:cs="宋体"/>
                <w:bCs/>
                <w:sz w:val="24"/>
                <w:szCs w:val="24"/>
                <w:u w:val="none"/>
              </w:rPr>
            </w:pPr>
            <w:r>
              <w:rPr>
                <w:rFonts w:hint="eastAsia" w:ascii="宋体" w:hAnsi="宋体" w:eastAsia="宋体" w:cs="宋体"/>
                <w:bCs/>
                <w:sz w:val="24"/>
                <w:szCs w:val="24"/>
                <w:u w:val="none"/>
              </w:rPr>
              <w:t>（4）福建省住房和城乡建设厅闽建筑[2018]10号文《关于调整我省房屋建筑与市政基础设施工程计价依据增值税税率有关事项的通知》。</w:t>
            </w:r>
          </w:p>
          <w:p>
            <w:pPr>
              <w:autoSpaceDE w:val="0"/>
              <w:autoSpaceDN w:val="0"/>
              <w:adjustRightInd w:val="0"/>
              <w:spacing w:line="360" w:lineRule="auto"/>
              <w:ind w:firstLine="480" w:firstLineChars="200"/>
              <w:rPr>
                <w:rFonts w:hint="eastAsia" w:ascii="宋体" w:hAnsi="宋体" w:eastAsia="宋体" w:cs="宋体"/>
                <w:bCs/>
                <w:sz w:val="24"/>
                <w:szCs w:val="24"/>
                <w:u w:val="none"/>
              </w:rPr>
            </w:pPr>
            <w:r>
              <w:rPr>
                <w:rFonts w:hint="eastAsia" w:ascii="宋体" w:hAnsi="宋体" w:eastAsia="宋体" w:cs="宋体"/>
                <w:bCs/>
                <w:sz w:val="24"/>
                <w:szCs w:val="24"/>
                <w:u w:val="none"/>
              </w:rPr>
              <w:t>（</w:t>
            </w:r>
            <w:r>
              <w:rPr>
                <w:rFonts w:hint="eastAsia" w:ascii="宋体" w:hAnsi="宋体" w:eastAsia="宋体" w:cs="宋体"/>
                <w:bCs/>
                <w:sz w:val="24"/>
                <w:szCs w:val="24"/>
                <w:u w:val="none"/>
                <w:lang w:val="en-US" w:eastAsia="zh-CN"/>
              </w:rPr>
              <w:t>5</w:t>
            </w:r>
            <w:r>
              <w:rPr>
                <w:rFonts w:hint="eastAsia" w:ascii="宋体" w:hAnsi="宋体" w:eastAsia="宋体" w:cs="宋体"/>
                <w:bCs/>
                <w:sz w:val="24"/>
                <w:szCs w:val="24"/>
                <w:u w:val="none"/>
              </w:rPr>
              <w:t>）《水利工程工程量清单计价规范》（GB50501-2007）。</w:t>
            </w:r>
          </w:p>
          <w:p>
            <w:pPr>
              <w:autoSpaceDE w:val="0"/>
              <w:autoSpaceDN w:val="0"/>
              <w:adjustRightInd w:val="0"/>
              <w:spacing w:line="360" w:lineRule="auto"/>
              <w:ind w:firstLine="480" w:firstLineChars="200"/>
              <w:rPr>
                <w:rFonts w:hint="eastAsia" w:ascii="宋体" w:hAnsi="宋体" w:eastAsia="宋体" w:cs="宋体"/>
                <w:bCs/>
                <w:sz w:val="24"/>
                <w:szCs w:val="24"/>
                <w:u w:val="none"/>
              </w:rPr>
            </w:pPr>
            <w:r>
              <w:rPr>
                <w:rFonts w:hint="eastAsia" w:ascii="宋体" w:hAnsi="宋体" w:eastAsia="宋体" w:cs="宋体"/>
                <w:bCs/>
                <w:sz w:val="24"/>
                <w:szCs w:val="24"/>
                <w:u w:val="none"/>
              </w:rPr>
              <w:t>（</w:t>
            </w:r>
            <w:r>
              <w:rPr>
                <w:rFonts w:hint="eastAsia" w:ascii="宋体" w:hAnsi="宋体" w:eastAsia="宋体" w:cs="宋体"/>
                <w:bCs/>
                <w:sz w:val="24"/>
                <w:szCs w:val="24"/>
                <w:u w:val="none"/>
                <w:lang w:val="en-US" w:eastAsia="zh-CN"/>
              </w:rPr>
              <w:t>6</w:t>
            </w:r>
            <w:r>
              <w:rPr>
                <w:rFonts w:hint="eastAsia" w:ascii="宋体" w:hAnsi="宋体" w:eastAsia="宋体" w:cs="宋体"/>
                <w:bCs/>
                <w:sz w:val="24"/>
                <w:szCs w:val="24"/>
                <w:u w:val="none"/>
              </w:rPr>
              <w:t>）福建省水利厅《关于水利水电工程营业税改增值税后计价依据调整的通知》（闽水财审[2019]1号文）。</w:t>
            </w:r>
          </w:p>
          <w:p>
            <w:pPr>
              <w:autoSpaceDE w:val="0"/>
              <w:autoSpaceDN w:val="0"/>
              <w:adjustRightInd w:val="0"/>
              <w:spacing w:line="360" w:lineRule="auto"/>
              <w:ind w:firstLine="480" w:firstLineChars="200"/>
              <w:rPr>
                <w:rFonts w:hint="eastAsia" w:ascii="宋体" w:hAnsi="宋体" w:eastAsia="宋体" w:cs="宋体"/>
                <w:bCs/>
                <w:sz w:val="24"/>
                <w:szCs w:val="24"/>
                <w:u w:val="none"/>
                <w:lang w:val="en-US" w:eastAsia="zh-CN"/>
              </w:rPr>
            </w:pPr>
            <w:r>
              <w:rPr>
                <w:rFonts w:hint="eastAsia" w:ascii="宋体" w:hAnsi="宋体" w:eastAsia="宋体" w:cs="宋体"/>
                <w:bCs/>
                <w:sz w:val="24"/>
                <w:szCs w:val="24"/>
                <w:u w:val="none"/>
                <w:lang w:eastAsia="zh-CN"/>
              </w:rPr>
              <w:t>（</w:t>
            </w:r>
            <w:r>
              <w:rPr>
                <w:rFonts w:hint="eastAsia" w:ascii="宋体" w:hAnsi="宋体" w:eastAsia="宋体" w:cs="宋体"/>
                <w:bCs/>
                <w:sz w:val="24"/>
                <w:szCs w:val="24"/>
                <w:u w:val="none"/>
                <w:lang w:val="en-US" w:eastAsia="zh-CN"/>
              </w:rPr>
              <w:t>7</w:t>
            </w:r>
            <w:r>
              <w:rPr>
                <w:rFonts w:hint="eastAsia" w:ascii="宋体" w:hAnsi="宋体" w:eastAsia="宋体" w:cs="宋体"/>
                <w:bCs/>
                <w:sz w:val="24"/>
                <w:szCs w:val="24"/>
                <w:u w:val="none"/>
                <w:lang w:eastAsia="zh-CN"/>
              </w:rPr>
              <w:t>）</w:t>
            </w:r>
            <w:r>
              <w:rPr>
                <w:rFonts w:hint="eastAsia" w:ascii="宋体" w:hAnsi="宋体" w:eastAsia="宋体" w:cs="宋体"/>
                <w:bCs/>
                <w:sz w:val="24"/>
                <w:szCs w:val="24"/>
                <w:u w:val="none"/>
                <w:lang w:val="en-US" w:eastAsia="zh-CN"/>
              </w:rPr>
              <w:t>不足部分参照</w:t>
            </w:r>
            <w:r>
              <w:rPr>
                <w:rFonts w:hint="eastAsia" w:ascii="宋体" w:hAnsi="宋体" w:eastAsia="宋体" w:cs="宋体"/>
                <w:bCs/>
                <w:sz w:val="24"/>
                <w:szCs w:val="24"/>
                <w:u w:val="none"/>
              </w:rPr>
              <w:t>《福建省房屋建筑与装饰工程预算定额》（FJYD-101-2017）、《福建省构筑物工程预算定额》(FJYD-102-2017)、《福建省装配式建筑工程预算定额》(FJYD-103-2017)、《福建省通用安装工程预算定额》（FJYD-301-2017～FJYD-311-2017）、《福建省市政工程预算定额》（FJYD-401-2017～FJYD-409-2017）</w:t>
            </w:r>
            <w:r>
              <w:rPr>
                <w:rFonts w:hint="eastAsia" w:ascii="宋体" w:hAnsi="宋体" w:eastAsia="宋体" w:cs="宋体"/>
                <w:bCs/>
                <w:sz w:val="24"/>
                <w:szCs w:val="24"/>
                <w:u w:val="none"/>
                <w:lang w:eastAsia="zh-CN"/>
              </w:rPr>
              <w:t>。</w:t>
            </w:r>
          </w:p>
          <w:p>
            <w:pPr>
              <w:spacing w:line="360" w:lineRule="auto"/>
              <w:ind w:firstLine="480" w:firstLineChars="200"/>
              <w:rPr>
                <w:rFonts w:hint="eastAsia" w:ascii="宋体" w:hAnsi="宋体" w:eastAsia="宋体" w:cs="宋体"/>
                <w:bCs/>
                <w:sz w:val="24"/>
                <w:szCs w:val="24"/>
                <w:u w:val="none"/>
                <w:lang w:eastAsia="zh-CN"/>
              </w:rPr>
            </w:pPr>
            <w:r>
              <w:rPr>
                <w:rFonts w:hint="eastAsia" w:ascii="宋体" w:hAnsi="宋体" w:eastAsia="宋体" w:cs="宋体"/>
                <w:bCs/>
                <w:sz w:val="24"/>
                <w:szCs w:val="24"/>
                <w:lang w:val="en-US" w:eastAsia="zh-CN"/>
              </w:rPr>
              <w:t>5.</w:t>
            </w:r>
            <w:r>
              <w:rPr>
                <w:rFonts w:hint="eastAsia" w:ascii="宋体" w:hAnsi="宋体" w:eastAsia="宋体" w:cs="宋体"/>
                <w:bCs/>
                <w:sz w:val="24"/>
                <w:szCs w:val="24"/>
              </w:rPr>
              <w:t>暂列金额：</w:t>
            </w:r>
            <w:r>
              <w:rPr>
                <w:rFonts w:hint="eastAsia" w:ascii="宋体" w:hAnsi="宋体" w:cs="宋体"/>
                <w:bCs/>
                <w:sz w:val="24"/>
                <w:szCs w:val="24"/>
                <w:u w:val="single"/>
                <w:lang w:val="en-US" w:eastAsia="zh-CN"/>
              </w:rPr>
              <w:t>370658</w:t>
            </w:r>
            <w:r>
              <w:rPr>
                <w:rFonts w:hint="eastAsia" w:ascii="宋体" w:hAnsi="宋体" w:eastAsia="宋体" w:cs="宋体"/>
                <w:sz w:val="24"/>
                <w:szCs w:val="24"/>
                <w:u w:val="single"/>
                <w:lang w:val="en-US" w:eastAsia="zh-CN"/>
              </w:rPr>
              <w:t>元</w:t>
            </w:r>
            <w:r>
              <w:rPr>
                <w:rFonts w:hint="eastAsia" w:ascii="宋体" w:hAnsi="宋体" w:eastAsia="宋体" w:cs="宋体"/>
                <w:bCs/>
                <w:sz w:val="24"/>
                <w:szCs w:val="24"/>
                <w:u w:val="none"/>
                <w:lang w:eastAsia="zh-CN"/>
              </w:rPr>
              <w:t>。</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lang w:val="en-US" w:eastAsia="zh-CN"/>
              </w:rPr>
              <w:t>6.</w:t>
            </w:r>
            <w:r>
              <w:rPr>
                <w:rFonts w:hint="eastAsia" w:ascii="宋体" w:hAnsi="宋体" w:eastAsia="宋体" w:cs="宋体"/>
                <w:bCs/>
                <w:sz w:val="24"/>
                <w:szCs w:val="24"/>
              </w:rPr>
              <w:t>人材机价格：</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（1）人工费：</w:t>
            </w:r>
            <w:r>
              <w:rPr>
                <w:rFonts w:hint="eastAsia" w:ascii="宋体" w:hAnsi="宋体" w:eastAsia="宋体" w:cs="宋体"/>
                <w:color w:val="auto"/>
                <w:sz w:val="24"/>
                <w:szCs w:val="24"/>
                <w:u w:val="single"/>
              </w:rPr>
              <w:t>（闽水建设（2021）2号)规定：技工120元/工日，普工85元/工日。</w:t>
            </w:r>
            <w:r>
              <w:rPr>
                <w:rFonts w:hint="eastAsia" w:ascii="宋体" w:hAnsi="宋体" w:eastAsia="宋体" w:cs="宋体"/>
                <w:bCs/>
                <w:sz w:val="24"/>
                <w:szCs w:val="24"/>
                <w:u w:val="none"/>
                <w:lang w:eastAsia="zh-CN"/>
              </w:rPr>
              <w:t>。</w:t>
            </w:r>
          </w:p>
          <w:p>
            <w:pPr>
              <w:spacing w:line="360" w:lineRule="auto"/>
              <w:ind w:firstLine="480" w:firstLineChars="200"/>
              <w:rPr>
                <w:rFonts w:hint="eastAsia" w:ascii="宋体" w:hAnsi="宋体" w:eastAsia="宋体" w:cs="宋体"/>
                <w:bCs/>
                <w:sz w:val="24"/>
                <w:szCs w:val="24"/>
              </w:rPr>
            </w:pPr>
            <w:r>
              <w:rPr>
                <w:rFonts w:hint="eastAsia" w:ascii="宋体" w:hAnsi="宋体" w:eastAsia="宋体" w:cs="宋体"/>
                <w:bCs/>
                <w:sz w:val="24"/>
                <w:szCs w:val="24"/>
              </w:rPr>
              <w:t>（2）施工机械台班</w:t>
            </w:r>
            <w:r>
              <w:rPr>
                <w:rFonts w:hint="eastAsia" w:ascii="宋体" w:hAnsi="宋体" w:eastAsia="宋体" w:cs="宋体"/>
                <w:bCs/>
                <w:sz w:val="24"/>
                <w:szCs w:val="24"/>
                <w:lang w:eastAsia="zh-CN"/>
              </w:rPr>
              <w:t>单价</w:t>
            </w:r>
            <w:r>
              <w:rPr>
                <w:rFonts w:hint="eastAsia" w:ascii="宋体" w:hAnsi="宋体" w:eastAsia="宋体" w:cs="宋体"/>
                <w:bCs/>
                <w:sz w:val="24"/>
                <w:szCs w:val="24"/>
              </w:rPr>
              <w:t>：</w:t>
            </w:r>
            <w:r>
              <w:rPr>
                <w:rFonts w:hint="eastAsia" w:ascii="宋体" w:hAnsi="宋体" w:eastAsia="宋体" w:cs="宋体"/>
                <w:bCs/>
                <w:sz w:val="24"/>
                <w:szCs w:val="24"/>
                <w:u w:val="single"/>
              </w:rPr>
              <w:t>按照《</w:t>
            </w:r>
            <w:r>
              <w:rPr>
                <w:rFonts w:hint="eastAsia" w:ascii="宋体" w:hAnsi="宋体" w:eastAsia="宋体" w:cs="宋体"/>
                <w:bCs/>
                <w:sz w:val="24"/>
                <w:szCs w:val="24"/>
                <w:u w:val="single"/>
                <w:lang w:eastAsia="zh-CN"/>
              </w:rPr>
              <w:t>福建省水利水电工程施工机械台班费定额</w:t>
            </w:r>
            <w:r>
              <w:rPr>
                <w:rFonts w:hint="eastAsia" w:ascii="宋体" w:hAnsi="宋体" w:eastAsia="宋体" w:cs="宋体"/>
                <w:bCs/>
                <w:sz w:val="24"/>
                <w:szCs w:val="24"/>
                <w:u w:val="single"/>
              </w:rPr>
              <w:t>》</w:t>
            </w:r>
            <w:r>
              <w:rPr>
                <w:rFonts w:hint="eastAsia" w:ascii="宋体" w:hAnsi="宋体" w:eastAsia="宋体" w:cs="宋体"/>
                <w:bCs/>
                <w:sz w:val="24"/>
                <w:szCs w:val="24"/>
                <w:u w:val="single"/>
                <w:lang w:eastAsia="zh-CN"/>
              </w:rPr>
              <w:t>编制计取</w:t>
            </w:r>
            <w:r>
              <w:rPr>
                <w:rFonts w:hint="eastAsia" w:ascii="宋体" w:hAnsi="宋体" w:eastAsia="宋体" w:cs="宋体"/>
                <w:bCs/>
                <w:sz w:val="24"/>
                <w:szCs w:val="24"/>
                <w:u w:val="none"/>
                <w:lang w:eastAsia="zh-CN"/>
              </w:rPr>
              <w:t>。</w:t>
            </w:r>
          </w:p>
          <w:p>
            <w:pPr>
              <w:spacing w:line="360" w:lineRule="auto"/>
              <w:ind w:firstLine="480" w:firstLineChars="200"/>
              <w:rPr>
                <w:rFonts w:hint="eastAsia" w:ascii="宋体" w:hAnsi="宋体" w:eastAsia="宋体" w:cs="宋体"/>
                <w:bCs/>
                <w:sz w:val="24"/>
                <w:szCs w:val="24"/>
                <w:u w:val="none"/>
                <w:lang w:eastAsia="zh-CN"/>
              </w:rPr>
            </w:pPr>
            <w:r>
              <w:rPr>
                <w:rFonts w:hint="eastAsia" w:ascii="宋体" w:hAnsi="宋体" w:eastAsia="宋体" w:cs="宋体"/>
                <w:bCs/>
                <w:sz w:val="24"/>
                <w:szCs w:val="24"/>
              </w:rPr>
              <w:t>（3）材料设备价格：</w:t>
            </w:r>
            <w:r>
              <w:rPr>
                <w:rFonts w:hint="eastAsia" w:ascii="宋体" w:hAnsi="宋体" w:eastAsia="宋体" w:cs="宋体"/>
                <w:sz w:val="24"/>
                <w:szCs w:val="24"/>
                <w:u w:val="single"/>
              </w:rPr>
              <w:t>《</w:t>
            </w:r>
            <w:r>
              <w:rPr>
                <w:rFonts w:hint="eastAsia" w:ascii="宋体" w:hAnsi="宋体" w:eastAsia="宋体" w:cs="宋体"/>
                <w:sz w:val="24"/>
                <w:szCs w:val="24"/>
                <w:u w:val="single"/>
                <w:lang w:eastAsia="zh-CN"/>
              </w:rPr>
              <w:t>三明市</w:t>
            </w:r>
            <w:r>
              <w:rPr>
                <w:rFonts w:hint="eastAsia" w:ascii="宋体" w:hAnsi="宋体" w:eastAsia="宋体" w:cs="宋体"/>
                <w:sz w:val="24"/>
                <w:szCs w:val="24"/>
                <w:u w:val="single"/>
              </w:rPr>
              <w:t>建设工程造价管理信息》（20</w:t>
            </w:r>
            <w:r>
              <w:rPr>
                <w:rFonts w:hint="eastAsia" w:ascii="宋体" w:hAnsi="宋体" w:eastAsia="宋体" w:cs="宋体"/>
                <w:sz w:val="24"/>
                <w:szCs w:val="24"/>
                <w:u w:val="single"/>
                <w:lang w:val="en-US" w:eastAsia="zh-CN"/>
              </w:rPr>
              <w:t>2</w:t>
            </w:r>
            <w:r>
              <w:rPr>
                <w:rFonts w:hint="eastAsia" w:ascii="宋体" w:hAnsi="宋体" w:cs="宋体"/>
                <w:sz w:val="24"/>
                <w:szCs w:val="24"/>
                <w:u w:val="single"/>
                <w:lang w:val="en-US" w:eastAsia="zh-CN"/>
              </w:rPr>
              <w:t>4</w:t>
            </w:r>
            <w:r>
              <w:rPr>
                <w:rFonts w:hint="eastAsia" w:ascii="宋体" w:hAnsi="宋体" w:eastAsia="宋体" w:cs="宋体"/>
                <w:sz w:val="24"/>
                <w:szCs w:val="24"/>
                <w:u w:val="single"/>
              </w:rPr>
              <w:t>年</w:t>
            </w:r>
            <w:r>
              <w:rPr>
                <w:rFonts w:hint="eastAsia" w:ascii="宋体" w:hAnsi="宋体" w:eastAsia="宋体" w:cs="宋体"/>
                <w:sz w:val="24"/>
                <w:szCs w:val="24"/>
                <w:u w:val="single"/>
                <w:lang w:val="en-US" w:eastAsia="zh-CN"/>
              </w:rPr>
              <w:t>0</w:t>
            </w:r>
            <w:r>
              <w:rPr>
                <w:rFonts w:hint="eastAsia" w:ascii="宋体" w:hAnsi="宋体" w:cs="宋体"/>
                <w:sz w:val="24"/>
                <w:szCs w:val="24"/>
                <w:u w:val="single"/>
                <w:lang w:val="en-US" w:eastAsia="zh-CN"/>
              </w:rPr>
              <w:t>4</w:t>
            </w:r>
            <w:r>
              <w:rPr>
                <w:rFonts w:hint="eastAsia" w:ascii="宋体" w:hAnsi="宋体" w:eastAsia="宋体" w:cs="宋体"/>
                <w:sz w:val="24"/>
                <w:szCs w:val="24"/>
                <w:u w:val="single"/>
              </w:rPr>
              <w:t>月）</w:t>
            </w:r>
            <w:r>
              <w:rPr>
                <w:rFonts w:hint="eastAsia" w:ascii="宋体" w:hAnsi="宋体" w:cs="宋体"/>
                <w:sz w:val="24"/>
                <w:szCs w:val="24"/>
                <w:u w:val="single"/>
                <w:lang w:eastAsia="zh-CN"/>
              </w:rPr>
              <w:t>永安</w:t>
            </w:r>
            <w:r>
              <w:rPr>
                <w:rFonts w:hint="eastAsia" w:ascii="宋体" w:hAnsi="宋体" w:eastAsia="宋体" w:cs="宋体"/>
                <w:sz w:val="24"/>
                <w:szCs w:val="24"/>
                <w:u w:val="single"/>
              </w:rPr>
              <w:t>信息价</w:t>
            </w:r>
            <w:r>
              <w:rPr>
                <w:rFonts w:hint="eastAsia" w:ascii="宋体" w:hAnsi="宋体" w:eastAsia="宋体" w:cs="宋体"/>
                <w:bCs/>
                <w:sz w:val="24"/>
                <w:szCs w:val="24"/>
                <w:u w:val="single"/>
              </w:rPr>
              <w:t>、定额基期价格、市场询价为依据并结合当地的市场行情进行调整</w:t>
            </w:r>
            <w:r>
              <w:rPr>
                <w:rFonts w:hint="eastAsia" w:ascii="宋体" w:hAnsi="宋体" w:eastAsia="宋体" w:cs="宋体"/>
                <w:bCs/>
                <w:sz w:val="24"/>
                <w:szCs w:val="24"/>
                <w:u w:val="none"/>
                <w:lang w:eastAsia="zh-CN"/>
              </w:rPr>
              <w:t>。</w:t>
            </w:r>
          </w:p>
          <w:p>
            <w:pPr>
              <w:numPr>
                <w:ilvl w:val="0"/>
                <w:numId w:val="1"/>
              </w:numPr>
              <w:spacing w:line="360" w:lineRule="auto"/>
              <w:rPr>
                <w:rFonts w:hint="eastAsia" w:ascii="宋体" w:hAnsi="宋体" w:eastAsia="宋体" w:cs="宋体"/>
                <w:bCs/>
                <w:sz w:val="24"/>
                <w:szCs w:val="24"/>
                <w:lang w:val="en-US" w:eastAsia="zh-CN"/>
              </w:rPr>
            </w:pPr>
            <w:r>
              <w:rPr>
                <w:rFonts w:hint="eastAsia" w:ascii="宋体" w:hAnsi="宋体" w:eastAsia="宋体" w:cs="宋体"/>
                <w:b/>
                <w:bCs/>
                <w:sz w:val="24"/>
                <w:szCs w:val="24"/>
              </w:rPr>
              <w:t>取费标准</w:t>
            </w:r>
          </w:p>
          <w:p>
            <w:pPr>
              <w:numPr>
                <w:ilvl w:val="0"/>
                <w:numId w:val="3"/>
              </w:numPr>
              <w:tabs>
                <w:tab w:val="left" w:pos="432"/>
                <w:tab w:val="clear" w:pos="312"/>
              </w:tabs>
              <w:spacing w:line="36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sz w:val="24"/>
                <w:szCs w:val="24"/>
                <w:lang w:val="en-US" w:eastAsia="zh-CN"/>
              </w:rPr>
              <w:t>间接费</w:t>
            </w:r>
            <w:r>
              <w:rPr>
                <w:rFonts w:hint="eastAsia" w:ascii="宋体" w:hAnsi="宋体" w:cs="宋体"/>
                <w:bCs/>
                <w:sz w:val="24"/>
                <w:szCs w:val="24"/>
                <w:lang w:val="en-US" w:eastAsia="zh-CN"/>
              </w:rPr>
              <w:t>见下表</w:t>
            </w:r>
            <w:r>
              <w:rPr>
                <w:rFonts w:hint="eastAsia" w:ascii="宋体" w:hAnsi="宋体" w:eastAsia="宋体" w:cs="宋体"/>
                <w:bCs/>
                <w:sz w:val="24"/>
                <w:szCs w:val="24"/>
                <w:lang w:val="en-US" w:eastAsia="zh-CN"/>
              </w:rPr>
              <w:t>；</w:t>
            </w:r>
          </w:p>
          <w:tbl>
            <w:tblPr>
              <w:tblStyle w:val="4"/>
              <w:tblW w:w="9329" w:type="dxa"/>
              <w:tblInd w:w="0" w:type="dxa"/>
              <w:tblLayout w:type="fixed"/>
              <w:tblCellMar>
                <w:top w:w="0" w:type="dxa"/>
                <w:left w:w="0" w:type="dxa"/>
                <w:bottom w:w="0" w:type="dxa"/>
                <w:right w:w="0" w:type="dxa"/>
              </w:tblCellMar>
            </w:tblPr>
            <w:tblGrid>
              <w:gridCol w:w="1370"/>
              <w:gridCol w:w="616"/>
              <w:gridCol w:w="617"/>
              <w:gridCol w:w="616"/>
              <w:gridCol w:w="617"/>
              <w:gridCol w:w="616"/>
              <w:gridCol w:w="617"/>
              <w:gridCol w:w="616"/>
              <w:gridCol w:w="617"/>
              <w:gridCol w:w="616"/>
              <w:gridCol w:w="617"/>
              <w:gridCol w:w="598"/>
              <w:gridCol w:w="598"/>
              <w:gridCol w:w="598"/>
            </w:tblGrid>
            <w:tr>
              <w:tblPrEx>
                <w:tblCellMar>
                  <w:top w:w="0" w:type="dxa"/>
                  <w:left w:w="0" w:type="dxa"/>
                  <w:bottom w:w="0" w:type="dxa"/>
                  <w:right w:w="0" w:type="dxa"/>
                </w:tblCellMar>
              </w:tblPrEx>
              <w:trPr>
                <w:trHeight w:val="1446" w:hRule="atLeast"/>
              </w:trPr>
              <w:tc>
                <w:tcPr>
                  <w:tcW w:w="1370"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费用名称</w:t>
                  </w:r>
                </w:p>
              </w:tc>
              <w:tc>
                <w:tcPr>
                  <w:tcW w:w="61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土方开挖工程</w:t>
                  </w:r>
                </w:p>
              </w:tc>
              <w:tc>
                <w:tcPr>
                  <w:tcW w:w="617"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石方开挖工程</w:t>
                  </w:r>
                </w:p>
              </w:tc>
              <w:tc>
                <w:tcPr>
                  <w:tcW w:w="61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土石填筑工程</w:t>
                  </w:r>
                </w:p>
              </w:tc>
              <w:tc>
                <w:tcPr>
                  <w:tcW w:w="617"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模板工程</w:t>
                  </w:r>
                </w:p>
              </w:tc>
              <w:tc>
                <w:tcPr>
                  <w:tcW w:w="61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混凝土工程</w:t>
                  </w:r>
                </w:p>
              </w:tc>
              <w:tc>
                <w:tcPr>
                  <w:tcW w:w="617"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钢筋制安工程</w:t>
                  </w:r>
                </w:p>
              </w:tc>
              <w:tc>
                <w:tcPr>
                  <w:tcW w:w="61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钻孔灌浆及锚固工程</w:t>
                  </w:r>
                </w:p>
              </w:tc>
              <w:tc>
                <w:tcPr>
                  <w:tcW w:w="617"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疏浚工程</w:t>
                  </w:r>
                </w:p>
              </w:tc>
              <w:tc>
                <w:tcPr>
                  <w:tcW w:w="616"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生态景观工程</w:t>
                  </w:r>
                </w:p>
              </w:tc>
              <w:tc>
                <w:tcPr>
                  <w:tcW w:w="617"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其他工程</w:t>
                  </w:r>
                </w:p>
              </w:tc>
              <w:tc>
                <w:tcPr>
                  <w:tcW w:w="598"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安装工程</w:t>
                  </w:r>
                </w:p>
              </w:tc>
              <w:tc>
                <w:tcPr>
                  <w:tcW w:w="598"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管道安装工程</w:t>
                  </w:r>
                </w:p>
              </w:tc>
              <w:tc>
                <w:tcPr>
                  <w:tcW w:w="598" w:type="dxa"/>
                  <w:tcBorders>
                    <w:top w:val="single" w:color="000000" w:sz="4" w:space="0"/>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安装工程</w:t>
                  </w:r>
                </w:p>
              </w:tc>
            </w:tr>
            <w:tr>
              <w:tblPrEx>
                <w:tblCellMar>
                  <w:top w:w="0" w:type="dxa"/>
                  <w:left w:w="0" w:type="dxa"/>
                  <w:bottom w:w="0" w:type="dxa"/>
                  <w:right w:w="0" w:type="dxa"/>
                </w:tblCellMar>
              </w:tblPrEx>
              <w:trPr>
                <w:trHeight w:val="489" w:hRule="atLeast"/>
              </w:trPr>
              <w:tc>
                <w:tcPr>
                  <w:tcW w:w="137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　</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1</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2</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3</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4</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6</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8</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10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11</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12</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center"/>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13</w:t>
                  </w:r>
                </w:p>
              </w:tc>
            </w:tr>
            <w:tr>
              <w:tblPrEx>
                <w:tblCellMar>
                  <w:top w:w="0" w:type="dxa"/>
                  <w:left w:w="0" w:type="dxa"/>
                  <w:bottom w:w="0" w:type="dxa"/>
                  <w:right w:w="0" w:type="dxa"/>
                </w:tblCellMar>
              </w:tblPrEx>
              <w:trPr>
                <w:trHeight w:val="489" w:hRule="atLeast"/>
              </w:trPr>
              <w:tc>
                <w:tcPr>
                  <w:tcW w:w="137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520" w:lineRule="exact"/>
                    <w:jc w:val="lef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其他直接费</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3.15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3.15</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3.15</w:t>
                  </w:r>
                </w:p>
              </w:tc>
            </w:tr>
            <w:tr>
              <w:tblPrEx>
                <w:tblCellMar>
                  <w:top w:w="0" w:type="dxa"/>
                  <w:left w:w="0" w:type="dxa"/>
                  <w:bottom w:w="0" w:type="dxa"/>
                  <w:right w:w="0" w:type="dxa"/>
                </w:tblCellMar>
              </w:tblPrEx>
              <w:trPr>
                <w:trHeight w:val="489" w:hRule="atLeast"/>
              </w:trPr>
              <w:tc>
                <w:tcPr>
                  <w:tcW w:w="137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520" w:lineRule="exact"/>
                    <w:jc w:val="lef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间接费</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rPr>
                  </w:pPr>
                  <w:r>
                    <w:rPr>
                      <w:rFonts w:hint="eastAsia" w:ascii="仿宋" w:hAnsi="仿宋" w:eastAsia="仿宋" w:cs="仿宋"/>
                      <w:color w:val="000000"/>
                      <w:kern w:val="0"/>
                      <w:sz w:val="20"/>
                      <w:szCs w:val="20"/>
                      <w:lang w:val="en-US" w:eastAsia="zh-CN" w:bidi="ar"/>
                    </w:rPr>
                    <w:t>10.5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sz w:val="20"/>
                      <w:szCs w:val="20"/>
                      <w:lang w:val="en-US" w:eastAsia="zh-CN"/>
                    </w:rPr>
                    <w:t>12.5</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9</w:t>
                  </w:r>
                  <w:r>
                    <w:rPr>
                      <w:rFonts w:hint="eastAsia" w:ascii="仿宋" w:hAnsi="仿宋" w:eastAsia="仿宋" w:cs="仿宋"/>
                      <w:color w:val="000000"/>
                      <w:kern w:val="0"/>
                      <w:sz w:val="20"/>
                      <w:szCs w:val="20"/>
                      <w:lang w:bidi="ar"/>
                    </w:rPr>
                    <w:t>.00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val="en-US" w:eastAsia="zh-CN" w:bidi="ar"/>
                    </w:rPr>
                    <w:t>8</w:t>
                  </w:r>
                  <w:r>
                    <w:rPr>
                      <w:rFonts w:hint="eastAsia" w:ascii="仿宋" w:hAnsi="仿宋" w:eastAsia="仿宋" w:cs="仿宋"/>
                      <w:color w:val="000000"/>
                      <w:kern w:val="0"/>
                      <w:sz w:val="20"/>
                      <w:szCs w:val="20"/>
                      <w:lang w:bidi="ar"/>
                    </w:rPr>
                    <w:t>.00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sz w:val="20"/>
                      <w:szCs w:val="20"/>
                      <w:lang w:val="en-US" w:eastAsia="zh-CN"/>
                    </w:rPr>
                  </w:pPr>
                  <w:r>
                    <w:rPr>
                      <w:rFonts w:hint="eastAsia" w:ascii="仿宋" w:hAnsi="仿宋" w:eastAsia="仿宋" w:cs="仿宋"/>
                      <w:color w:val="000000"/>
                      <w:kern w:val="0"/>
                      <w:sz w:val="20"/>
                      <w:szCs w:val="20"/>
                      <w:lang w:val="en-US" w:eastAsia="zh-CN" w:bidi="ar"/>
                    </w:rPr>
                    <w:t>12.5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6.00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default" w:ascii="仿宋" w:hAnsi="仿宋" w:eastAsia="仿宋" w:cs="仿宋"/>
                      <w:color w:val="000000"/>
                      <w:kern w:val="0"/>
                      <w:sz w:val="20"/>
                      <w:szCs w:val="20"/>
                      <w:lang w:val="en-US" w:eastAsia="zh-CN" w:bidi="ar"/>
                    </w:rPr>
                  </w:pPr>
                  <w:r>
                    <w:rPr>
                      <w:rFonts w:hint="eastAsia" w:ascii="仿宋" w:hAnsi="仿宋" w:eastAsia="仿宋" w:cs="仿宋"/>
                      <w:color w:val="000000"/>
                      <w:kern w:val="0"/>
                      <w:sz w:val="20"/>
                      <w:szCs w:val="20"/>
                      <w:lang w:val="en-US" w:eastAsia="zh-CN" w:bidi="ar"/>
                    </w:rPr>
                    <w:t>10.5</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6.00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8.00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6.00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55.0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55.0</w:t>
                  </w:r>
                </w:p>
              </w:tc>
            </w:tr>
            <w:tr>
              <w:tblPrEx>
                <w:tblCellMar>
                  <w:top w:w="0" w:type="dxa"/>
                  <w:left w:w="0" w:type="dxa"/>
                  <w:bottom w:w="0" w:type="dxa"/>
                  <w:right w:w="0" w:type="dxa"/>
                </w:tblCellMar>
              </w:tblPrEx>
              <w:trPr>
                <w:trHeight w:val="489" w:hRule="atLeast"/>
              </w:trPr>
              <w:tc>
                <w:tcPr>
                  <w:tcW w:w="137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520" w:lineRule="exact"/>
                    <w:jc w:val="lef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利润</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7.00</w:t>
                  </w:r>
                </w:p>
              </w:tc>
            </w:tr>
            <w:tr>
              <w:tblPrEx>
                <w:tblCellMar>
                  <w:top w:w="0" w:type="dxa"/>
                  <w:left w:w="0" w:type="dxa"/>
                  <w:bottom w:w="0" w:type="dxa"/>
                  <w:right w:w="0" w:type="dxa"/>
                </w:tblCellMar>
              </w:tblPrEx>
              <w:trPr>
                <w:trHeight w:val="498" w:hRule="atLeast"/>
              </w:trPr>
              <w:tc>
                <w:tcPr>
                  <w:tcW w:w="1370" w:type="dxa"/>
                  <w:tcBorders>
                    <w:top w:val="nil"/>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spacing w:line="520" w:lineRule="exact"/>
                    <w:jc w:val="lef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税金</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6"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617"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c>
                <w:tcPr>
                  <w:tcW w:w="598" w:type="dxa"/>
                  <w:tcBorders>
                    <w:top w:val="nil"/>
                    <w:left w:val="nil"/>
                    <w:bottom w:val="single" w:color="000000" w:sz="4" w:space="0"/>
                    <w:right w:val="single" w:color="000000" w:sz="4" w:space="0"/>
                  </w:tcBorders>
                  <w:noWrap w:val="0"/>
                  <w:tcMar>
                    <w:top w:w="15" w:type="dxa"/>
                    <w:left w:w="15" w:type="dxa"/>
                    <w:right w:w="15" w:type="dxa"/>
                  </w:tcMar>
                  <w:vAlign w:val="center"/>
                </w:tcPr>
                <w:p>
                  <w:pPr>
                    <w:widowControl/>
                    <w:spacing w:line="520" w:lineRule="exact"/>
                    <w:jc w:val="right"/>
                    <w:textAlignment w:val="center"/>
                    <w:rPr>
                      <w:rFonts w:hint="eastAsia" w:ascii="仿宋" w:hAnsi="仿宋" w:eastAsia="仿宋" w:cs="仿宋"/>
                      <w:color w:val="000000"/>
                      <w:sz w:val="20"/>
                      <w:szCs w:val="20"/>
                    </w:rPr>
                  </w:pPr>
                  <w:r>
                    <w:rPr>
                      <w:rFonts w:hint="eastAsia" w:ascii="仿宋" w:hAnsi="仿宋" w:eastAsia="仿宋" w:cs="仿宋"/>
                      <w:color w:val="000000"/>
                      <w:kern w:val="0"/>
                      <w:sz w:val="20"/>
                      <w:szCs w:val="20"/>
                      <w:lang w:bidi="ar"/>
                    </w:rPr>
                    <w:t>9.00</w:t>
                  </w:r>
                </w:p>
              </w:tc>
            </w:tr>
          </w:tbl>
          <w:p>
            <w:pPr>
              <w:numPr>
                <w:ilvl w:val="0"/>
                <w:numId w:val="0"/>
              </w:numPr>
              <w:tabs>
                <w:tab w:val="left" w:pos="432"/>
              </w:tabs>
              <w:spacing w:line="36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color w:val="auto"/>
                <w:sz w:val="24"/>
                <w:szCs w:val="24"/>
                <w:lang w:val="en-US" w:eastAsia="zh-CN"/>
              </w:rPr>
              <w:t>2.</w:t>
            </w:r>
            <w:r>
              <w:rPr>
                <w:rFonts w:hint="eastAsia" w:ascii="宋体" w:hAnsi="宋体" w:eastAsia="宋体" w:cs="宋体"/>
                <w:bCs/>
                <w:sz w:val="24"/>
                <w:szCs w:val="24"/>
                <w:lang w:val="en-US" w:eastAsia="zh-CN"/>
              </w:rPr>
              <w:t>建筑工程单价包括人工费、材料费、施工机械使用费、企业管理费、利润。利润取7%。</w:t>
            </w:r>
          </w:p>
          <w:p>
            <w:pPr>
              <w:numPr>
                <w:ilvl w:val="0"/>
                <w:numId w:val="0"/>
              </w:numPr>
              <w:tabs>
                <w:tab w:val="left" w:pos="432"/>
              </w:tabs>
              <w:spacing w:line="360" w:lineRule="auto"/>
              <w:ind w:firstLine="480" w:firstLineChars="200"/>
              <w:rPr>
                <w:rFonts w:hint="eastAsia" w:ascii="宋体" w:hAnsi="宋体" w:eastAsia="宋体" w:cs="宋体"/>
                <w:bCs/>
                <w:sz w:val="24"/>
                <w:szCs w:val="24"/>
                <w:lang w:val="en-US" w:eastAsia="zh-CN"/>
              </w:rPr>
            </w:pPr>
          </w:p>
          <w:p>
            <w:pPr>
              <w:numPr>
                <w:ilvl w:val="0"/>
                <w:numId w:val="0"/>
              </w:numPr>
              <w:tabs>
                <w:tab w:val="left" w:pos="432"/>
              </w:tabs>
              <w:spacing w:line="360" w:lineRule="auto"/>
              <w:ind w:firstLine="480" w:firstLineChars="200"/>
              <w:rPr>
                <w:rFonts w:hint="eastAsia" w:ascii="宋体" w:hAnsi="宋体" w:eastAsia="宋体" w:cs="宋体"/>
                <w:bCs/>
                <w:sz w:val="24"/>
                <w:szCs w:val="24"/>
                <w:lang w:val="en-US" w:eastAsia="zh-CN"/>
              </w:rPr>
            </w:pPr>
            <w:r>
              <w:rPr>
                <w:rFonts w:hint="eastAsia" w:ascii="宋体" w:hAnsi="宋体" w:eastAsia="宋体" w:cs="宋体"/>
                <w:bCs/>
                <w:color w:val="auto"/>
                <w:sz w:val="24"/>
                <w:szCs w:val="24"/>
                <w:lang w:val="en-US" w:eastAsia="zh-CN"/>
              </w:rPr>
              <w:t>3.</w:t>
            </w:r>
            <w:r>
              <w:rPr>
                <w:rFonts w:hint="eastAsia" w:ascii="宋体" w:hAnsi="宋体" w:eastAsia="宋体" w:cs="宋体"/>
                <w:bCs/>
                <w:sz w:val="24"/>
                <w:szCs w:val="24"/>
                <w:lang w:val="en-US" w:eastAsia="zh-CN"/>
              </w:rPr>
              <w:t>税金：根据福建省水利厅关于水利水电工程营业税改增值税后计价依据调整的通知（闽水财审[2019]1号文），税金取直接费、间接费、利润及主材价差之和的9%。</w:t>
            </w:r>
          </w:p>
          <w:p>
            <w:pPr>
              <w:numPr>
                <w:ilvl w:val="0"/>
                <w:numId w:val="1"/>
              </w:numPr>
              <w:tabs>
                <w:tab w:val="left" w:pos="602"/>
                <w:tab w:val="clear" w:pos="720"/>
              </w:tabs>
              <w:spacing w:line="360" w:lineRule="auto"/>
              <w:rPr>
                <w:rFonts w:hint="eastAsia" w:ascii="宋体" w:hAnsi="宋体" w:eastAsia="宋体" w:cs="宋体"/>
                <w:b/>
                <w:bCs/>
                <w:sz w:val="24"/>
                <w:szCs w:val="24"/>
              </w:rPr>
            </w:pPr>
            <w:r>
              <w:rPr>
                <w:rFonts w:hint="eastAsia" w:ascii="宋体" w:hAnsi="宋体" w:eastAsia="宋体" w:cs="宋体"/>
                <w:b/>
                <w:bCs/>
                <w:sz w:val="24"/>
                <w:szCs w:val="24"/>
              </w:rPr>
              <w:t>施工方法与措施（仅供</w:t>
            </w:r>
            <w:r>
              <w:rPr>
                <w:rFonts w:hint="eastAsia" w:ascii="宋体" w:hAnsi="宋体" w:eastAsia="宋体" w:cs="宋体"/>
                <w:b/>
                <w:bCs/>
                <w:sz w:val="24"/>
                <w:szCs w:val="24"/>
                <w:lang w:eastAsia="zh-CN"/>
              </w:rPr>
              <w:t>投标人</w:t>
            </w:r>
            <w:r>
              <w:rPr>
                <w:rFonts w:hint="eastAsia" w:ascii="宋体" w:hAnsi="宋体" w:eastAsia="宋体" w:cs="宋体"/>
                <w:b/>
                <w:bCs/>
                <w:sz w:val="24"/>
                <w:szCs w:val="24"/>
              </w:rPr>
              <w:t>参考，投标人自行</w:t>
            </w:r>
            <w:r>
              <w:rPr>
                <w:rFonts w:hint="eastAsia" w:ascii="宋体" w:hAnsi="宋体" w:eastAsia="宋体" w:cs="宋体"/>
                <w:b/>
                <w:bCs/>
                <w:sz w:val="24"/>
                <w:szCs w:val="24"/>
                <w:lang w:eastAsia="zh-CN"/>
              </w:rPr>
              <w:t>确定</w:t>
            </w:r>
            <w:r>
              <w:rPr>
                <w:rFonts w:hint="eastAsia" w:ascii="宋体" w:hAnsi="宋体" w:eastAsia="宋体" w:cs="宋体"/>
                <w:b/>
                <w:bCs/>
                <w:sz w:val="24"/>
                <w:szCs w:val="24"/>
              </w:rPr>
              <w:t>方案</w:t>
            </w:r>
            <w:r>
              <w:rPr>
                <w:rFonts w:hint="eastAsia" w:ascii="宋体" w:hAnsi="宋体" w:eastAsia="宋体" w:cs="宋体"/>
                <w:b/>
                <w:bCs/>
                <w:sz w:val="24"/>
                <w:szCs w:val="24"/>
                <w:lang w:eastAsia="zh-CN"/>
              </w:rPr>
              <w:t>，</w:t>
            </w:r>
            <w:r>
              <w:rPr>
                <w:rFonts w:hint="eastAsia" w:ascii="宋体" w:hAnsi="宋体" w:eastAsia="宋体" w:cs="宋体"/>
                <w:b/>
                <w:bCs/>
                <w:sz w:val="24"/>
                <w:szCs w:val="24"/>
              </w:rPr>
              <w:t>自主报价）</w:t>
            </w:r>
          </w:p>
          <w:p>
            <w:pPr>
              <w:numPr>
                <w:ilvl w:val="0"/>
                <w:numId w:val="0"/>
              </w:num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sz w:val="24"/>
                <w:szCs w:val="24"/>
                <w:lang w:val="en-US" w:eastAsia="zh-CN"/>
              </w:rPr>
              <w:t>1.</w:t>
            </w:r>
            <w:r>
              <w:rPr>
                <w:rFonts w:hint="eastAsia" w:ascii="宋体" w:hAnsi="宋体" w:eastAsia="宋体" w:cs="宋体"/>
                <w:bCs/>
                <w:sz w:val="24"/>
                <w:szCs w:val="24"/>
              </w:rPr>
              <w:t>土方工程：</w:t>
            </w:r>
            <w:r>
              <w:rPr>
                <w:rFonts w:hint="eastAsia" w:ascii="宋体" w:hAnsi="宋体" w:eastAsia="宋体" w:cs="宋体"/>
                <w:bCs/>
                <w:sz w:val="24"/>
                <w:szCs w:val="24"/>
                <w:u w:val="single"/>
                <w:lang w:val="en-US" w:eastAsia="zh-CN"/>
              </w:rPr>
              <w:t>基本按</w:t>
            </w:r>
            <w:r>
              <w:rPr>
                <w:rFonts w:hint="eastAsia" w:ascii="宋体" w:hAnsi="宋体" w:cs="宋体"/>
                <w:bCs/>
                <w:sz w:val="24"/>
                <w:szCs w:val="24"/>
                <w:u w:val="single"/>
                <w:lang w:val="en-US" w:eastAsia="zh-CN"/>
              </w:rPr>
              <w:t>三</w:t>
            </w:r>
            <w:r>
              <w:rPr>
                <w:rFonts w:hint="eastAsia" w:ascii="宋体" w:hAnsi="宋体" w:eastAsia="宋体" w:cs="宋体"/>
                <w:bCs/>
                <w:sz w:val="24"/>
                <w:szCs w:val="24"/>
                <w:u w:val="single"/>
                <w:lang w:val="en-US" w:eastAsia="zh-CN"/>
              </w:rPr>
              <w:t>类土机械开挖，回填利开挖料、余方外运</w:t>
            </w:r>
            <w:r>
              <w:rPr>
                <w:rFonts w:hint="eastAsia" w:ascii="宋体" w:hAnsi="宋体" w:cs="宋体"/>
                <w:bCs/>
                <w:sz w:val="24"/>
                <w:szCs w:val="24"/>
                <w:u w:val="single"/>
                <w:lang w:val="en-US" w:eastAsia="zh-CN"/>
              </w:rPr>
              <w:t>暂按3km计取</w:t>
            </w:r>
            <w:r>
              <w:rPr>
                <w:rFonts w:hint="eastAsia" w:ascii="宋体" w:hAnsi="宋体" w:eastAsia="宋体" w:cs="宋体"/>
                <w:bCs/>
                <w:color w:val="auto"/>
                <w:sz w:val="24"/>
                <w:szCs w:val="24"/>
              </w:rPr>
              <w:t>。</w:t>
            </w:r>
          </w:p>
          <w:p>
            <w:pPr>
              <w:numPr>
                <w:ilvl w:val="0"/>
                <w:numId w:val="0"/>
              </w:numPr>
              <w:spacing w:line="360" w:lineRule="auto"/>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桩基工程：</w:t>
            </w:r>
            <w:r>
              <w:rPr>
                <w:rFonts w:hint="eastAsia" w:ascii="宋体" w:hAnsi="宋体" w:eastAsia="宋体" w:cs="宋体"/>
                <w:bCs/>
                <w:color w:val="auto"/>
                <w:sz w:val="24"/>
                <w:szCs w:val="24"/>
                <w:u w:val="single"/>
                <w:lang w:eastAsia="zh-CN"/>
              </w:rPr>
              <w:t>无</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混凝土模板及支架：</w:t>
            </w:r>
            <w:r>
              <w:rPr>
                <w:rFonts w:hint="eastAsia" w:ascii="宋体" w:hAnsi="宋体" w:eastAsia="宋体" w:cs="宋体"/>
                <w:bCs/>
                <w:color w:val="auto"/>
                <w:sz w:val="24"/>
                <w:szCs w:val="24"/>
                <w:u w:val="single"/>
                <w:lang w:val="en-US" w:eastAsia="zh-CN"/>
              </w:rPr>
              <w:t>普通标准钢模板、胶合木模板。</w:t>
            </w:r>
          </w:p>
          <w:p>
            <w:pPr>
              <w:numPr>
                <w:ilvl w:val="0"/>
                <w:numId w:val="0"/>
              </w:num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rPr>
              <w:t>脚手架：</w:t>
            </w:r>
            <w:r>
              <w:rPr>
                <w:rFonts w:hint="eastAsia" w:ascii="宋体" w:hAnsi="宋体" w:eastAsia="宋体" w:cs="宋体"/>
                <w:bCs/>
                <w:color w:val="auto"/>
                <w:sz w:val="24"/>
                <w:szCs w:val="24"/>
                <w:u w:val="single"/>
                <w:lang w:val="en-US" w:eastAsia="zh-CN"/>
              </w:rPr>
              <w:t>/</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rPr>
              <w:t>施工排水、降水：</w:t>
            </w:r>
            <w:r>
              <w:rPr>
                <w:rFonts w:hint="eastAsia" w:ascii="宋体" w:hAnsi="宋体" w:eastAsia="宋体" w:cs="宋体"/>
                <w:bCs/>
                <w:color w:val="auto"/>
                <w:sz w:val="24"/>
                <w:szCs w:val="24"/>
                <w:u w:val="single"/>
                <w:lang w:val="en-US" w:eastAsia="zh-CN"/>
              </w:rPr>
              <w:t>护岸采用污水泵 功率（4kW）抽水，台班数量暂定，结算按实</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u w:val="single"/>
              </w:rPr>
            </w:pPr>
            <w:r>
              <w:rPr>
                <w:rFonts w:hint="eastAsia" w:ascii="宋体" w:hAnsi="宋体" w:eastAsia="宋体" w:cs="宋体"/>
                <w:bCs/>
                <w:color w:val="auto"/>
                <w:sz w:val="24"/>
                <w:szCs w:val="24"/>
                <w:lang w:val="en-US" w:eastAsia="zh-CN"/>
              </w:rPr>
              <w:t>6.</w:t>
            </w:r>
            <w:r>
              <w:rPr>
                <w:rFonts w:hint="eastAsia" w:ascii="宋体" w:hAnsi="宋体" w:eastAsia="宋体" w:cs="宋体"/>
                <w:bCs/>
                <w:color w:val="auto"/>
                <w:sz w:val="24"/>
                <w:szCs w:val="24"/>
              </w:rPr>
              <w:t>垂直运输：</w:t>
            </w:r>
            <w:r>
              <w:rPr>
                <w:rFonts w:hint="eastAsia" w:ascii="宋体" w:hAnsi="宋体" w:eastAsia="宋体" w:cs="宋体"/>
                <w:bCs/>
                <w:color w:val="auto"/>
                <w:sz w:val="24"/>
                <w:szCs w:val="24"/>
                <w:u w:val="single"/>
                <w:lang w:eastAsia="zh-CN"/>
              </w:rPr>
              <w:t>无</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7.</w:t>
            </w:r>
            <w:r>
              <w:rPr>
                <w:rFonts w:hint="eastAsia" w:ascii="宋体" w:hAnsi="宋体" w:eastAsia="宋体" w:cs="宋体"/>
                <w:bCs/>
                <w:color w:val="auto"/>
                <w:sz w:val="24"/>
                <w:szCs w:val="24"/>
              </w:rPr>
              <w:t>大型机械设备进出场及安拆：</w:t>
            </w:r>
            <w:r>
              <w:rPr>
                <w:rFonts w:hint="eastAsia" w:ascii="宋体" w:hAnsi="宋体" w:eastAsia="宋体" w:cs="宋体"/>
                <w:bCs/>
                <w:color w:val="auto"/>
                <w:sz w:val="24"/>
                <w:szCs w:val="24"/>
                <w:u w:val="single"/>
                <w:lang w:eastAsia="zh-CN"/>
              </w:rPr>
              <w:t>已经包含在定额消耗量内，不再重复计取</w:t>
            </w:r>
            <w:r>
              <w:rPr>
                <w:rFonts w:hint="eastAsia" w:ascii="宋体" w:hAnsi="宋体" w:eastAsia="宋体" w:cs="宋体"/>
                <w:bCs/>
                <w:color w:val="auto"/>
                <w:sz w:val="24"/>
                <w:szCs w:val="24"/>
              </w:rPr>
              <w:t>；大型机械设备基础：</w:t>
            </w:r>
            <w:r>
              <w:rPr>
                <w:rFonts w:hint="eastAsia" w:ascii="宋体" w:hAnsi="宋体" w:eastAsia="宋体" w:cs="宋体"/>
                <w:bCs/>
                <w:color w:val="auto"/>
                <w:sz w:val="24"/>
                <w:szCs w:val="24"/>
                <w:u w:val="single"/>
                <w:lang w:eastAsia="zh-CN"/>
              </w:rPr>
              <w:t>已经包含在定额消耗量内，不再重复计取</w:t>
            </w:r>
            <w:r>
              <w:rPr>
                <w:rFonts w:hint="eastAsia" w:ascii="宋体" w:hAnsi="宋体" w:eastAsia="宋体" w:cs="宋体"/>
                <w:bCs/>
                <w:color w:val="auto"/>
                <w:sz w:val="24"/>
                <w:szCs w:val="24"/>
              </w:rPr>
              <w:t>；大型机械设备检测：</w:t>
            </w:r>
            <w:r>
              <w:rPr>
                <w:rFonts w:hint="eastAsia" w:ascii="宋体" w:hAnsi="宋体" w:eastAsia="宋体" w:cs="宋体"/>
                <w:bCs/>
                <w:color w:val="auto"/>
                <w:sz w:val="24"/>
                <w:szCs w:val="24"/>
                <w:u w:val="single"/>
                <w:lang w:eastAsia="zh-CN"/>
              </w:rPr>
              <w:t>已经包含在定额消耗量内，不再重复计取</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8.</w:t>
            </w:r>
            <w:r>
              <w:rPr>
                <w:rFonts w:hint="eastAsia" w:ascii="宋体" w:hAnsi="宋体" w:eastAsia="宋体" w:cs="宋体"/>
                <w:bCs/>
                <w:color w:val="auto"/>
                <w:sz w:val="24"/>
                <w:szCs w:val="24"/>
                <w:lang w:eastAsia="zh-CN"/>
              </w:rPr>
              <w:t>围堰</w:t>
            </w:r>
            <w:r>
              <w:rPr>
                <w:rFonts w:hint="eastAsia" w:ascii="宋体" w:hAnsi="宋体" w:eastAsia="宋体" w:cs="宋体"/>
                <w:bCs/>
                <w:color w:val="auto"/>
                <w:sz w:val="24"/>
                <w:szCs w:val="24"/>
              </w:rPr>
              <w:t>：</w:t>
            </w:r>
            <w:r>
              <w:rPr>
                <w:rFonts w:hint="eastAsia" w:ascii="宋体" w:hAnsi="宋体" w:eastAsia="宋体" w:cs="宋体"/>
                <w:bCs/>
                <w:color w:val="auto"/>
                <w:sz w:val="24"/>
                <w:szCs w:val="24"/>
                <w:u w:val="single"/>
                <w:lang w:eastAsia="zh-CN"/>
              </w:rPr>
              <w:t>按</w:t>
            </w:r>
            <w:r>
              <w:rPr>
                <w:rFonts w:hint="eastAsia" w:ascii="宋体" w:hAnsi="宋体" w:eastAsia="宋体" w:cs="宋体"/>
                <w:bCs/>
                <w:color w:val="auto"/>
                <w:sz w:val="24"/>
                <w:szCs w:val="24"/>
                <w:u w:val="single"/>
                <w:lang w:val="en-US" w:eastAsia="zh-CN"/>
              </w:rPr>
              <w:t>按袋装土围堰结合土石围堰计取</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9.</w:t>
            </w:r>
            <w:r>
              <w:rPr>
                <w:rFonts w:hint="eastAsia" w:ascii="宋体" w:hAnsi="宋体" w:eastAsia="宋体" w:cs="宋体"/>
                <w:bCs/>
                <w:color w:val="auto"/>
                <w:sz w:val="24"/>
                <w:szCs w:val="24"/>
              </w:rPr>
              <w:t>材料二次搬运：</w:t>
            </w:r>
            <w:r>
              <w:rPr>
                <w:rFonts w:hint="eastAsia" w:ascii="宋体" w:hAnsi="宋体" w:eastAsia="宋体" w:cs="宋体"/>
                <w:bCs/>
                <w:color w:val="auto"/>
                <w:sz w:val="24"/>
                <w:szCs w:val="24"/>
                <w:u w:val="single"/>
                <w:lang w:eastAsia="zh-CN"/>
              </w:rPr>
              <w:t>无</w:t>
            </w:r>
            <w:r>
              <w:rPr>
                <w:rFonts w:hint="eastAsia" w:ascii="宋体" w:hAnsi="宋体" w:eastAsia="宋体" w:cs="宋体"/>
                <w:bCs/>
                <w:color w:val="auto"/>
                <w:sz w:val="24"/>
                <w:szCs w:val="24"/>
                <w:u w:val="none"/>
                <w:lang w:eastAsia="zh-CN"/>
              </w:rPr>
              <w:t>。</w:t>
            </w:r>
          </w:p>
          <w:p>
            <w:pPr>
              <w:numPr>
                <w:ilvl w:val="0"/>
                <w:numId w:val="0"/>
              </w:numPr>
              <w:spacing w:line="360" w:lineRule="auto"/>
              <w:ind w:firstLine="480" w:firstLineChars="200"/>
              <w:rPr>
                <w:rFonts w:hint="eastAsia" w:ascii="宋体" w:hAnsi="宋体" w:eastAsia="宋体" w:cs="宋体"/>
                <w:bCs/>
                <w:color w:val="auto"/>
                <w:sz w:val="24"/>
                <w:szCs w:val="24"/>
              </w:rPr>
            </w:pPr>
            <w:r>
              <w:rPr>
                <w:rFonts w:hint="eastAsia" w:ascii="宋体" w:hAnsi="宋体" w:eastAsia="宋体" w:cs="宋体"/>
                <w:bCs/>
                <w:color w:val="auto"/>
                <w:sz w:val="24"/>
                <w:szCs w:val="24"/>
                <w:lang w:val="en-US" w:eastAsia="zh-CN"/>
              </w:rPr>
              <w:t>10.</w:t>
            </w:r>
            <w:r>
              <w:rPr>
                <w:rFonts w:hint="eastAsia" w:ascii="宋体" w:hAnsi="宋体" w:eastAsia="宋体" w:cs="宋体"/>
                <w:bCs/>
                <w:color w:val="auto"/>
                <w:sz w:val="24"/>
                <w:szCs w:val="24"/>
              </w:rPr>
              <w:t>其他：</w:t>
            </w:r>
            <w:r>
              <w:rPr>
                <w:rFonts w:hint="eastAsia" w:ascii="宋体" w:hAnsi="宋体" w:eastAsia="宋体" w:cs="宋体"/>
                <w:bCs/>
                <w:color w:val="auto"/>
                <w:sz w:val="24"/>
                <w:szCs w:val="24"/>
                <w:u w:val="single"/>
                <w:lang w:val="en-US" w:eastAsia="zh-CN"/>
              </w:rPr>
              <w:t>无</w:t>
            </w:r>
            <w:r>
              <w:rPr>
                <w:rFonts w:hint="eastAsia" w:ascii="宋体" w:hAnsi="宋体" w:eastAsia="宋体" w:cs="宋体"/>
                <w:bCs/>
                <w:color w:val="auto"/>
                <w:sz w:val="24"/>
                <w:szCs w:val="24"/>
                <w:u w:val="none"/>
                <w:lang w:eastAsia="zh-CN"/>
              </w:rPr>
              <w:t>。</w:t>
            </w:r>
          </w:p>
          <w:p>
            <w:pPr>
              <w:numPr>
                <w:ilvl w:val="0"/>
                <w:numId w:val="1"/>
              </w:numPr>
              <w:spacing w:line="360" w:lineRule="auto"/>
              <w:rPr>
                <w:rFonts w:hint="eastAsia" w:ascii="宋体" w:hAnsi="宋体" w:eastAsia="宋体" w:cs="宋体"/>
                <w:b/>
                <w:bCs/>
                <w:sz w:val="24"/>
                <w:szCs w:val="24"/>
              </w:rPr>
            </w:pPr>
            <w:r>
              <w:rPr>
                <w:rFonts w:hint="eastAsia" w:ascii="宋体" w:hAnsi="宋体" w:eastAsia="宋体" w:cs="宋体"/>
                <w:b/>
                <w:bCs/>
                <w:spacing w:val="-2"/>
                <w:sz w:val="24"/>
                <w:szCs w:val="24"/>
              </w:rPr>
              <w:t>材料设备</w:t>
            </w:r>
            <w:r>
              <w:rPr>
                <w:rFonts w:hint="eastAsia" w:ascii="宋体" w:hAnsi="宋体" w:eastAsia="宋体" w:cs="宋体"/>
                <w:b/>
                <w:bCs/>
                <w:spacing w:val="-2"/>
                <w:sz w:val="24"/>
                <w:szCs w:val="24"/>
                <w:lang w:eastAsia="zh-CN"/>
              </w:rPr>
              <w:t>品牌及甲供材料</w:t>
            </w:r>
          </w:p>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480" w:firstLineChars="200"/>
              <w:jc w:val="both"/>
              <w:textAlignment w:val="auto"/>
              <w:outlineLvl w:val="9"/>
              <w:rPr>
                <w:rFonts w:hint="eastAsia" w:ascii="宋体" w:hAnsi="宋体" w:eastAsia="宋体" w:cs="宋体"/>
                <w:color w:val="auto"/>
                <w:sz w:val="24"/>
                <w:szCs w:val="24"/>
                <w:lang w:eastAsia="zh-CN"/>
              </w:rPr>
            </w:pPr>
            <w:r>
              <w:rPr>
                <w:rFonts w:hint="eastAsia" w:ascii="宋体" w:hAnsi="宋体" w:eastAsia="宋体" w:cs="宋体"/>
                <w:bCs/>
                <w:color w:val="auto"/>
                <w:sz w:val="24"/>
                <w:szCs w:val="24"/>
              </w:rPr>
              <w:t>1、本控制价取定</w:t>
            </w:r>
            <w:r>
              <w:rPr>
                <w:rFonts w:hint="eastAsia" w:ascii="宋体" w:hAnsi="宋体" w:eastAsia="宋体" w:cs="宋体"/>
                <w:bCs/>
                <w:color w:val="auto"/>
                <w:sz w:val="24"/>
                <w:szCs w:val="24"/>
                <w:lang w:eastAsia="zh-CN"/>
              </w:rPr>
              <w:t>的</w:t>
            </w:r>
            <w:r>
              <w:rPr>
                <w:rFonts w:hint="eastAsia" w:ascii="宋体" w:hAnsi="宋体" w:eastAsia="宋体" w:cs="宋体"/>
                <w:color w:val="auto"/>
                <w:sz w:val="24"/>
                <w:szCs w:val="24"/>
              </w:rPr>
              <w:t>材料设备</w:t>
            </w:r>
            <w:r>
              <w:rPr>
                <w:rFonts w:hint="eastAsia" w:ascii="宋体" w:hAnsi="宋体" w:eastAsia="宋体" w:cs="宋体"/>
                <w:color w:val="auto"/>
                <w:sz w:val="24"/>
                <w:szCs w:val="24"/>
                <w:lang w:eastAsia="zh-CN"/>
              </w:rPr>
              <w:t>品牌</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2"/>
              <w:gridCol w:w="1712"/>
              <w:gridCol w:w="1513"/>
              <w:gridCol w:w="2569"/>
              <w:gridCol w:w="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155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名称</w:t>
                  </w:r>
                </w:p>
              </w:tc>
              <w:tc>
                <w:tcPr>
                  <w:tcW w:w="1712"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规格、型号</w:t>
                  </w:r>
                </w:p>
              </w:tc>
              <w:tc>
                <w:tcPr>
                  <w:tcW w:w="1513"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招标人要求的品牌</w:t>
                  </w:r>
                </w:p>
              </w:tc>
              <w:tc>
                <w:tcPr>
                  <w:tcW w:w="25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控制价取定的品牌</w:t>
                  </w:r>
                </w:p>
              </w:tc>
              <w:tc>
                <w:tcPr>
                  <w:tcW w:w="931"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noWrap w:val="0"/>
                  <w:vAlign w:val="top"/>
                </w:tcPr>
                <w:p>
                  <w:pPr>
                    <w:spacing w:line="360" w:lineRule="auto"/>
                    <w:jc w:val="center"/>
                    <w:rPr>
                      <w:rFonts w:hint="eastAsia" w:ascii="宋体" w:hAnsi="宋体" w:eastAsia="宋体" w:cs="宋体"/>
                      <w:bCs/>
                      <w:color w:val="auto"/>
                      <w:sz w:val="24"/>
                      <w:szCs w:val="24"/>
                      <w:lang w:eastAsia="zh-CN"/>
                    </w:rPr>
                  </w:pPr>
                  <w:r>
                    <w:rPr>
                      <w:rFonts w:hint="eastAsia" w:ascii="宋体" w:hAnsi="宋体" w:eastAsia="宋体" w:cs="宋体"/>
                      <w:bCs/>
                      <w:color w:val="auto"/>
                      <w:sz w:val="24"/>
                      <w:szCs w:val="24"/>
                      <w:lang w:eastAsia="zh-CN"/>
                    </w:rPr>
                    <w:t>无</w:t>
                  </w:r>
                </w:p>
              </w:tc>
              <w:tc>
                <w:tcPr>
                  <w:tcW w:w="1712" w:type="dxa"/>
                  <w:noWrap w:val="0"/>
                  <w:vAlign w:val="top"/>
                </w:tcPr>
                <w:p>
                  <w:pPr>
                    <w:spacing w:line="360" w:lineRule="auto"/>
                    <w:rPr>
                      <w:rFonts w:hint="eastAsia" w:ascii="宋体" w:hAnsi="宋体" w:eastAsia="宋体" w:cs="宋体"/>
                      <w:bCs/>
                      <w:color w:val="auto"/>
                      <w:sz w:val="24"/>
                      <w:szCs w:val="24"/>
                    </w:rPr>
                  </w:pPr>
                </w:p>
              </w:tc>
              <w:tc>
                <w:tcPr>
                  <w:tcW w:w="1513" w:type="dxa"/>
                  <w:noWrap w:val="0"/>
                  <w:vAlign w:val="top"/>
                </w:tcPr>
                <w:p>
                  <w:pPr>
                    <w:spacing w:line="360" w:lineRule="auto"/>
                    <w:rPr>
                      <w:rFonts w:hint="eastAsia" w:ascii="宋体" w:hAnsi="宋体" w:eastAsia="宋体" w:cs="宋体"/>
                      <w:bCs/>
                      <w:color w:val="auto"/>
                      <w:sz w:val="24"/>
                      <w:szCs w:val="24"/>
                    </w:rPr>
                  </w:pPr>
                </w:p>
              </w:tc>
              <w:tc>
                <w:tcPr>
                  <w:tcW w:w="2569" w:type="dxa"/>
                  <w:noWrap w:val="0"/>
                  <w:vAlign w:val="top"/>
                </w:tcPr>
                <w:p>
                  <w:pPr>
                    <w:spacing w:line="360" w:lineRule="auto"/>
                    <w:rPr>
                      <w:rFonts w:hint="eastAsia" w:ascii="宋体" w:hAnsi="宋体" w:eastAsia="宋体" w:cs="宋体"/>
                      <w:bCs/>
                      <w:color w:val="auto"/>
                      <w:sz w:val="24"/>
                      <w:szCs w:val="24"/>
                    </w:rPr>
                  </w:pPr>
                </w:p>
              </w:tc>
              <w:tc>
                <w:tcPr>
                  <w:tcW w:w="931" w:type="dxa"/>
                  <w:noWrap w:val="0"/>
                  <w:vAlign w:val="top"/>
                </w:tcPr>
                <w:p>
                  <w:pPr>
                    <w:spacing w:line="360" w:lineRule="auto"/>
                    <w:rPr>
                      <w:rFonts w:hint="eastAsia" w:ascii="宋体" w:hAnsi="宋体" w:eastAsia="宋体" w:cs="宋体"/>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52" w:type="dxa"/>
                  <w:noWrap w:val="0"/>
                  <w:vAlign w:val="top"/>
                </w:tcPr>
                <w:p>
                  <w:pPr>
                    <w:spacing w:line="360" w:lineRule="auto"/>
                    <w:jc w:val="center"/>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无</w:t>
                  </w:r>
                </w:p>
              </w:tc>
              <w:tc>
                <w:tcPr>
                  <w:tcW w:w="1712" w:type="dxa"/>
                  <w:noWrap w:val="0"/>
                  <w:vAlign w:val="top"/>
                </w:tcPr>
                <w:p>
                  <w:pPr>
                    <w:spacing w:line="360" w:lineRule="auto"/>
                    <w:rPr>
                      <w:rFonts w:hint="eastAsia" w:ascii="宋体" w:hAnsi="宋体" w:eastAsia="宋体" w:cs="宋体"/>
                      <w:bCs/>
                      <w:color w:val="auto"/>
                      <w:sz w:val="24"/>
                      <w:szCs w:val="24"/>
                    </w:rPr>
                  </w:pPr>
                </w:p>
              </w:tc>
              <w:tc>
                <w:tcPr>
                  <w:tcW w:w="1513" w:type="dxa"/>
                  <w:noWrap w:val="0"/>
                  <w:vAlign w:val="top"/>
                </w:tcPr>
                <w:p>
                  <w:pPr>
                    <w:spacing w:line="360" w:lineRule="auto"/>
                    <w:rPr>
                      <w:rFonts w:hint="eastAsia" w:ascii="宋体" w:hAnsi="宋体" w:eastAsia="宋体" w:cs="宋体"/>
                      <w:bCs/>
                      <w:color w:val="auto"/>
                      <w:sz w:val="24"/>
                      <w:szCs w:val="24"/>
                    </w:rPr>
                  </w:pPr>
                </w:p>
              </w:tc>
              <w:tc>
                <w:tcPr>
                  <w:tcW w:w="2569" w:type="dxa"/>
                  <w:noWrap w:val="0"/>
                  <w:vAlign w:val="top"/>
                </w:tcPr>
                <w:p>
                  <w:pPr>
                    <w:spacing w:line="360" w:lineRule="auto"/>
                    <w:rPr>
                      <w:rFonts w:hint="eastAsia" w:ascii="宋体" w:hAnsi="宋体" w:eastAsia="宋体" w:cs="宋体"/>
                      <w:bCs/>
                      <w:color w:val="auto"/>
                      <w:sz w:val="24"/>
                      <w:szCs w:val="24"/>
                    </w:rPr>
                  </w:pPr>
                </w:p>
              </w:tc>
              <w:tc>
                <w:tcPr>
                  <w:tcW w:w="931" w:type="dxa"/>
                  <w:noWrap w:val="0"/>
                  <w:vAlign w:val="top"/>
                </w:tcPr>
                <w:p>
                  <w:pPr>
                    <w:spacing w:line="360" w:lineRule="auto"/>
                    <w:rPr>
                      <w:rFonts w:hint="eastAsia" w:ascii="宋体" w:hAnsi="宋体" w:eastAsia="宋体" w:cs="宋体"/>
                      <w:bCs/>
                      <w:color w:val="auto"/>
                      <w:sz w:val="24"/>
                      <w:szCs w:val="24"/>
                    </w:rPr>
                  </w:pPr>
                </w:p>
              </w:tc>
            </w:tr>
          </w:tbl>
          <w:p>
            <w:pPr>
              <w:numPr>
                <w:ilvl w:val="0"/>
                <w:numId w:val="4"/>
              </w:numPr>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甲供材料一览表</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5"/>
              <w:gridCol w:w="1903"/>
              <w:gridCol w:w="1251"/>
              <w:gridCol w:w="1705"/>
              <w:gridCol w:w="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2655" w:type="dxa"/>
                  <w:noWrap w:val="0"/>
                  <w:vAlign w:val="center"/>
                </w:tcPr>
                <w:p>
                  <w:pPr>
                    <w:spacing w:line="6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材料</w:t>
                  </w:r>
                  <w:r>
                    <w:rPr>
                      <w:rFonts w:hint="eastAsia" w:ascii="宋体" w:hAnsi="宋体" w:eastAsia="宋体" w:cs="宋体"/>
                      <w:color w:val="auto"/>
                      <w:sz w:val="24"/>
                      <w:szCs w:val="24"/>
                    </w:rPr>
                    <w:t>名称</w:t>
                  </w:r>
                </w:p>
              </w:tc>
              <w:tc>
                <w:tcPr>
                  <w:tcW w:w="1903" w:type="dxa"/>
                  <w:noWrap w:val="0"/>
                  <w:vAlign w:val="center"/>
                </w:tcPr>
                <w:p>
                  <w:pPr>
                    <w:spacing w:line="6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规格、型号</w:t>
                  </w:r>
                </w:p>
              </w:tc>
              <w:tc>
                <w:tcPr>
                  <w:tcW w:w="1251" w:type="dxa"/>
                  <w:noWrap w:val="0"/>
                  <w:vAlign w:val="center"/>
                </w:tcPr>
                <w:p>
                  <w:pPr>
                    <w:spacing w:line="6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品牌</w:t>
                  </w:r>
                </w:p>
              </w:tc>
              <w:tc>
                <w:tcPr>
                  <w:tcW w:w="1705"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含税单价</w:t>
                  </w:r>
                  <w:r>
                    <w:rPr>
                      <w:rFonts w:hint="eastAsia" w:ascii="宋体" w:hAnsi="宋体" w:eastAsia="宋体" w:cs="宋体"/>
                      <w:color w:val="auto"/>
                      <w:sz w:val="24"/>
                      <w:szCs w:val="24"/>
                      <w:lang w:eastAsia="zh-CN"/>
                    </w:rPr>
                    <w:t>（元）</w:t>
                  </w:r>
                </w:p>
              </w:tc>
              <w:tc>
                <w:tcPr>
                  <w:tcW w:w="844" w:type="dxa"/>
                  <w:noWrap w:val="0"/>
                  <w:vAlign w:val="center"/>
                </w:tcPr>
                <w:p>
                  <w:pPr>
                    <w:spacing w:line="600" w:lineRule="exact"/>
                    <w:jc w:val="center"/>
                    <w:rPr>
                      <w:rFonts w:hint="eastAsia" w:ascii="宋体" w:hAnsi="宋体" w:eastAsia="宋体" w:cs="宋体"/>
                      <w:color w:val="auto"/>
                      <w:sz w:val="24"/>
                      <w:szCs w:val="24"/>
                    </w:rPr>
                  </w:pPr>
                  <w:r>
                    <w:rPr>
                      <w:rFonts w:hint="eastAsia" w:ascii="宋体" w:hAnsi="宋体" w:eastAsia="宋体" w:cs="宋体"/>
                      <w:color w:val="auto"/>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2655" w:type="dxa"/>
                  <w:noWrap w:val="0"/>
                  <w:vAlign w:val="top"/>
                </w:tcPr>
                <w:p>
                  <w:pPr>
                    <w:spacing w:line="60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lang w:eastAsia="zh-CN"/>
                    </w:rPr>
                    <w:t>无</w:t>
                  </w:r>
                </w:p>
              </w:tc>
              <w:tc>
                <w:tcPr>
                  <w:tcW w:w="1903" w:type="dxa"/>
                  <w:noWrap w:val="0"/>
                  <w:vAlign w:val="top"/>
                </w:tcPr>
                <w:p>
                  <w:pPr>
                    <w:spacing w:line="600" w:lineRule="exact"/>
                    <w:rPr>
                      <w:rFonts w:hint="eastAsia" w:ascii="宋体" w:hAnsi="宋体" w:eastAsia="宋体" w:cs="宋体"/>
                      <w:color w:val="auto"/>
                      <w:sz w:val="24"/>
                      <w:szCs w:val="24"/>
                    </w:rPr>
                  </w:pPr>
                </w:p>
              </w:tc>
              <w:tc>
                <w:tcPr>
                  <w:tcW w:w="1251" w:type="dxa"/>
                  <w:noWrap w:val="0"/>
                  <w:vAlign w:val="top"/>
                </w:tcPr>
                <w:p>
                  <w:pPr>
                    <w:spacing w:line="600" w:lineRule="exact"/>
                    <w:rPr>
                      <w:rFonts w:hint="eastAsia" w:ascii="宋体" w:hAnsi="宋体" w:eastAsia="宋体" w:cs="宋体"/>
                      <w:color w:val="auto"/>
                      <w:sz w:val="24"/>
                      <w:szCs w:val="24"/>
                    </w:rPr>
                  </w:pPr>
                </w:p>
              </w:tc>
              <w:tc>
                <w:tcPr>
                  <w:tcW w:w="1705" w:type="dxa"/>
                  <w:noWrap w:val="0"/>
                  <w:vAlign w:val="top"/>
                </w:tcPr>
                <w:p>
                  <w:pPr>
                    <w:spacing w:line="600" w:lineRule="exact"/>
                    <w:rPr>
                      <w:rFonts w:hint="eastAsia" w:ascii="宋体" w:hAnsi="宋体" w:eastAsia="宋体" w:cs="宋体"/>
                      <w:color w:val="auto"/>
                      <w:sz w:val="24"/>
                      <w:szCs w:val="24"/>
                    </w:rPr>
                  </w:pPr>
                </w:p>
              </w:tc>
              <w:tc>
                <w:tcPr>
                  <w:tcW w:w="844" w:type="dxa"/>
                  <w:noWrap w:val="0"/>
                  <w:vAlign w:val="top"/>
                </w:tcPr>
                <w:p>
                  <w:pPr>
                    <w:spacing w:line="600" w:lineRule="exact"/>
                    <w:rPr>
                      <w:rFonts w:hint="eastAsia" w:ascii="宋体" w:hAnsi="宋体" w:eastAsia="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2655" w:type="dxa"/>
                  <w:noWrap w:val="0"/>
                  <w:vAlign w:val="top"/>
                </w:tcPr>
                <w:p>
                  <w:pPr>
                    <w:spacing w:line="600" w:lineRule="exact"/>
                    <w:jc w:val="center"/>
                    <w:rPr>
                      <w:rFonts w:hint="eastAsia" w:ascii="宋体" w:hAnsi="宋体" w:eastAsia="宋体" w:cs="宋体"/>
                      <w:color w:val="auto"/>
                      <w:sz w:val="24"/>
                      <w:szCs w:val="24"/>
                    </w:rPr>
                  </w:pPr>
                  <w:r>
                    <w:rPr>
                      <w:rFonts w:hint="eastAsia" w:ascii="宋体" w:hAnsi="宋体" w:eastAsia="宋体" w:cs="宋体"/>
                      <w:bCs/>
                      <w:color w:val="auto"/>
                      <w:sz w:val="24"/>
                      <w:szCs w:val="24"/>
                      <w:lang w:eastAsia="zh-CN"/>
                    </w:rPr>
                    <w:t>无</w:t>
                  </w:r>
                </w:p>
              </w:tc>
              <w:tc>
                <w:tcPr>
                  <w:tcW w:w="1903" w:type="dxa"/>
                  <w:noWrap w:val="0"/>
                  <w:vAlign w:val="top"/>
                </w:tcPr>
                <w:p>
                  <w:pPr>
                    <w:spacing w:line="600" w:lineRule="exact"/>
                    <w:rPr>
                      <w:rFonts w:hint="eastAsia" w:ascii="宋体" w:hAnsi="宋体" w:eastAsia="宋体" w:cs="宋体"/>
                      <w:color w:val="auto"/>
                      <w:sz w:val="24"/>
                      <w:szCs w:val="24"/>
                    </w:rPr>
                  </w:pPr>
                </w:p>
              </w:tc>
              <w:tc>
                <w:tcPr>
                  <w:tcW w:w="1251" w:type="dxa"/>
                  <w:noWrap w:val="0"/>
                  <w:vAlign w:val="top"/>
                </w:tcPr>
                <w:p>
                  <w:pPr>
                    <w:spacing w:line="600" w:lineRule="exact"/>
                    <w:rPr>
                      <w:rFonts w:hint="eastAsia" w:ascii="宋体" w:hAnsi="宋体" w:eastAsia="宋体" w:cs="宋体"/>
                      <w:color w:val="auto"/>
                      <w:sz w:val="24"/>
                      <w:szCs w:val="24"/>
                    </w:rPr>
                  </w:pPr>
                </w:p>
              </w:tc>
              <w:tc>
                <w:tcPr>
                  <w:tcW w:w="1705" w:type="dxa"/>
                  <w:noWrap w:val="0"/>
                  <w:vAlign w:val="top"/>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color w:val="auto"/>
                      <w:sz w:val="24"/>
                      <w:szCs w:val="24"/>
                    </w:rPr>
                  </w:pPr>
                </w:p>
              </w:tc>
              <w:tc>
                <w:tcPr>
                  <w:tcW w:w="844" w:type="dxa"/>
                  <w:noWrap w:val="0"/>
                  <w:vAlign w:val="top"/>
                </w:tcPr>
                <w:p>
                  <w:pPr>
                    <w:spacing w:line="600" w:lineRule="exact"/>
                    <w:rPr>
                      <w:rFonts w:hint="eastAsia" w:ascii="宋体" w:hAnsi="宋体" w:eastAsia="宋体" w:cs="宋体"/>
                      <w:color w:val="auto"/>
                      <w:sz w:val="24"/>
                      <w:szCs w:val="24"/>
                    </w:rPr>
                  </w:pPr>
                </w:p>
              </w:tc>
            </w:tr>
          </w:tbl>
          <w:p>
            <w:pPr>
              <w:spacing w:line="600" w:lineRule="exact"/>
              <w:ind w:left="71" w:leftChars="34" w:firstLine="480" w:firstLineChars="200"/>
              <w:rPr>
                <w:rFonts w:hint="eastAsia" w:ascii="宋体" w:hAnsi="宋体" w:eastAsia="宋体" w:cs="宋体"/>
                <w:bCs/>
                <w:color w:val="auto"/>
                <w:sz w:val="24"/>
                <w:szCs w:val="24"/>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经市场询价的材料设备：</w:t>
            </w:r>
          </w:p>
          <w:p>
            <w:pPr>
              <w:numPr>
                <w:ilvl w:val="0"/>
                <w:numId w:val="0"/>
              </w:numPr>
              <w:spacing w:line="360" w:lineRule="auto"/>
              <w:ind w:leftChars="0" w:firstLine="480" w:firstLineChars="200"/>
              <w:rPr>
                <w:rFonts w:hint="eastAsia" w:ascii="宋体" w:hAnsi="宋体" w:eastAsia="宋体" w:cs="宋体"/>
                <w:bCs/>
                <w:color w:val="auto"/>
                <w:sz w:val="24"/>
                <w:szCs w:val="24"/>
                <w:u w:val="none"/>
                <w:lang w:eastAsia="zh-CN"/>
              </w:rPr>
            </w:pP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single"/>
                <w:lang w:eastAsia="zh-CN"/>
              </w:rPr>
              <w:t>无</w:t>
            </w:r>
            <w:r>
              <w:rPr>
                <w:rFonts w:hint="eastAsia" w:ascii="宋体" w:hAnsi="宋体" w:eastAsia="宋体" w:cs="宋体"/>
                <w:bCs/>
                <w:color w:val="auto"/>
                <w:sz w:val="24"/>
                <w:szCs w:val="24"/>
                <w:u w:val="single"/>
              </w:rPr>
              <w:t xml:space="preserve">                  </w:t>
            </w:r>
            <w:r>
              <w:rPr>
                <w:rFonts w:hint="eastAsia" w:ascii="宋体" w:hAnsi="宋体" w:eastAsia="宋体" w:cs="宋体"/>
                <w:bCs/>
                <w:color w:val="auto"/>
                <w:sz w:val="24"/>
                <w:szCs w:val="24"/>
                <w:u w:val="none"/>
                <w:lang w:eastAsia="zh-CN"/>
              </w:rPr>
              <w:t>。</w:t>
            </w:r>
          </w:p>
          <w:p>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lang w:eastAsia="zh-CN"/>
              </w:rPr>
              <w:t>七、</w:t>
            </w:r>
            <w:r>
              <w:rPr>
                <w:rFonts w:hint="eastAsia" w:ascii="宋体" w:hAnsi="宋体" w:eastAsia="宋体" w:cs="宋体"/>
                <w:b/>
                <w:bCs/>
                <w:sz w:val="24"/>
                <w:szCs w:val="24"/>
              </w:rPr>
              <w:t>本项目补充的工程量清单</w:t>
            </w:r>
          </w:p>
          <w:tbl>
            <w:tblPr>
              <w:tblStyle w:val="4"/>
              <w:tblW w:w="0" w:type="auto"/>
              <w:tblInd w:w="1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9"/>
              <w:gridCol w:w="1456"/>
              <w:gridCol w:w="1546"/>
              <w:gridCol w:w="899"/>
              <w:gridCol w:w="1799"/>
              <w:gridCol w:w="1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trPr>
              <w:tc>
                <w:tcPr>
                  <w:tcW w:w="146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项目</w:t>
                  </w:r>
                  <w:r>
                    <w:rPr>
                      <w:rFonts w:hint="eastAsia" w:ascii="宋体" w:hAnsi="宋体" w:eastAsia="宋体" w:cs="宋体"/>
                      <w:sz w:val="24"/>
                      <w:szCs w:val="24"/>
                    </w:rPr>
                    <w:t>编码</w:t>
                  </w:r>
                </w:p>
              </w:tc>
              <w:tc>
                <w:tcPr>
                  <w:tcW w:w="145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项目</w:t>
                  </w:r>
                  <w:r>
                    <w:rPr>
                      <w:rFonts w:hint="eastAsia" w:ascii="宋体" w:hAnsi="宋体" w:eastAsia="宋体" w:cs="宋体"/>
                      <w:sz w:val="24"/>
                      <w:szCs w:val="24"/>
                    </w:rPr>
                    <w:t>名称</w:t>
                  </w:r>
                </w:p>
              </w:tc>
              <w:tc>
                <w:tcPr>
                  <w:tcW w:w="1546"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项目特征</w:t>
                  </w:r>
                </w:p>
              </w:tc>
              <w:tc>
                <w:tcPr>
                  <w:tcW w:w="89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计量单位</w:t>
                  </w:r>
                </w:p>
              </w:tc>
              <w:tc>
                <w:tcPr>
                  <w:tcW w:w="179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工程量计算规则</w:t>
                  </w:r>
                </w:p>
              </w:tc>
              <w:tc>
                <w:tcPr>
                  <w:tcW w:w="1649" w:type="dxa"/>
                  <w:noWrap w:val="0"/>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工程内容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1469" w:type="dxa"/>
                  <w:noWrap w:val="0"/>
                  <w:vAlign w:val="top"/>
                </w:tcPr>
                <w:p>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eastAsia="zh-CN"/>
                    </w:rPr>
                    <w:t>无</w:t>
                  </w:r>
                </w:p>
              </w:tc>
              <w:tc>
                <w:tcPr>
                  <w:tcW w:w="1456" w:type="dxa"/>
                  <w:noWrap w:val="0"/>
                  <w:vAlign w:val="top"/>
                </w:tcPr>
                <w:p>
                  <w:pPr>
                    <w:spacing w:line="360" w:lineRule="auto"/>
                    <w:jc w:val="center"/>
                    <w:rPr>
                      <w:rFonts w:hint="eastAsia" w:ascii="宋体" w:hAnsi="宋体" w:eastAsia="宋体" w:cs="宋体"/>
                      <w:bCs/>
                      <w:sz w:val="24"/>
                      <w:szCs w:val="24"/>
                    </w:rPr>
                  </w:pPr>
                </w:p>
              </w:tc>
              <w:tc>
                <w:tcPr>
                  <w:tcW w:w="1546" w:type="dxa"/>
                  <w:noWrap w:val="0"/>
                  <w:vAlign w:val="top"/>
                </w:tcPr>
                <w:p>
                  <w:pPr>
                    <w:spacing w:line="360" w:lineRule="auto"/>
                    <w:rPr>
                      <w:rFonts w:hint="eastAsia" w:ascii="宋体" w:hAnsi="宋体" w:eastAsia="宋体" w:cs="宋体"/>
                      <w:bCs/>
                      <w:sz w:val="24"/>
                      <w:szCs w:val="24"/>
                    </w:rPr>
                  </w:pPr>
                </w:p>
              </w:tc>
              <w:tc>
                <w:tcPr>
                  <w:tcW w:w="899" w:type="dxa"/>
                  <w:noWrap w:val="0"/>
                  <w:vAlign w:val="top"/>
                </w:tcPr>
                <w:p>
                  <w:pPr>
                    <w:spacing w:line="360" w:lineRule="auto"/>
                    <w:rPr>
                      <w:rFonts w:hint="eastAsia" w:ascii="宋体" w:hAnsi="宋体" w:eastAsia="宋体" w:cs="宋体"/>
                      <w:bCs/>
                      <w:sz w:val="24"/>
                      <w:szCs w:val="24"/>
                    </w:rPr>
                  </w:pPr>
                </w:p>
              </w:tc>
              <w:tc>
                <w:tcPr>
                  <w:tcW w:w="1799" w:type="dxa"/>
                  <w:noWrap w:val="0"/>
                  <w:vAlign w:val="top"/>
                </w:tcPr>
                <w:p>
                  <w:pPr>
                    <w:spacing w:line="360" w:lineRule="auto"/>
                    <w:rPr>
                      <w:rFonts w:hint="eastAsia" w:ascii="宋体" w:hAnsi="宋体" w:eastAsia="宋体" w:cs="宋体"/>
                      <w:bCs/>
                      <w:sz w:val="24"/>
                      <w:szCs w:val="24"/>
                    </w:rPr>
                  </w:pPr>
                </w:p>
              </w:tc>
              <w:tc>
                <w:tcPr>
                  <w:tcW w:w="1649" w:type="dxa"/>
                  <w:noWrap w:val="0"/>
                  <w:vAlign w:val="top"/>
                </w:tcPr>
                <w:p>
                  <w:pPr>
                    <w:spacing w:line="360" w:lineRule="auto"/>
                    <w:rPr>
                      <w:rFonts w:hint="eastAsia" w:ascii="宋体" w:hAnsi="宋体" w:eastAsia="宋体" w:cs="宋体"/>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3" w:hRule="atLeast"/>
              </w:trPr>
              <w:tc>
                <w:tcPr>
                  <w:tcW w:w="1469" w:type="dxa"/>
                  <w:noWrap w:val="0"/>
                  <w:vAlign w:val="top"/>
                </w:tcPr>
                <w:p>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lang w:eastAsia="zh-CN"/>
                    </w:rPr>
                    <w:t>无</w:t>
                  </w:r>
                </w:p>
              </w:tc>
              <w:tc>
                <w:tcPr>
                  <w:tcW w:w="1456" w:type="dxa"/>
                  <w:noWrap w:val="0"/>
                  <w:vAlign w:val="top"/>
                </w:tcPr>
                <w:p>
                  <w:pPr>
                    <w:spacing w:line="360" w:lineRule="auto"/>
                    <w:jc w:val="center"/>
                    <w:rPr>
                      <w:rFonts w:hint="eastAsia" w:ascii="宋体" w:hAnsi="宋体" w:eastAsia="宋体" w:cs="宋体"/>
                      <w:bCs/>
                      <w:sz w:val="24"/>
                      <w:szCs w:val="24"/>
                    </w:rPr>
                  </w:pPr>
                </w:p>
              </w:tc>
              <w:tc>
                <w:tcPr>
                  <w:tcW w:w="1546" w:type="dxa"/>
                  <w:noWrap w:val="0"/>
                  <w:vAlign w:val="top"/>
                </w:tcPr>
                <w:p>
                  <w:pPr>
                    <w:spacing w:line="360" w:lineRule="auto"/>
                    <w:rPr>
                      <w:rFonts w:hint="eastAsia" w:ascii="宋体" w:hAnsi="宋体" w:eastAsia="宋体" w:cs="宋体"/>
                      <w:bCs/>
                      <w:sz w:val="24"/>
                      <w:szCs w:val="24"/>
                    </w:rPr>
                  </w:pPr>
                </w:p>
              </w:tc>
              <w:tc>
                <w:tcPr>
                  <w:tcW w:w="899" w:type="dxa"/>
                  <w:noWrap w:val="0"/>
                  <w:vAlign w:val="top"/>
                </w:tcPr>
                <w:p>
                  <w:pPr>
                    <w:spacing w:line="360" w:lineRule="auto"/>
                    <w:rPr>
                      <w:rFonts w:hint="eastAsia" w:ascii="宋体" w:hAnsi="宋体" w:eastAsia="宋体" w:cs="宋体"/>
                      <w:bCs/>
                      <w:sz w:val="24"/>
                      <w:szCs w:val="24"/>
                    </w:rPr>
                  </w:pPr>
                </w:p>
              </w:tc>
              <w:tc>
                <w:tcPr>
                  <w:tcW w:w="1799" w:type="dxa"/>
                  <w:noWrap w:val="0"/>
                  <w:vAlign w:val="top"/>
                </w:tcPr>
                <w:p>
                  <w:pPr>
                    <w:spacing w:line="360" w:lineRule="auto"/>
                    <w:rPr>
                      <w:rFonts w:hint="eastAsia" w:ascii="宋体" w:hAnsi="宋体" w:eastAsia="宋体" w:cs="宋体"/>
                      <w:bCs/>
                      <w:sz w:val="24"/>
                      <w:szCs w:val="24"/>
                    </w:rPr>
                  </w:pPr>
                </w:p>
              </w:tc>
              <w:tc>
                <w:tcPr>
                  <w:tcW w:w="1649" w:type="dxa"/>
                  <w:noWrap w:val="0"/>
                  <w:vAlign w:val="top"/>
                </w:tcPr>
                <w:p>
                  <w:pPr>
                    <w:spacing w:line="360" w:lineRule="auto"/>
                    <w:rPr>
                      <w:rFonts w:hint="eastAsia" w:ascii="宋体" w:hAnsi="宋体" w:eastAsia="宋体" w:cs="宋体"/>
                      <w:bCs/>
                      <w:sz w:val="24"/>
                      <w:szCs w:val="24"/>
                    </w:rPr>
                  </w:pPr>
                </w:p>
              </w:tc>
            </w:tr>
          </w:tbl>
          <w:p>
            <w:pPr>
              <w:numPr>
                <w:ilvl w:val="0"/>
                <w:numId w:val="0"/>
              </w:numPr>
              <w:ind w:leftChars="0"/>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cs="宋体"/>
                <w:b/>
                <w:bCs/>
                <w:sz w:val="24"/>
                <w:szCs w:val="24"/>
                <w:lang w:eastAsia="zh-CN"/>
              </w:rPr>
              <w:t>其他说明</w:t>
            </w:r>
          </w:p>
          <w:p>
            <w:pPr>
              <w:numPr>
                <w:ilvl w:val="0"/>
                <w:numId w:val="0"/>
              </w:numPr>
              <w:spacing w:line="360" w:lineRule="auto"/>
              <w:ind w:firstLine="480" w:firstLineChars="200"/>
              <w:rPr>
                <w:rFonts w:hint="eastAsia" w:ascii="宋体" w:hAnsi="宋体" w:eastAsia="宋体" w:cs="宋体"/>
                <w:bCs/>
                <w:sz w:val="24"/>
                <w:szCs w:val="24"/>
                <w:u w:val="none"/>
                <w:lang w:val="en-US" w:eastAsia="zh-CN"/>
              </w:rPr>
            </w:pPr>
            <w:r>
              <w:rPr>
                <w:rFonts w:hint="eastAsia" w:ascii="宋体" w:hAnsi="宋体" w:eastAsia="宋体" w:cs="宋体"/>
                <w:bCs/>
                <w:sz w:val="24"/>
                <w:szCs w:val="24"/>
                <w:u w:val="none"/>
                <w:lang w:val="en-US" w:eastAsia="zh-CN"/>
              </w:rPr>
              <w:t>1、税金暂按增值税9%计取，业主单位应在拨付进度款时，要求施工单位提供增值税票。若施工单位提供简易税票，需签订补充协议调整为简易计税方式确定合同单价，以此作为结算审核依据。</w:t>
            </w:r>
          </w:p>
          <w:p>
            <w:pPr>
              <w:numPr>
                <w:ilvl w:val="0"/>
                <w:numId w:val="0"/>
              </w:numPr>
              <w:spacing w:line="360" w:lineRule="auto"/>
              <w:ind w:firstLine="480" w:firstLineChars="200"/>
              <w:rPr>
                <w:rFonts w:hint="eastAsia" w:ascii="宋体" w:hAnsi="宋体" w:eastAsia="宋体" w:cs="宋体"/>
                <w:bCs/>
                <w:sz w:val="24"/>
                <w:szCs w:val="24"/>
                <w:u w:val="none"/>
                <w:lang w:val="en-US" w:eastAsia="zh-CN"/>
              </w:rPr>
            </w:pPr>
            <w:r>
              <w:rPr>
                <w:rFonts w:hint="eastAsia" w:ascii="宋体" w:hAnsi="宋体" w:eastAsia="宋体" w:cs="宋体"/>
                <w:bCs/>
                <w:sz w:val="24"/>
                <w:szCs w:val="24"/>
                <w:u w:val="none"/>
                <w:lang w:val="en-US" w:eastAsia="zh-CN"/>
              </w:rPr>
              <w:t>2、本工程混凝土按现场拌制考虑，混凝土项目配合用的砂料按机制砂考虑。</w:t>
            </w:r>
          </w:p>
          <w:p>
            <w:pPr>
              <w:numPr>
                <w:ilvl w:val="0"/>
                <w:numId w:val="0"/>
              </w:numPr>
              <w:spacing w:line="360" w:lineRule="auto"/>
              <w:ind w:firstLine="480" w:firstLineChars="200"/>
              <w:rPr>
                <w:rFonts w:hint="eastAsia" w:ascii="宋体" w:hAnsi="宋体" w:eastAsia="宋体" w:cs="宋体"/>
                <w:bCs/>
                <w:sz w:val="24"/>
                <w:szCs w:val="24"/>
                <w:u w:val="none"/>
                <w:lang w:val="en-US" w:eastAsia="zh-CN"/>
              </w:rPr>
            </w:pPr>
            <w:r>
              <w:rPr>
                <w:rFonts w:hint="eastAsia" w:ascii="宋体" w:hAnsi="宋体" w:eastAsia="宋体" w:cs="宋体"/>
                <w:bCs/>
                <w:sz w:val="24"/>
                <w:szCs w:val="24"/>
                <w:u w:val="none"/>
                <w:lang w:val="en-US" w:eastAsia="zh-CN"/>
              </w:rPr>
              <w:t>3、土方需外运的运距均暂按3KM考虑，混凝土运输按胶轮车运运100m考虑，结算以建设单位、监理单位及施工单位三方签证为准。</w:t>
            </w:r>
          </w:p>
          <w:p>
            <w:pPr>
              <w:numPr>
                <w:ilvl w:val="0"/>
                <w:numId w:val="0"/>
              </w:numPr>
              <w:spacing w:line="360" w:lineRule="auto"/>
              <w:ind w:firstLine="480" w:firstLineChars="200"/>
              <w:rPr>
                <w:rFonts w:hint="eastAsia" w:ascii="宋体" w:hAnsi="宋体" w:eastAsia="宋体" w:cs="宋体"/>
                <w:bCs/>
                <w:sz w:val="24"/>
                <w:szCs w:val="24"/>
                <w:u w:val="none"/>
                <w:lang w:val="en-US" w:eastAsia="zh-CN"/>
              </w:rPr>
            </w:pPr>
            <w:r>
              <w:rPr>
                <w:rFonts w:hint="eastAsia" w:ascii="宋体" w:hAnsi="宋体" w:eastAsia="宋体" w:cs="宋体"/>
                <w:bCs/>
                <w:sz w:val="24"/>
                <w:szCs w:val="24"/>
                <w:u w:val="none"/>
                <w:lang w:val="en-US" w:eastAsia="zh-CN"/>
              </w:rPr>
              <w:t>4、党建宣传栏按50000元/个、入口景墙按80000元/个、单臂廊架按68000元/个以议价形式列入暂估价，结算按照图纸据实结算。</w:t>
            </w:r>
          </w:p>
          <w:p>
            <w:pPr>
              <w:numPr>
                <w:ilvl w:val="0"/>
                <w:numId w:val="0"/>
              </w:numPr>
              <w:spacing w:line="360" w:lineRule="auto"/>
              <w:ind w:firstLine="480" w:firstLineChars="200"/>
              <w:rPr>
                <w:rFonts w:hint="default" w:ascii="宋体" w:hAnsi="宋体" w:eastAsia="宋体" w:cs="宋体"/>
                <w:bCs/>
                <w:sz w:val="24"/>
                <w:szCs w:val="24"/>
                <w:u w:val="none"/>
                <w:lang w:val="en-US" w:eastAsia="zh-CN"/>
              </w:rPr>
            </w:pPr>
            <w:r>
              <w:rPr>
                <w:rFonts w:hint="eastAsia" w:ascii="宋体" w:hAnsi="宋体" w:eastAsia="宋体" w:cs="宋体"/>
                <w:bCs/>
                <w:sz w:val="24"/>
                <w:szCs w:val="24"/>
                <w:u w:val="none"/>
                <w:lang w:val="en-US" w:eastAsia="zh-CN"/>
              </w:rPr>
              <w:t>5、其他详见招标控制价清单。</w:t>
            </w:r>
          </w:p>
          <w:p>
            <w:pPr>
              <w:numPr>
                <w:ilvl w:val="0"/>
                <w:numId w:val="0"/>
              </w:numPr>
              <w:spacing w:line="360" w:lineRule="auto"/>
              <w:ind w:firstLine="560" w:firstLineChars="200"/>
              <w:rPr>
                <w:rFonts w:hint="default" w:ascii="仿宋" w:hAnsi="仿宋" w:eastAsia="仿宋" w:cs="仿宋"/>
                <w:sz w:val="28"/>
                <w:szCs w:val="28"/>
                <w:lang w:val="en-US" w:eastAsia="zh-CN"/>
              </w:rPr>
            </w:pPr>
          </w:p>
          <w:p>
            <w:pPr>
              <w:numPr>
                <w:ilvl w:val="0"/>
                <w:numId w:val="0"/>
              </w:numPr>
              <w:spacing w:line="360" w:lineRule="auto"/>
              <w:ind w:firstLine="480" w:firstLineChars="200"/>
              <w:rPr>
                <w:rFonts w:hint="default" w:ascii="宋体" w:hAnsi="宋体" w:cs="宋体"/>
                <w:bCs/>
                <w:sz w:val="24"/>
                <w:szCs w:val="24"/>
                <w:u w:val="none"/>
                <w:lang w:val="en-US" w:eastAsia="zh-CN"/>
              </w:rPr>
            </w:pPr>
          </w:p>
        </w:tc>
      </w:tr>
    </w:tbl>
    <w:p>
      <w:pPr>
        <w:spacing w:line="360" w:lineRule="auto"/>
        <w:rPr>
          <w:rFonts w:hint="eastAsia" w:ascii="仿宋_GB2312" w:hAnsi="宋体" w:eastAsia="仿宋_GB2312"/>
          <w:bCs/>
          <w:sz w:val="24"/>
          <w:szCs w:val="24"/>
        </w:rPr>
      </w:pPr>
    </w:p>
    <w:p/>
    <w:sectPr>
      <w:headerReference r:id="rId3" w:type="default"/>
      <w:footerReference r:id="rId4" w:type="default"/>
      <w:footerReference r:id="rId5" w:type="even"/>
      <w:pgSz w:w="11906" w:h="16838"/>
      <w:pgMar w:top="1247" w:right="1797" w:bottom="1247" w:left="1797"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3240" w:firstLineChars="180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r>
                            <w:rPr>
                              <w:rFonts w:hint="eastAsia" w:eastAsia="宋体"/>
                              <w:lang w:eastAsia="zh-CN"/>
                            </w:rPr>
                            <w:t xml:space="preserve"> 页 共 </w:t>
                          </w:r>
                          <w:r>
                            <w:rPr>
                              <w:rFonts w:hint="eastAsia" w:eastAsia="宋体"/>
                              <w:lang w:eastAsia="zh-CN"/>
                            </w:rPr>
                            <w:fldChar w:fldCharType="begin"/>
                          </w:r>
                          <w:r>
                            <w:rPr>
                              <w:rFonts w:hint="eastAsia" w:eastAsia="宋体"/>
                              <w:lang w:eastAsia="zh-CN"/>
                            </w:rPr>
                            <w:instrText xml:space="preserve"> NUMPAGES  \* MERGEFORMAT </w:instrText>
                          </w:r>
                          <w:r>
                            <w:rPr>
                              <w:rFonts w:hint="eastAsia" w:eastAsia="宋体"/>
                              <w:lang w:eastAsia="zh-CN"/>
                            </w:rPr>
                            <w:fldChar w:fldCharType="separate"/>
                          </w:r>
                          <w:r>
                            <w:rPr>
                              <w:rFonts w:hint="eastAsia" w:eastAsia="宋体"/>
                              <w:lang w:eastAsia="zh-CN"/>
                            </w:rPr>
                            <w:t>5</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pPr>
                      <w:pStyle w:val="2"/>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- 1 -</w:t>
                    </w:r>
                    <w:r>
                      <w:rPr>
                        <w:rFonts w:hint="eastAsia" w:eastAsia="宋体"/>
                        <w:lang w:eastAsia="zh-CN"/>
                      </w:rPr>
                      <w:fldChar w:fldCharType="end"/>
                    </w:r>
                    <w:r>
                      <w:rPr>
                        <w:rFonts w:hint="eastAsia" w:eastAsia="宋体"/>
                        <w:lang w:eastAsia="zh-CN"/>
                      </w:rPr>
                      <w:t xml:space="preserve"> 页 共 </w:t>
                    </w:r>
                    <w:r>
                      <w:rPr>
                        <w:rFonts w:hint="eastAsia" w:eastAsia="宋体"/>
                        <w:lang w:eastAsia="zh-CN"/>
                      </w:rPr>
                      <w:fldChar w:fldCharType="begin"/>
                    </w:r>
                    <w:r>
                      <w:rPr>
                        <w:rFonts w:hint="eastAsia" w:eastAsia="宋体"/>
                        <w:lang w:eastAsia="zh-CN"/>
                      </w:rPr>
                      <w:instrText xml:space="preserve"> NUMPAGES  \* MERGEFORMAT </w:instrText>
                    </w:r>
                    <w:r>
                      <w:rPr>
                        <w:rFonts w:hint="eastAsia" w:eastAsia="宋体"/>
                        <w:lang w:eastAsia="zh-CN"/>
                      </w:rPr>
                      <w:fldChar w:fldCharType="separate"/>
                    </w:r>
                    <w:r>
                      <w:rPr>
                        <w:rFonts w:hint="eastAsia" w:eastAsia="宋体"/>
                        <w:lang w:eastAsia="zh-CN"/>
                      </w:rPr>
                      <w:t>5</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6"/>
      </w:rPr>
    </w:pPr>
    <w:r>
      <w:fldChar w:fldCharType="begin"/>
    </w:r>
    <w:r>
      <w:rPr>
        <w:rStyle w:val="6"/>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C3606D"/>
    <w:multiLevelType w:val="singleLevel"/>
    <w:tmpl w:val="DAC3606D"/>
    <w:lvl w:ilvl="0" w:tentative="0">
      <w:start w:val="1"/>
      <w:numFmt w:val="decimal"/>
      <w:lvlText w:val="%1."/>
      <w:lvlJc w:val="left"/>
      <w:pPr>
        <w:tabs>
          <w:tab w:val="left" w:pos="312"/>
        </w:tabs>
      </w:pPr>
    </w:lvl>
  </w:abstractNum>
  <w:abstractNum w:abstractNumId="1">
    <w:nsid w:val="3874049B"/>
    <w:multiLevelType w:val="multilevel"/>
    <w:tmpl w:val="3874049B"/>
    <w:lvl w:ilvl="0" w:tentative="0">
      <w:start w:val="1"/>
      <w:numFmt w:val="decimal"/>
      <w:lvlText w:val="%1)"/>
      <w:lvlJc w:val="left"/>
      <w:pPr>
        <w:tabs>
          <w:tab w:val="left" w:pos="968"/>
        </w:tabs>
        <w:ind w:left="968" w:hanging="420"/>
      </w:pPr>
    </w:lvl>
    <w:lvl w:ilvl="1" w:tentative="0">
      <w:start w:val="1"/>
      <w:numFmt w:val="lowerLetter"/>
      <w:lvlText w:val="%2)"/>
      <w:lvlJc w:val="left"/>
      <w:pPr>
        <w:tabs>
          <w:tab w:val="left" w:pos="1388"/>
        </w:tabs>
        <w:ind w:left="1388" w:hanging="420"/>
      </w:pPr>
    </w:lvl>
    <w:lvl w:ilvl="2" w:tentative="0">
      <w:start w:val="1"/>
      <w:numFmt w:val="lowerRoman"/>
      <w:lvlText w:val="%3."/>
      <w:lvlJc w:val="right"/>
      <w:pPr>
        <w:tabs>
          <w:tab w:val="left" w:pos="1808"/>
        </w:tabs>
        <w:ind w:left="1808" w:hanging="420"/>
      </w:pPr>
    </w:lvl>
    <w:lvl w:ilvl="3" w:tentative="0">
      <w:start w:val="1"/>
      <w:numFmt w:val="decimal"/>
      <w:lvlText w:val="%4."/>
      <w:lvlJc w:val="left"/>
      <w:pPr>
        <w:tabs>
          <w:tab w:val="left" w:pos="2228"/>
        </w:tabs>
        <w:ind w:left="2228" w:hanging="420"/>
      </w:pPr>
    </w:lvl>
    <w:lvl w:ilvl="4" w:tentative="0">
      <w:start w:val="1"/>
      <w:numFmt w:val="lowerLetter"/>
      <w:lvlText w:val="%5)"/>
      <w:lvlJc w:val="left"/>
      <w:pPr>
        <w:tabs>
          <w:tab w:val="left" w:pos="2648"/>
        </w:tabs>
        <w:ind w:left="2648" w:hanging="420"/>
      </w:pPr>
    </w:lvl>
    <w:lvl w:ilvl="5" w:tentative="0">
      <w:start w:val="1"/>
      <w:numFmt w:val="lowerRoman"/>
      <w:lvlText w:val="%6."/>
      <w:lvlJc w:val="right"/>
      <w:pPr>
        <w:tabs>
          <w:tab w:val="left" w:pos="3068"/>
        </w:tabs>
        <w:ind w:left="3068" w:hanging="420"/>
      </w:pPr>
    </w:lvl>
    <w:lvl w:ilvl="6" w:tentative="0">
      <w:start w:val="1"/>
      <w:numFmt w:val="decimal"/>
      <w:lvlText w:val="%7."/>
      <w:lvlJc w:val="left"/>
      <w:pPr>
        <w:tabs>
          <w:tab w:val="left" w:pos="3488"/>
        </w:tabs>
        <w:ind w:left="3488" w:hanging="420"/>
      </w:pPr>
    </w:lvl>
    <w:lvl w:ilvl="7" w:tentative="0">
      <w:start w:val="1"/>
      <w:numFmt w:val="lowerLetter"/>
      <w:lvlText w:val="%8)"/>
      <w:lvlJc w:val="left"/>
      <w:pPr>
        <w:tabs>
          <w:tab w:val="left" w:pos="3908"/>
        </w:tabs>
        <w:ind w:left="3908" w:hanging="420"/>
      </w:pPr>
    </w:lvl>
    <w:lvl w:ilvl="8" w:tentative="0">
      <w:start w:val="1"/>
      <w:numFmt w:val="lowerRoman"/>
      <w:lvlText w:val="%9."/>
      <w:lvlJc w:val="right"/>
      <w:pPr>
        <w:tabs>
          <w:tab w:val="left" w:pos="4328"/>
        </w:tabs>
        <w:ind w:left="4328" w:hanging="420"/>
      </w:pPr>
    </w:lvl>
  </w:abstractNum>
  <w:abstractNum w:abstractNumId="2">
    <w:nsid w:val="480812A7"/>
    <w:multiLevelType w:val="multilevel"/>
    <w:tmpl w:val="480812A7"/>
    <w:lvl w:ilvl="0" w:tentative="0">
      <w:start w:val="1"/>
      <w:numFmt w:val="japaneseCounting"/>
      <w:lvlText w:val="%1、"/>
      <w:lvlJc w:val="left"/>
      <w:pPr>
        <w:tabs>
          <w:tab w:val="left" w:pos="720"/>
        </w:tabs>
        <w:ind w:left="720" w:hanging="720"/>
      </w:pPr>
      <w:rPr>
        <w:rFonts w:hint="default"/>
        <w:b/>
      </w:rPr>
    </w:lvl>
    <w:lvl w:ilvl="1" w:tentative="0">
      <w:start w:val="1"/>
      <w:numFmt w:val="decimal"/>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59756D56"/>
    <w:multiLevelType w:val="singleLevel"/>
    <w:tmpl w:val="59756D56"/>
    <w:lvl w:ilvl="0" w:tentative="0">
      <w:start w:val="2"/>
      <w:numFmt w:val="decimal"/>
      <w:suff w:val="nothing"/>
      <w:lvlText w:val="%1."/>
      <w:lvlJc w:val="left"/>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yYzc4NmMwNWEyOTYzNGIxMDBiMDY0MzE0MWVkZmQifQ=="/>
  </w:docVars>
  <w:rsids>
    <w:rsidRoot w:val="602324BD"/>
    <w:rsid w:val="602324BD"/>
    <w:rsid w:val="6BDE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1875</Words>
  <Characters>2234</Characters>
  <Lines>0</Lines>
  <Paragraphs>0</Paragraphs>
  <TotalTime>1</TotalTime>
  <ScaleCrop>false</ScaleCrop>
  <LinksUpToDate>false</LinksUpToDate>
  <CharactersWithSpaces>2278</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2024-05-27T06:48:00Z</dcterms:created>
  <dc:creator>立羽</dc:creator>
  <cp:lastModifiedBy>立羽</cp:lastModifiedBy>
  <dcterms:modified xsi:type="dcterms:W3CDTF">2024-05-27T09:08:40Z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65B3574B20F1476C92909C3F74E94B6B_11</vt:lpwstr>
  </property>
</Properties>
</file>