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373AD">
      <w:pPr>
        <w:jc w:val="left"/>
        <w:rPr>
          <w:rFonts w:ascii="仿宋" w:hAnsi="仿宋" w:eastAsia="仿宋"/>
          <w:sz w:val="44"/>
          <w:szCs w:val="44"/>
        </w:rPr>
      </w:pPr>
    </w:p>
    <w:p w14:paraId="53D6838F"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635" b="1270"/>
            <wp:wrapSquare wrapText="bothSides"/>
            <wp:docPr id="4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C12D25">
      <w:pPr>
        <w:ind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128270" y="244030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96C491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文本框 29"/>
                        <wps:cNvSpPr txBox="1"/>
                        <wps:spPr>
                          <a:xfrm>
                            <a:off x="561975" y="1225550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D29F6F"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69E90FB2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2B8A1855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gkkF9cAAAAFAQAADwAA&#10;AAAAAAABACAAAAAiAAAAZHJzL2Rvd25yZXYueG1sUEsBAhQAFAAAAAgAh07iQJySoY6JAgAAVgYA&#10;AA4AAAAAAAAAAQAgAAAAJgEAAGRycy9lMm9Eb2MueG1sUEsFBgAAAAAGAAYAWQEAACE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oJJBfXAAAABQEAAA8AAAAAAAAA&#10;AQAgAAAAIgAAAGRycy9kb3ducmV2LnhtbFBLAQIUABQAAAAIAIdO4kDm17V2SwIAANMFAAAOAAAA&#10;AAAAAAEAIAAAACYBAABkcnMvZTJvRG9jLnhtbFBLBQYAAAAABgAGAFkBAADj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28270;top:2440305;height:261620;width:5316855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LDElDUAAAABQEAAA8AAAAAAAAAAQAgAAAAIgAAAGRy&#10;cy9kb3ducmV2LnhtbFBLAQIUABQAAAAIAIdO4kDhqNw50AEAAIQDAAAOAAAAAAAAAAEAIAAAACMB&#10;AABkcnMvZTJvRG9jLnhtbFBLBQYAAAAABgAGAFkBAABl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696C491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9" o:spid="_x0000_s1026" o:spt="202" type="#_x0000_t202" style="position:absolute;left:561975;top:1225550;height:1057275;width:4455795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trHVPWAAAABQEAAA8AAAAAAAAAAQAgAAAAIgAAAGRycy9kb3ducmV2&#10;LnhtbFBLAQIUABQAAAAIAIdO4kCgbR6YxQEAAH8DAAAOAAAAAAAAAAEAIAAAACU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D29F6F"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69E90FB2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2B8A1855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93B86D8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  <w:t>三明市公共资源交易中心产权业主项目申报操作手册（招租、实物）</w:t>
      </w:r>
    </w:p>
    <w:p w14:paraId="17119C23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158194223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EE3142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36"/>
            </w:rPr>
            <w:t>目录</w:t>
          </w:r>
        </w:p>
        <w:p w14:paraId="71CBB1F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_Toc4460 </w:instrText>
          </w:r>
          <w:r>
            <w:fldChar w:fldCharType="separate"/>
          </w:r>
          <w:r>
            <w:rPr>
              <w:rFonts w:ascii="宋体" w:hAnsi="宋体" w:eastAsia="宋体"/>
              <w:szCs w:val="28"/>
            </w:rPr>
            <w:t>一、账号注册</w:t>
          </w:r>
          <w:r>
            <w:tab/>
          </w:r>
          <w:r>
            <w:fldChar w:fldCharType="begin"/>
          </w:r>
          <w:r>
            <w:instrText xml:space="preserve"> PAGEREF _Toc4460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D638CF7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_Toc4389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1.1进入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三明</w:t>
          </w:r>
          <w:r>
            <w:rPr>
              <w:rFonts w:ascii="宋体" w:hAnsi="宋体" w:eastAsia="宋体"/>
              <w:szCs w:val="24"/>
            </w:rPr>
            <w:t>市公共资源交易中心官网</w:t>
          </w:r>
          <w:r>
            <w:tab/>
          </w:r>
          <w:r>
            <w:fldChar w:fldCharType="begin"/>
          </w:r>
          <w:r>
            <w:instrText xml:space="preserve"> PAGEREF _Toc4389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6B97DA5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_Toc16487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1.2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选择产权竞价系统进入</w:t>
          </w:r>
          <w:r>
            <w:tab/>
          </w:r>
          <w:r>
            <w:fldChar w:fldCharType="begin"/>
          </w:r>
          <w:r>
            <w:instrText xml:space="preserve"> PAGEREF _Toc16487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E107573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</w:t>
          </w:r>
          <w:r>
            <w:rPr>
              <w:rFonts w:ascii="宋体" w:hAnsi="宋体" w:eastAsia="宋体"/>
              <w:szCs w:val="24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_Toc15691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6D2459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_Toc9427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</w:t>
          </w:r>
          <w:r>
            <w:rPr>
              <w:rFonts w:ascii="宋体" w:hAnsi="宋体" w:eastAsia="宋体"/>
              <w:szCs w:val="24"/>
            </w:rPr>
            <w:t>阅读注册协议</w:t>
          </w:r>
          <w:r>
            <w:tab/>
          </w:r>
          <w:r>
            <w:fldChar w:fldCharType="begin"/>
          </w:r>
          <w:r>
            <w:instrText xml:space="preserve"> PAGEREF _Toc9427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042D076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5</w:t>
          </w:r>
          <w:r>
            <w:rPr>
              <w:rFonts w:ascii="宋体" w:hAnsi="宋体" w:eastAsia="宋体"/>
              <w:szCs w:val="24"/>
            </w:rPr>
            <w:t>注册信息填写</w:t>
          </w:r>
          <w:r>
            <w:tab/>
          </w:r>
          <w:r>
            <w:fldChar w:fldCharType="begin"/>
          </w:r>
          <w:r>
            <w:instrText xml:space="preserve"> PAGEREF _Toc6418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8C14280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_Toc11134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6</w:t>
          </w:r>
          <w:r>
            <w:rPr>
              <w:rFonts w:ascii="宋体" w:hAnsi="宋体" w:eastAsia="宋体"/>
              <w:szCs w:val="24"/>
            </w:rPr>
            <w:t>完成注册</w:t>
          </w:r>
          <w:r>
            <w:tab/>
          </w:r>
          <w:r>
            <w:fldChar w:fldCharType="begin"/>
          </w:r>
          <w:r>
            <w:instrText xml:space="preserve"> PAGEREF _Toc11134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EC9ACAA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二、诚信库管理</w:t>
          </w:r>
          <w:r>
            <w:tab/>
          </w:r>
          <w:r>
            <w:fldChar w:fldCharType="begin"/>
          </w:r>
          <w:r>
            <w:instrText xml:space="preserve"> PAGEREF _Toc6066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C11EBD1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_Toc21978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2.1登录系统</w:t>
          </w:r>
          <w:r>
            <w:tab/>
          </w:r>
          <w:r>
            <w:fldChar w:fldCharType="begin"/>
          </w:r>
          <w:r>
            <w:instrText xml:space="preserve"> PAGEREF _Toc21978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60F66F4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</w:t>
          </w:r>
          <w:r>
            <w:rPr>
              <w:rFonts w:ascii="宋体" w:hAnsi="宋体" w:eastAsia="宋体"/>
              <w:szCs w:val="24"/>
            </w:rPr>
            <w:t>完善诚信库</w:t>
          </w:r>
          <w:r>
            <w:tab/>
          </w:r>
          <w:r>
            <w:fldChar w:fldCharType="begin"/>
          </w:r>
          <w:r>
            <w:instrText xml:space="preserve"> PAGEREF _Toc2952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B677B6C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三、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_Toc28861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C78F29">
          <w:pPr>
            <w:pStyle w:val="9"/>
            <w:tabs>
              <w:tab w:val="right" w:leader="dot" w:pos="8306"/>
            </w:tabs>
            <w:rPr>
              <w:bCs/>
              <w:lang w:val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3.1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资产类项目登记</w:t>
          </w:r>
          <w:r>
            <w:tab/>
          </w:r>
          <w:r>
            <w:fldChar w:fldCharType="begin"/>
          </w:r>
          <w:r>
            <w:instrText xml:space="preserve"> PAGEREF _Toc27218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FDC80AF"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bCs/>
              <w:lang w:val="en-US" w:eastAsia="zh-CN"/>
            </w:rPr>
            <w:t>四、合同签订通知单查看...............................................................................................................</w:t>
          </w:r>
          <w:r>
            <w:rPr>
              <w:rFonts w:hint="eastAsia"/>
              <w:lang w:val="en-US" w:eastAsia="zh-CN"/>
            </w:rPr>
            <w:t>13</w:t>
          </w:r>
        </w:p>
        <w:p w14:paraId="6B5F3003">
          <w:pPr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>五、保证金退款申请......................................................................................................................14</w:t>
          </w:r>
        </w:p>
        <w:p w14:paraId="0DE323D4">
          <w:pPr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>六、电子档案下载..........................................................................................................................15</w:t>
          </w:r>
        </w:p>
        <w:p w14:paraId="4F7A3298">
          <w:pPr>
            <w:rPr>
              <w:rFonts w:hint="default"/>
              <w:lang w:val="en-US" w:eastAsia="zh-CN"/>
            </w:rPr>
          </w:pPr>
        </w:p>
        <w:p w14:paraId="113EAB12">
          <w:r>
            <w:rPr>
              <w:bCs/>
              <w:lang w:val="zh-CN"/>
            </w:rPr>
            <w:fldChar w:fldCharType="end"/>
          </w:r>
        </w:p>
      </w:sdtContent>
    </w:sdt>
    <w:p w14:paraId="2F83AFFE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2F05EAE6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71E334F1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78C873D7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95886B0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3D5060AB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4264AAE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041F0F49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0DD7A53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A797E96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46CFCBB4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C609D2F"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 w14:paraId="64D9312B">
      <w:pPr>
        <w:pStyle w:val="2"/>
      </w:pPr>
      <w:bookmarkStart w:id="0" w:name="_Toc4460"/>
      <w:r>
        <w:rPr>
          <w:rFonts w:ascii="宋体" w:hAnsi="宋体" w:eastAsia="宋体"/>
          <w:sz w:val="28"/>
          <w:szCs w:val="28"/>
        </w:rPr>
        <w:t>一、账号注册</w:t>
      </w:r>
      <w:bookmarkEnd w:id="0"/>
    </w:p>
    <w:p w14:paraId="2BBFE548">
      <w:pPr>
        <w:pStyle w:val="3"/>
        <w:rPr>
          <w:rFonts w:ascii="宋体" w:hAnsi="宋体" w:eastAsia="宋体"/>
          <w:sz w:val="24"/>
          <w:szCs w:val="24"/>
        </w:rPr>
      </w:pPr>
      <w:bookmarkStart w:id="1" w:name="_Toc4389"/>
      <w:r>
        <w:rPr>
          <w:rFonts w:ascii="宋体" w:hAnsi="宋体" w:eastAsia="宋体"/>
          <w:sz w:val="24"/>
          <w:szCs w:val="24"/>
        </w:rPr>
        <w:t>1.1进入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三明</w:t>
      </w:r>
      <w:r>
        <w:rPr>
          <w:rFonts w:ascii="宋体" w:hAnsi="宋体" w:eastAsia="宋体"/>
          <w:sz w:val="24"/>
          <w:szCs w:val="24"/>
        </w:rPr>
        <w:t>市公共资源交易中心官网</w:t>
      </w:r>
      <w:bookmarkEnd w:id="1"/>
    </w:p>
    <w:p w14:paraId="25966741">
      <w:pPr>
        <w:snapToGrid w:val="0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登入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三明</w:t>
      </w:r>
      <w:r>
        <w:rPr>
          <w:rFonts w:hint="eastAsia" w:asciiTheme="minorEastAsia" w:hAnsiTheme="minorEastAsia" w:eastAsiaTheme="minorEastAsia" w:cstheme="minorEastAsia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12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如下图：</w:t>
      </w:r>
    </w:p>
    <w:p w14:paraId="17D5AC73">
      <w:pPr>
        <w:snapToGrid w:val="0"/>
        <w:jc w:val="left"/>
      </w:pPr>
      <w:r>
        <w:drawing>
          <wp:inline distT="0" distB="0" distL="114300" distR="114300">
            <wp:extent cx="5266690" cy="2499360"/>
            <wp:effectExtent l="0" t="0" r="381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5547">
      <w:pPr>
        <w:snapToGrid w:val="0"/>
      </w:pPr>
    </w:p>
    <w:p w14:paraId="71529EB3">
      <w:pPr>
        <w:pStyle w:val="3"/>
        <w:rPr>
          <w:rFonts w:hint="default" w:ascii="宋体" w:hAnsi="宋体" w:eastAsia="宋体"/>
          <w:sz w:val="24"/>
          <w:szCs w:val="24"/>
          <w:lang w:val="en-US"/>
        </w:rPr>
      </w:pPr>
      <w:bookmarkStart w:id="2" w:name="_Toc16487"/>
      <w:r>
        <w:rPr>
          <w:rFonts w:ascii="宋体" w:hAnsi="宋体" w:eastAsia="宋体"/>
          <w:sz w:val="24"/>
          <w:szCs w:val="24"/>
        </w:rPr>
        <w:t>1.2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选择产权竞价系统进入</w:t>
      </w:r>
      <w:bookmarkEnd w:id="2"/>
    </w:p>
    <w:p w14:paraId="48447AE1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选择“产权竞价系统”按钮</w:t>
      </w:r>
      <w:r>
        <w:rPr>
          <w:rFonts w:hint="eastAsia" w:asciiTheme="minorEastAsia" w:hAnsiTheme="minorEastAsia" w:eastAsiaTheme="minorEastAsia" w:cstheme="minorEastAsia"/>
          <w:szCs w:val="21"/>
        </w:rPr>
        <w:t>点击进入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产权业主申报系统登录页面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1DCAC0B4">
      <w:pPr>
        <w:snapToGrid w:val="0"/>
      </w:pPr>
      <w:r>
        <w:drawing>
          <wp:inline distT="0" distB="0" distL="114300" distR="114300">
            <wp:extent cx="5273675" cy="2488565"/>
            <wp:effectExtent l="0" t="0" r="952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58D6">
      <w:pPr>
        <w:snapToGrid w:val="0"/>
      </w:pPr>
      <w:r>
        <w:drawing>
          <wp:inline distT="0" distB="0" distL="114300" distR="114300">
            <wp:extent cx="5053965" cy="2359025"/>
            <wp:effectExtent l="0" t="0" r="63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3DD8">
      <w:pPr>
        <w:snapToGrid w:val="0"/>
      </w:pPr>
    </w:p>
    <w:p w14:paraId="77E56B23">
      <w:pPr>
        <w:pStyle w:val="3"/>
        <w:rPr>
          <w:rFonts w:ascii="宋体" w:hAnsi="宋体" w:eastAsia="宋体"/>
          <w:sz w:val="24"/>
          <w:szCs w:val="24"/>
        </w:rPr>
      </w:pPr>
      <w:bookmarkStart w:id="3" w:name="_Toc15691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sz w:val="24"/>
          <w:szCs w:val="24"/>
        </w:rPr>
        <w:t>注册</w:t>
      </w:r>
      <w:bookmarkEnd w:id="3"/>
    </w:p>
    <w:p w14:paraId="0B2AA155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进入免费注册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注册账号密码登录系统即可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1426EE02">
      <w:pPr>
        <w:snapToGrid w:val="0"/>
      </w:pPr>
      <w:r>
        <w:drawing>
          <wp:inline distT="0" distB="0" distL="114300" distR="114300">
            <wp:extent cx="5046345" cy="23679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EC02">
      <w:pPr>
        <w:snapToGrid w:val="0"/>
        <w:rPr>
          <w:rFonts w:hint="default"/>
          <w:lang w:val="en-US" w:eastAsia="zh-CN"/>
        </w:rPr>
      </w:pPr>
    </w:p>
    <w:p w14:paraId="10E2F7B9">
      <w:pPr>
        <w:pStyle w:val="3"/>
        <w:rPr>
          <w:rFonts w:ascii="宋体" w:hAnsi="宋体" w:eastAsia="宋体"/>
          <w:sz w:val="24"/>
          <w:szCs w:val="24"/>
        </w:rPr>
      </w:pPr>
      <w:bookmarkStart w:id="4" w:name="_Toc9427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sz w:val="24"/>
          <w:szCs w:val="24"/>
        </w:rPr>
        <w:t>阅读注册协议</w:t>
      </w:r>
      <w:bookmarkEnd w:id="4"/>
    </w:p>
    <w:p w14:paraId="6BDD52D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阅读【注册协议】，如果确认没有问题点击【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我已阅读</w:t>
      </w:r>
      <w:r>
        <w:rPr>
          <w:rFonts w:hint="eastAsia" w:asciiTheme="minorEastAsia" w:hAnsiTheme="minorEastAsia" w:eastAsiaTheme="minorEastAsia" w:cstheme="minorEastAsia"/>
          <w:szCs w:val="21"/>
        </w:rPr>
        <w:t>】按钮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34FBA510">
      <w:pPr>
        <w:snapToGrid w:val="0"/>
      </w:pPr>
      <w:r>
        <w:drawing>
          <wp:inline distT="0" distB="0" distL="114300" distR="114300">
            <wp:extent cx="5100955" cy="2367280"/>
            <wp:effectExtent l="0" t="0" r="4445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C288">
      <w:pPr>
        <w:snapToGrid w:val="0"/>
      </w:pPr>
    </w:p>
    <w:p w14:paraId="0DD4DF37">
      <w:pPr>
        <w:pStyle w:val="3"/>
        <w:rPr>
          <w:rFonts w:ascii="宋体" w:hAnsi="宋体" w:eastAsia="宋体"/>
          <w:sz w:val="24"/>
          <w:szCs w:val="24"/>
        </w:rPr>
      </w:pPr>
      <w:bookmarkStart w:id="5" w:name="_Toc6418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ascii="宋体" w:hAnsi="宋体" w:eastAsia="宋体"/>
          <w:sz w:val="24"/>
          <w:szCs w:val="24"/>
        </w:rPr>
        <w:t>注册信息填写</w:t>
      </w:r>
      <w:bookmarkEnd w:id="5"/>
    </w:p>
    <w:p w14:paraId="50EE0D0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按照要求填写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基本信息</w:t>
      </w:r>
      <w:r>
        <w:rPr>
          <w:rFonts w:hint="eastAsia" w:asciiTheme="minorEastAsia" w:hAnsiTheme="minorEastAsia" w:eastAsiaTheme="minorEastAsia" w:cstheme="minorEastAsia"/>
          <w:szCs w:val="21"/>
        </w:rPr>
        <w:t>。单位名称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及统一社会信用代码（组织机构代码）系统进行</w:t>
      </w:r>
      <w:r>
        <w:rPr>
          <w:rFonts w:hint="eastAsia" w:asciiTheme="minorEastAsia" w:hAnsiTheme="minorEastAsia" w:eastAsiaTheme="minorEastAsia" w:cstheme="minorEastAsia"/>
          <w:szCs w:val="21"/>
        </w:rPr>
        <w:t>检测，可以检测该单位是否已经注册过，未注册既可注册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0314D5E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注：用户类型选择交易甲方。</w:t>
      </w:r>
    </w:p>
    <w:p w14:paraId="714DB4ED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填写手机号码可以用于接收验证码，如若忘记密码，可用这个手机号进行找回密码。输入验证码，立即注册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6E5EA1F5">
      <w:pPr>
        <w:snapToGrid w:val="0"/>
      </w:pPr>
      <w:r>
        <w:drawing>
          <wp:inline distT="0" distB="0" distL="114300" distR="114300">
            <wp:extent cx="5276215" cy="2477135"/>
            <wp:effectExtent l="0" t="0" r="6985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15D2">
      <w:pPr>
        <w:snapToGrid w:val="0"/>
      </w:pPr>
    </w:p>
    <w:p w14:paraId="594359A9">
      <w:pPr>
        <w:pStyle w:val="3"/>
        <w:rPr>
          <w:rFonts w:ascii="宋体" w:hAnsi="宋体" w:eastAsia="宋体"/>
          <w:sz w:val="24"/>
          <w:szCs w:val="24"/>
        </w:rPr>
      </w:pPr>
      <w:bookmarkStart w:id="6" w:name="_Toc11134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ascii="宋体" w:hAnsi="宋体" w:eastAsia="宋体"/>
          <w:sz w:val="24"/>
          <w:szCs w:val="24"/>
        </w:rPr>
        <w:t>完成注册</w:t>
      </w:r>
      <w:bookmarkEnd w:id="6"/>
    </w:p>
    <w:p w14:paraId="06E43BE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【注册完成】，默认密码为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Epoint@123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4F09937F"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br w:type="page"/>
      </w:r>
    </w:p>
    <w:p w14:paraId="4E1BA729">
      <w:pPr>
        <w:pStyle w:val="2"/>
        <w:rPr>
          <w:rFonts w:ascii="宋体" w:hAnsi="宋体" w:eastAsia="宋体"/>
          <w:sz w:val="28"/>
          <w:szCs w:val="28"/>
        </w:rPr>
      </w:pPr>
      <w:bookmarkStart w:id="7" w:name="_Toc6066"/>
      <w:r>
        <w:rPr>
          <w:rFonts w:ascii="宋体" w:hAnsi="宋体" w:eastAsia="宋体"/>
          <w:sz w:val="28"/>
          <w:szCs w:val="28"/>
        </w:rPr>
        <w:t>二、诚信库管理</w:t>
      </w:r>
      <w:bookmarkEnd w:id="7"/>
    </w:p>
    <w:p w14:paraId="798A051C">
      <w:pPr>
        <w:pStyle w:val="3"/>
        <w:rPr>
          <w:rFonts w:ascii="宋体" w:hAnsi="宋体" w:eastAsia="宋体"/>
          <w:sz w:val="24"/>
          <w:szCs w:val="24"/>
        </w:rPr>
      </w:pPr>
      <w:bookmarkStart w:id="8" w:name="_Toc21978"/>
      <w:r>
        <w:rPr>
          <w:rFonts w:ascii="宋体" w:hAnsi="宋体" w:eastAsia="宋体"/>
          <w:sz w:val="24"/>
          <w:szCs w:val="24"/>
        </w:rPr>
        <w:t>2.1登录系统</w:t>
      </w:r>
      <w:bookmarkEnd w:id="8"/>
    </w:p>
    <w:p w14:paraId="5FB0D636"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Cs w:val="21"/>
        </w:rPr>
        <w:t>登录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产权业主</w:t>
      </w:r>
      <w:r>
        <w:rPr>
          <w:rFonts w:hint="eastAsia" w:asciiTheme="minorEastAsia" w:hAnsiTheme="minorEastAsia" w:eastAsiaTheme="minorEastAsia" w:cstheme="minorEastAsia"/>
          <w:szCs w:val="21"/>
        </w:rPr>
        <w:t>账号，初次进入系统如图所示，因未完善诚信库，所以会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直接进入诚信库基本信息页面完善信息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29861C8F">
      <w:pPr>
        <w:snapToGrid w:val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654040" cy="2541905"/>
            <wp:effectExtent l="0" t="0" r="1016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22F3">
      <w:pPr>
        <w:snapToGrid w:val="0"/>
      </w:pPr>
    </w:p>
    <w:p w14:paraId="1D3FFFBD">
      <w:pPr>
        <w:pStyle w:val="3"/>
        <w:rPr>
          <w:rFonts w:ascii="宋体" w:hAnsi="宋体" w:eastAsia="宋体"/>
          <w:sz w:val="24"/>
          <w:szCs w:val="24"/>
        </w:rPr>
      </w:pPr>
      <w:bookmarkStart w:id="9" w:name="_Toc2952"/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完善诚信库</w:t>
      </w:r>
      <w:bookmarkEnd w:id="9"/>
    </w:p>
    <w:p w14:paraId="59940F7F">
      <w:pPr>
        <w:snapToGrid w:val="0"/>
      </w:pPr>
      <w:r>
        <w:rPr>
          <w:rFonts w:ascii="宋体" w:hAnsi="宋体" w:eastAsia="宋体"/>
          <w:szCs w:val="21"/>
        </w:rPr>
        <w:t xml:space="preserve">    </w:t>
      </w:r>
      <w:r>
        <w:rPr>
          <w:rFonts w:hint="eastAsia" w:ascii="宋体" w:hAnsi="宋体" w:eastAsia="宋体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</w:rPr>
        <w:t>进入诚信库管理-基本信息-修改信息，点击【修改信息】，修改填写基本信息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  <w:r>
        <w:rPr>
          <w:rFonts w:ascii="宋体" w:hAnsi="宋体" w:eastAsia="宋体"/>
          <w:color w:val="FF0000"/>
          <w:szCs w:val="21"/>
        </w:rPr>
        <w:t>带有红色*的为必填项，非必填项建议全部录入</w:t>
      </w:r>
    </w:p>
    <w:p w14:paraId="21BDA201">
      <w:pPr>
        <w:snapToGrid w:val="0"/>
        <w:jc w:val="left"/>
      </w:pPr>
      <w:r>
        <w:drawing>
          <wp:inline distT="0" distB="0" distL="114300" distR="114300">
            <wp:extent cx="5654040" cy="2541905"/>
            <wp:effectExtent l="0" t="0" r="10160" b="1079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BEFC">
      <w:pPr>
        <w:snapToGrid w:val="0"/>
      </w:pPr>
    </w:p>
    <w:p w14:paraId="7920EA3C">
      <w:pPr>
        <w:numPr>
          <w:ilvl w:val="0"/>
          <w:numId w:val="1"/>
        </w:num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信息确认无误后-点击【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电子件管理</w:t>
      </w:r>
      <w:r>
        <w:rPr>
          <w:rFonts w:hint="eastAsia" w:asciiTheme="minorEastAsia" w:hAnsiTheme="minorEastAsia" w:eastAsiaTheme="minorEastAsia" w:cstheme="minorEastAsia"/>
          <w:szCs w:val="21"/>
        </w:rPr>
        <w:t>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2D0041AA">
      <w:pPr>
        <w:numPr>
          <w:ilvl w:val="0"/>
          <w:numId w:val="0"/>
        </w:numPr>
        <w:snapToGrid w:val="0"/>
      </w:pPr>
      <w:r>
        <w:drawing>
          <wp:inline distT="0" distB="0" distL="114300" distR="114300">
            <wp:extent cx="5267325" cy="2368550"/>
            <wp:effectExtent l="0" t="0" r="3175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F21B">
      <w:pPr>
        <w:numPr>
          <w:ilvl w:val="0"/>
          <w:numId w:val="0"/>
        </w:numPr>
        <w:snapToGrid w:val="0"/>
      </w:pPr>
      <w:r>
        <w:drawing>
          <wp:inline distT="0" distB="0" distL="114300" distR="114300">
            <wp:extent cx="5361305" cy="1945640"/>
            <wp:effectExtent l="0" t="0" r="10795" b="1016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C705">
      <w:pPr>
        <w:numPr>
          <w:ilvl w:val="0"/>
          <w:numId w:val="2"/>
        </w:numPr>
        <w:snapToGrid w:val="0"/>
      </w:pPr>
      <w:r>
        <w:rPr>
          <w:rFonts w:hint="eastAsia"/>
          <w:lang w:val="en-US" w:eastAsia="zh-CN"/>
        </w:rPr>
        <w:t>再回到基本信息页面，点击【下一步】——【提交通过】，系统自动审核通过。</w:t>
      </w:r>
      <w:r>
        <w:drawing>
          <wp:inline distT="0" distB="0" distL="114300" distR="114300">
            <wp:extent cx="5652770" cy="2541905"/>
            <wp:effectExtent l="0" t="0" r="11430" b="1079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9481">
      <w:pPr>
        <w:numPr>
          <w:ilvl w:val="0"/>
          <w:numId w:val="0"/>
        </w:numPr>
        <w:snapToGrid w:val="0"/>
      </w:pPr>
      <w:r>
        <w:drawing>
          <wp:inline distT="0" distB="0" distL="114300" distR="114300">
            <wp:extent cx="5035550" cy="1630680"/>
            <wp:effectExtent l="0" t="0" r="6350" b="762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8049">
      <w:pPr>
        <w:numPr>
          <w:ilvl w:val="0"/>
          <w:numId w:val="0"/>
        </w:numPr>
        <w:snapToGrid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右上角显示【验证通过】即为注册成功。请刷新浏览器或退出账号重新进入获取最新的身份权限。</w:t>
      </w:r>
    </w:p>
    <w:p w14:paraId="30CBD911">
      <w:pPr>
        <w:snapToGrid w:val="0"/>
        <w:jc w:val="left"/>
      </w:pPr>
    </w:p>
    <w:p w14:paraId="0624919E">
      <w:pPr>
        <w:snapToGrid w:val="0"/>
        <w:jc w:val="left"/>
      </w:pPr>
      <w:r>
        <w:drawing>
          <wp:inline distT="0" distB="0" distL="114300" distR="114300">
            <wp:extent cx="5266690" cy="2474595"/>
            <wp:effectExtent l="0" t="0" r="3810" b="19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5376">
      <w:r>
        <w:br w:type="page"/>
      </w:r>
    </w:p>
    <w:p w14:paraId="0516C3F1"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10" w:name="_Toc28861"/>
      <w:r>
        <w:rPr>
          <w:rFonts w:ascii="宋体" w:hAnsi="宋体" w:eastAsia="宋体"/>
          <w:sz w:val="28"/>
          <w:szCs w:val="28"/>
        </w:rPr>
        <w:t>三、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项目申报</w:t>
      </w:r>
      <w:bookmarkEnd w:id="10"/>
    </w:p>
    <w:p w14:paraId="745BD8DC">
      <w:pPr>
        <w:pStyle w:val="3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11" w:name="_Toc27218"/>
      <w:r>
        <w:rPr>
          <w:rFonts w:ascii="宋体" w:hAnsi="宋体" w:eastAsia="宋体"/>
          <w:sz w:val="24"/>
          <w:szCs w:val="24"/>
        </w:rPr>
        <w:t>3.1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资产类项目登记</w:t>
      </w:r>
      <w:bookmarkEnd w:id="11"/>
    </w:p>
    <w:p w14:paraId="5DB7538E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产权交易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转让受理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申报项目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新建项目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2FCBC178">
      <w:pPr>
        <w:snapToGrid w:val="0"/>
        <w:jc w:val="left"/>
      </w:pPr>
      <w:r>
        <w:drawing>
          <wp:inline distT="0" distB="0" distL="114300" distR="114300">
            <wp:extent cx="5455920" cy="1279525"/>
            <wp:effectExtent l="0" t="0" r="5080" b="31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8547">
      <w:pPr>
        <w:snapToGrid w:val="0"/>
        <w:jc w:val="left"/>
        <w:rPr>
          <w:rFonts w:hint="eastAsia"/>
          <w:lang w:eastAsia="zh-CN"/>
        </w:rPr>
      </w:pPr>
    </w:p>
    <w:p w14:paraId="4D8D520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01填写项目信息</w:t>
      </w:r>
    </w:p>
    <w:p w14:paraId="7F56B85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项目名称、产权交易分类、竞价交易方式、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项目所在辖区、委托事项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是否设置保留价......如下图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7403472B">
      <w:pPr>
        <w:snapToGrid w:val="0"/>
        <w:jc w:val="left"/>
      </w:pPr>
      <w:r>
        <w:drawing>
          <wp:inline distT="0" distB="0" distL="114300" distR="114300">
            <wp:extent cx="5953760" cy="2856865"/>
            <wp:effectExtent l="0" t="0" r="254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40E5">
      <w:pPr>
        <w:snapToGrid w:val="0"/>
        <w:jc w:val="left"/>
      </w:pPr>
    </w:p>
    <w:p w14:paraId="2E90969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02填写转让方信息</w:t>
      </w:r>
    </w:p>
    <w:p w14:paraId="6373221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转让标的企业名称、统一社会信用代码、项目联系人、联系方式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76DCEF10">
      <w:pPr>
        <w:snapToGrid w:val="0"/>
        <w:jc w:val="left"/>
      </w:pPr>
      <w:r>
        <w:drawing>
          <wp:inline distT="0" distB="0" distL="114300" distR="114300">
            <wp:extent cx="5318760" cy="695325"/>
            <wp:effectExtent l="0" t="0" r="254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191D">
      <w:pPr>
        <w:snapToGrid w:val="0"/>
        <w:jc w:val="left"/>
      </w:pPr>
    </w:p>
    <w:p w14:paraId="7CF8327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03新增标的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0EB35C7E">
      <w:pPr>
        <w:snapToGrid w:val="0"/>
        <w:ind w:firstLine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522730"/>
            <wp:effectExtent l="0" t="0" r="3810" b="127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FC57">
      <w:pPr>
        <w:snapToGrid w:val="0"/>
        <w:ind w:firstLine="420"/>
        <w:jc w:val="left"/>
      </w:pPr>
    </w:p>
    <w:p w14:paraId="50B723CA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填写标的信息以及设置优先权人</w:t>
      </w:r>
    </w:p>
    <w:p w14:paraId="6D09F369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01标的信息：标的名称、评估价、挂牌价、保证金、保证金截止时间</w:t>
      </w:r>
    </w:p>
    <w:p w14:paraId="392BF394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02设置优先权企业/自然人，若无，可不设置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1007218A">
      <w:pPr>
        <w:snapToGrid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20265"/>
            <wp:effectExtent l="0" t="0" r="3810" b="63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3128">
      <w:pPr>
        <w:snapToGrid w:val="0"/>
      </w:pPr>
    </w:p>
    <w:p w14:paraId="2FA537D8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04委托代理协议、基本信息汇总表这两份为必须上传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（其他附件根据需要选择性上传），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点击【点击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生成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】，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有电子章可以直接接入CA在系统盖章，如下图：</w:t>
      </w:r>
    </w:p>
    <w:p w14:paraId="78CAECBF">
      <w:pPr>
        <w:snapToGrid w:val="0"/>
      </w:pPr>
      <w:r>
        <w:drawing>
          <wp:inline distT="0" distB="0" distL="114300" distR="114300">
            <wp:extent cx="5298440" cy="1670685"/>
            <wp:effectExtent l="0" t="0" r="10160" b="57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A6AA3">
      <w:pPr>
        <w:snapToGrid w:val="0"/>
      </w:pPr>
      <w:r>
        <w:drawing>
          <wp:inline distT="0" distB="0" distL="114300" distR="114300">
            <wp:extent cx="5233035" cy="1954530"/>
            <wp:effectExtent l="0" t="0" r="12065" b="127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8A68">
      <w:pPr>
        <w:snapToGrid w:val="0"/>
        <w:rPr>
          <w:rFonts w:hint="default" w:asciiTheme="minorEastAsia" w:hAnsiTheme="minorEastAsia" w:cstheme="minorEastAsia"/>
          <w:color w:val="FF0000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Cs w:val="21"/>
          <w:lang w:val="en-US" w:eastAsia="zh-CN"/>
        </w:rPr>
        <w:t>如果没有电子印章，请先点击生成，再下载打印加盖实体章后</w:t>
      </w:r>
      <w:r>
        <w:rPr>
          <w:rFonts w:hint="eastAsia" w:asciiTheme="minorEastAsia" w:hAnsiTheme="minorEastAsia" w:cstheme="minorEastAsia"/>
          <w:color w:val="FF0000"/>
          <w:szCs w:val="21"/>
          <w:highlight w:val="yellow"/>
          <w:lang w:val="en-US" w:eastAsia="zh-CN"/>
        </w:rPr>
        <w:t>，在01项目信息中找到“附件材料形式选择”将“电子件”改成“纸质材料”，</w:t>
      </w:r>
      <w:r>
        <w:rPr>
          <w:rFonts w:hint="eastAsia" w:asciiTheme="minorEastAsia" w:hAnsiTheme="minorEastAsia" w:cstheme="minorEastAsia"/>
          <w:color w:val="FF0000"/>
          <w:szCs w:val="21"/>
          <w:lang w:val="en-US" w:eastAsia="zh-CN"/>
        </w:rPr>
        <w:t>即可</w:t>
      </w:r>
      <w:r>
        <w:rPr>
          <w:rFonts w:hint="eastAsia" w:asciiTheme="minorEastAsia" w:hAnsiTheme="minorEastAsia" w:eastAsiaTheme="minorEastAsia" w:cstheme="minorEastAsia"/>
          <w:color w:val="FF0000"/>
          <w:szCs w:val="21"/>
          <w:lang w:val="en-US" w:eastAsia="zh-CN"/>
        </w:rPr>
        <w:t>上传</w:t>
      </w:r>
      <w:r>
        <w:rPr>
          <w:rFonts w:hint="eastAsia" w:asciiTheme="minorEastAsia" w:hAnsiTheme="minorEastAsia" w:cstheme="minorEastAsia"/>
          <w:color w:val="FF0000"/>
          <w:szCs w:val="21"/>
          <w:lang w:val="en-US" w:eastAsia="zh-CN"/>
        </w:rPr>
        <w:t>盖好章的pdf附件，如下图所示：</w:t>
      </w:r>
    </w:p>
    <w:p w14:paraId="22EF8989">
      <w:pPr>
        <w:snapToGrid w:val="0"/>
      </w:pPr>
      <w:r>
        <w:drawing>
          <wp:inline distT="0" distB="0" distL="114300" distR="114300">
            <wp:extent cx="2069465" cy="1645285"/>
            <wp:effectExtent l="0" t="0" r="635" b="571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C2F3">
      <w:pPr>
        <w:snapToGrid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26685" cy="1964690"/>
            <wp:effectExtent l="0" t="0" r="5715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CF13">
      <w:pPr>
        <w:snapToGrid w:val="0"/>
        <w:rPr>
          <w:rFonts w:hint="default"/>
          <w:lang w:val="en-US" w:eastAsia="zh-CN"/>
        </w:rPr>
      </w:pPr>
    </w:p>
    <w:p w14:paraId="449B60C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7、电子签章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可以选择两种盖章方式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E3FFA17">
      <w:pPr>
        <w:snapToGrid w:val="0"/>
      </w:pPr>
      <w:r>
        <w:drawing>
          <wp:inline distT="0" distB="0" distL="114300" distR="114300">
            <wp:extent cx="5266690" cy="1978660"/>
            <wp:effectExtent l="0" t="0" r="3810" b="254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E85F">
      <w:pPr>
        <w:snapToGrid w:val="0"/>
      </w:pPr>
    </w:p>
    <w:p w14:paraId="2753398A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签章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15B382A3">
      <w:pPr>
        <w:snapToGrid w:val="0"/>
      </w:pPr>
      <w:r>
        <w:drawing>
          <wp:inline distT="0" distB="0" distL="114300" distR="114300">
            <wp:extent cx="4965065" cy="965200"/>
            <wp:effectExtent l="0" t="0" r="635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5E6F">
      <w:pPr>
        <w:snapToGrid w:val="0"/>
      </w:pPr>
    </w:p>
    <w:p w14:paraId="169E1C55">
      <w:pPr>
        <w:numPr>
          <w:ilvl w:val="0"/>
          <w:numId w:val="3"/>
        </w:numPr>
        <w:snapToGrid w:val="0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签完章后关闭页面，回到附件栏，显示【已签章】。</w:t>
      </w:r>
    </w:p>
    <w:p w14:paraId="4AF541AA">
      <w:pPr>
        <w:numPr>
          <w:ilvl w:val="0"/>
          <w:numId w:val="0"/>
        </w:num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036820" cy="559435"/>
            <wp:effectExtent l="0" t="0" r="5080" b="1206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4522">
      <w:pPr>
        <w:snapToGrid w:val="0"/>
      </w:pPr>
    </w:p>
    <w:p w14:paraId="644656DB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10、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检查项目信息是否正确，上传相关附件，确认后点击【提交信息】，完成项目申报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6738D6CA">
      <w:pPr>
        <w:snapToGrid w:val="0"/>
        <w:ind w:firstLine="0"/>
        <w:jc w:val="left"/>
      </w:pPr>
      <w:r>
        <w:drawing>
          <wp:inline distT="0" distB="0" distL="114300" distR="114300">
            <wp:extent cx="5266690" cy="2427605"/>
            <wp:effectExtent l="0" t="0" r="3810" b="1079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E1B6">
      <w:pPr>
        <w:snapToGrid w:val="0"/>
        <w:ind w:firstLine="0"/>
        <w:jc w:val="left"/>
      </w:pPr>
    </w:p>
    <w:p w14:paraId="7A5F711B">
      <w:pPr>
        <w:snapToGrid w:val="0"/>
        <w:ind w:firstLine="0"/>
        <w:jc w:val="left"/>
      </w:pPr>
    </w:p>
    <w:p w14:paraId="6F287977">
      <w:pPr>
        <w:snapToGrid w:val="0"/>
        <w:ind w:firstLine="0"/>
        <w:jc w:val="left"/>
      </w:pPr>
    </w:p>
    <w:p w14:paraId="2C1DEA6D">
      <w:pPr>
        <w:snapToGrid w:val="0"/>
        <w:ind w:firstLine="0"/>
        <w:jc w:val="left"/>
      </w:pPr>
    </w:p>
    <w:p w14:paraId="6A1DECF9">
      <w:pPr>
        <w:snapToGrid w:val="0"/>
        <w:ind w:firstLine="0"/>
        <w:jc w:val="left"/>
      </w:pPr>
    </w:p>
    <w:p w14:paraId="3D247671">
      <w:pPr>
        <w:snapToGrid w:val="0"/>
        <w:ind w:firstLine="0"/>
        <w:jc w:val="left"/>
      </w:pPr>
    </w:p>
    <w:p w14:paraId="3DEFBE00">
      <w:pPr>
        <w:snapToGrid w:val="0"/>
        <w:ind w:firstLine="0"/>
        <w:jc w:val="left"/>
      </w:pPr>
    </w:p>
    <w:p w14:paraId="1066EE96">
      <w:pPr>
        <w:snapToGrid w:val="0"/>
        <w:ind w:firstLine="0"/>
        <w:jc w:val="left"/>
      </w:pPr>
    </w:p>
    <w:p w14:paraId="36164C88">
      <w:pPr>
        <w:snapToGrid w:val="0"/>
        <w:ind w:firstLine="0"/>
        <w:jc w:val="left"/>
      </w:pPr>
    </w:p>
    <w:p w14:paraId="6D78D2AA">
      <w:pPr>
        <w:snapToGrid w:val="0"/>
        <w:ind w:firstLine="0"/>
        <w:jc w:val="left"/>
      </w:pPr>
    </w:p>
    <w:p w14:paraId="4B3E6DB7">
      <w:pPr>
        <w:snapToGrid w:val="0"/>
        <w:ind w:firstLine="0"/>
        <w:jc w:val="left"/>
      </w:pPr>
    </w:p>
    <w:p w14:paraId="26E8CF12">
      <w:pPr>
        <w:snapToGrid w:val="0"/>
        <w:ind w:firstLine="0"/>
        <w:jc w:val="left"/>
      </w:pPr>
    </w:p>
    <w:p w14:paraId="2CA3C244">
      <w:pPr>
        <w:snapToGrid w:val="0"/>
        <w:ind w:firstLine="0"/>
        <w:jc w:val="left"/>
      </w:pPr>
    </w:p>
    <w:p w14:paraId="3087FF1D">
      <w:pPr>
        <w:snapToGrid w:val="0"/>
        <w:ind w:firstLine="0"/>
        <w:jc w:val="left"/>
      </w:pPr>
    </w:p>
    <w:p w14:paraId="0EF81EAC">
      <w:pPr>
        <w:snapToGrid w:val="0"/>
        <w:ind w:firstLine="0"/>
        <w:jc w:val="left"/>
      </w:pPr>
    </w:p>
    <w:p w14:paraId="5BBED977">
      <w:pPr>
        <w:snapToGrid w:val="0"/>
        <w:ind w:firstLine="0"/>
        <w:jc w:val="left"/>
      </w:pPr>
    </w:p>
    <w:p w14:paraId="5BF330B4">
      <w:pPr>
        <w:snapToGrid w:val="0"/>
        <w:ind w:firstLine="0"/>
        <w:jc w:val="left"/>
      </w:pPr>
    </w:p>
    <w:p w14:paraId="2A4EC8C5">
      <w:pPr>
        <w:snapToGrid w:val="0"/>
        <w:ind w:firstLine="0"/>
        <w:jc w:val="left"/>
      </w:pPr>
    </w:p>
    <w:p w14:paraId="4E5736A3">
      <w:pPr>
        <w:snapToGrid w:val="0"/>
        <w:ind w:firstLine="0"/>
        <w:jc w:val="left"/>
      </w:pPr>
    </w:p>
    <w:p w14:paraId="7FA83FE5">
      <w:pPr>
        <w:snapToGrid w:val="0"/>
        <w:ind w:firstLine="0"/>
        <w:jc w:val="left"/>
      </w:pPr>
    </w:p>
    <w:p w14:paraId="3FD2F0ED">
      <w:pPr>
        <w:snapToGrid w:val="0"/>
        <w:ind w:firstLine="0"/>
        <w:jc w:val="left"/>
      </w:pPr>
    </w:p>
    <w:p w14:paraId="40C09351">
      <w:pPr>
        <w:snapToGrid w:val="0"/>
        <w:ind w:firstLine="0"/>
        <w:jc w:val="left"/>
      </w:pPr>
    </w:p>
    <w:p w14:paraId="24B7FB83">
      <w:pPr>
        <w:snapToGrid w:val="0"/>
        <w:ind w:firstLine="0"/>
        <w:jc w:val="left"/>
      </w:pPr>
    </w:p>
    <w:p w14:paraId="5BAADC5B">
      <w:pPr>
        <w:snapToGrid w:val="0"/>
        <w:ind w:firstLine="0"/>
        <w:jc w:val="left"/>
      </w:pPr>
    </w:p>
    <w:p w14:paraId="069A85F7">
      <w:pPr>
        <w:snapToGrid w:val="0"/>
        <w:ind w:firstLine="0"/>
        <w:jc w:val="left"/>
      </w:pPr>
    </w:p>
    <w:p w14:paraId="77AC9D01">
      <w:pPr>
        <w:snapToGrid w:val="0"/>
        <w:ind w:firstLine="0"/>
        <w:jc w:val="left"/>
      </w:pPr>
    </w:p>
    <w:p w14:paraId="265B6D53">
      <w:pPr>
        <w:snapToGrid w:val="0"/>
        <w:ind w:firstLine="0"/>
        <w:jc w:val="left"/>
      </w:pPr>
    </w:p>
    <w:p w14:paraId="7366B093">
      <w:pPr>
        <w:snapToGrid w:val="0"/>
        <w:ind w:firstLine="0"/>
        <w:jc w:val="left"/>
      </w:pPr>
    </w:p>
    <w:p w14:paraId="24FAA9C0">
      <w:pPr>
        <w:snapToGrid w:val="0"/>
        <w:ind w:firstLine="0"/>
        <w:jc w:val="left"/>
      </w:pPr>
    </w:p>
    <w:p w14:paraId="339F14BA">
      <w:pPr>
        <w:snapToGrid w:val="0"/>
        <w:ind w:firstLine="0"/>
        <w:jc w:val="left"/>
      </w:pPr>
    </w:p>
    <w:p w14:paraId="37133824">
      <w:pPr>
        <w:snapToGrid w:val="0"/>
        <w:ind w:firstLine="0"/>
        <w:jc w:val="left"/>
      </w:pPr>
    </w:p>
    <w:p w14:paraId="76C0D372">
      <w:pPr>
        <w:snapToGrid w:val="0"/>
        <w:ind w:firstLine="0"/>
        <w:jc w:val="left"/>
      </w:pPr>
    </w:p>
    <w:p w14:paraId="63E662CC">
      <w:pPr>
        <w:snapToGrid w:val="0"/>
      </w:pPr>
    </w:p>
    <w:p w14:paraId="46EE8C0A">
      <w:pPr>
        <w:snapToGrid w:val="0"/>
      </w:pPr>
    </w:p>
    <w:p w14:paraId="3BFD3B4B">
      <w:pPr>
        <w:numPr>
          <w:ilvl w:val="0"/>
          <w:numId w:val="4"/>
        </w:numPr>
        <w:ind w:left="630" w:leftChars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合同签订通知单查看</w:t>
      </w:r>
    </w:p>
    <w:p w14:paraId="41624B3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项目竞价成功后，交易中心工作人员会操作发出合同签订通知单。</w:t>
      </w:r>
    </w:p>
    <w:p w14:paraId="08A0559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发布状态若为【待发布】，请等待交易中心操作发布，【已发布】则可以查看到对应附件。</w:t>
      </w:r>
    </w:p>
    <w:p w14:paraId="500117C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进入系统——转让受理——合同签订通知单——右上角选择【已发布】状态——操作查看。</w:t>
      </w:r>
    </w:p>
    <w:p w14:paraId="0D5584D9">
      <w:pPr>
        <w:numPr>
          <w:ilvl w:val="0"/>
          <w:numId w:val="0"/>
        </w:numPr>
      </w:pPr>
      <w:r>
        <w:drawing>
          <wp:inline distT="0" distB="0" distL="114300" distR="114300">
            <wp:extent cx="5487035" cy="1998980"/>
            <wp:effectExtent l="0" t="0" r="12065" b="762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4B0A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点击pdf文件可直接查看，或下载查看。</w:t>
      </w:r>
    </w:p>
    <w:p w14:paraId="105371EF">
      <w:pPr>
        <w:numPr>
          <w:ilvl w:val="0"/>
          <w:numId w:val="0"/>
        </w:numPr>
      </w:pPr>
      <w:r>
        <w:drawing>
          <wp:inline distT="0" distB="0" distL="114300" distR="114300">
            <wp:extent cx="5403215" cy="2383155"/>
            <wp:effectExtent l="0" t="0" r="6985" b="444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893E">
      <w:pPr>
        <w:numPr>
          <w:ilvl w:val="0"/>
          <w:numId w:val="0"/>
        </w:numPr>
      </w:pPr>
    </w:p>
    <w:p w14:paraId="58C97F9D">
      <w:pPr>
        <w:numPr>
          <w:ilvl w:val="0"/>
          <w:numId w:val="0"/>
        </w:numPr>
      </w:pPr>
    </w:p>
    <w:p w14:paraId="6B30AA75">
      <w:pPr>
        <w:numPr>
          <w:ilvl w:val="0"/>
          <w:numId w:val="0"/>
        </w:numPr>
      </w:pPr>
    </w:p>
    <w:p w14:paraId="0BD47F9C">
      <w:pPr>
        <w:numPr>
          <w:ilvl w:val="0"/>
          <w:numId w:val="0"/>
        </w:numPr>
      </w:pPr>
    </w:p>
    <w:p w14:paraId="606EDB6A">
      <w:pPr>
        <w:numPr>
          <w:ilvl w:val="0"/>
          <w:numId w:val="0"/>
        </w:numPr>
      </w:pPr>
    </w:p>
    <w:p w14:paraId="28C4BCB8">
      <w:pPr>
        <w:numPr>
          <w:ilvl w:val="0"/>
          <w:numId w:val="0"/>
        </w:numPr>
      </w:pPr>
    </w:p>
    <w:p w14:paraId="03F0432F">
      <w:pPr>
        <w:numPr>
          <w:ilvl w:val="0"/>
          <w:numId w:val="0"/>
        </w:numPr>
      </w:pPr>
    </w:p>
    <w:p w14:paraId="681FBB4F">
      <w:pPr>
        <w:numPr>
          <w:ilvl w:val="0"/>
          <w:numId w:val="0"/>
        </w:numPr>
      </w:pPr>
    </w:p>
    <w:p w14:paraId="69D2A2F4">
      <w:pPr>
        <w:numPr>
          <w:ilvl w:val="0"/>
          <w:numId w:val="0"/>
        </w:numPr>
      </w:pPr>
    </w:p>
    <w:p w14:paraId="2CD5722B">
      <w:pPr>
        <w:numPr>
          <w:ilvl w:val="0"/>
          <w:numId w:val="0"/>
        </w:numPr>
      </w:pPr>
    </w:p>
    <w:p w14:paraId="05F96AB9">
      <w:pPr>
        <w:numPr>
          <w:ilvl w:val="0"/>
          <w:numId w:val="0"/>
        </w:numPr>
      </w:pPr>
    </w:p>
    <w:p w14:paraId="74B86C88">
      <w:pPr>
        <w:numPr>
          <w:ilvl w:val="0"/>
          <w:numId w:val="0"/>
        </w:numPr>
      </w:pPr>
    </w:p>
    <w:p w14:paraId="05CE0493">
      <w:pPr>
        <w:numPr>
          <w:ilvl w:val="0"/>
          <w:numId w:val="4"/>
        </w:numPr>
        <w:ind w:left="63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保证金退款申请</w:t>
      </w:r>
    </w:p>
    <w:p w14:paraId="1674CF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项目竞价成功后，</w:t>
      </w:r>
      <w:r>
        <w:rPr>
          <w:rFonts w:hint="eastAsia"/>
          <w:lang w:val="en-US" w:eastAsia="zh-CN"/>
        </w:rPr>
        <w:t>出租方/转让方可以对标的申请保证金退款</w:t>
      </w:r>
      <w:r>
        <w:rPr>
          <w:rFonts w:hint="eastAsia" w:asciiTheme="minorHAnsi" w:eastAsiaTheme="minorEastAsia"/>
          <w:lang w:val="en-US" w:eastAsia="zh-CN"/>
        </w:rPr>
        <w:t>。</w:t>
      </w:r>
    </w:p>
    <w:p w14:paraId="53FF47AF"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进入系统——转让受理——</w:t>
      </w:r>
      <w:r>
        <w:rPr>
          <w:rFonts w:hint="eastAsia"/>
          <w:lang w:val="en-US" w:eastAsia="zh-CN"/>
        </w:rPr>
        <w:t>保证金退款申请</w:t>
      </w:r>
      <w:r>
        <w:rPr>
          <w:rFonts w:hint="eastAsia" w:asciiTheme="minorHAnsi" w:eastAsiaTheme="minorEastAsia"/>
          <w:lang w:val="en-US" w:eastAsia="zh-CN"/>
        </w:rPr>
        <w:t>——右上角选择【</w:t>
      </w:r>
      <w:r>
        <w:rPr>
          <w:rFonts w:hint="eastAsia"/>
          <w:lang w:val="en-US" w:eastAsia="zh-CN"/>
        </w:rPr>
        <w:t>未申请</w:t>
      </w:r>
      <w:r>
        <w:rPr>
          <w:rFonts w:hint="eastAsia" w:asciiTheme="minorHAnsi" w:eastAsiaTheme="minorEastAsia"/>
          <w:lang w:val="en-US" w:eastAsia="zh-CN"/>
        </w:rPr>
        <w:t>】状态——操作</w:t>
      </w:r>
      <w:r>
        <w:rPr>
          <w:rFonts w:hint="eastAsia"/>
          <w:lang w:val="en-US" w:eastAsia="zh-CN"/>
        </w:rPr>
        <w:t>申请</w:t>
      </w:r>
      <w:r>
        <w:rPr>
          <w:rFonts w:hint="eastAsia" w:asciiTheme="minorHAnsi" w:eastAsiaTheme="minorEastAsia"/>
          <w:lang w:val="en-US" w:eastAsia="zh-CN"/>
        </w:rPr>
        <w:t>。</w:t>
      </w:r>
    </w:p>
    <w:p w14:paraId="669AFAB0">
      <w:pPr>
        <w:numPr>
          <w:ilvl w:val="0"/>
          <w:numId w:val="0"/>
        </w:numPr>
        <w:rPr>
          <w:rFonts w:hint="default" w:asciiTheme="minorHAnsi" w:eastAsiaTheme="minor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 w14:paraId="20776090">
      <w:pPr>
        <w:numPr>
          <w:ilvl w:val="0"/>
          <w:numId w:val="0"/>
        </w:numPr>
      </w:pPr>
      <w:r>
        <w:drawing>
          <wp:inline distT="0" distB="0" distL="114300" distR="114300">
            <wp:extent cx="5329555" cy="1654175"/>
            <wp:effectExtent l="0" t="0" r="4445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B952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根据交易方式为出租或转让，下载对应模板，打印填写信息加盖公章后上传pdf附件</w:t>
      </w:r>
      <w:bookmarkStart w:id="12" w:name="_GoBack"/>
      <w:bookmarkEnd w:id="12"/>
      <w:r>
        <w:rPr>
          <w:rFonts w:hint="eastAsia"/>
          <w:lang w:val="en-US" w:eastAsia="zh-CN"/>
        </w:rPr>
        <w:t>，提交保证金退款申请。</w:t>
      </w:r>
    </w:p>
    <w:p w14:paraId="5409E826">
      <w:pPr>
        <w:numPr>
          <w:ilvl w:val="0"/>
          <w:numId w:val="0"/>
        </w:numPr>
      </w:pPr>
      <w:r>
        <w:drawing>
          <wp:inline distT="0" distB="0" distL="114300" distR="114300">
            <wp:extent cx="5484495" cy="2488565"/>
            <wp:effectExtent l="0" t="0" r="1905" b="63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0E8F">
      <w:pPr>
        <w:numPr>
          <w:ilvl w:val="0"/>
          <w:numId w:val="0"/>
        </w:numPr>
      </w:pPr>
    </w:p>
    <w:p w14:paraId="7AB73E17">
      <w:pPr>
        <w:numPr>
          <w:ilvl w:val="0"/>
          <w:numId w:val="0"/>
        </w:numPr>
      </w:pPr>
    </w:p>
    <w:p w14:paraId="401958E3">
      <w:pPr>
        <w:numPr>
          <w:ilvl w:val="0"/>
          <w:numId w:val="0"/>
        </w:numPr>
      </w:pPr>
    </w:p>
    <w:p w14:paraId="49FDC52A">
      <w:pPr>
        <w:numPr>
          <w:ilvl w:val="0"/>
          <w:numId w:val="0"/>
        </w:numPr>
      </w:pPr>
    </w:p>
    <w:p w14:paraId="0E7418EA">
      <w:pPr>
        <w:numPr>
          <w:ilvl w:val="0"/>
          <w:numId w:val="0"/>
        </w:numPr>
      </w:pPr>
    </w:p>
    <w:p w14:paraId="6061721B">
      <w:pPr>
        <w:numPr>
          <w:ilvl w:val="0"/>
          <w:numId w:val="0"/>
        </w:numPr>
      </w:pPr>
    </w:p>
    <w:p w14:paraId="4064C80A">
      <w:pPr>
        <w:numPr>
          <w:ilvl w:val="0"/>
          <w:numId w:val="0"/>
        </w:numPr>
      </w:pPr>
    </w:p>
    <w:p w14:paraId="0AEE38CA">
      <w:pPr>
        <w:numPr>
          <w:ilvl w:val="0"/>
          <w:numId w:val="0"/>
        </w:numPr>
      </w:pPr>
    </w:p>
    <w:p w14:paraId="17FA60FF">
      <w:pPr>
        <w:numPr>
          <w:ilvl w:val="0"/>
          <w:numId w:val="0"/>
        </w:numPr>
      </w:pPr>
    </w:p>
    <w:p w14:paraId="40FD05D8">
      <w:pPr>
        <w:numPr>
          <w:ilvl w:val="0"/>
          <w:numId w:val="0"/>
        </w:numPr>
      </w:pPr>
    </w:p>
    <w:p w14:paraId="0F08AA8F">
      <w:pPr>
        <w:numPr>
          <w:ilvl w:val="0"/>
          <w:numId w:val="0"/>
        </w:numPr>
      </w:pPr>
    </w:p>
    <w:p w14:paraId="7059B8FA">
      <w:pPr>
        <w:numPr>
          <w:ilvl w:val="0"/>
          <w:numId w:val="0"/>
        </w:numPr>
      </w:pPr>
    </w:p>
    <w:p w14:paraId="49331B44">
      <w:pPr>
        <w:numPr>
          <w:ilvl w:val="0"/>
          <w:numId w:val="0"/>
        </w:numPr>
      </w:pPr>
    </w:p>
    <w:p w14:paraId="383270B6">
      <w:pPr>
        <w:numPr>
          <w:ilvl w:val="0"/>
          <w:numId w:val="0"/>
        </w:numPr>
      </w:pPr>
    </w:p>
    <w:p w14:paraId="50E7BBCB">
      <w:pPr>
        <w:numPr>
          <w:ilvl w:val="0"/>
          <w:numId w:val="4"/>
        </w:numPr>
        <w:ind w:left="63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电子档案下载</w:t>
      </w:r>
    </w:p>
    <w:p w14:paraId="65B86CF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项目竞价成功，交易中心操作发布中标公示后，自动生成电子档案记录；流排的项目无电子档案。</w:t>
      </w:r>
    </w:p>
    <w:p w14:paraId="23F10DB6"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进入系统——转让受理——</w:t>
      </w:r>
      <w:r>
        <w:rPr>
          <w:rFonts w:hint="eastAsia"/>
          <w:lang w:val="en-US" w:eastAsia="zh-CN"/>
        </w:rPr>
        <w:t>电子档案下载</w:t>
      </w:r>
      <w:r>
        <w:rPr>
          <w:rFonts w:hint="eastAsia" w:asciiTheme="minorHAnsi" w:eastAsiaTheme="minorEastAsia"/>
          <w:lang w:val="en-US" w:eastAsia="zh-CN"/>
        </w:rPr>
        <w:t>——操作</w:t>
      </w:r>
      <w:r>
        <w:rPr>
          <w:rFonts w:hint="eastAsia"/>
          <w:lang w:val="en-US" w:eastAsia="zh-CN"/>
        </w:rPr>
        <w:t>下载</w:t>
      </w:r>
      <w:r>
        <w:rPr>
          <w:rFonts w:hint="eastAsia" w:asciiTheme="minorHAnsi" w:eastAsiaTheme="minorEastAsia"/>
          <w:lang w:val="en-US" w:eastAsia="zh-CN"/>
        </w:rPr>
        <w:t>。</w:t>
      </w:r>
    </w:p>
    <w:p w14:paraId="49966E66"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如下图所示：</w:t>
      </w:r>
    </w:p>
    <w:p w14:paraId="568E425A">
      <w:pPr>
        <w:numPr>
          <w:ilvl w:val="0"/>
          <w:numId w:val="0"/>
        </w:numPr>
        <w:rPr>
          <w:rFonts w:hint="default" w:asciiTheme="minorHAnsi" w:eastAsiaTheme="minorEastAsia"/>
          <w:lang w:val="en-US" w:eastAsia="zh-CN"/>
        </w:rPr>
      </w:pPr>
      <w:r>
        <w:drawing>
          <wp:inline distT="0" distB="0" distL="114300" distR="114300">
            <wp:extent cx="5638800" cy="1577975"/>
            <wp:effectExtent l="0" t="0" r="0" b="952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0B3A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A99D4"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5156835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A9731A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05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GQ45NQAAAAJAQAADwAAAAAAAAABACAAAAAiAAAAZHJzL2Rvd25yZXYueG1sUEsB&#10;AhQAFAAAAAgAh07iQOGA044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A9731A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AFA0F"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5057140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8C83D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8.2pt;margin-top:0pt;height:144pt;width:144pt;mso-position-horizontal-relative:margin;mso-wrap-style:none;z-index:251662336;mso-width-relative:page;mso-height-relative:page;" filled="f" stroked="f" coordsize="21600,21600" o:gfxdata="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s6fJPVAAAACQEAAA8AAAAAAAAAAQAgAAAAIgAAAGRycy9kb3ducmV2LnhtbFBL&#10;AQIUABQAAAAIAIdO4kDmU02Z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48C83D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A2E545E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CFC01"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3030E222">
    <w:pPr>
      <w:pStyle w:val="7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60D8F">
    <w:pPr>
      <w:pStyle w:val="7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0C332"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131EF2DC">
    <w:pPr>
      <w:pStyle w:val="7"/>
      <w:jc w:val="both"/>
    </w:pPr>
  </w:p>
  <w:p w14:paraId="1736F92E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E1DFAF"/>
    <w:multiLevelType w:val="singleLevel"/>
    <w:tmpl w:val="8EE1DFAF"/>
    <w:lvl w:ilvl="0" w:tentative="0">
      <w:start w:val="4"/>
      <w:numFmt w:val="chineseCounting"/>
      <w:suff w:val="nothing"/>
      <w:lvlText w:val="%1、"/>
      <w:lvlJc w:val="left"/>
      <w:pPr>
        <w:ind w:left="630"/>
      </w:pPr>
      <w:rPr>
        <w:rFonts w:hint="eastAsia"/>
      </w:rPr>
    </w:lvl>
  </w:abstractNum>
  <w:abstractNum w:abstractNumId="1">
    <w:nsid w:val="B7C6BCAA"/>
    <w:multiLevelType w:val="singleLevel"/>
    <w:tmpl w:val="B7C6BCAA"/>
    <w:lvl w:ilvl="0" w:tentative="0">
      <w:start w:val="9"/>
      <w:numFmt w:val="decimal"/>
      <w:suff w:val="nothing"/>
      <w:lvlText w:val="%1、"/>
      <w:lvlJc w:val="left"/>
    </w:lvl>
  </w:abstractNum>
  <w:abstractNum w:abstractNumId="2">
    <w:nsid w:val="DA0B3646"/>
    <w:multiLevelType w:val="singleLevel"/>
    <w:tmpl w:val="DA0B364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C584D41"/>
    <w:multiLevelType w:val="singleLevel"/>
    <w:tmpl w:val="5C584D4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ODQ3NTViOTg0MGM5ZjBjZDE5MTBlMTkyMzUyMDQifQ=="/>
  </w:docVars>
  <w:rsids>
    <w:rsidRoot w:val="0AB8109F"/>
    <w:rsid w:val="05D65BBD"/>
    <w:rsid w:val="0AB8109F"/>
    <w:rsid w:val="26E72CF4"/>
    <w:rsid w:val="2F5B427F"/>
    <w:rsid w:val="3BE02697"/>
    <w:rsid w:val="4C3D6D8F"/>
    <w:rsid w:val="4C4F6E70"/>
    <w:rsid w:val="4FC67112"/>
    <w:rsid w:val="4FE37C4D"/>
    <w:rsid w:val="51C615D4"/>
    <w:rsid w:val="54992697"/>
    <w:rsid w:val="57233025"/>
    <w:rsid w:val="6105097B"/>
    <w:rsid w:val="62620EA5"/>
    <w:rsid w:val="6BC46C82"/>
    <w:rsid w:val="6C9F2CF6"/>
    <w:rsid w:val="7747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1523</Words>
  <Characters>1966</Characters>
  <Lines>0</Lines>
  <Paragraphs>0</Paragraphs>
  <TotalTime>74</TotalTime>
  <ScaleCrop>false</ScaleCrop>
  <LinksUpToDate>false</LinksUpToDate>
  <CharactersWithSpaces>2009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2023-02-08T02:52:00Z</dcterms:created>
  <dc:creator>凉心暖男</dc:creator>
  <cp:lastModifiedBy>NTKO</cp:lastModifiedBy>
  <dcterms:modified xsi:type="dcterms:W3CDTF">2026-06-04T02:55:34Z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4F2BC0EA85CC41AFACC92DC5A79B96AC_13</vt:lpwstr>
  </property>
  <property fmtid="{D5CDD505-2E9C-101B-9397-08002B2CF9AE}" pid="4" name="KSOTemplateDocerSaveRecord">
    <vt:lpwstr>eyJoZGlkIjoiZTdlNWZkYzVhYTM5ZjE4MDgxMzIzZTZiOWM2MGJhZDciLCJ1c2VySWQiOiI1OTcwMDkzNzQifQ==</vt:lpwstr>
  </property>
</Properties>
</file>