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2312" w:right="314" w:hanging="1771"/>
        <w:spacing w:before="140" w:line="310" w:lineRule="auto"/>
        <w:outlineLvl w:val="0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5"/>
        </w:rPr>
        <w:t>福建省烟草公司三明市公司建宁分公司</w:t>
      </w:r>
      <w:r>
        <w:rPr>
          <w:rFonts w:ascii="SimSun" w:hAnsi="SimSun" w:eastAsia="SimSun" w:cs="SimSun"/>
          <w:sz w:val="43"/>
          <w:szCs w:val="43"/>
          <w:spacing w:val="6"/>
        </w:rPr>
        <w:t xml:space="preserve"> </w:t>
      </w:r>
      <w:r>
        <w:rPr>
          <w:rFonts w:ascii="SimSun" w:hAnsi="SimSun" w:eastAsia="SimSun" w:cs="SimSun"/>
          <w:sz w:val="43"/>
          <w:szCs w:val="43"/>
          <w:b/>
          <w:bCs/>
          <w:spacing w:val="4"/>
        </w:rPr>
        <w:t>城郊烟草站新建项目</w:t>
      </w:r>
    </w:p>
    <w:p>
      <w:pPr>
        <w:pStyle w:val="BodyText"/>
        <w:spacing w:line="301" w:lineRule="auto"/>
        <w:rPr/>
      </w:pPr>
      <w:r/>
    </w:p>
    <w:p>
      <w:pPr>
        <w:pStyle w:val="BodyText"/>
        <w:spacing w:line="301" w:lineRule="auto"/>
        <w:rPr/>
      </w:pPr>
      <w:r/>
    </w:p>
    <w:p>
      <w:pPr>
        <w:ind w:left="2752"/>
        <w:spacing w:before="140" w:line="213" w:lineRule="auto"/>
        <w:rPr>
          <w:rFonts w:ascii="SimSun" w:hAnsi="SimSun" w:eastAsia="SimSun" w:cs="SimSun"/>
          <w:sz w:val="43"/>
          <w:szCs w:val="43"/>
        </w:rPr>
      </w:pPr>
      <w:r>
        <w:rPr>
          <w:rFonts w:ascii="SimSun" w:hAnsi="SimSun" w:eastAsia="SimSun" w:cs="SimSun"/>
          <w:sz w:val="43"/>
          <w:szCs w:val="43"/>
          <w:b/>
          <w:bCs/>
          <w:spacing w:val="3"/>
        </w:rPr>
        <w:t>可行性研究报告</w:t>
      </w:r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pStyle w:val="BodyText"/>
        <w:spacing w:line="246" w:lineRule="auto"/>
        <w:rPr/>
      </w:pPr>
      <w:r/>
    </w:p>
    <w:p>
      <w:pPr>
        <w:ind w:left="1766"/>
        <w:spacing w:before="97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3"/>
        </w:rPr>
        <w:t>申报单位：福建省烟草公司三明市公司</w:t>
      </w:r>
    </w:p>
    <w:p>
      <w:pPr>
        <w:ind w:left="1439"/>
        <w:spacing w:before="264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编制单位：杭州天恒投资建设管理有限公司</w:t>
      </w:r>
    </w:p>
    <w:p>
      <w:pPr>
        <w:ind w:left="3246"/>
        <w:spacing w:before="265" w:line="22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3"/>
        </w:rPr>
        <w:t>二〇二三年七月</w:t>
      </w:r>
    </w:p>
    <w:p>
      <w:pPr>
        <w:spacing w:line="223" w:lineRule="auto"/>
        <w:sectPr>
          <w:pgSz w:w="11906" w:h="16839"/>
          <w:pgMar w:top="1431" w:right="1785" w:bottom="0" w:left="1785" w:header="0" w:footer="0" w:gutter="0"/>
        </w:sectPr>
        <w:rPr>
          <w:rFonts w:ascii="SimHei" w:hAnsi="SimHei" w:eastAsia="SimHei" w:cs="SimHei"/>
          <w:sz w:val="30"/>
          <w:szCs w:val="30"/>
        </w:rPr>
      </w:pPr>
    </w:p>
    <w:p>
      <w:pPr>
        <w:pStyle w:val="BodyText"/>
        <w:spacing w:line="328" w:lineRule="auto"/>
        <w:rPr/>
      </w:pPr>
      <w:r>
        <w:drawing>
          <wp:anchor distT="0" distB="0" distL="0" distR="0" simplePos="0" relativeHeight="251658240" behindDoc="0" locked="0" layoutInCell="0" allowOverlap="1">
            <wp:simplePos x="0" y="0"/>
            <wp:positionH relativeFrom="page">
              <wp:posOffset>582168</wp:posOffset>
            </wp:positionH>
            <wp:positionV relativeFrom="page">
              <wp:posOffset>9382760</wp:posOffset>
            </wp:positionV>
            <wp:extent cx="883666" cy="883666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3666" cy="883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316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编制单位：杭州天恒投资建设管理有限公司</w:t>
      </w:r>
    </w:p>
    <w:p>
      <w:pPr>
        <w:pStyle w:val="BodyText"/>
        <w:spacing w:line="299" w:lineRule="auto"/>
        <w:rPr/>
      </w:pPr>
      <w:r/>
    </w:p>
    <w:p>
      <w:pPr>
        <w:ind w:left="1314"/>
        <w:spacing w:before="91" w:line="727" w:lineRule="exac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  <w:position w:val="34"/>
        </w:rPr>
        <w:t>证书编号：工程咨询甲  122021010595</w:t>
      </w:r>
    </w:p>
    <w:p>
      <w:pPr>
        <w:ind w:left="2716"/>
        <w:spacing w:line="218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工程造价甲  210933001433</w:t>
      </w:r>
    </w:p>
    <w:p>
      <w:pPr>
        <w:pStyle w:val="BodyText"/>
        <w:spacing w:line="302" w:lineRule="auto"/>
        <w:rPr/>
      </w:pPr>
      <w:r/>
    </w:p>
    <w:p>
      <w:pPr>
        <w:ind w:left="1316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董事长：</w:t>
      </w:r>
      <w:r>
        <w:rPr>
          <w:rFonts w:ascii="SimSun" w:hAnsi="SimSun" w:eastAsia="SimSun" w:cs="SimSun"/>
          <w:sz w:val="28"/>
          <w:szCs w:val="28"/>
          <w:spacing w:val="4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4"/>
        </w:rPr>
        <w:t>阮润   高级工程师</w:t>
      </w:r>
    </w:p>
    <w:p>
      <w:pPr>
        <w:pStyle w:val="BodyText"/>
        <w:spacing w:line="298" w:lineRule="auto"/>
        <w:rPr/>
      </w:pPr>
      <w:r/>
    </w:p>
    <w:p>
      <w:pPr>
        <w:ind w:left="1321"/>
        <w:spacing w:before="9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总工程师：罗维   高级工程师</w:t>
      </w:r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pStyle w:val="BodyText"/>
        <w:spacing w:line="245" w:lineRule="auto"/>
        <w:rPr/>
      </w:pPr>
      <w:r/>
    </w:p>
    <w:p>
      <w:pPr>
        <w:ind w:left="1376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参编人员：</w:t>
      </w:r>
      <w:r>
        <w:rPr>
          <w:rFonts w:ascii="SimSun" w:hAnsi="SimSun" w:eastAsia="SimSun" w:cs="SimSun"/>
          <w:sz w:val="28"/>
          <w:szCs w:val="28"/>
          <w:spacing w:val="33"/>
        </w:rPr>
        <w:t xml:space="preserve">    </w:t>
      </w:r>
      <w:r>
        <w:rPr>
          <w:rFonts w:ascii="SimSun" w:hAnsi="SimSun" w:eastAsia="SimSun" w:cs="SimSun"/>
          <w:sz w:val="28"/>
          <w:szCs w:val="28"/>
          <w:spacing w:val="-1"/>
        </w:rPr>
        <w:t>赵国恩          教授级高级工程师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3474"/>
        <w:spacing w:before="91" w:line="219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黎伏军          注册咨询工程师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1" w:lineRule="auto"/>
        <w:rPr/>
      </w:pPr>
      <w:r/>
    </w:p>
    <w:p>
      <w:pPr>
        <w:ind w:left="3473"/>
        <w:spacing w:before="9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程彩荣          注册咨询工程师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3476"/>
        <w:spacing w:before="9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李广伦          注册咨询工程师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3475"/>
        <w:spacing w:before="9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周晓霞          注册咨询工程师</w:t>
      </w:r>
    </w:p>
    <w:p>
      <w:pPr>
        <w:pStyle w:val="BodyText"/>
        <w:spacing w:line="330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3496"/>
        <w:spacing w:before="92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闫小民          注册咨询工程师</w:t>
      </w: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3473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1"/>
        </w:rPr>
        <w:t>任洪祥          注册咨询工程师</w:t>
      </w:r>
    </w:p>
    <w:p>
      <w:pPr>
        <w:pStyle w:val="BodyText"/>
        <w:spacing w:line="331" w:lineRule="auto"/>
        <w:rPr/>
      </w:pPr>
      <w:r/>
    </w:p>
    <w:p>
      <w:pPr>
        <w:pStyle w:val="BodyText"/>
        <w:spacing w:line="332" w:lineRule="auto"/>
        <w:rPr/>
      </w:pPr>
      <w:r/>
    </w:p>
    <w:p>
      <w:pPr>
        <w:ind w:left="1467"/>
        <w:spacing w:before="9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4"/>
        </w:rPr>
        <w:t>审     核：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   </w:t>
      </w:r>
      <w:r>
        <w:rPr>
          <w:rFonts w:ascii="SimSun" w:hAnsi="SimSun" w:eastAsia="SimSun" w:cs="SimSun"/>
          <w:sz w:val="28"/>
          <w:szCs w:val="28"/>
          <w:spacing w:val="-4"/>
        </w:rPr>
        <w:t>朱立盛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         </w:t>
      </w:r>
      <w:r>
        <w:rPr>
          <w:rFonts w:ascii="SimSun" w:hAnsi="SimSun" w:eastAsia="SimSun" w:cs="SimSun"/>
          <w:sz w:val="28"/>
          <w:szCs w:val="28"/>
          <w:spacing w:val="-4"/>
        </w:rPr>
        <w:t>高级工程师</w:t>
      </w:r>
    </w:p>
    <w:p>
      <w:pPr>
        <w:pStyle w:val="BodyText"/>
        <w:spacing w:line="329" w:lineRule="auto"/>
        <w:rPr/>
      </w:pPr>
      <w:r/>
    </w:p>
    <w:p>
      <w:pPr>
        <w:pStyle w:val="BodyText"/>
        <w:spacing w:line="329" w:lineRule="auto"/>
        <w:rPr/>
      </w:pPr>
      <w:r/>
    </w:p>
    <w:p>
      <w:pPr>
        <w:ind w:left="1467"/>
        <w:spacing w:before="92" w:line="220" w:lineRule="auto"/>
        <w:rPr>
          <w:rFonts w:ascii="SimSun" w:hAnsi="SimSun" w:eastAsia="SimSun" w:cs="SimSun"/>
          <w:sz w:val="28"/>
          <w:szCs w:val="2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-7711</wp:posOffset>
            </wp:positionV>
            <wp:extent cx="883666" cy="883666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83666" cy="883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8"/>
          <w:szCs w:val="28"/>
          <w:spacing w:val="-4"/>
        </w:rPr>
        <w:t>审     定：</w:t>
      </w:r>
      <w:r>
        <w:rPr>
          <w:rFonts w:ascii="SimSun" w:hAnsi="SimSun" w:eastAsia="SimSun" w:cs="SimSun"/>
          <w:sz w:val="28"/>
          <w:szCs w:val="28"/>
          <w:spacing w:val="5"/>
        </w:rPr>
        <w:t xml:space="preserve">    </w:t>
      </w:r>
      <w:r>
        <w:rPr>
          <w:rFonts w:ascii="SimSun" w:hAnsi="SimSun" w:eastAsia="SimSun" w:cs="SimSun"/>
          <w:sz w:val="28"/>
          <w:szCs w:val="28"/>
          <w:spacing w:val="-4"/>
        </w:rPr>
        <w:t>刘相玉</w:t>
      </w:r>
      <w:r>
        <w:rPr>
          <w:rFonts w:ascii="SimSun" w:hAnsi="SimSun" w:eastAsia="SimSun" w:cs="SimSun"/>
          <w:sz w:val="28"/>
          <w:szCs w:val="28"/>
          <w:spacing w:val="2"/>
        </w:rPr>
        <w:t xml:space="preserve">          </w:t>
      </w:r>
      <w:r>
        <w:rPr>
          <w:rFonts w:ascii="SimSun" w:hAnsi="SimSun" w:eastAsia="SimSun" w:cs="SimSun"/>
          <w:sz w:val="28"/>
          <w:szCs w:val="28"/>
          <w:spacing w:val="-4"/>
        </w:rPr>
        <w:t>高级工程师</w:t>
      </w:r>
    </w:p>
    <w:p>
      <w:pPr>
        <w:spacing w:line="220" w:lineRule="auto"/>
        <w:sectPr>
          <w:pgSz w:w="11900" w:h="16839"/>
          <w:pgMar w:top="1431" w:right="1785" w:bottom="0" w:left="916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spacing w:line="16825" w:lineRule="exact"/>
        <w:rPr/>
      </w:pPr>
      <w:r>
        <w:rPr>
          <w:position w:val="-336"/>
        </w:rPr>
        <w:drawing>
          <wp:inline distT="0" distB="0" distL="0" distR="0">
            <wp:extent cx="7551595" cy="10683901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1595" cy="1068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5" w:lineRule="exact"/>
        <w:sectPr>
          <w:headerReference w:type="default" r:id="rId3"/>
          <w:footerReference w:type="default" r:id="rId4"/>
          <w:pgSz w:w="11906" w:h="16838"/>
          <w:pgMar w:top="1" w:right="10" w:bottom="1" w:left="3" w:header="0" w:footer="0" w:gutter="0"/>
        </w:sectPr>
        <w:rPr/>
      </w:pP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890"/>
        <w:spacing w:before="169" w:line="215" w:lineRule="auto"/>
        <w:rPr>
          <w:rFonts w:ascii="SimSun" w:hAnsi="SimSun" w:eastAsia="SimSun" w:cs="SimSun"/>
          <w:sz w:val="52"/>
          <w:szCs w:val="52"/>
        </w:rPr>
      </w:pPr>
      <w:r>
        <w:rPr>
          <w:rFonts w:ascii="SimSun" w:hAnsi="SimSun" w:eastAsia="SimSun" w:cs="SimSun"/>
          <w:sz w:val="52"/>
          <w:szCs w:val="52"/>
          <w:spacing w:val="-3"/>
        </w:rPr>
        <w:t>工程咨询单位备案</w:t>
      </w:r>
    </w:p>
    <w:p>
      <w:pPr>
        <w:pStyle w:val="BodyText"/>
        <w:spacing w:line="395" w:lineRule="auto"/>
        <w:rPr/>
      </w:pPr>
      <w:r/>
    </w:p>
    <w:p>
      <w:pPr>
        <w:ind w:left="1118"/>
        <w:spacing w:before="9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0"/>
          <w:szCs w:val="20"/>
          <w:b/>
          <w:bCs/>
          <w:spacing w:val="-4"/>
        </w:rPr>
        <w:t>温馨提示：标*部分为公示信息。</w:t>
      </w:r>
      <w:r>
        <w:rPr>
          <w:rFonts w:ascii="FangSong" w:hAnsi="FangSong" w:eastAsia="FangSong" w:cs="FangSong"/>
          <w:sz w:val="20"/>
          <w:szCs w:val="20"/>
          <w:spacing w:val="-4"/>
        </w:rPr>
        <w:t xml:space="preserve">                          </w:t>
      </w:r>
      <w:r>
        <w:rPr>
          <w:rFonts w:ascii="FangSong" w:hAnsi="FangSong" w:eastAsia="FangSong" w:cs="FangSong"/>
          <w:sz w:val="28"/>
          <w:szCs w:val="28"/>
          <w:b/>
          <w:bCs/>
          <w:spacing w:val="-4"/>
        </w:rPr>
        <w:t>备案编号：913301001431041067-18</w:t>
      </w:r>
    </w:p>
    <w:p>
      <w:pPr>
        <w:spacing w:line="143" w:lineRule="exact"/>
        <w:rPr/>
      </w:pPr>
      <w:r/>
    </w:p>
    <w:tbl>
      <w:tblPr>
        <w:tblStyle w:val="TableNormal"/>
        <w:tblW w:w="9779" w:type="dxa"/>
        <w:tblInd w:w="106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58"/>
        <w:gridCol w:w="2931"/>
        <w:gridCol w:w="1954"/>
        <w:gridCol w:w="2936"/>
      </w:tblGrid>
      <w:tr>
        <w:trPr>
          <w:trHeight w:val="634" w:hRule="atLeast"/>
        </w:trPr>
        <w:tc>
          <w:tcPr>
            <w:shd w:val="clear" w:fill="F5F5F5"/>
            <w:tcW w:w="9779" w:type="dxa"/>
            <w:vAlign w:val="top"/>
            <w:gridSpan w:val="4"/>
          </w:tcPr>
          <w:p>
            <w:pPr>
              <w:ind w:left="59"/>
              <w:spacing w:before="229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9"/>
              </w:rPr>
              <w:t>一、基本情况</w:t>
            </w:r>
          </w:p>
        </w:tc>
      </w:tr>
      <w:tr>
        <w:trPr>
          <w:trHeight w:val="629" w:hRule="atLeast"/>
        </w:trPr>
        <w:tc>
          <w:tcPr>
            <w:tcW w:w="9779" w:type="dxa"/>
            <w:vAlign w:val="top"/>
            <w:gridSpan w:val="4"/>
          </w:tcPr>
          <w:p>
            <w:pPr>
              <w:ind w:left="59"/>
              <w:spacing w:before="225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5"/>
              </w:rPr>
              <w:t>1.1工程咨询单位基本信息</w:t>
            </w:r>
          </w:p>
        </w:tc>
      </w:tr>
      <w:tr>
        <w:trPr>
          <w:trHeight w:val="869" w:hRule="atLeast"/>
        </w:trPr>
        <w:tc>
          <w:tcPr>
            <w:tcW w:w="1958" w:type="dxa"/>
            <w:vAlign w:val="top"/>
          </w:tcPr>
          <w:p>
            <w:pPr>
              <w:pStyle w:val="TableText"/>
              <w:ind w:right="35"/>
              <w:spacing w:before="225" w:line="221" w:lineRule="auto"/>
              <w:jc w:val="right"/>
              <w:rPr/>
            </w:pPr>
            <w:r>
              <w:rPr>
                <w:b/>
                <w:bCs/>
                <w:spacing w:val="-5"/>
              </w:rPr>
              <w:t>单位名称*</w:t>
            </w:r>
          </w:p>
        </w:tc>
        <w:tc>
          <w:tcPr>
            <w:tcW w:w="2931" w:type="dxa"/>
            <w:vAlign w:val="top"/>
          </w:tcPr>
          <w:p>
            <w:pPr>
              <w:pStyle w:val="TableText"/>
              <w:ind w:left="58" w:right="248" w:hanging="17"/>
              <w:spacing w:before="225" w:line="203" w:lineRule="auto"/>
              <w:rPr/>
            </w:pPr>
            <w:r>
              <w:rPr>
                <w:spacing w:val="-1"/>
              </w:rPr>
              <w:t>杭州天恒投资建设管理有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限公司</w:t>
            </w:r>
          </w:p>
        </w:tc>
        <w:tc>
          <w:tcPr>
            <w:tcW w:w="1954" w:type="dxa"/>
            <w:vAlign w:val="top"/>
          </w:tcPr>
          <w:p>
            <w:pPr>
              <w:pStyle w:val="TableText"/>
              <w:ind w:right="29"/>
              <w:spacing w:before="225" w:line="221" w:lineRule="auto"/>
              <w:jc w:val="right"/>
              <w:rPr/>
            </w:pPr>
            <w:r>
              <w:rPr>
                <w:b/>
                <w:bCs/>
                <w:spacing w:val="-5"/>
              </w:rPr>
              <w:t>单位性质</w:t>
            </w:r>
          </w:p>
        </w:tc>
        <w:tc>
          <w:tcPr>
            <w:tcW w:w="2936" w:type="dxa"/>
            <w:vAlign w:val="top"/>
          </w:tcPr>
          <w:p>
            <w:pPr>
              <w:pStyle w:val="TableText"/>
              <w:ind w:left="70"/>
              <w:spacing w:before="225" w:line="221" w:lineRule="auto"/>
              <w:rPr/>
            </w:pPr>
            <w:r>
              <w:rPr>
                <w:spacing w:val="-7"/>
              </w:rPr>
              <w:t>民营企业</w:t>
            </w:r>
          </w:p>
        </w:tc>
      </w:tr>
      <w:tr>
        <w:trPr>
          <w:trHeight w:val="869" w:hRule="atLeast"/>
        </w:trPr>
        <w:tc>
          <w:tcPr>
            <w:tcW w:w="1958" w:type="dxa"/>
            <w:vAlign w:val="top"/>
          </w:tcPr>
          <w:p>
            <w:pPr>
              <w:pStyle w:val="TableText"/>
              <w:ind w:left="1679" w:right="36" w:hanging="1433"/>
              <w:spacing w:before="227" w:line="204" w:lineRule="auto"/>
              <w:rPr/>
            </w:pPr>
            <w:r>
              <w:rPr>
                <w:b/>
                <w:bCs/>
                <w:spacing w:val="-5"/>
              </w:rPr>
              <w:t>统一社会信用代</w:t>
            </w:r>
            <w:r>
              <w:rPr>
                <w:spacing w:val="1"/>
              </w:rPr>
              <w:t xml:space="preserve"> </w:t>
            </w:r>
            <w:r>
              <w:rPr>
                <w:b/>
                <w:bCs/>
                <w:spacing w:val="-11"/>
              </w:rPr>
              <w:t>码</w:t>
            </w:r>
          </w:p>
        </w:tc>
        <w:tc>
          <w:tcPr>
            <w:tcW w:w="2931" w:type="dxa"/>
            <w:vAlign w:val="top"/>
          </w:tcPr>
          <w:p>
            <w:pPr>
              <w:pStyle w:val="TableText"/>
              <w:ind w:left="43"/>
              <w:spacing w:before="263" w:line="184" w:lineRule="auto"/>
              <w:rPr/>
            </w:pPr>
            <w:r>
              <w:rPr>
                <w:spacing w:val="-1"/>
              </w:rPr>
              <w:t>913301001431041067</w:t>
            </w:r>
          </w:p>
        </w:tc>
        <w:tc>
          <w:tcPr>
            <w:tcW w:w="1954" w:type="dxa"/>
            <w:vAlign w:val="top"/>
          </w:tcPr>
          <w:p>
            <w:pPr>
              <w:pStyle w:val="TableText"/>
              <w:ind w:right="29"/>
              <w:spacing w:before="226" w:line="221" w:lineRule="auto"/>
              <w:jc w:val="right"/>
              <w:rPr/>
            </w:pPr>
            <w:r>
              <w:rPr>
                <w:b/>
                <w:bCs/>
                <w:spacing w:val="-5"/>
              </w:rPr>
              <w:t>营业/经营期限</w:t>
            </w:r>
          </w:p>
        </w:tc>
        <w:tc>
          <w:tcPr>
            <w:tcW w:w="2936" w:type="dxa"/>
            <w:vAlign w:val="top"/>
          </w:tcPr>
          <w:p>
            <w:pPr>
              <w:pStyle w:val="TableText"/>
              <w:ind w:left="50"/>
              <w:spacing w:before="226" w:line="221" w:lineRule="auto"/>
              <w:rPr/>
            </w:pPr>
            <w:r>
              <w:rPr>
                <w:spacing w:val="-1"/>
              </w:rPr>
              <w:t>2003-06-20～长期</w:t>
            </w:r>
          </w:p>
        </w:tc>
      </w:tr>
      <w:tr>
        <w:trPr>
          <w:trHeight w:val="629" w:hRule="atLeast"/>
        </w:trPr>
        <w:tc>
          <w:tcPr>
            <w:tcW w:w="1958" w:type="dxa"/>
            <w:vAlign w:val="top"/>
          </w:tcPr>
          <w:p>
            <w:pPr>
              <w:pStyle w:val="TableText"/>
              <w:ind w:right="35"/>
              <w:spacing w:before="227" w:line="222" w:lineRule="auto"/>
              <w:jc w:val="right"/>
              <w:rPr/>
            </w:pPr>
            <w:r>
              <w:rPr>
                <w:b/>
                <w:bCs/>
                <w:spacing w:val="-5"/>
              </w:rPr>
              <w:t>注册地*</w:t>
            </w:r>
          </w:p>
        </w:tc>
        <w:tc>
          <w:tcPr>
            <w:tcW w:w="2931" w:type="dxa"/>
            <w:vAlign w:val="top"/>
          </w:tcPr>
          <w:p>
            <w:pPr>
              <w:pStyle w:val="TableText"/>
              <w:ind w:left="43"/>
              <w:spacing w:before="227" w:line="223" w:lineRule="auto"/>
              <w:rPr/>
            </w:pPr>
            <w:r>
              <w:rPr>
                <w:spacing w:val="-3"/>
              </w:rPr>
              <w:t>浙江</w:t>
            </w:r>
          </w:p>
        </w:tc>
        <w:tc>
          <w:tcPr>
            <w:tcW w:w="1954" w:type="dxa"/>
            <w:vAlign w:val="top"/>
          </w:tcPr>
          <w:p>
            <w:pPr>
              <w:pStyle w:val="TableText"/>
              <w:ind w:right="29"/>
              <w:spacing w:before="227" w:line="220" w:lineRule="auto"/>
              <w:jc w:val="right"/>
              <w:rPr/>
            </w:pPr>
            <w:r>
              <w:rPr>
                <w:b/>
                <w:bCs/>
                <w:spacing w:val="-5"/>
              </w:rPr>
              <w:t>法定代表人</w:t>
            </w:r>
          </w:p>
        </w:tc>
        <w:tc>
          <w:tcPr>
            <w:tcW w:w="2936" w:type="dxa"/>
            <w:vAlign w:val="top"/>
          </w:tcPr>
          <w:p>
            <w:pPr>
              <w:pStyle w:val="TableText"/>
              <w:ind w:left="65"/>
              <w:spacing w:before="227" w:line="221" w:lineRule="auto"/>
              <w:rPr/>
            </w:pPr>
            <w:r>
              <w:rPr>
                <w:spacing w:val="-7"/>
              </w:rPr>
              <w:t>阮润</w:t>
            </w:r>
          </w:p>
        </w:tc>
      </w:tr>
      <w:tr>
        <w:trPr>
          <w:trHeight w:val="629" w:hRule="atLeast"/>
        </w:trPr>
        <w:tc>
          <w:tcPr>
            <w:tcW w:w="1958" w:type="dxa"/>
            <w:vAlign w:val="top"/>
          </w:tcPr>
          <w:p>
            <w:pPr>
              <w:pStyle w:val="TableText"/>
              <w:ind w:right="34"/>
              <w:spacing w:before="228" w:line="220" w:lineRule="auto"/>
              <w:jc w:val="right"/>
              <w:rPr/>
            </w:pPr>
            <w:r>
              <w:rPr>
                <w:b/>
                <w:bCs/>
                <w:spacing w:val="-5"/>
              </w:rPr>
              <w:t>证件类型</w:t>
            </w:r>
          </w:p>
        </w:tc>
        <w:tc>
          <w:tcPr>
            <w:tcW w:w="2931" w:type="dxa"/>
            <w:vAlign w:val="top"/>
          </w:tcPr>
          <w:p>
            <w:pPr>
              <w:pStyle w:val="TableText"/>
              <w:ind w:left="48"/>
              <w:spacing w:before="228" w:line="220" w:lineRule="auto"/>
              <w:rPr/>
            </w:pPr>
            <w:r>
              <w:rPr>
                <w:spacing w:val="-4"/>
              </w:rPr>
              <w:t>身份证</w:t>
            </w:r>
          </w:p>
        </w:tc>
        <w:tc>
          <w:tcPr>
            <w:tcW w:w="1954" w:type="dxa"/>
            <w:vAlign w:val="top"/>
          </w:tcPr>
          <w:p>
            <w:pPr>
              <w:pStyle w:val="TableText"/>
              <w:ind w:right="29"/>
              <w:spacing w:before="228" w:line="220" w:lineRule="auto"/>
              <w:jc w:val="right"/>
              <w:rPr/>
            </w:pPr>
            <w:r>
              <w:rPr>
                <w:b/>
                <w:bCs/>
                <w:spacing w:val="-5"/>
              </w:rPr>
              <w:t>证件号码</w:t>
            </w:r>
          </w:p>
        </w:tc>
        <w:tc>
          <w:tcPr>
            <w:tcW w:w="2936" w:type="dxa"/>
            <w:vAlign w:val="top"/>
          </w:tcPr>
          <w:p>
            <w:pPr>
              <w:pStyle w:val="TableText"/>
              <w:ind w:left="52"/>
              <w:spacing w:before="265" w:line="184" w:lineRule="auto"/>
              <w:rPr/>
            </w:pPr>
            <w:r>
              <w:rPr>
                <w:spacing w:val="-1"/>
              </w:rPr>
              <w:t>330102198909021817</w:t>
            </w:r>
          </w:p>
        </w:tc>
      </w:tr>
      <w:tr>
        <w:trPr>
          <w:trHeight w:val="869" w:hRule="atLeast"/>
        </w:trPr>
        <w:tc>
          <w:tcPr>
            <w:tcW w:w="1958" w:type="dxa"/>
            <w:vAlign w:val="top"/>
          </w:tcPr>
          <w:p>
            <w:pPr>
              <w:pStyle w:val="TableText"/>
              <w:ind w:left="600" w:right="36" w:hanging="359"/>
              <w:spacing w:before="230" w:line="202" w:lineRule="auto"/>
              <w:rPr/>
            </w:pPr>
            <w:r>
              <w:rPr>
                <w:b/>
                <w:bCs/>
                <w:spacing w:val="-4"/>
              </w:rPr>
              <w:t>开始从事工程咨</w:t>
            </w:r>
            <w:r>
              <w:rPr/>
              <w:t xml:space="preserve"> </w:t>
            </w:r>
            <w:r>
              <w:rPr>
                <w:b/>
                <w:bCs/>
                <w:spacing w:val="-5"/>
              </w:rPr>
              <w:t>询业务时间*</w:t>
            </w:r>
          </w:p>
        </w:tc>
        <w:tc>
          <w:tcPr>
            <w:tcW w:w="2931" w:type="dxa"/>
            <w:vAlign w:val="top"/>
          </w:tcPr>
          <w:p>
            <w:pPr>
              <w:pStyle w:val="TableText"/>
              <w:ind w:left="45"/>
              <w:spacing w:before="229" w:line="220" w:lineRule="auto"/>
              <w:rPr/>
            </w:pPr>
            <w:r>
              <w:rPr>
                <w:spacing w:val="-2"/>
              </w:rPr>
              <w:t>2002年</w:t>
            </w:r>
          </w:p>
        </w:tc>
        <w:tc>
          <w:tcPr>
            <w:tcW w:w="1954" w:type="dxa"/>
            <w:vAlign w:val="top"/>
          </w:tcPr>
          <w:p>
            <w:pPr>
              <w:pStyle w:val="TableText"/>
              <w:ind w:right="25"/>
              <w:spacing w:before="229" w:line="220" w:lineRule="auto"/>
              <w:jc w:val="right"/>
              <w:rPr/>
            </w:pPr>
            <w:r>
              <w:rPr>
                <w:b/>
                <w:bCs/>
                <w:spacing w:val="-8"/>
              </w:rPr>
              <w:t>邮政编码</w:t>
            </w:r>
          </w:p>
        </w:tc>
        <w:tc>
          <w:tcPr>
            <w:tcW w:w="2936" w:type="dxa"/>
            <w:vAlign w:val="top"/>
          </w:tcPr>
          <w:p>
            <w:pPr>
              <w:pStyle w:val="TableText"/>
              <w:ind w:left="52"/>
              <w:spacing w:before="266" w:line="184" w:lineRule="auto"/>
              <w:rPr/>
            </w:pPr>
            <w:r>
              <w:rPr>
                <w:spacing w:val="-2"/>
              </w:rPr>
              <w:t>310004</w:t>
            </w:r>
          </w:p>
        </w:tc>
      </w:tr>
      <w:tr>
        <w:trPr>
          <w:trHeight w:val="630" w:hRule="atLeast"/>
        </w:trPr>
        <w:tc>
          <w:tcPr>
            <w:tcW w:w="1958" w:type="dxa"/>
            <w:vAlign w:val="top"/>
          </w:tcPr>
          <w:p>
            <w:pPr>
              <w:pStyle w:val="TableText"/>
              <w:ind w:right="34"/>
              <w:spacing w:before="230" w:line="220" w:lineRule="auto"/>
              <w:jc w:val="right"/>
              <w:rPr/>
            </w:pPr>
            <w:r>
              <w:rPr>
                <w:b/>
                <w:bCs/>
                <w:spacing w:val="-5"/>
              </w:rPr>
              <w:t>通信地址</w:t>
            </w:r>
          </w:p>
        </w:tc>
        <w:tc>
          <w:tcPr>
            <w:tcW w:w="7821" w:type="dxa"/>
            <w:vAlign w:val="top"/>
            <w:gridSpan w:val="3"/>
          </w:tcPr>
          <w:p>
            <w:pPr>
              <w:pStyle w:val="TableText"/>
              <w:ind w:left="43"/>
              <w:spacing w:before="231" w:line="219" w:lineRule="auto"/>
              <w:rPr/>
            </w:pPr>
            <w:r>
              <w:rPr>
                <w:spacing w:val="-1"/>
              </w:rPr>
              <w:t>浙江省杭州市上城区三里亭路77号</w:t>
            </w:r>
          </w:p>
        </w:tc>
      </w:tr>
      <w:tr>
        <w:trPr>
          <w:trHeight w:val="869" w:hRule="atLeast"/>
        </w:trPr>
        <w:tc>
          <w:tcPr>
            <w:tcW w:w="1958" w:type="dxa"/>
            <w:vAlign w:val="top"/>
          </w:tcPr>
          <w:p>
            <w:pPr>
              <w:pStyle w:val="TableText"/>
              <w:ind w:right="34"/>
              <w:spacing w:before="230" w:line="220" w:lineRule="auto"/>
              <w:jc w:val="right"/>
              <w:rPr/>
            </w:pPr>
            <w:r>
              <w:rPr>
                <w:b/>
                <w:bCs/>
                <w:spacing w:val="-5"/>
              </w:rPr>
              <w:t>职工总数</w:t>
            </w:r>
          </w:p>
        </w:tc>
        <w:tc>
          <w:tcPr>
            <w:tcW w:w="2931" w:type="dxa"/>
            <w:vAlign w:val="top"/>
          </w:tcPr>
          <w:p>
            <w:pPr>
              <w:pStyle w:val="TableText"/>
              <w:ind w:left="47"/>
              <w:spacing w:before="268" w:line="183" w:lineRule="auto"/>
              <w:rPr/>
            </w:pPr>
            <w:r>
              <w:rPr>
                <w:spacing w:val="-4"/>
              </w:rPr>
              <w:t>369</w:t>
            </w:r>
          </w:p>
        </w:tc>
        <w:tc>
          <w:tcPr>
            <w:tcW w:w="1954" w:type="dxa"/>
            <w:vAlign w:val="top"/>
          </w:tcPr>
          <w:p>
            <w:pPr>
              <w:pStyle w:val="TableText"/>
              <w:ind w:left="850" w:right="32" w:hanging="600"/>
              <w:spacing w:before="231" w:line="202" w:lineRule="auto"/>
              <w:rPr/>
            </w:pPr>
            <w:r>
              <w:rPr>
                <w:b/>
                <w:bCs/>
                <w:spacing w:val="-6"/>
              </w:rPr>
              <w:t>咨询工程师（投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7"/>
              </w:rPr>
              <w:t>资）人数*</w:t>
            </w:r>
          </w:p>
        </w:tc>
        <w:tc>
          <w:tcPr>
            <w:tcW w:w="2936" w:type="dxa"/>
            <w:vAlign w:val="top"/>
          </w:tcPr>
          <w:p>
            <w:pPr>
              <w:pStyle w:val="TableText"/>
              <w:ind w:left="65"/>
              <w:spacing w:before="267" w:line="184" w:lineRule="auto"/>
              <w:rPr/>
            </w:pPr>
            <w:r>
              <w:rPr>
                <w:spacing w:val="-7"/>
              </w:rPr>
              <w:t>15</w:t>
            </w:r>
          </w:p>
        </w:tc>
      </w:tr>
      <w:tr>
        <w:trPr>
          <w:trHeight w:val="869" w:hRule="atLeast"/>
        </w:trPr>
        <w:tc>
          <w:tcPr>
            <w:tcW w:w="1958" w:type="dxa"/>
            <w:vAlign w:val="top"/>
          </w:tcPr>
          <w:p>
            <w:pPr>
              <w:pStyle w:val="TableText"/>
              <w:ind w:left="479" w:right="36" w:hanging="236"/>
              <w:spacing w:before="232" w:line="202" w:lineRule="auto"/>
              <w:rPr/>
            </w:pPr>
            <w:r>
              <w:rPr>
                <w:b/>
                <w:bCs/>
                <w:spacing w:val="-5"/>
              </w:rPr>
              <w:t>从事工程咨询专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业技术人员数</w:t>
            </w:r>
          </w:p>
        </w:tc>
        <w:tc>
          <w:tcPr>
            <w:tcW w:w="2931" w:type="dxa"/>
            <w:vAlign w:val="top"/>
          </w:tcPr>
          <w:p>
            <w:pPr>
              <w:pStyle w:val="TableText"/>
              <w:ind w:left="47"/>
              <w:spacing w:before="269" w:line="183" w:lineRule="auto"/>
              <w:rPr/>
            </w:pPr>
            <w:r>
              <w:rPr>
                <w:spacing w:val="-4"/>
              </w:rPr>
              <w:t>35</w:t>
            </w:r>
          </w:p>
        </w:tc>
        <w:tc>
          <w:tcPr>
            <w:tcW w:w="1954" w:type="dxa"/>
            <w:vAlign w:val="top"/>
          </w:tcPr>
          <w:p>
            <w:pPr>
              <w:pStyle w:val="TableText"/>
              <w:ind w:left="487" w:right="32" w:hanging="243"/>
              <w:spacing w:before="232" w:line="202" w:lineRule="auto"/>
              <w:rPr/>
            </w:pPr>
            <w:r>
              <w:rPr>
                <w:b/>
                <w:bCs/>
                <w:spacing w:val="-5"/>
              </w:rPr>
              <w:t>从事工程咨询的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高级职称人数</w:t>
            </w:r>
          </w:p>
        </w:tc>
        <w:tc>
          <w:tcPr>
            <w:tcW w:w="2936" w:type="dxa"/>
            <w:vAlign w:val="top"/>
          </w:tcPr>
          <w:p>
            <w:pPr>
              <w:pStyle w:val="TableText"/>
              <w:ind w:left="65"/>
              <w:spacing w:before="268" w:line="184" w:lineRule="auto"/>
              <w:rPr/>
            </w:pPr>
            <w:r>
              <w:rPr>
                <w:spacing w:val="-7"/>
              </w:rPr>
              <w:t>10</w:t>
            </w:r>
          </w:p>
        </w:tc>
      </w:tr>
      <w:tr>
        <w:trPr>
          <w:trHeight w:val="869" w:hRule="atLeast"/>
        </w:trPr>
        <w:tc>
          <w:tcPr>
            <w:tcW w:w="1958" w:type="dxa"/>
            <w:vAlign w:val="top"/>
          </w:tcPr>
          <w:p>
            <w:pPr>
              <w:pStyle w:val="TableText"/>
              <w:ind w:left="502" w:right="36" w:hanging="259"/>
              <w:spacing w:before="233" w:line="202" w:lineRule="auto"/>
              <w:rPr/>
            </w:pPr>
            <w:r>
              <w:rPr>
                <w:b/>
                <w:bCs/>
                <w:spacing w:val="-5"/>
              </w:rPr>
              <w:t>从事工程咨询的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8"/>
              </w:rPr>
              <w:t>中级职称人数</w:t>
            </w:r>
          </w:p>
        </w:tc>
        <w:tc>
          <w:tcPr>
            <w:tcW w:w="2931" w:type="dxa"/>
            <w:vAlign w:val="top"/>
          </w:tcPr>
          <w:p>
            <w:pPr>
              <w:pStyle w:val="TableText"/>
              <w:ind w:left="45"/>
              <w:spacing w:before="270" w:line="183" w:lineRule="auto"/>
              <w:rPr/>
            </w:pPr>
            <w:r>
              <w:rPr>
                <w:spacing w:val="-4"/>
              </w:rPr>
              <w:t>20</w:t>
            </w:r>
          </w:p>
        </w:tc>
        <w:tc>
          <w:tcPr>
            <w:tcW w:w="1954" w:type="dxa"/>
            <w:vAlign w:val="top"/>
          </w:tcPr>
          <w:p>
            <w:pPr>
              <w:pStyle w:val="TableText"/>
              <w:ind w:left="241" w:right="32" w:firstLine="2"/>
              <w:spacing w:before="233" w:line="202" w:lineRule="auto"/>
              <w:rPr/>
            </w:pPr>
            <w:r>
              <w:rPr>
                <w:b/>
                <w:bCs/>
                <w:spacing w:val="-5"/>
              </w:rPr>
              <w:t>从事工程咨询的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4"/>
              </w:rPr>
              <w:t>聘用退休人员数</w:t>
            </w:r>
          </w:p>
        </w:tc>
        <w:tc>
          <w:tcPr>
            <w:tcW w:w="2936" w:type="dxa"/>
            <w:vAlign w:val="top"/>
          </w:tcPr>
          <w:p>
            <w:pPr>
              <w:pStyle w:val="TableText"/>
              <w:ind w:left="49"/>
              <w:spacing w:before="270" w:line="183" w:lineRule="auto"/>
              <w:rPr/>
            </w:pPr>
            <w:r>
              <w:rPr/>
              <w:t>0</w:t>
            </w:r>
          </w:p>
        </w:tc>
      </w:tr>
      <w:tr>
        <w:trPr>
          <w:trHeight w:val="874" w:hRule="atLeast"/>
        </w:trPr>
        <w:tc>
          <w:tcPr>
            <w:tcW w:w="1958" w:type="dxa"/>
            <w:vAlign w:val="top"/>
          </w:tcPr>
          <w:p>
            <w:pPr>
              <w:pStyle w:val="TableText"/>
              <w:ind w:left="959" w:right="36" w:hanging="705"/>
              <w:spacing w:before="234" w:line="202" w:lineRule="auto"/>
              <w:rPr/>
            </w:pPr>
            <w:r>
              <w:rPr>
                <w:b/>
                <w:bCs/>
                <w:spacing w:val="-6"/>
              </w:rPr>
              <w:t>除上述情况外的</w:t>
            </w:r>
            <w:r>
              <w:rPr/>
              <w:t xml:space="preserve"> </w:t>
            </w:r>
            <w:r>
              <w:rPr>
                <w:b/>
                <w:bCs/>
                <w:spacing w:val="-5"/>
              </w:rPr>
              <w:t>补充说明</w:t>
            </w:r>
          </w:p>
        </w:tc>
        <w:tc>
          <w:tcPr>
            <w:tcW w:w="7821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"/>
          <w:footerReference w:type="default" r:id="rId7"/>
          <w:pgSz w:w="11900" w:h="16840"/>
          <w:pgMar w:top="400" w:right="0" w:bottom="937" w:left="0" w:header="0" w:footer="746" w:gutter="0"/>
        </w:sectPr>
        <w:rPr/>
      </w:pPr>
    </w:p>
    <w:p>
      <w:pPr>
        <w:spacing w:before="56"/>
        <w:rPr/>
      </w:pPr>
      <w:r/>
    </w:p>
    <w:p>
      <w:pPr>
        <w:spacing w:before="56"/>
        <w:rPr/>
      </w:pPr>
      <w:r/>
    </w:p>
    <w:tbl>
      <w:tblPr>
        <w:tblStyle w:val="TableNormal"/>
        <w:tblW w:w="9780" w:type="dxa"/>
        <w:tblInd w:w="106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959"/>
        <w:gridCol w:w="1563"/>
        <w:gridCol w:w="2345"/>
        <w:gridCol w:w="1563"/>
        <w:gridCol w:w="2350"/>
      </w:tblGrid>
      <w:tr>
        <w:trPr>
          <w:trHeight w:val="633" w:hRule="atLeast"/>
        </w:trPr>
        <w:tc>
          <w:tcPr>
            <w:tcW w:w="9780" w:type="dxa"/>
            <w:vAlign w:val="top"/>
            <w:gridSpan w:val="5"/>
          </w:tcPr>
          <w:p>
            <w:pPr>
              <w:pStyle w:val="TableText"/>
              <w:ind w:left="62"/>
              <w:spacing w:before="229" w:line="222" w:lineRule="auto"/>
              <w:rPr/>
            </w:pPr>
            <w:r>
              <w:rPr>
                <w:b/>
                <w:bCs/>
                <w:spacing w:val="-8"/>
              </w:rPr>
              <w:t>1.2联系人</w:t>
            </w:r>
          </w:p>
        </w:tc>
      </w:tr>
      <w:tr>
        <w:trPr>
          <w:trHeight w:val="628" w:hRule="atLeast"/>
        </w:trPr>
        <w:tc>
          <w:tcPr>
            <w:tcW w:w="19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85"/>
              <w:spacing w:before="225" w:line="221" w:lineRule="auto"/>
              <w:rPr/>
            </w:pPr>
            <w:r>
              <w:rPr>
                <w:b/>
                <w:bCs/>
                <w:spacing w:val="-5"/>
              </w:rPr>
              <w:t>备案联系人</w:t>
            </w:r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31"/>
              <w:spacing w:before="225" w:line="220" w:lineRule="auto"/>
              <w:jc w:val="right"/>
              <w:rPr/>
            </w:pPr>
            <w:r>
              <w:rPr>
                <w:b/>
                <w:bCs/>
                <w:spacing w:val="-5"/>
              </w:rPr>
              <w:t>姓名</w:t>
            </w:r>
          </w:p>
        </w:tc>
        <w:tc>
          <w:tcPr>
            <w:tcW w:w="2345" w:type="dxa"/>
            <w:vAlign w:val="top"/>
          </w:tcPr>
          <w:p>
            <w:pPr>
              <w:pStyle w:val="TableText"/>
              <w:ind w:left="48"/>
              <w:spacing w:before="225" w:line="220" w:lineRule="auto"/>
              <w:rPr/>
            </w:pPr>
            <w:r>
              <w:rPr>
                <w:spacing w:val="-4"/>
              </w:rPr>
              <w:t>张海霞</w:t>
            </w:r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27"/>
              <w:spacing w:before="225" w:line="220" w:lineRule="auto"/>
              <w:jc w:val="right"/>
              <w:rPr/>
            </w:pPr>
            <w:r>
              <w:rPr>
                <w:b/>
                <w:bCs/>
                <w:spacing w:val="-6"/>
              </w:rPr>
              <w:t>职务</w:t>
            </w:r>
          </w:p>
        </w:tc>
        <w:tc>
          <w:tcPr>
            <w:tcW w:w="2350" w:type="dxa"/>
            <w:vAlign w:val="top"/>
          </w:tcPr>
          <w:p>
            <w:pPr>
              <w:pStyle w:val="TableText"/>
              <w:ind w:left="51"/>
              <w:spacing w:before="225" w:line="220" w:lineRule="auto"/>
              <w:rPr/>
            </w:pPr>
            <w:r>
              <w:rPr>
                <w:spacing w:val="-2"/>
              </w:rPr>
              <w:t>行政人事部经理</w:t>
            </w:r>
          </w:p>
        </w:tc>
      </w:tr>
      <w:tr>
        <w:trPr>
          <w:trHeight w:val="629" w:hRule="atLeast"/>
        </w:trPr>
        <w:tc>
          <w:tcPr>
            <w:tcW w:w="195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28"/>
              <w:spacing w:before="227" w:line="221" w:lineRule="auto"/>
              <w:jc w:val="right"/>
              <w:rPr/>
            </w:pPr>
            <w:r>
              <w:rPr>
                <w:b/>
                <w:bCs/>
                <w:spacing w:val="-9"/>
              </w:rPr>
              <w:t>固定电话</w:t>
            </w:r>
          </w:p>
        </w:tc>
        <w:tc>
          <w:tcPr>
            <w:tcW w:w="2345" w:type="dxa"/>
            <w:vAlign w:val="top"/>
          </w:tcPr>
          <w:p>
            <w:pPr>
              <w:pStyle w:val="TableText"/>
              <w:ind w:left="45"/>
              <w:spacing w:before="264" w:line="184" w:lineRule="auto"/>
              <w:rPr/>
            </w:pPr>
            <w:r>
              <w:rPr>
                <w:spacing w:val="-1"/>
              </w:rPr>
              <w:t>0571-86413007</w:t>
            </w:r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27"/>
              <w:spacing w:before="228" w:line="219" w:lineRule="auto"/>
              <w:jc w:val="right"/>
              <w:rPr/>
            </w:pPr>
            <w:r>
              <w:rPr>
                <w:b/>
                <w:bCs/>
                <w:spacing w:val="-5"/>
              </w:rPr>
              <w:t>手机</w:t>
            </w:r>
          </w:p>
        </w:tc>
        <w:tc>
          <w:tcPr>
            <w:tcW w:w="2350" w:type="dxa"/>
            <w:vAlign w:val="top"/>
          </w:tcPr>
          <w:p>
            <w:pPr>
              <w:pStyle w:val="TableText"/>
              <w:ind w:left="64"/>
              <w:spacing w:before="264" w:line="184" w:lineRule="auto"/>
              <w:rPr/>
            </w:pPr>
            <w:r>
              <w:rPr>
                <w:spacing w:val="-3"/>
              </w:rPr>
              <w:t>13588140681</w:t>
            </w:r>
          </w:p>
        </w:tc>
      </w:tr>
      <w:tr>
        <w:trPr>
          <w:trHeight w:val="629" w:hRule="atLeast"/>
        </w:trPr>
        <w:tc>
          <w:tcPr>
            <w:tcW w:w="19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32"/>
              <w:spacing w:before="229" w:line="219" w:lineRule="auto"/>
              <w:jc w:val="right"/>
              <w:rPr/>
            </w:pPr>
            <w:r>
              <w:rPr>
                <w:b/>
                <w:bCs/>
                <w:spacing w:val="-5"/>
              </w:rPr>
              <w:t>传真</w:t>
            </w:r>
          </w:p>
        </w:tc>
        <w:tc>
          <w:tcPr>
            <w:tcW w:w="2345" w:type="dxa"/>
            <w:vAlign w:val="top"/>
          </w:tcPr>
          <w:p>
            <w:pPr>
              <w:pStyle w:val="TableText"/>
              <w:ind w:left="45"/>
              <w:spacing w:before="265" w:line="184" w:lineRule="auto"/>
              <w:rPr/>
            </w:pPr>
            <w:r>
              <w:rPr>
                <w:spacing w:val="-1"/>
              </w:rPr>
              <w:t>0571-86413007</w:t>
            </w:r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22"/>
              <w:spacing w:before="228" w:line="221" w:lineRule="auto"/>
              <w:jc w:val="right"/>
              <w:rPr/>
            </w:pPr>
            <w:r>
              <w:rPr>
                <w:b/>
                <w:bCs/>
                <w:spacing w:val="-10"/>
              </w:rPr>
              <w:t>电子邮箱</w:t>
            </w:r>
          </w:p>
        </w:tc>
        <w:tc>
          <w:tcPr>
            <w:tcW w:w="2350" w:type="dxa"/>
            <w:vAlign w:val="top"/>
          </w:tcPr>
          <w:p>
            <w:pPr>
              <w:pStyle w:val="TableText"/>
              <w:ind w:left="64"/>
              <w:spacing w:before="265" w:line="184" w:lineRule="auto"/>
              <w:rPr/>
            </w:pPr>
            <w:r>
              <w:rPr>
                <w:spacing w:val="-2"/>
              </w:rPr>
              <w:t>104262534@qq.com</w:t>
            </w:r>
          </w:p>
        </w:tc>
      </w:tr>
      <w:tr>
        <w:trPr>
          <w:trHeight w:val="629" w:hRule="atLeast"/>
        </w:trPr>
        <w:tc>
          <w:tcPr>
            <w:tcW w:w="1959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21"/>
              <w:spacing w:before="229" w:line="220" w:lineRule="auto"/>
              <w:rPr/>
            </w:pPr>
            <w:r>
              <w:rPr>
                <w:b/>
                <w:bCs/>
                <w:spacing w:val="-4"/>
              </w:rPr>
              <w:t>业务联系人*</w:t>
            </w:r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31"/>
              <w:spacing w:before="229" w:line="220" w:lineRule="auto"/>
              <w:jc w:val="right"/>
              <w:rPr/>
            </w:pPr>
            <w:r>
              <w:rPr>
                <w:b/>
                <w:bCs/>
                <w:spacing w:val="-5"/>
              </w:rPr>
              <w:t>姓名</w:t>
            </w:r>
          </w:p>
        </w:tc>
        <w:tc>
          <w:tcPr>
            <w:tcW w:w="2345" w:type="dxa"/>
            <w:vAlign w:val="top"/>
          </w:tcPr>
          <w:p>
            <w:pPr>
              <w:pStyle w:val="TableText"/>
              <w:ind w:left="43"/>
              <w:spacing w:before="229" w:line="221" w:lineRule="auto"/>
              <w:rPr/>
            </w:pPr>
            <w:r>
              <w:rPr>
                <w:spacing w:val="-3"/>
              </w:rPr>
              <w:t>徐正</w:t>
            </w:r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27"/>
              <w:spacing w:before="229" w:line="220" w:lineRule="auto"/>
              <w:jc w:val="right"/>
              <w:rPr/>
            </w:pPr>
            <w:r>
              <w:rPr>
                <w:b/>
                <w:bCs/>
                <w:spacing w:val="-6"/>
              </w:rPr>
              <w:t>职务</w:t>
            </w:r>
          </w:p>
        </w:tc>
        <w:tc>
          <w:tcPr>
            <w:tcW w:w="2350" w:type="dxa"/>
            <w:vAlign w:val="top"/>
          </w:tcPr>
          <w:p>
            <w:pPr>
              <w:pStyle w:val="TableText"/>
              <w:ind w:left="51"/>
              <w:spacing w:before="229" w:line="220" w:lineRule="auto"/>
              <w:rPr/>
            </w:pPr>
            <w:r>
              <w:rPr>
                <w:spacing w:val="-2"/>
              </w:rPr>
              <w:t>项目管理事业部经理</w:t>
            </w:r>
          </w:p>
        </w:tc>
      </w:tr>
      <w:tr>
        <w:trPr>
          <w:trHeight w:val="629" w:hRule="atLeast"/>
        </w:trPr>
        <w:tc>
          <w:tcPr>
            <w:tcW w:w="195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32"/>
              <w:spacing w:before="230" w:line="221" w:lineRule="auto"/>
              <w:jc w:val="right"/>
              <w:rPr/>
            </w:pPr>
            <w:r>
              <w:rPr>
                <w:b/>
                <w:bCs/>
                <w:spacing w:val="-8"/>
              </w:rPr>
              <w:t>固定电话*</w:t>
            </w:r>
          </w:p>
        </w:tc>
        <w:tc>
          <w:tcPr>
            <w:tcW w:w="2345" w:type="dxa"/>
            <w:vAlign w:val="top"/>
          </w:tcPr>
          <w:p>
            <w:pPr>
              <w:pStyle w:val="TableText"/>
              <w:ind w:left="45"/>
              <w:spacing w:before="267" w:line="184" w:lineRule="auto"/>
              <w:rPr/>
            </w:pPr>
            <w:r>
              <w:rPr>
                <w:spacing w:val="-1"/>
              </w:rPr>
              <w:t>0571-86413018</w:t>
            </w:r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27"/>
              <w:spacing w:before="231" w:line="219" w:lineRule="auto"/>
              <w:jc w:val="right"/>
              <w:rPr/>
            </w:pPr>
            <w:r>
              <w:rPr>
                <w:b/>
                <w:bCs/>
                <w:spacing w:val="-5"/>
              </w:rPr>
              <w:t>手机</w:t>
            </w:r>
          </w:p>
        </w:tc>
        <w:tc>
          <w:tcPr>
            <w:tcW w:w="2350" w:type="dxa"/>
            <w:vAlign w:val="top"/>
          </w:tcPr>
          <w:p>
            <w:pPr>
              <w:pStyle w:val="TableText"/>
              <w:ind w:left="64"/>
              <w:spacing w:before="267" w:line="184" w:lineRule="auto"/>
              <w:rPr/>
            </w:pPr>
            <w:r>
              <w:rPr>
                <w:spacing w:val="-3"/>
              </w:rPr>
              <w:t>13588716303</w:t>
            </w:r>
          </w:p>
        </w:tc>
      </w:tr>
      <w:tr>
        <w:trPr>
          <w:trHeight w:val="633" w:hRule="atLeast"/>
        </w:trPr>
        <w:tc>
          <w:tcPr>
            <w:tcW w:w="195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32"/>
              <w:spacing w:before="232" w:line="219" w:lineRule="auto"/>
              <w:jc w:val="right"/>
              <w:rPr/>
            </w:pPr>
            <w:r>
              <w:rPr>
                <w:b/>
                <w:bCs/>
                <w:spacing w:val="-5"/>
              </w:rPr>
              <w:t>传真</w:t>
            </w:r>
          </w:p>
        </w:tc>
        <w:tc>
          <w:tcPr>
            <w:tcW w:w="2345" w:type="dxa"/>
            <w:vAlign w:val="top"/>
          </w:tcPr>
          <w:p>
            <w:pPr>
              <w:pStyle w:val="TableText"/>
              <w:ind w:left="45"/>
              <w:spacing w:before="268" w:line="184" w:lineRule="auto"/>
              <w:rPr/>
            </w:pPr>
            <w:r>
              <w:rPr>
                <w:spacing w:val="-1"/>
              </w:rPr>
              <w:t>0571-86413018</w:t>
            </w:r>
          </w:p>
        </w:tc>
        <w:tc>
          <w:tcPr>
            <w:tcW w:w="1563" w:type="dxa"/>
            <w:vAlign w:val="top"/>
          </w:tcPr>
          <w:p>
            <w:pPr>
              <w:pStyle w:val="TableText"/>
              <w:ind w:right="22"/>
              <w:spacing w:before="231" w:line="221" w:lineRule="auto"/>
              <w:jc w:val="right"/>
              <w:rPr/>
            </w:pPr>
            <w:r>
              <w:rPr>
                <w:b/>
                <w:bCs/>
                <w:spacing w:val="-10"/>
              </w:rPr>
              <w:t>电子邮箱</w:t>
            </w:r>
          </w:p>
        </w:tc>
        <w:tc>
          <w:tcPr>
            <w:tcW w:w="2350" w:type="dxa"/>
            <w:vAlign w:val="top"/>
          </w:tcPr>
          <w:p>
            <w:pPr>
              <w:pStyle w:val="TableText"/>
              <w:ind w:left="46"/>
              <w:spacing w:before="268" w:line="184" w:lineRule="auto"/>
              <w:rPr/>
            </w:pPr>
            <w:r>
              <w:rPr>
                <w:spacing w:val="-1"/>
              </w:rPr>
              <w:t>412583037@qq.com</w:t>
            </w:r>
          </w:p>
        </w:tc>
      </w:tr>
    </w:tbl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pStyle w:val="BodyText"/>
        <w:spacing w:line="254" w:lineRule="auto"/>
        <w:rPr/>
      </w:pPr>
      <w:r/>
    </w:p>
    <w:p>
      <w:pPr>
        <w:ind w:left="1118"/>
        <w:spacing w:before="9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0"/>
          <w:szCs w:val="20"/>
          <w:b/>
          <w:bCs/>
          <w:spacing w:val="-4"/>
        </w:rPr>
        <w:t>温馨提示：标*部分为公示信息。</w:t>
      </w:r>
      <w:r>
        <w:rPr>
          <w:rFonts w:ascii="FangSong" w:hAnsi="FangSong" w:eastAsia="FangSong" w:cs="FangSong"/>
          <w:sz w:val="20"/>
          <w:szCs w:val="20"/>
          <w:spacing w:val="-4"/>
        </w:rPr>
        <w:t xml:space="preserve">                          </w:t>
      </w:r>
      <w:r>
        <w:rPr>
          <w:rFonts w:ascii="FangSong" w:hAnsi="FangSong" w:eastAsia="FangSong" w:cs="FangSong"/>
          <w:sz w:val="28"/>
          <w:szCs w:val="28"/>
          <w:b/>
          <w:bCs/>
          <w:spacing w:val="-4"/>
        </w:rPr>
        <w:t>备案编号：913301001431041067-18</w:t>
      </w:r>
    </w:p>
    <w:p>
      <w:pPr>
        <w:spacing w:line="143" w:lineRule="exact"/>
        <w:rPr/>
      </w:pPr>
      <w:r/>
    </w:p>
    <w:tbl>
      <w:tblPr>
        <w:tblStyle w:val="TableNormal"/>
        <w:tblW w:w="9780" w:type="dxa"/>
        <w:tblInd w:w="106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106"/>
        <w:gridCol w:w="2064"/>
        <w:gridCol w:w="1651"/>
        <w:gridCol w:w="1651"/>
        <w:gridCol w:w="1651"/>
        <w:gridCol w:w="1657"/>
      </w:tblGrid>
      <w:tr>
        <w:trPr>
          <w:trHeight w:val="634" w:hRule="atLeast"/>
        </w:trPr>
        <w:tc>
          <w:tcPr>
            <w:shd w:val="clear" w:fill="F5F5F5"/>
            <w:tcW w:w="9780" w:type="dxa"/>
            <w:vAlign w:val="top"/>
            <w:gridSpan w:val="6"/>
          </w:tcPr>
          <w:p>
            <w:pPr>
              <w:ind w:left="57"/>
              <w:spacing w:before="229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5"/>
              </w:rPr>
              <w:t>二、专业和服务范围</w:t>
            </w:r>
          </w:p>
        </w:tc>
      </w:tr>
      <w:tr>
        <w:trPr>
          <w:trHeight w:val="868" w:hRule="atLeast"/>
        </w:trPr>
        <w:tc>
          <w:tcPr>
            <w:tcW w:w="1106" w:type="dxa"/>
            <w:vAlign w:val="top"/>
          </w:tcPr>
          <w:p>
            <w:pPr>
              <w:pStyle w:val="TableText"/>
              <w:ind w:left="314"/>
              <w:spacing w:before="224" w:line="222" w:lineRule="auto"/>
              <w:rPr/>
            </w:pPr>
            <w:r>
              <w:rPr>
                <w:b/>
                <w:bCs/>
                <w:spacing w:val="-5"/>
              </w:rPr>
              <w:t>序号</w:t>
            </w:r>
          </w:p>
        </w:tc>
        <w:tc>
          <w:tcPr>
            <w:tcW w:w="2064" w:type="dxa"/>
            <w:vAlign w:val="top"/>
          </w:tcPr>
          <w:p>
            <w:pPr>
              <w:pStyle w:val="TableText"/>
              <w:ind w:left="496"/>
              <w:spacing w:before="224" w:line="221" w:lineRule="auto"/>
              <w:rPr/>
            </w:pPr>
            <w:r>
              <w:rPr>
                <w:b/>
                <w:bCs/>
                <w:spacing w:val="-5"/>
              </w:rPr>
              <w:t>备案专业*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289"/>
              <w:spacing w:before="224" w:line="222" w:lineRule="auto"/>
              <w:rPr/>
            </w:pPr>
            <w:r>
              <w:rPr>
                <w:b/>
                <w:bCs/>
                <w:spacing w:val="-5"/>
              </w:rPr>
              <w:t>规划咨询*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294"/>
              <w:spacing w:before="224" w:line="221" w:lineRule="auto"/>
              <w:rPr/>
            </w:pPr>
            <w:r>
              <w:rPr>
                <w:b/>
                <w:bCs/>
                <w:spacing w:val="-5"/>
              </w:rPr>
              <w:t>项目咨询*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292"/>
              <w:spacing w:before="224" w:line="219" w:lineRule="auto"/>
              <w:rPr/>
            </w:pPr>
            <w:r>
              <w:rPr>
                <w:b/>
                <w:bCs/>
                <w:spacing w:val="-5"/>
              </w:rPr>
              <w:t>评估咨询*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654" w:right="101" w:hanging="540"/>
              <w:spacing w:before="225" w:line="203" w:lineRule="auto"/>
              <w:rPr/>
            </w:pPr>
            <w:r>
              <w:rPr>
                <w:b/>
                <w:bCs/>
                <w:spacing w:val="-5"/>
              </w:rPr>
              <w:t>全过程工程咨</w:t>
            </w:r>
            <w:r>
              <w:rPr>
                <w:spacing w:val="4"/>
              </w:rPr>
              <w:t xml:space="preserve"> </w:t>
            </w:r>
            <w:r>
              <w:rPr>
                <w:b/>
                <w:bCs/>
                <w:spacing w:val="-6"/>
              </w:rPr>
              <w:t>询*</w:t>
            </w:r>
          </w:p>
        </w:tc>
      </w:tr>
      <w:tr>
        <w:trPr>
          <w:trHeight w:val="629" w:hRule="atLeast"/>
        </w:trPr>
        <w:tc>
          <w:tcPr>
            <w:tcW w:w="1106" w:type="dxa"/>
            <w:vAlign w:val="top"/>
          </w:tcPr>
          <w:p>
            <w:pPr>
              <w:pStyle w:val="TableText"/>
              <w:ind w:left="513"/>
              <w:spacing w:before="263" w:line="184" w:lineRule="auto"/>
              <w:rPr/>
            </w:pPr>
            <w:r>
              <w:rPr/>
              <w:t>1</w:t>
            </w:r>
          </w:p>
        </w:tc>
        <w:tc>
          <w:tcPr>
            <w:tcW w:w="2064" w:type="dxa"/>
            <w:vAlign w:val="top"/>
          </w:tcPr>
          <w:p>
            <w:pPr>
              <w:pStyle w:val="TableText"/>
              <w:ind w:left="796"/>
              <w:spacing w:before="226" w:line="221" w:lineRule="auto"/>
              <w:rPr/>
            </w:pPr>
            <w:r>
              <w:rPr>
                <w:spacing w:val="-4"/>
              </w:rPr>
              <w:t>建筑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67"/>
              <w:spacing w:before="226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0"/>
              <w:spacing w:before="226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2"/>
              <w:spacing w:before="226" w:line="239" w:lineRule="auto"/>
              <w:rPr/>
            </w:pPr>
            <w:r>
              <w:rPr/>
              <w:t>√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4"/>
              <w:spacing w:before="226" w:line="239" w:lineRule="auto"/>
              <w:rPr/>
            </w:pPr>
            <w:r>
              <w:rPr/>
              <w:t>√</w:t>
            </w:r>
          </w:p>
        </w:tc>
      </w:tr>
      <w:tr>
        <w:trPr>
          <w:trHeight w:val="629" w:hRule="atLeast"/>
        </w:trPr>
        <w:tc>
          <w:tcPr>
            <w:tcW w:w="1106" w:type="dxa"/>
            <w:vAlign w:val="top"/>
          </w:tcPr>
          <w:p>
            <w:pPr>
              <w:pStyle w:val="TableText"/>
              <w:ind w:left="498"/>
              <w:spacing w:before="265" w:line="183" w:lineRule="auto"/>
              <w:rPr/>
            </w:pPr>
            <w:r>
              <w:rPr/>
              <w:t>2</w:t>
            </w:r>
          </w:p>
        </w:tc>
        <w:tc>
          <w:tcPr>
            <w:tcW w:w="2064" w:type="dxa"/>
            <w:vAlign w:val="top"/>
          </w:tcPr>
          <w:p>
            <w:pPr>
              <w:pStyle w:val="TableText"/>
              <w:ind w:left="319"/>
              <w:spacing w:before="227" w:line="220" w:lineRule="auto"/>
              <w:rPr/>
            </w:pPr>
            <w:r>
              <w:rPr>
                <w:spacing w:val="-3"/>
              </w:rPr>
              <w:t>市政公用工程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67"/>
              <w:spacing w:before="227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0"/>
              <w:spacing w:before="227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2"/>
              <w:spacing w:before="227" w:line="239" w:lineRule="auto"/>
              <w:rPr/>
            </w:pPr>
            <w:r>
              <w:rPr/>
              <w:t>√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4"/>
              <w:spacing w:before="227" w:line="239" w:lineRule="auto"/>
              <w:rPr/>
            </w:pPr>
            <w:r>
              <w:rPr/>
              <w:t>√</w:t>
            </w:r>
          </w:p>
        </w:tc>
      </w:tr>
      <w:tr>
        <w:trPr>
          <w:trHeight w:val="629" w:hRule="atLeast"/>
        </w:trPr>
        <w:tc>
          <w:tcPr>
            <w:tcW w:w="1106" w:type="dxa"/>
            <w:vAlign w:val="top"/>
          </w:tcPr>
          <w:p>
            <w:pPr>
              <w:pStyle w:val="TableText"/>
              <w:ind w:left="500"/>
              <w:spacing w:before="266" w:line="183" w:lineRule="auto"/>
              <w:rPr/>
            </w:pPr>
            <w:r>
              <w:rPr/>
              <w:t>3</w:t>
            </w:r>
          </w:p>
        </w:tc>
        <w:tc>
          <w:tcPr>
            <w:tcW w:w="2064" w:type="dxa"/>
            <w:vAlign w:val="top"/>
          </w:tcPr>
          <w:p>
            <w:pPr>
              <w:pStyle w:val="TableText"/>
              <w:ind w:left="556"/>
              <w:spacing w:before="228" w:line="220" w:lineRule="auto"/>
              <w:rPr/>
            </w:pPr>
            <w:r>
              <w:rPr>
                <w:spacing w:val="-3"/>
              </w:rPr>
              <w:t>水利水电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67"/>
              <w:spacing w:before="228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0"/>
              <w:spacing w:before="228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2"/>
              <w:spacing w:before="228" w:line="239" w:lineRule="auto"/>
              <w:rPr/>
            </w:pPr>
            <w:r>
              <w:rPr/>
              <w:t>√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4"/>
              <w:spacing w:before="228" w:line="239" w:lineRule="auto"/>
              <w:rPr/>
            </w:pPr>
            <w:r>
              <w:rPr/>
              <w:t>√</w:t>
            </w:r>
          </w:p>
        </w:tc>
      </w:tr>
      <w:tr>
        <w:trPr>
          <w:trHeight w:val="629" w:hRule="atLeast"/>
        </w:trPr>
        <w:tc>
          <w:tcPr>
            <w:tcW w:w="1106" w:type="dxa"/>
            <w:vAlign w:val="top"/>
          </w:tcPr>
          <w:p>
            <w:pPr>
              <w:pStyle w:val="TableText"/>
              <w:ind w:left="494"/>
              <w:spacing w:before="267" w:line="183" w:lineRule="auto"/>
              <w:rPr/>
            </w:pPr>
            <w:r>
              <w:rPr/>
              <w:t>4</w:t>
            </w:r>
          </w:p>
        </w:tc>
        <w:tc>
          <w:tcPr>
            <w:tcW w:w="2064" w:type="dxa"/>
            <w:vAlign w:val="top"/>
          </w:tcPr>
          <w:p>
            <w:pPr>
              <w:pStyle w:val="TableText"/>
              <w:ind w:left="800"/>
              <w:spacing w:before="229" w:line="220" w:lineRule="auto"/>
              <w:rPr/>
            </w:pPr>
            <w:r>
              <w:rPr>
                <w:spacing w:val="-5"/>
              </w:rPr>
              <w:t>公路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67"/>
              <w:spacing w:before="229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0"/>
              <w:spacing w:before="229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2"/>
              <w:spacing w:before="229" w:line="239" w:lineRule="auto"/>
              <w:rPr/>
            </w:pPr>
            <w:r>
              <w:rPr/>
              <w:t>√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4"/>
              <w:spacing w:before="229" w:line="239" w:lineRule="auto"/>
              <w:rPr/>
            </w:pPr>
            <w:r>
              <w:rPr/>
              <w:t>√</w:t>
            </w:r>
          </w:p>
        </w:tc>
      </w:tr>
      <w:tr>
        <w:trPr>
          <w:trHeight w:val="869" w:hRule="atLeast"/>
        </w:trPr>
        <w:tc>
          <w:tcPr>
            <w:tcW w:w="1106" w:type="dxa"/>
            <w:vAlign w:val="top"/>
          </w:tcPr>
          <w:p>
            <w:pPr>
              <w:pStyle w:val="TableText"/>
              <w:ind w:left="500"/>
              <w:spacing w:before="270" w:line="182" w:lineRule="auto"/>
              <w:rPr/>
            </w:pPr>
            <w:r>
              <w:rPr/>
              <w:t>5</w:t>
            </w:r>
          </w:p>
        </w:tc>
        <w:tc>
          <w:tcPr>
            <w:tcW w:w="2064" w:type="dxa"/>
            <w:vAlign w:val="top"/>
          </w:tcPr>
          <w:p>
            <w:pPr>
              <w:pStyle w:val="TableText"/>
              <w:ind w:left="912" w:right="70" w:hanging="837"/>
              <w:spacing w:before="230" w:line="203" w:lineRule="auto"/>
              <w:rPr/>
            </w:pPr>
            <w:r>
              <w:rPr>
                <w:spacing w:val="-2"/>
              </w:rPr>
              <w:t>生态建设和环境工</w:t>
            </w:r>
            <w:r>
              <w:rPr>
                <w:spacing w:val="3"/>
              </w:rPr>
              <w:t xml:space="preserve"> </w:t>
            </w:r>
            <w:r>
              <w:rPr/>
              <w:t>程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67"/>
              <w:spacing w:before="230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0"/>
              <w:spacing w:before="230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2"/>
              <w:spacing w:before="230" w:line="239" w:lineRule="auto"/>
              <w:rPr/>
            </w:pPr>
            <w:r>
              <w:rPr/>
              <w:t>√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4"/>
              <w:spacing w:before="230" w:line="239" w:lineRule="auto"/>
              <w:rPr/>
            </w:pPr>
            <w:r>
              <w:rPr/>
              <w:t>√</w:t>
            </w:r>
          </w:p>
        </w:tc>
      </w:tr>
      <w:tr>
        <w:trPr>
          <w:trHeight w:val="1113" w:hRule="atLeast"/>
        </w:trPr>
        <w:tc>
          <w:tcPr>
            <w:tcW w:w="1106" w:type="dxa"/>
            <w:vAlign w:val="top"/>
          </w:tcPr>
          <w:p>
            <w:pPr>
              <w:pStyle w:val="TableText"/>
              <w:ind w:left="497"/>
              <w:spacing w:before="269" w:line="183" w:lineRule="auto"/>
              <w:rPr/>
            </w:pPr>
            <w:r>
              <w:rPr/>
              <w:t>6</w:t>
            </w:r>
          </w:p>
        </w:tc>
        <w:tc>
          <w:tcPr>
            <w:tcW w:w="2064" w:type="dxa"/>
            <w:vAlign w:val="top"/>
          </w:tcPr>
          <w:p>
            <w:pPr>
              <w:pStyle w:val="TableText"/>
              <w:ind w:left="101"/>
              <w:spacing w:before="231" w:line="185" w:lineRule="auto"/>
              <w:rPr/>
            </w:pPr>
            <w:r>
              <w:rPr>
                <w:spacing w:val="5"/>
              </w:rPr>
              <w:t>电子、信息工程(</w:t>
            </w:r>
          </w:p>
          <w:p>
            <w:pPr>
              <w:pStyle w:val="TableText"/>
              <w:ind w:left="680" w:right="70" w:hanging="607"/>
              <w:spacing w:before="2" w:line="202" w:lineRule="auto"/>
              <w:rPr/>
            </w:pPr>
            <w:r>
              <w:rPr>
                <w:spacing w:val="-2"/>
              </w:rPr>
              <w:t>含通信、广电、信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息化）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67"/>
              <w:spacing w:before="231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0"/>
              <w:spacing w:before="231" w:line="239" w:lineRule="auto"/>
              <w:rPr/>
            </w:pPr>
            <w:r>
              <w:rPr/>
              <w:t>√</w:t>
            </w:r>
          </w:p>
        </w:tc>
        <w:tc>
          <w:tcPr>
            <w:tcW w:w="1651" w:type="dxa"/>
            <w:vAlign w:val="top"/>
          </w:tcPr>
          <w:p>
            <w:pPr>
              <w:pStyle w:val="TableText"/>
              <w:ind w:left="772"/>
              <w:spacing w:before="231" w:line="239" w:lineRule="auto"/>
              <w:rPr/>
            </w:pPr>
            <w:r>
              <w:rPr/>
              <w:t>√</w:t>
            </w:r>
          </w:p>
        </w:tc>
        <w:tc>
          <w:tcPr>
            <w:tcW w:w="1657" w:type="dxa"/>
            <w:vAlign w:val="top"/>
          </w:tcPr>
          <w:p>
            <w:pPr>
              <w:pStyle w:val="TableText"/>
              <w:ind w:left="774"/>
              <w:spacing w:before="231" w:line="239" w:lineRule="auto"/>
              <w:rPr/>
            </w:pPr>
            <w:r>
              <w:rPr/>
              <w:t>√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8"/>
          <w:pgSz w:w="11900" w:h="16840"/>
          <w:pgMar w:top="400" w:right="0" w:bottom="937" w:left="0" w:header="0" w:footer="746" w:gutter="0"/>
        </w:sectPr>
        <w:rPr/>
      </w:pPr>
    </w:p>
    <w:p>
      <w:pPr>
        <w:ind w:left="2339"/>
        <w:spacing w:before="279" w:line="227" w:lineRule="auto"/>
        <w:outlineLvl w:val="0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:spacing w:val="7"/>
        </w:rPr>
        <w:t>固定资产投资项目节能登记表</w:t>
      </w:r>
    </w:p>
    <w:p>
      <w:pPr>
        <w:spacing w:line="217" w:lineRule="exact"/>
        <w:rPr/>
      </w:pPr>
      <w:r/>
    </w:p>
    <w:tbl>
      <w:tblPr>
        <w:tblStyle w:val="TableNormal"/>
        <w:tblW w:w="929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71"/>
        <w:gridCol w:w="552"/>
        <w:gridCol w:w="1076"/>
        <w:gridCol w:w="1569"/>
        <w:gridCol w:w="1816"/>
        <w:gridCol w:w="1840"/>
        <w:gridCol w:w="625"/>
        <w:gridCol w:w="1142"/>
      </w:tblGrid>
      <w:tr>
        <w:trPr>
          <w:trHeight w:val="463" w:hRule="atLeast"/>
        </w:trPr>
        <w:tc>
          <w:tcPr>
            <w:tcW w:w="1223" w:type="dxa"/>
            <w:vAlign w:val="top"/>
            <w:gridSpan w:val="2"/>
          </w:tcPr>
          <w:p>
            <w:pPr>
              <w:ind w:left="117"/>
              <w:spacing w:before="133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项目编号：</w:t>
            </w:r>
          </w:p>
        </w:tc>
        <w:tc>
          <w:tcPr>
            <w:tcW w:w="8068" w:type="dxa"/>
            <w:vAlign w:val="top"/>
            <w:gridSpan w:val="6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117"/>
              <w:spacing w:before="62" w:line="259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3"/>
                <w:position w:val="4"/>
              </w:rPr>
              <w:t>项目</w:t>
            </w:r>
          </w:p>
          <w:p>
            <w:pPr>
              <w:ind w:left="114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概况</w:t>
            </w:r>
          </w:p>
        </w:tc>
        <w:tc>
          <w:tcPr>
            <w:tcW w:w="1628" w:type="dxa"/>
            <w:vAlign w:val="top"/>
            <w:gridSpan w:val="2"/>
          </w:tcPr>
          <w:p>
            <w:pPr>
              <w:ind w:left="113"/>
              <w:spacing w:before="128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项目名称</w:t>
            </w:r>
          </w:p>
        </w:tc>
        <w:tc>
          <w:tcPr>
            <w:tcW w:w="6992" w:type="dxa"/>
            <w:vAlign w:val="top"/>
            <w:gridSpan w:val="5"/>
          </w:tcPr>
          <w:p>
            <w:pPr>
              <w:ind w:left="112"/>
              <w:spacing w:before="128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三明市烟草公司建宁分公司城郊烟草站新建项目</w:t>
            </w:r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3"/>
              <w:spacing w:before="12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项目建设单位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ind w:left="111"/>
              <w:spacing w:before="128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福建省烟草公司三明市公司</w:t>
            </w:r>
          </w:p>
        </w:tc>
        <w:tc>
          <w:tcPr>
            <w:tcW w:w="1840" w:type="dxa"/>
            <w:vAlign w:val="top"/>
          </w:tcPr>
          <w:p>
            <w:pPr>
              <w:ind w:left="115"/>
              <w:spacing w:before="128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单位负责人</w:t>
            </w:r>
          </w:p>
        </w:tc>
        <w:tc>
          <w:tcPr>
            <w:tcW w:w="176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0"/>
              <w:spacing w:before="129" w:line="235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通讯地址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ind w:left="111"/>
              <w:spacing w:before="129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福建省烟草公司三明市公司</w:t>
            </w:r>
          </w:p>
        </w:tc>
        <w:tc>
          <w:tcPr>
            <w:tcW w:w="1840" w:type="dxa"/>
            <w:vAlign w:val="top"/>
          </w:tcPr>
          <w:p>
            <w:pPr>
              <w:ind w:left="121"/>
              <w:spacing w:before="129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负责人电话</w:t>
            </w:r>
          </w:p>
        </w:tc>
        <w:tc>
          <w:tcPr>
            <w:tcW w:w="1767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2"/>
              <w:spacing w:before="128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建设地点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ind w:left="114"/>
              <w:spacing w:before="128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建宁县开发区创业路南侧</w:t>
            </w:r>
            <w:r>
              <w:rPr>
                <w:rFonts w:ascii="SimSun" w:hAnsi="SimSun" w:eastAsia="SimSun" w:cs="SimSun"/>
                <w:sz w:val="19"/>
                <w:szCs w:val="19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1</w:t>
            </w:r>
            <w:r>
              <w:rPr>
                <w:rFonts w:ascii="SimSun" w:hAnsi="SimSun" w:eastAsia="SimSun" w:cs="SimSun"/>
                <w:sz w:val="19"/>
                <w:szCs w:val="19"/>
                <w:spacing w:val="-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号地块</w:t>
            </w:r>
          </w:p>
        </w:tc>
        <w:tc>
          <w:tcPr>
            <w:tcW w:w="1840" w:type="dxa"/>
            <w:vAlign w:val="top"/>
          </w:tcPr>
          <w:p>
            <w:pPr>
              <w:ind w:left="128"/>
              <w:spacing w:before="128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邮编</w:t>
            </w:r>
          </w:p>
        </w:tc>
        <w:tc>
          <w:tcPr>
            <w:tcW w:w="1767" w:type="dxa"/>
            <w:vAlign w:val="top"/>
            <w:gridSpan w:val="2"/>
          </w:tcPr>
          <w:p>
            <w:pPr>
              <w:ind w:left="118"/>
              <w:spacing w:before="160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354500</w:t>
            </w:r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1"/>
              <w:spacing w:before="128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联系人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ind w:left="112"/>
              <w:spacing w:before="128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袁忠明</w:t>
            </w:r>
          </w:p>
        </w:tc>
        <w:tc>
          <w:tcPr>
            <w:tcW w:w="1840" w:type="dxa"/>
            <w:vAlign w:val="top"/>
          </w:tcPr>
          <w:p>
            <w:pPr>
              <w:ind w:left="114"/>
              <w:spacing w:before="128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联系人电话</w:t>
            </w:r>
          </w:p>
        </w:tc>
        <w:tc>
          <w:tcPr>
            <w:tcW w:w="1767" w:type="dxa"/>
            <w:vAlign w:val="top"/>
            <w:gridSpan w:val="2"/>
          </w:tcPr>
          <w:p>
            <w:pPr>
              <w:ind w:left="129"/>
              <w:spacing w:before="158" w:line="19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189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0608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5577</w:t>
            </w:r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3"/>
              <w:spacing w:before="129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项目性质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ind w:left="132"/>
              <w:spacing w:before="129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■新建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口改建</w:t>
            </w:r>
            <w:r>
              <w:rPr>
                <w:rFonts w:ascii="SimSun" w:hAnsi="SimSun" w:eastAsia="SimSun" w:cs="SimSun"/>
                <w:sz w:val="19"/>
                <w:szCs w:val="19"/>
                <w:spacing w:val="18"/>
              </w:rPr>
              <w:t xml:space="preserve">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口扩建</w:t>
            </w:r>
          </w:p>
        </w:tc>
        <w:tc>
          <w:tcPr>
            <w:tcW w:w="1840" w:type="dxa"/>
            <w:vAlign w:val="top"/>
          </w:tcPr>
          <w:p>
            <w:pPr>
              <w:ind w:left="116"/>
              <w:spacing w:before="129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项目总投资</w:t>
            </w:r>
          </w:p>
        </w:tc>
        <w:tc>
          <w:tcPr>
            <w:tcW w:w="1767" w:type="dxa"/>
            <w:vAlign w:val="top"/>
            <w:gridSpan w:val="2"/>
          </w:tcPr>
          <w:p>
            <w:pPr>
              <w:ind w:left="118"/>
              <w:spacing w:before="129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5028.04</w:t>
            </w:r>
            <w:r>
              <w:rPr>
                <w:rFonts w:ascii="SimSun" w:hAnsi="SimSun" w:eastAsia="SimSun" w:cs="SimSun"/>
                <w:sz w:val="19"/>
                <w:szCs w:val="19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万元</w:t>
            </w:r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2"/>
              <w:spacing w:before="128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投资管理类别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ind w:left="142"/>
              <w:spacing w:before="128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口审批</w:t>
            </w:r>
          </w:p>
        </w:tc>
        <w:tc>
          <w:tcPr>
            <w:tcW w:w="1840" w:type="dxa"/>
            <w:vAlign w:val="top"/>
          </w:tcPr>
          <w:p>
            <w:pPr>
              <w:ind w:left="143"/>
              <w:spacing w:before="128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3"/>
              </w:rPr>
              <w:t>口核准</w:t>
            </w:r>
          </w:p>
        </w:tc>
        <w:tc>
          <w:tcPr>
            <w:tcW w:w="1767" w:type="dxa"/>
            <w:vAlign w:val="top"/>
            <w:gridSpan w:val="2"/>
          </w:tcPr>
          <w:p>
            <w:pPr>
              <w:ind w:left="134"/>
              <w:spacing w:before="128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■备案</w:t>
            </w:r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3"/>
              <w:spacing w:before="12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项目所属行业</w:t>
            </w:r>
          </w:p>
        </w:tc>
        <w:tc>
          <w:tcPr>
            <w:tcW w:w="338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40" w:type="dxa"/>
            <w:vAlign w:val="top"/>
          </w:tcPr>
          <w:p>
            <w:pPr>
              <w:ind w:left="115"/>
              <w:spacing w:before="12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建筑面积</w:t>
            </w:r>
          </w:p>
        </w:tc>
        <w:tc>
          <w:tcPr>
            <w:tcW w:w="1767" w:type="dxa"/>
            <w:vAlign w:val="top"/>
            <w:gridSpan w:val="2"/>
          </w:tcPr>
          <w:p>
            <w:pPr>
              <w:ind w:left="129"/>
              <w:spacing w:before="128" w:line="254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  <w:position w:val="1"/>
              </w:rPr>
              <w:t>11219.60</w:t>
            </w:r>
            <w:r>
              <w:rPr>
                <w:rFonts w:ascii="SimSun" w:hAnsi="SimSun" w:eastAsia="SimSun" w:cs="SimSun"/>
                <w:sz w:val="19"/>
                <w:szCs w:val="19"/>
                <w:spacing w:val="-20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  <w:position w:val="1"/>
              </w:rPr>
              <w:t>㎡</w:t>
            </w:r>
          </w:p>
        </w:tc>
      </w:tr>
      <w:tr>
        <w:trPr>
          <w:trHeight w:val="1366" w:hRule="atLeast"/>
        </w:trPr>
        <w:tc>
          <w:tcPr>
            <w:tcW w:w="67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12"/>
              <w:spacing w:before="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建设规模</w:t>
            </w:r>
          </w:p>
        </w:tc>
        <w:tc>
          <w:tcPr>
            <w:tcW w:w="6992" w:type="dxa"/>
            <w:vAlign w:val="top"/>
            <w:gridSpan w:val="5"/>
          </w:tcPr>
          <w:p>
            <w:pPr>
              <w:ind w:left="113" w:right="107" w:firstLine="422"/>
              <w:spacing w:before="31" w:line="250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项目新建综合楼</w:t>
            </w:r>
            <w:r>
              <w:rPr>
                <w:rFonts w:ascii="SimSun" w:hAnsi="SimSun" w:eastAsia="SimSun" w:cs="SimSun"/>
                <w:sz w:val="20"/>
                <w:szCs w:val="20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2207.6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㎡、新建联合工房</w:t>
            </w:r>
            <w:r>
              <w:rPr>
                <w:rFonts w:ascii="SimSun" w:hAnsi="SimSun" w:eastAsia="SimSun" w:cs="SimSun"/>
                <w:sz w:val="20"/>
                <w:szCs w:val="20"/>
                <w:spacing w:val="-4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4925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㎡、新建中转库</w:t>
            </w:r>
            <w:r>
              <w:rPr>
                <w:rFonts w:ascii="SimSun" w:hAnsi="SimSun" w:eastAsia="SimSun" w:cs="SimSun"/>
                <w:sz w:val="20"/>
                <w:szCs w:val="20"/>
                <w:spacing w:val="-3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3130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㎡</w:t>
            </w:r>
            <w:r>
              <w:rPr>
                <w:rFonts w:ascii="SimSun" w:hAnsi="SimSun" w:eastAsia="SimSun" w:cs="SimSun"/>
                <w:sz w:val="20"/>
                <w:szCs w:val="20"/>
                <w:spacing w:val="-4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、新建大门（含值班室、消防控制室、配电房）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140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㎡、新建消防水池及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泵房</w:t>
            </w:r>
            <w:r>
              <w:rPr>
                <w:rFonts w:ascii="SimSun" w:hAnsi="SimSun" w:eastAsia="SimSun" w:cs="SimSun"/>
                <w:sz w:val="20"/>
                <w:szCs w:val="20"/>
                <w:spacing w:val="-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442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㎡、新建停车棚</w:t>
            </w:r>
            <w:r>
              <w:rPr>
                <w:rFonts w:ascii="SimSun" w:hAnsi="SimSun" w:eastAsia="SimSun" w:cs="SimSun"/>
                <w:sz w:val="20"/>
                <w:szCs w:val="20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195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㎡、新建卸货棚</w:t>
            </w:r>
            <w:r>
              <w:rPr>
                <w:rFonts w:ascii="SimSun" w:hAnsi="SimSun" w:eastAsia="SimSun" w:cs="SimSun"/>
                <w:sz w:val="20"/>
                <w:szCs w:val="20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180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㎡，总建筑面积</w:t>
            </w:r>
            <w:r>
              <w:rPr>
                <w:rFonts w:ascii="SimSun" w:hAnsi="SimSun" w:eastAsia="SimSun" w:cs="SimSun"/>
                <w:sz w:val="20"/>
                <w:szCs w:val="20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11219.60 </w:t>
            </w:r>
            <w:r>
              <w:rPr>
                <w:rFonts w:ascii="SimSun" w:hAnsi="SimSun" w:eastAsia="SimSun" w:cs="SimSun"/>
                <w:sz w:val="20"/>
                <w:szCs w:val="20"/>
                <w:spacing w:val="-9"/>
              </w:rPr>
              <w:t>㎡。</w:t>
            </w:r>
          </w:p>
          <w:p>
            <w:pPr>
              <w:ind w:left="534"/>
              <w:spacing w:before="7" w:line="21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完成后，年收购烟叶量</w:t>
            </w:r>
            <w:r>
              <w:rPr>
                <w:rFonts w:ascii="SimSun" w:hAnsi="SimSun" w:eastAsia="SimSun" w:cs="SimSun"/>
                <w:sz w:val="20"/>
                <w:szCs w:val="20"/>
                <w:spacing w:val="-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万担。</w:t>
            </w:r>
          </w:p>
        </w:tc>
      </w:tr>
      <w:tr>
        <w:trPr>
          <w:trHeight w:val="523" w:hRule="atLeast"/>
        </w:trPr>
        <w:tc>
          <w:tcPr>
            <w:tcW w:w="671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62" w:line="259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4"/>
                <w:position w:val="4"/>
              </w:rPr>
              <w:t>年能</w:t>
            </w:r>
          </w:p>
          <w:p>
            <w:pPr>
              <w:ind w:left="115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耗量</w:t>
            </w:r>
          </w:p>
        </w:tc>
        <w:tc>
          <w:tcPr>
            <w:tcW w:w="1628" w:type="dxa"/>
            <w:vAlign w:val="top"/>
            <w:gridSpan w:val="2"/>
          </w:tcPr>
          <w:p>
            <w:pPr>
              <w:ind w:left="112"/>
              <w:spacing w:before="1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主要能源种类</w:t>
            </w:r>
          </w:p>
        </w:tc>
        <w:tc>
          <w:tcPr>
            <w:tcW w:w="1569" w:type="dxa"/>
            <w:vAlign w:val="top"/>
          </w:tcPr>
          <w:p>
            <w:pPr>
              <w:ind w:left="112"/>
              <w:spacing w:before="162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计量单位</w:t>
            </w:r>
          </w:p>
        </w:tc>
        <w:tc>
          <w:tcPr>
            <w:tcW w:w="1816" w:type="dxa"/>
            <w:vAlign w:val="top"/>
          </w:tcPr>
          <w:p>
            <w:pPr>
              <w:ind w:left="113"/>
              <w:spacing w:before="1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年需要实物量</w:t>
            </w:r>
          </w:p>
        </w:tc>
        <w:tc>
          <w:tcPr>
            <w:tcW w:w="2465" w:type="dxa"/>
            <w:vAlign w:val="top"/>
            <w:gridSpan w:val="2"/>
          </w:tcPr>
          <w:p>
            <w:pPr>
              <w:ind w:left="115"/>
              <w:spacing w:before="1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折标系数</w:t>
            </w:r>
          </w:p>
        </w:tc>
        <w:tc>
          <w:tcPr>
            <w:tcW w:w="1142" w:type="dxa"/>
            <w:vAlign w:val="top"/>
          </w:tcPr>
          <w:p>
            <w:pPr>
              <w:ind w:left="117"/>
              <w:spacing w:before="33" w:line="259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  <w:position w:val="4"/>
              </w:rPr>
              <w:t>折标煤量</w:t>
            </w:r>
          </w:p>
          <w:p>
            <w:pPr>
              <w:ind w:left="125"/>
              <w:spacing w:line="21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（</w:t>
            </w:r>
            <w:r>
              <w:rPr>
                <w:rFonts w:ascii="SimSun" w:hAnsi="SimSun" w:eastAsia="SimSun" w:cs="SimSun"/>
                <w:sz w:val="19"/>
                <w:szCs w:val="19"/>
              </w:rPr>
              <w:t>tce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）</w:t>
            </w:r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33"/>
              <w:spacing w:before="128" w:line="23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电</w:t>
            </w:r>
          </w:p>
        </w:tc>
        <w:tc>
          <w:tcPr>
            <w:tcW w:w="1569" w:type="dxa"/>
            <w:vAlign w:val="top"/>
          </w:tcPr>
          <w:p>
            <w:pPr>
              <w:ind w:left="110"/>
              <w:spacing w:before="129" w:line="257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3"/>
                <w:position w:val="1"/>
              </w:rPr>
              <w:t>kWh</w:t>
            </w:r>
          </w:p>
        </w:tc>
        <w:tc>
          <w:tcPr>
            <w:tcW w:w="1816" w:type="dxa"/>
            <w:vAlign w:val="top"/>
          </w:tcPr>
          <w:p>
            <w:pPr>
              <w:ind w:left="116"/>
              <w:spacing w:before="128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59.68</w:t>
            </w:r>
            <w:r>
              <w:rPr>
                <w:rFonts w:ascii="SimSun" w:hAnsi="SimSun" w:eastAsia="SimSun" w:cs="SimSun"/>
                <w:sz w:val="19"/>
                <w:szCs w:val="19"/>
                <w:spacing w:val="-3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万</w:t>
            </w:r>
          </w:p>
        </w:tc>
        <w:tc>
          <w:tcPr>
            <w:tcW w:w="2465" w:type="dxa"/>
            <w:vAlign w:val="top"/>
            <w:gridSpan w:val="2"/>
          </w:tcPr>
          <w:p>
            <w:pPr>
              <w:ind w:left="115"/>
              <w:spacing w:before="129" w:line="22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0.1229</w:t>
            </w:r>
            <w:r>
              <w:rPr>
                <w:rFonts w:ascii="SimSun" w:hAnsi="SimSun" w:eastAsia="SimSun" w:cs="SimSun"/>
                <w:sz w:val="19"/>
                <w:szCs w:val="19"/>
              </w:rPr>
              <w:t>kgce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/</w:t>
            </w:r>
            <w:r>
              <w:rPr>
                <w:rFonts w:ascii="SimSun" w:hAnsi="SimSun" w:eastAsia="SimSun" w:cs="SimSun"/>
                <w:sz w:val="19"/>
                <w:szCs w:val="19"/>
              </w:rPr>
              <w:t>kWh</w:t>
            </w:r>
          </w:p>
        </w:tc>
        <w:tc>
          <w:tcPr>
            <w:tcW w:w="1142" w:type="dxa"/>
            <w:vAlign w:val="top"/>
          </w:tcPr>
          <w:p>
            <w:pPr>
              <w:ind w:left="120"/>
              <w:spacing w:before="160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73.35</w:t>
            </w:r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78" w:type="dxa"/>
            <w:vAlign w:val="top"/>
            <w:gridSpan w:val="6"/>
          </w:tcPr>
          <w:p>
            <w:pPr>
              <w:ind w:left="2551"/>
              <w:spacing w:before="130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能源消费总量（吨标准煤）</w:t>
            </w:r>
          </w:p>
        </w:tc>
        <w:tc>
          <w:tcPr>
            <w:tcW w:w="1142" w:type="dxa"/>
            <w:vAlign w:val="top"/>
          </w:tcPr>
          <w:p>
            <w:pPr>
              <w:ind w:left="120"/>
              <w:spacing w:before="162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73.35</w:t>
            </w:r>
          </w:p>
        </w:tc>
      </w:tr>
      <w:tr>
        <w:trPr>
          <w:trHeight w:val="523" w:hRule="atLeast"/>
        </w:trPr>
        <w:tc>
          <w:tcPr>
            <w:tcW w:w="67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1"/>
              <w:spacing w:before="1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耗能工质种类</w:t>
            </w:r>
          </w:p>
        </w:tc>
        <w:tc>
          <w:tcPr>
            <w:tcW w:w="1569" w:type="dxa"/>
            <w:vAlign w:val="top"/>
          </w:tcPr>
          <w:p>
            <w:pPr>
              <w:ind w:left="112"/>
              <w:spacing w:before="160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计量单位</w:t>
            </w:r>
          </w:p>
        </w:tc>
        <w:tc>
          <w:tcPr>
            <w:tcW w:w="1816" w:type="dxa"/>
            <w:vAlign w:val="top"/>
          </w:tcPr>
          <w:p>
            <w:pPr>
              <w:ind w:left="113"/>
              <w:spacing w:before="1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年需要实物量</w:t>
            </w:r>
          </w:p>
        </w:tc>
        <w:tc>
          <w:tcPr>
            <w:tcW w:w="2465" w:type="dxa"/>
            <w:vAlign w:val="top"/>
            <w:gridSpan w:val="2"/>
          </w:tcPr>
          <w:p>
            <w:pPr>
              <w:ind w:left="115"/>
              <w:spacing w:before="1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折标系数</w:t>
            </w:r>
          </w:p>
        </w:tc>
        <w:tc>
          <w:tcPr>
            <w:tcW w:w="1142" w:type="dxa"/>
            <w:vAlign w:val="top"/>
          </w:tcPr>
          <w:p>
            <w:pPr>
              <w:ind w:left="117"/>
              <w:spacing w:before="33" w:line="260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  <w:position w:val="4"/>
              </w:rPr>
              <w:t>折标煤量</w:t>
            </w:r>
          </w:p>
          <w:p>
            <w:pPr>
              <w:ind w:left="125"/>
              <w:spacing w:line="21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（</w:t>
            </w:r>
            <w:r>
              <w:rPr>
                <w:rFonts w:ascii="SimSun" w:hAnsi="SimSun" w:eastAsia="SimSun" w:cs="SimSun"/>
                <w:sz w:val="19"/>
                <w:szCs w:val="19"/>
              </w:rPr>
              <w:t>tce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>）</w:t>
            </w:r>
          </w:p>
        </w:tc>
      </w:tr>
      <w:tr>
        <w:trPr>
          <w:trHeight w:val="459" w:hRule="atLeast"/>
        </w:trPr>
        <w:tc>
          <w:tcPr>
            <w:tcW w:w="67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28" w:type="dxa"/>
            <w:vAlign w:val="top"/>
            <w:gridSpan w:val="2"/>
          </w:tcPr>
          <w:p>
            <w:pPr>
              <w:ind w:left="112"/>
              <w:spacing w:before="129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水</w:t>
            </w:r>
          </w:p>
        </w:tc>
        <w:tc>
          <w:tcPr>
            <w:tcW w:w="1569" w:type="dxa"/>
            <w:vAlign w:val="top"/>
          </w:tcPr>
          <w:p>
            <w:pPr>
              <w:ind w:left="116"/>
              <w:spacing w:before="129" w:line="257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position w:val="2"/>
              </w:rPr>
              <w:t>t</w:t>
            </w:r>
          </w:p>
        </w:tc>
        <w:tc>
          <w:tcPr>
            <w:tcW w:w="1816" w:type="dxa"/>
            <w:vAlign w:val="top"/>
          </w:tcPr>
          <w:p>
            <w:pPr>
              <w:ind w:left="114"/>
              <w:spacing w:before="129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0.18</w:t>
            </w:r>
            <w:r>
              <w:rPr>
                <w:rFonts w:ascii="SimSun" w:hAnsi="SimSun" w:eastAsia="SimSun" w:cs="SimSun"/>
                <w:sz w:val="19"/>
                <w:szCs w:val="19"/>
                <w:spacing w:val="-3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万</w:t>
            </w:r>
          </w:p>
        </w:tc>
        <w:tc>
          <w:tcPr>
            <w:tcW w:w="2465" w:type="dxa"/>
            <w:vAlign w:val="top"/>
            <w:gridSpan w:val="2"/>
          </w:tcPr>
          <w:p>
            <w:pPr>
              <w:ind w:left="115"/>
              <w:spacing w:before="130" w:line="22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0.2571</w:t>
            </w:r>
            <w:r>
              <w:rPr>
                <w:rFonts w:ascii="SimSun" w:hAnsi="SimSun" w:eastAsia="SimSun" w:cs="SimSun"/>
                <w:sz w:val="19"/>
                <w:szCs w:val="19"/>
              </w:rPr>
              <w:t>kgce</w:t>
            </w: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/t</w:t>
            </w:r>
          </w:p>
        </w:tc>
        <w:tc>
          <w:tcPr>
            <w:tcW w:w="1142" w:type="dxa"/>
            <w:vAlign w:val="top"/>
          </w:tcPr>
          <w:p>
            <w:pPr>
              <w:ind w:left="117"/>
              <w:spacing w:before="161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0.45</w:t>
            </w:r>
          </w:p>
        </w:tc>
      </w:tr>
      <w:tr>
        <w:trPr>
          <w:trHeight w:val="459" w:hRule="atLeast"/>
        </w:trPr>
        <w:tc>
          <w:tcPr>
            <w:tcW w:w="8149" w:type="dxa"/>
            <w:vAlign w:val="top"/>
            <w:gridSpan w:val="7"/>
          </w:tcPr>
          <w:p>
            <w:pPr>
              <w:ind w:left="2882"/>
              <w:spacing w:before="13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耗能工质总量（吨标准煤）</w:t>
            </w:r>
          </w:p>
        </w:tc>
        <w:tc>
          <w:tcPr>
            <w:tcW w:w="1142" w:type="dxa"/>
            <w:vAlign w:val="top"/>
          </w:tcPr>
          <w:p>
            <w:pPr>
              <w:ind w:left="117"/>
              <w:spacing w:before="163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0.45</w:t>
            </w:r>
          </w:p>
        </w:tc>
      </w:tr>
      <w:tr>
        <w:trPr>
          <w:trHeight w:val="459" w:hRule="atLeast"/>
        </w:trPr>
        <w:tc>
          <w:tcPr>
            <w:tcW w:w="8149" w:type="dxa"/>
            <w:vAlign w:val="top"/>
            <w:gridSpan w:val="7"/>
          </w:tcPr>
          <w:p>
            <w:pPr>
              <w:ind w:left="2783"/>
              <w:spacing w:before="130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项目年耗能总量（吨标准煤）</w:t>
            </w:r>
          </w:p>
        </w:tc>
        <w:tc>
          <w:tcPr>
            <w:tcW w:w="1142" w:type="dxa"/>
            <w:vAlign w:val="top"/>
          </w:tcPr>
          <w:p>
            <w:pPr>
              <w:ind w:left="120"/>
              <w:spacing w:before="162" w:line="18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73.80</w:t>
            </w:r>
          </w:p>
        </w:tc>
      </w:tr>
      <w:tr>
        <w:trPr>
          <w:trHeight w:val="459" w:hRule="atLeast"/>
        </w:trPr>
        <w:tc>
          <w:tcPr>
            <w:tcW w:w="9291" w:type="dxa"/>
            <w:vAlign w:val="top"/>
            <w:gridSpan w:val="8"/>
          </w:tcPr>
          <w:p>
            <w:pPr>
              <w:spacing w:before="130" w:line="227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项目节能措施简述（(采用的节能设计标准、规范以及节能新技术、新产品并说明项目能源利用效率</w:t>
            </w:r>
            <w:r>
              <w:rPr>
                <w:rFonts w:ascii="SimSun" w:hAnsi="SimSun" w:eastAsia="SimSun" w:cs="SimSun"/>
                <w:sz w:val="19"/>
                <w:szCs w:val="19"/>
                <w:spacing w:val="-17"/>
              </w:rPr>
              <w:t>））：</w:t>
            </w:r>
          </w:p>
        </w:tc>
      </w:tr>
      <w:tr>
        <w:trPr>
          <w:trHeight w:val="523" w:hRule="atLeast"/>
        </w:trPr>
        <w:tc>
          <w:tcPr>
            <w:tcW w:w="9291" w:type="dxa"/>
            <w:vAlign w:val="top"/>
            <w:gridSpan w:val="8"/>
          </w:tcPr>
          <w:p>
            <w:pPr>
              <w:ind w:left="114" w:right="228" w:hanging="1"/>
              <w:spacing w:before="33" w:line="23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采用国家推荐的优质节能产品，对本项目耗设备的各种能源均在相应系统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中装设流量计量和积算仪表，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合理回收和利用各类余热（能</w:t>
            </w:r>
            <w:r>
              <w:rPr>
                <w:rFonts w:ascii="SimSun" w:hAnsi="SimSun" w:eastAsia="SimSun" w:cs="SimSun"/>
                <w:sz w:val="19"/>
                <w:szCs w:val="19"/>
                <w:spacing w:val="17"/>
              </w:rPr>
              <w:t>），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并对能重复利用的能源均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重复利用。</w:t>
            </w:r>
          </w:p>
        </w:tc>
      </w:tr>
      <w:tr>
        <w:trPr>
          <w:trHeight w:val="459" w:hRule="atLeast"/>
        </w:trPr>
        <w:tc>
          <w:tcPr>
            <w:tcW w:w="9291" w:type="dxa"/>
            <w:vAlign w:val="top"/>
            <w:gridSpan w:val="8"/>
          </w:tcPr>
          <w:p>
            <w:pPr>
              <w:ind w:left="115"/>
              <w:spacing w:before="13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其他需要说明的情况：</w:t>
            </w:r>
          </w:p>
        </w:tc>
      </w:tr>
      <w:tr>
        <w:trPr>
          <w:trHeight w:val="367" w:hRule="atLeast"/>
        </w:trPr>
        <w:tc>
          <w:tcPr>
            <w:tcW w:w="9291" w:type="dxa"/>
            <w:vAlign w:val="top"/>
            <w:gridSpan w:val="8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9" w:hRule="atLeast"/>
        </w:trPr>
        <w:tc>
          <w:tcPr>
            <w:tcW w:w="9291" w:type="dxa"/>
            <w:vAlign w:val="top"/>
            <w:gridSpan w:val="8"/>
          </w:tcPr>
          <w:p>
            <w:pPr>
              <w:ind w:left="114"/>
              <w:spacing w:before="133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节能审查登记备案意见：</w:t>
            </w:r>
          </w:p>
        </w:tc>
      </w:tr>
      <w:tr>
        <w:trPr>
          <w:trHeight w:val="654" w:hRule="atLeast"/>
        </w:trPr>
        <w:tc>
          <w:tcPr>
            <w:tcW w:w="9291" w:type="dxa"/>
            <w:vAlign w:val="top"/>
            <w:gridSpan w:val="8"/>
          </w:tcPr>
          <w:p>
            <w:pPr>
              <w:ind w:left="8397"/>
              <w:spacing w:before="231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（签章）</w:t>
            </w:r>
          </w:p>
        </w:tc>
      </w:tr>
      <w:tr>
        <w:trPr>
          <w:trHeight w:val="607" w:hRule="atLeast"/>
        </w:trPr>
        <w:tc>
          <w:tcPr>
            <w:tcW w:w="9291" w:type="dxa"/>
            <w:vAlign w:val="top"/>
            <w:gridSpan w:val="8"/>
          </w:tcPr>
          <w:p>
            <w:pPr>
              <w:ind w:left="7787"/>
              <w:spacing w:before="2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年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月</w:t>
            </w:r>
            <w:r>
              <w:rPr>
                <w:rFonts w:ascii="SimSun" w:hAnsi="SimSun" w:eastAsia="SimSun" w:cs="SimSun"/>
                <w:sz w:val="19"/>
                <w:szCs w:val="19"/>
                <w:spacing w:val="16"/>
              </w:rPr>
              <w:t xml:space="preserve">    </w:t>
            </w: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日</w:t>
            </w:r>
          </w:p>
        </w:tc>
      </w:tr>
    </w:tbl>
    <w:p>
      <w:pPr>
        <w:ind w:left="995"/>
        <w:spacing w:before="58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注：各种能源及能耗工质折标准煤参考系数参照《综合能耗计算通则》（</w:t>
      </w:r>
      <w:r>
        <w:rPr>
          <w:rFonts w:ascii="SimSun" w:hAnsi="SimSun" w:eastAsia="SimSun" w:cs="SimSun"/>
          <w:sz w:val="19"/>
          <w:szCs w:val="19"/>
        </w:rPr>
        <w:t>GB</w:t>
      </w:r>
      <w:r>
        <w:rPr>
          <w:rFonts w:ascii="SimSun" w:hAnsi="SimSun" w:eastAsia="SimSun" w:cs="SimSun"/>
          <w:sz w:val="19"/>
          <w:szCs w:val="19"/>
          <w:spacing w:val="7"/>
        </w:rPr>
        <w:t>/T2589-2020）。</w:t>
      </w:r>
    </w:p>
    <w:p>
      <w:pPr>
        <w:spacing w:line="228" w:lineRule="auto"/>
        <w:sectPr>
          <w:headerReference w:type="default" r:id="rId9"/>
          <w:footerReference w:type="default" r:id="rId10"/>
          <w:pgSz w:w="11906" w:h="16839"/>
          <w:pgMar w:top="1401" w:right="1192" w:bottom="1371" w:left="1417" w:header="1161" w:footer="1104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pStyle w:val="BodyText"/>
        <w:spacing w:line="243" w:lineRule="auto"/>
        <w:rPr/>
      </w:pPr>
      <w:r/>
    </w:p>
    <w:sdt>
      <w:sdtPr>
        <w:rPr>
          <w:rFonts w:ascii="SimSun" w:hAnsi="SimSun" w:eastAsia="SimSun" w:cs="SimSun"/>
          <w:sz w:val="35"/>
          <w:szCs w:val="35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>
          <w:pPr>
            <w:ind w:left="4116"/>
            <w:spacing w:before="114" w:line="227" w:lineRule="auto"/>
            <w:rPr>
              <w:rFonts w:ascii="SimSun" w:hAnsi="SimSun" w:eastAsia="SimSun" w:cs="SimSun"/>
              <w:sz w:val="35"/>
              <w:szCs w:val="35"/>
            </w:rPr>
          </w:pPr>
          <w:r>
            <w:rPr>
              <w:rFonts w:ascii="SimSun" w:hAnsi="SimSun" w:eastAsia="SimSun" w:cs="SimSun"/>
              <w:sz w:val="35"/>
              <w:szCs w:val="35"/>
              <w:b/>
              <w:bCs/>
              <w:spacing w:val="-41"/>
            </w:rPr>
            <w:t>目</w:t>
          </w:r>
          <w:r>
            <w:rPr>
              <w:rFonts w:ascii="SimSun" w:hAnsi="SimSun" w:eastAsia="SimSun" w:cs="SimSun"/>
              <w:sz w:val="35"/>
              <w:szCs w:val="35"/>
              <w:spacing w:val="13"/>
            </w:rPr>
            <w:t xml:space="preserve">  </w:t>
          </w:r>
          <w:r>
            <w:rPr>
              <w:rFonts w:ascii="SimSun" w:hAnsi="SimSun" w:eastAsia="SimSun" w:cs="SimSun"/>
              <w:sz w:val="35"/>
              <w:szCs w:val="35"/>
              <w:b/>
              <w:bCs/>
              <w:spacing w:val="-41"/>
            </w:rPr>
            <w:t>录</w:t>
          </w:r>
        </w:p>
        <w:p>
          <w:pPr>
            <w:pStyle w:val="BodyText"/>
            <w:spacing w:line="260" w:lineRule="auto"/>
            <w:rPr/>
          </w:pPr>
          <w:r/>
        </w:p>
        <w:p>
          <w:pPr>
            <w:ind w:left="39"/>
            <w:spacing w:before="91" w:line="219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第一章</w:t>
            </w:r>
            <w:r>
              <w:rPr>
                <w:rFonts w:ascii="SimSun" w:hAnsi="SimSun" w:eastAsia="SimSun" w:cs="SimSun"/>
                <w:sz w:val="28"/>
                <w:szCs w:val="28"/>
                <w:spacing w:val="10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总</w:t>
            </w:r>
            <w:r>
              <w:rPr>
                <w:rFonts w:ascii="SimSun" w:hAnsi="SimSun" w:eastAsia="SimSun" w:cs="SimSun"/>
                <w:sz w:val="28"/>
                <w:szCs w:val="28"/>
                <w:spacing w:val="7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11"/>
              </w:rPr>
              <w:t>论</w:t>
            </w:r>
            <w:r>
              <w:rPr>
                <w:rFonts w:ascii="SimSun" w:hAnsi="SimSun" w:eastAsia="SimSun" w:cs="SimSun"/>
                <w:sz w:val="28"/>
                <w:szCs w:val="28"/>
                <w:spacing w:val="-9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13"/>
              </w:rPr>
              <w:t>1</w:t>
            </w:r>
          </w:hyperlink>
        </w:p>
        <w:p>
          <w:pPr>
            <w:pStyle w:val="BodyText"/>
            <w:spacing w:line="318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项目及单位概况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59"/>
              </w:rPr>
              <w:t>1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"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可行性研究报告编制单位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13"/>
                <w:w w:val="122"/>
              </w:rPr>
              <w:t>2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"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第三节</w:t>
            </w:r>
            <w:r>
              <w:rPr>
                <w:rFonts w:ascii="SimSun" w:hAnsi="SimSun" w:eastAsia="SimSun" w:cs="SimSun"/>
                <w:sz w:val="28"/>
                <w:szCs w:val="28"/>
                <w:spacing w:val="10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可研报告编制依据与范围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13"/>
                <w:w w:val="122"/>
              </w:rPr>
              <w:t>2</w:t>
            </w:r>
          </w:hyperlink>
        </w:p>
        <w:p>
          <w:pPr>
            <w:pStyle w:val="BodyText"/>
            <w:spacing w:line="251" w:lineRule="auto"/>
            <w:rPr/>
          </w:pPr>
          <w:r/>
        </w:p>
        <w:p>
          <w:pPr>
            <w:ind w:left="248"/>
            <w:spacing w:before="91" w:line="219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5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第四节</w:t>
            </w:r>
            <w:r>
              <w:rPr>
                <w:rFonts w:ascii="SimSun" w:hAnsi="SimSun" w:eastAsia="SimSun" w:cs="SimSun"/>
                <w:sz w:val="28"/>
                <w:szCs w:val="28"/>
                <w:spacing w:val="10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简要研究结论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7"/>
                <w:w w:val="125"/>
              </w:rPr>
              <w:t>3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2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6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第二章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项目提出的背景及必要性</w:t>
            </w:r>
            <w:r>
              <w:rPr>
                <w:rFonts w:ascii="SimHei" w:hAnsi="SimHei" w:eastAsia="SimHei" w:cs="SimHei"/>
                <w:sz w:val="28"/>
                <w:szCs w:val="28"/>
                <w:spacing w:val="-83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13"/>
                <w:w w:val="120"/>
              </w:rPr>
              <w:t>7</w:t>
            </w:r>
          </w:hyperlink>
        </w:p>
        <w:p>
          <w:pPr>
            <w:pStyle w:val="BodyText"/>
            <w:spacing w:line="315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7"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9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三明市及建宁县概况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0"/>
                <w:w w:val="122"/>
              </w:rPr>
              <w:t>7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8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项目提出的背景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3"/>
                <w:w w:val="119"/>
              </w:rPr>
              <w:t>8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9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第三节</w:t>
            </w:r>
            <w:r>
              <w:rPr>
                <w:rFonts w:ascii="SimSun" w:hAnsi="SimSun" w:eastAsia="SimSun" w:cs="SimSun"/>
                <w:sz w:val="28"/>
                <w:szCs w:val="28"/>
                <w:spacing w:val="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项目建设的必要性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6"/>
              </w:rPr>
              <w:t>15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2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0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第三章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市场需求分析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33"/>
              </w:rPr>
              <w:t>18</w:t>
            </w:r>
          </w:hyperlink>
        </w:p>
        <w:p>
          <w:pPr>
            <w:pStyle w:val="BodyText"/>
            <w:spacing w:line="314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1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烟草行业分析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0"/>
              </w:rPr>
              <w:t>18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1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2"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9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福建省烟草发展分析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4"/>
              </w:rPr>
              <w:t>19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2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3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第四章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建设规模与建设内容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25"/>
              </w:rPr>
              <w:t>23</w:t>
            </w:r>
          </w:hyperlink>
        </w:p>
        <w:p>
          <w:pPr>
            <w:pStyle w:val="BodyText"/>
            <w:spacing w:line="314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4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建设规模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23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5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建设内容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26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6"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第三节</w:t>
            </w:r>
            <w:r>
              <w:rPr>
                <w:rFonts w:ascii="SimSun" w:hAnsi="SimSun" w:eastAsia="SimSun" w:cs="SimSun"/>
                <w:sz w:val="28"/>
                <w:szCs w:val="28"/>
                <w:spacing w:val="10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建设建设规模内容必要性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0"/>
              </w:rPr>
              <w:t>26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2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7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第五章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站址选择与建设条件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25"/>
              </w:rPr>
              <w:t>28</w:t>
            </w:r>
          </w:hyperlink>
        </w:p>
        <w:p>
          <w:pPr>
            <w:pStyle w:val="BodyText"/>
            <w:spacing w:line="314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8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站址方案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28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19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建设条件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29</w:t>
            </w:r>
          </w:hyperlink>
        </w:p>
      </w:sdtContent>
    </w:sdt>
    <w:p>
      <w:pPr>
        <w:spacing w:line="220" w:lineRule="auto"/>
        <w:sectPr>
          <w:headerReference w:type="default" r:id="rId11"/>
          <w:footerReference w:type="default" r:id="rId12"/>
          <w:pgSz w:w="11906" w:h="16839"/>
          <w:pgMar w:top="1401" w:right="1587" w:bottom="1371" w:left="1785" w:header="1161" w:footer="1104" w:gutter="0"/>
        </w:sect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pStyle w:val="BodyText"/>
        <w:spacing w:line="304" w:lineRule="auto"/>
        <w:rPr/>
      </w:pPr>
      <w:r/>
    </w:p>
    <w:sdt>
      <w:sdtPr>
        <w:rPr>
          <w:rFonts w:ascii="SimHei" w:hAnsi="SimHei" w:eastAsia="SimHei" w:cs="SimHei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>
          <w:pPr>
            <w:ind w:left="39"/>
            <w:spacing w:before="91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0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第六章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收购技术方案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33"/>
              </w:rPr>
              <w:t>33</w:t>
            </w:r>
          </w:hyperlink>
        </w:p>
        <w:p>
          <w:pPr>
            <w:pStyle w:val="BodyText"/>
            <w:spacing w:line="315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1"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收购流程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33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1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2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设备方案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34</w:t>
            </w:r>
          </w:hyperlink>
        </w:p>
        <w:p>
          <w:pPr>
            <w:pStyle w:val="BodyText"/>
            <w:spacing w:line="316" w:lineRule="auto"/>
            <w:rPr/>
          </w:pPr>
          <w:r/>
        </w:p>
        <w:p>
          <w:pPr>
            <w:ind w:left="39"/>
            <w:spacing w:before="91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3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第七章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工程建设方案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33"/>
              </w:rPr>
              <w:t>35</w:t>
            </w:r>
          </w:hyperlink>
        </w:p>
        <w:p>
          <w:pPr>
            <w:pStyle w:val="BodyText"/>
            <w:spacing w:line="315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4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总平面布置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2"/>
              </w:rPr>
              <w:t>35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5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土建工程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38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6"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第三节</w:t>
            </w:r>
            <w:r>
              <w:rPr>
                <w:rFonts w:ascii="SimSun" w:hAnsi="SimSun" w:eastAsia="SimSun" w:cs="SimSun"/>
                <w:sz w:val="28"/>
                <w:szCs w:val="28"/>
                <w:spacing w:val="10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公用工程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40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1" w:line="219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第八章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环境和生态影响分析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25"/>
              </w:rPr>
              <w:t>53</w:t>
            </w:r>
          </w:hyperlink>
        </w:p>
        <w:p>
          <w:pPr>
            <w:pStyle w:val="BodyText"/>
            <w:spacing w:line="318" w:lineRule="auto"/>
            <w:rPr/>
          </w:pPr>
          <w:r/>
        </w:p>
        <w:p>
          <w:pPr>
            <w:ind w:left="248"/>
            <w:spacing w:before="92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8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4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环境和生态现状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8"/>
              </w:rPr>
              <w:t>53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29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生态环境影响分析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6"/>
              </w:rPr>
              <w:t>54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0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第三节</w:t>
            </w:r>
            <w:r>
              <w:rPr>
                <w:rFonts w:ascii="SimSun" w:hAnsi="SimSun" w:eastAsia="SimSun" w:cs="SimSun"/>
                <w:sz w:val="28"/>
                <w:szCs w:val="28"/>
                <w:spacing w:val="10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生态环境保护措施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6"/>
              </w:rPr>
              <w:t>55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1" w:line="219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1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第九章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节能方案分析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33"/>
              </w:rPr>
              <w:t>57</w:t>
            </w:r>
          </w:hyperlink>
        </w:p>
        <w:p>
          <w:pPr>
            <w:pStyle w:val="BodyText"/>
            <w:spacing w:line="318" w:lineRule="auto"/>
            <w:rPr/>
          </w:pPr>
          <w:r/>
        </w:p>
        <w:p>
          <w:pPr>
            <w:ind w:left="248"/>
            <w:spacing w:before="92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2"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98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用能标准和节能规范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4"/>
              </w:rPr>
              <w:t>57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3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1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能耗状况和能耗指标分析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0"/>
              </w:rPr>
              <w:t>57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4"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第三节</w:t>
            </w:r>
            <w:r>
              <w:rPr>
                <w:rFonts w:ascii="SimSun" w:hAnsi="SimSun" w:eastAsia="SimSun" w:cs="SimSun"/>
                <w:sz w:val="28"/>
                <w:szCs w:val="28"/>
                <w:spacing w:val="10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2"/>
              </w:rPr>
              <w:t>节能措施和节能效果分析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20"/>
              </w:rPr>
              <w:t>58</w:t>
            </w:r>
          </w:hyperlink>
        </w:p>
        <w:p>
          <w:pPr>
            <w:pStyle w:val="BodyText"/>
            <w:spacing w:line="316" w:lineRule="auto"/>
            <w:rPr/>
          </w:pPr>
          <w:r/>
        </w:p>
        <w:p>
          <w:pPr>
            <w:ind w:left="39"/>
            <w:spacing w:before="91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5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第十章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劳动安全卫生与消防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25"/>
              </w:rPr>
              <w:t>60</w:t>
            </w:r>
          </w:hyperlink>
        </w:p>
        <w:p>
          <w:pPr>
            <w:pStyle w:val="BodyText"/>
            <w:spacing w:line="315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6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劳动安全卫生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0"/>
              </w:rPr>
              <w:t>60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7">
            <w:r>
              <w:rPr>
                <w:rFonts w:ascii="SimSun" w:hAnsi="SimSun" w:eastAsia="SimSun" w:cs="SimSun"/>
                <w:sz w:val="28"/>
                <w:szCs w:val="28"/>
                <w:spacing w:val="-11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1"/>
              </w:rPr>
              <w:t>消</w:t>
            </w:r>
            <w:r>
              <w:rPr>
                <w:rFonts w:ascii="SimSun" w:hAnsi="SimSun" w:eastAsia="SimSun" w:cs="SimSun"/>
                <w:sz w:val="28"/>
                <w:szCs w:val="28"/>
                <w:spacing w:val="111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11"/>
              </w:rPr>
              <w:t>防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0"/>
              </w:rPr>
              <w:t>61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2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8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第十一章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项目管理及实施计划</w:t>
            </w:r>
            <w:r>
              <w:rPr>
                <w:rFonts w:ascii="SimHei" w:hAnsi="SimHei" w:eastAsia="SimHei" w:cs="SimHei"/>
                <w:sz w:val="28"/>
                <w:szCs w:val="28"/>
                <w:spacing w:val="-84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22"/>
              </w:rPr>
              <w:t>65</w:t>
            </w:r>
          </w:hyperlink>
        </w:p>
        <w:p>
          <w:pPr>
            <w:pStyle w:val="BodyText"/>
            <w:spacing w:line="313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39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企业组织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65</w:t>
            </w:r>
          </w:hyperlink>
        </w:p>
      </w:sdtContent>
    </w:sdt>
    <w:p>
      <w:pPr>
        <w:spacing w:line="220" w:lineRule="auto"/>
        <w:sectPr>
          <w:footerReference w:type="default" r:id="rId13"/>
          <w:pgSz w:w="11906" w:h="16839"/>
          <w:pgMar w:top="1401" w:right="1587" w:bottom="1371" w:left="1785" w:header="1161" w:footer="1104" w:gutter="0"/>
        </w:sect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pStyle w:val="BodyText"/>
        <w:spacing w:line="305" w:lineRule="auto"/>
        <w:rPr/>
      </w:pPr>
      <w:r/>
    </w:p>
    <w:sdt>
      <w:sdtPr>
        <w:rPr>
          <w:rFonts w:ascii="SimSun" w:hAnsi="SimSun" w:eastAsia="SimSun" w:cs="SimSun"/>
          <w:sz w:val="28"/>
          <w:szCs w:val="28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28"/>
          <w:szCs w:val="28"/>
        </w:rPr>
      </w:sdtEndPr>
      <w:sdtContent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0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劳动定员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66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1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第三节 项目实施进度安排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13"/>
              </w:rPr>
              <w:t>66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1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2"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第四节</w:t>
            </w:r>
            <w:r>
              <w:rPr>
                <w:rFonts w:ascii="SimSun" w:hAnsi="SimSun" w:eastAsia="SimSun" w:cs="SimSun"/>
                <w:sz w:val="28"/>
                <w:szCs w:val="28"/>
                <w:spacing w:val="100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>项目招标方案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30"/>
              </w:rPr>
              <w:t>67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1" w:line="222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3"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第十二章</w:t>
            </w:r>
            <w:r>
              <w:rPr>
                <w:rFonts w:ascii="SimHei" w:hAnsi="SimHei" w:eastAsia="SimHei" w:cs="SimHei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Hei" w:hAnsi="SimHei" w:eastAsia="SimHei" w:cs="SimHei"/>
                <w:sz w:val="28"/>
                <w:szCs w:val="28"/>
                <w:b/>
                <w:bCs/>
                <w:spacing w:val="-3"/>
              </w:rPr>
              <w:t>投资估算与资金筹措</w:t>
            </w:r>
            <w:r>
              <w:rPr>
                <w:rFonts w:ascii="SimHei" w:hAnsi="SimHei" w:eastAsia="SimHei" w:cs="SimHei"/>
                <w:sz w:val="28"/>
                <w:szCs w:val="28"/>
                <w:spacing w:val="-84"/>
              </w:rPr>
              <w:t xml:space="preserve"> </w:t>
            </w:r>
            <w:r>
              <w:rPr>
                <w:rFonts w:ascii="SimHei" w:hAnsi="SimHei" w:eastAsia="SimHei" w:cs="SimHei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22"/>
              </w:rPr>
              <w:t>69</w:t>
            </w:r>
          </w:hyperlink>
        </w:p>
        <w:p>
          <w:pPr>
            <w:pStyle w:val="BodyText"/>
            <w:spacing w:line="314" w:lineRule="auto"/>
            <w:rPr/>
          </w:pPr>
          <w:r/>
        </w:p>
        <w:p>
          <w:pPr>
            <w:ind w:left="248"/>
            <w:spacing w:before="91" w:line="185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4"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第一节</w:t>
            </w:r>
            <w:r>
              <w:rPr>
                <w:rFonts w:ascii="SimSun" w:hAnsi="SimSun" w:eastAsia="SimSun" w:cs="SimSun"/>
                <w:sz w:val="28"/>
                <w:szCs w:val="28"/>
                <w:spacing w:val="102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4"/>
              </w:rPr>
              <w:t>投资估算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69</w:t>
            </w:r>
          </w:hyperlink>
        </w:p>
        <w:p>
          <w:pPr>
            <w:pStyle w:val="BodyText"/>
            <w:spacing w:line="250" w:lineRule="auto"/>
            <w:rPr/>
          </w:pPr>
          <w:r/>
        </w:p>
        <w:p>
          <w:pPr>
            <w:ind w:left="248"/>
            <w:spacing w:before="92" w:line="220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5"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第二节</w:t>
            </w:r>
            <w:r>
              <w:rPr>
                <w:rFonts w:ascii="SimSun" w:hAnsi="SimSun" w:eastAsia="SimSun" w:cs="SimSun"/>
                <w:sz w:val="28"/>
                <w:szCs w:val="28"/>
                <w:spacing w:val="109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spacing w:val="-5"/>
              </w:rPr>
              <w:t>资金筹措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70</w:t>
            </w:r>
          </w:hyperlink>
        </w:p>
        <w:p>
          <w:pPr>
            <w:pStyle w:val="BodyText"/>
            <w:spacing w:line="317" w:lineRule="auto"/>
            <w:rPr/>
          </w:pPr>
          <w:r/>
        </w:p>
        <w:p>
          <w:pPr>
            <w:ind w:left="39"/>
            <w:spacing w:before="92" w:line="219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6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第十三章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社会效益和社会稳定性分析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15"/>
              </w:rPr>
              <w:t>79</w:t>
            </w:r>
          </w:hyperlink>
        </w:p>
        <w:p>
          <w:pPr>
            <w:pStyle w:val="BodyText"/>
            <w:spacing w:line="318" w:lineRule="auto"/>
            <w:rPr/>
          </w:pPr>
          <w:r/>
        </w:p>
        <w:p>
          <w:pPr>
            <w:ind w:left="39"/>
            <w:spacing w:before="92" w:line="219" w:lineRule="auto"/>
            <w:tabs>
              <w:tab w:val="right" w:leader="dot" w:pos="8532"/>
            </w:tabs>
            <w:rPr>
              <w:rFonts w:ascii="Times New Roman" w:hAnsi="Times New Roman" w:eastAsia="Times New Roman" w:cs="Times New Roman"/>
              <w:sz w:val="28"/>
              <w:szCs w:val="28"/>
            </w:rPr>
          </w:pPr>
          <w:hyperlink w:history="true" w:anchor="bookmark47"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第十四章</w:t>
            </w:r>
            <w:r>
              <w:rPr>
                <w:rFonts w:ascii="SimSun" w:hAnsi="SimSun" w:eastAsia="SimSun" w:cs="SimSun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  <w:b/>
                <w:bCs/>
                <w:spacing w:val="-3"/>
              </w:rPr>
              <w:t>可行性研究结论及建议</w:t>
            </w:r>
            <w:r>
              <w:rPr>
                <w:rFonts w:ascii="SimSun" w:hAnsi="SimSun" w:eastAsia="SimSun" w:cs="SimSun"/>
                <w:sz w:val="28"/>
                <w:szCs w:val="28"/>
                <w:spacing w:val="-87"/>
              </w:rPr>
              <w:t xml:space="preserve"> </w:t>
            </w:r>
            <w:r>
              <w:rPr>
                <w:rFonts w:ascii="SimSun" w:hAnsi="SimSun" w:eastAsia="SimSun" w:cs="SimSun"/>
                <w:sz w:val="28"/>
                <w:szCs w:val="28"/>
              </w:rPr>
              <w:tab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b/>
                <w:bCs/>
                <w:spacing w:val="21"/>
              </w:rPr>
              <w:t>93</w:t>
            </w:r>
          </w:hyperlink>
        </w:p>
      </w:sdtContent>
    </w:sdt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pStyle w:val="BodyText"/>
        <w:spacing w:line="273" w:lineRule="auto"/>
        <w:rPr/>
      </w:pPr>
      <w:r/>
    </w:p>
    <w:p>
      <w:pPr>
        <w:ind w:left="662"/>
        <w:spacing w:before="9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7"/>
        </w:rPr>
        <w:t>附件</w:t>
      </w:r>
    </w:p>
    <w:p>
      <w:pPr>
        <w:ind w:left="663"/>
        <w:spacing w:before="14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、城郊站现有站点土地证</w:t>
      </w:r>
    </w:p>
    <w:p>
      <w:pPr>
        <w:pStyle w:val="BodyText"/>
        <w:spacing w:line="275" w:lineRule="auto"/>
        <w:rPr/>
      </w:pPr>
      <w:r/>
    </w:p>
    <w:p>
      <w:pPr>
        <w:pStyle w:val="BodyText"/>
        <w:spacing w:line="275" w:lineRule="auto"/>
        <w:rPr/>
      </w:pPr>
      <w:r/>
    </w:p>
    <w:p>
      <w:pPr>
        <w:ind w:left="662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7"/>
        </w:rPr>
        <w:t>附图</w:t>
      </w:r>
    </w:p>
    <w:p>
      <w:pPr>
        <w:ind w:left="634"/>
        <w:spacing w:before="145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、红线图</w:t>
      </w:r>
    </w:p>
    <w:p>
      <w:pPr>
        <w:ind w:left="640"/>
        <w:spacing w:before="148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、总平面布置图</w:t>
      </w:r>
    </w:p>
    <w:p>
      <w:pPr>
        <w:spacing w:line="215" w:lineRule="auto"/>
        <w:sectPr>
          <w:footerReference w:type="default" r:id="rId14"/>
          <w:pgSz w:w="11906" w:h="16839"/>
          <w:pgMar w:top="1401" w:right="1587" w:bottom="1371" w:left="1785" w:header="1161" w:footer="1104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ind w:left="2842"/>
        <w:spacing w:before="251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1" w:id="1"/>
      <w:bookmarkEnd w:id="1"/>
      <w:bookmarkStart w:name="bookmark2" w:id="2"/>
      <w:bookmarkEnd w:id="2"/>
      <w:r>
        <w:rPr>
          <w:rFonts w:ascii="SimHei" w:hAnsi="SimHei" w:eastAsia="SimHei" w:cs="SimHei"/>
          <w:sz w:val="43"/>
          <w:szCs w:val="43"/>
          <w:spacing w:val="-1"/>
        </w:rPr>
        <w:t>第一章</w:t>
      </w:r>
      <w:r>
        <w:rPr>
          <w:rFonts w:ascii="SimHei" w:hAnsi="SimHei" w:eastAsia="SimHei" w:cs="SimHei"/>
          <w:sz w:val="43"/>
          <w:szCs w:val="43"/>
          <w:spacing w:val="1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-1"/>
        </w:rPr>
        <w:t>总</w:t>
      </w:r>
      <w:r>
        <w:rPr>
          <w:rFonts w:ascii="SimHei" w:hAnsi="SimHei" w:eastAsia="SimHei" w:cs="SimHei"/>
          <w:sz w:val="43"/>
          <w:szCs w:val="43"/>
          <w:spacing w:val="15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-1"/>
        </w:rPr>
        <w:t>论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726"/>
        <w:spacing w:before="97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第一节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项目及单位概况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743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一、项目名称</w:t>
      </w:r>
    </w:p>
    <w:p>
      <w:pPr>
        <w:ind w:left="722"/>
        <w:spacing w:before="17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建宁分公司城郊烟草站新建项目</w:t>
      </w:r>
    </w:p>
    <w:p>
      <w:pPr>
        <w:ind w:left="741"/>
        <w:spacing w:before="159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二、企业概况</w:t>
      </w:r>
    </w:p>
    <w:p>
      <w:pPr>
        <w:ind w:left="123" w:right="25" w:firstLine="623"/>
        <w:spacing w:before="174" w:line="333" w:lineRule="auto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三明市烟草专卖局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(</w:t>
      </w:r>
      <w:r>
        <w:rPr>
          <w:rFonts w:ascii="FangSong" w:hAnsi="FangSong" w:eastAsia="FangSong" w:cs="FangSong"/>
          <w:sz w:val="30"/>
          <w:szCs w:val="30"/>
          <w:spacing w:val="-1"/>
        </w:rPr>
        <w:t>公司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)</w:t>
      </w:r>
      <w:r>
        <w:rPr>
          <w:rFonts w:ascii="FangSong" w:hAnsi="FangSong" w:eastAsia="FangSong" w:cs="FangSong"/>
          <w:sz w:val="30"/>
          <w:szCs w:val="30"/>
          <w:spacing w:val="-1"/>
        </w:rPr>
        <w:t>成立于</w:t>
      </w:r>
      <w:r>
        <w:rPr>
          <w:rFonts w:ascii="FangSong" w:hAnsi="FangSong" w:eastAsia="FangSong" w:cs="FangSong"/>
          <w:sz w:val="30"/>
          <w:szCs w:val="30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1984 </w:t>
      </w:r>
      <w:r>
        <w:rPr>
          <w:rFonts w:ascii="FangSong" w:hAnsi="FangSong" w:eastAsia="FangSong" w:cs="FangSong"/>
          <w:sz w:val="30"/>
          <w:szCs w:val="30"/>
          <w:spacing w:val="-1"/>
        </w:rPr>
        <w:t>年，是全省烟草商业系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统一家地市级烟草单位，采取“两块牌子、一套人</w:t>
      </w:r>
      <w:r>
        <w:rPr>
          <w:rFonts w:ascii="FangSong" w:hAnsi="FangSong" w:eastAsia="FangSong" w:cs="FangSong"/>
          <w:sz w:val="30"/>
          <w:szCs w:val="30"/>
          <w:spacing w:val="-5"/>
        </w:rPr>
        <w:t>马”管理模式，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接受福建省烟草专卖局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(</w:t>
      </w:r>
      <w:r>
        <w:rPr>
          <w:rFonts w:ascii="FangSong" w:hAnsi="FangSong" w:eastAsia="FangSong" w:cs="FangSong"/>
          <w:sz w:val="30"/>
          <w:szCs w:val="30"/>
          <w:spacing w:val="-2"/>
        </w:rPr>
        <w:t>公司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)</w:t>
      </w:r>
      <w:r>
        <w:rPr>
          <w:rFonts w:ascii="FangSong" w:hAnsi="FangSong" w:eastAsia="FangSong" w:cs="FangSong"/>
          <w:sz w:val="30"/>
          <w:szCs w:val="30"/>
          <w:spacing w:val="-2"/>
        </w:rPr>
        <w:t>和三明市委、市政府</w:t>
      </w:r>
      <w:r>
        <w:rPr>
          <w:rFonts w:ascii="FangSong" w:hAnsi="FangSong" w:eastAsia="FangSong" w:cs="FangSong"/>
          <w:sz w:val="30"/>
          <w:szCs w:val="30"/>
          <w:spacing w:val="-10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“双重领导”，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担负全市辖区内专卖管理烟叶生产、卷烟营销和物</w:t>
      </w:r>
      <w:r>
        <w:rPr>
          <w:rFonts w:ascii="FangSong" w:hAnsi="FangSong" w:eastAsia="FangSong" w:cs="FangSong"/>
          <w:sz w:val="30"/>
          <w:szCs w:val="30"/>
          <w:spacing w:val="-5"/>
        </w:rPr>
        <w:t>流配送等职责。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目前，机关内设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16 </w:t>
      </w:r>
      <w:r>
        <w:rPr>
          <w:rFonts w:ascii="FangSong" w:hAnsi="FangSong" w:eastAsia="FangSong" w:cs="FangSong"/>
          <w:sz w:val="30"/>
          <w:szCs w:val="30"/>
          <w:spacing w:val="-5"/>
        </w:rPr>
        <w:t>个科室，下辖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11 </w:t>
      </w:r>
      <w:r>
        <w:rPr>
          <w:rFonts w:ascii="FangSong" w:hAnsi="FangSong" w:eastAsia="FangSong" w:cs="FangSong"/>
          <w:sz w:val="30"/>
          <w:szCs w:val="30"/>
          <w:spacing w:val="-5"/>
        </w:rPr>
        <w:t>个</w:t>
      </w:r>
      <w:r>
        <w:rPr>
          <w:rFonts w:ascii="FangSong" w:hAnsi="FangSong" w:eastAsia="FangSong" w:cs="FangSong"/>
          <w:sz w:val="30"/>
          <w:szCs w:val="30"/>
          <w:spacing w:val="-6"/>
        </w:rPr>
        <w:t>县级局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(</w:t>
      </w:r>
      <w:r>
        <w:rPr>
          <w:rFonts w:ascii="FangSong" w:hAnsi="FangSong" w:eastAsia="FangSong" w:cs="FangSong"/>
          <w:sz w:val="30"/>
          <w:szCs w:val="30"/>
          <w:spacing w:val="-6"/>
        </w:rPr>
        <w:t>分公司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)</w:t>
      </w:r>
      <w:r>
        <w:rPr>
          <w:rFonts w:ascii="FangSong" w:hAnsi="FangSong" w:eastAsia="FangSong" w:cs="FangSong"/>
          <w:sz w:val="30"/>
          <w:szCs w:val="30"/>
          <w:spacing w:val="-6"/>
        </w:rPr>
        <w:t>，现有物流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公司等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家全资子公司，参股金叶复烤、金明农资、海晟连锁等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3</w:t>
      </w:r>
    </w:p>
    <w:p>
      <w:pPr>
        <w:ind w:left="132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家股份制公司，资产总额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41.64</w:t>
      </w:r>
      <w:r>
        <w:rPr>
          <w:rFonts w:ascii="Times New Roman" w:hAnsi="Times New Roman" w:eastAsia="Times New Roman" w:cs="Times New Roman"/>
          <w:sz w:val="30"/>
          <w:szCs w:val="30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亿元，现有员工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2000 </w:t>
      </w:r>
      <w:r>
        <w:rPr>
          <w:rFonts w:ascii="FangSong" w:hAnsi="FangSong" w:eastAsia="FangSong" w:cs="FangSong"/>
          <w:sz w:val="30"/>
          <w:szCs w:val="30"/>
          <w:spacing w:val="-2"/>
        </w:rPr>
        <w:t>余人。</w:t>
      </w:r>
    </w:p>
    <w:p>
      <w:pPr>
        <w:ind w:left="117" w:right="111" w:firstLine="604"/>
        <w:spacing w:before="187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建宁县烟草专卖局（分公司）是三明市烟草专卖局（公司）</w:t>
      </w:r>
      <w:r>
        <w:rPr>
          <w:rFonts w:ascii="FangSong" w:hAnsi="FangSong" w:eastAsia="FangSong" w:cs="FangSong"/>
          <w:sz w:val="30"/>
          <w:szCs w:val="30"/>
          <w:spacing w:val="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下属机构，组建于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1984 </w:t>
      </w:r>
      <w:r>
        <w:rPr>
          <w:rFonts w:ascii="FangSong" w:hAnsi="FangSong" w:eastAsia="FangSong" w:cs="FangSong"/>
          <w:sz w:val="30"/>
          <w:szCs w:val="30"/>
          <w:spacing w:val="-4"/>
        </w:rPr>
        <w:t>年，实行</w:t>
      </w:r>
      <w:r>
        <w:rPr>
          <w:rFonts w:ascii="FangSong" w:hAnsi="FangSong" w:eastAsia="FangSong" w:cs="FangSong"/>
          <w:sz w:val="30"/>
          <w:szCs w:val="30"/>
          <w:spacing w:val="-1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“一套机构，两块牌子”的管理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体制，是中央垂直管理企业，主要负责全县烟草专卖管理、烤烟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生产收购和卷烟销售工作。县局（分公司）设六个办公室，基层</w:t>
      </w:r>
    </w:p>
    <w:p>
      <w:pPr>
        <w:ind w:left="132"/>
        <w:spacing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单位设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7 </w:t>
      </w:r>
      <w:r>
        <w:rPr>
          <w:rFonts w:ascii="FangSong" w:hAnsi="FangSong" w:eastAsia="FangSong" w:cs="FangSong"/>
          <w:sz w:val="30"/>
          <w:szCs w:val="30"/>
          <w:spacing w:val="-2"/>
        </w:rPr>
        <w:t>个烟草站、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 </w:t>
      </w:r>
      <w:r>
        <w:rPr>
          <w:rFonts w:ascii="FangSong" w:hAnsi="FangSong" w:eastAsia="FangSong" w:cs="FangSong"/>
          <w:sz w:val="30"/>
          <w:szCs w:val="30"/>
          <w:spacing w:val="-2"/>
        </w:rPr>
        <w:t>个专管所，现拥</w:t>
      </w:r>
      <w:r>
        <w:rPr>
          <w:rFonts w:ascii="FangSong" w:hAnsi="FangSong" w:eastAsia="FangSong" w:cs="FangSong"/>
          <w:sz w:val="30"/>
          <w:szCs w:val="30"/>
          <w:spacing w:val="-3"/>
        </w:rPr>
        <w:t>有职工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136 </w:t>
      </w:r>
      <w:r>
        <w:rPr>
          <w:rFonts w:ascii="FangSong" w:hAnsi="FangSong" w:eastAsia="FangSong" w:cs="FangSong"/>
          <w:sz w:val="30"/>
          <w:szCs w:val="30"/>
          <w:spacing w:val="-3"/>
        </w:rPr>
        <w:t>人。</w:t>
      </w:r>
    </w:p>
    <w:p>
      <w:pPr>
        <w:ind w:left="2877"/>
        <w:spacing w:before="15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近年分公司税费情况一览表</w:t>
      </w:r>
    </w:p>
    <w:p>
      <w:pPr>
        <w:spacing w:line="4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72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14"/>
        <w:gridCol w:w="1178"/>
        <w:gridCol w:w="1178"/>
        <w:gridCol w:w="1111"/>
        <w:gridCol w:w="1178"/>
        <w:gridCol w:w="1178"/>
        <w:gridCol w:w="1185"/>
      </w:tblGrid>
      <w:tr>
        <w:trPr>
          <w:trHeight w:val="411" w:hRule="atLeast"/>
        </w:trPr>
        <w:tc>
          <w:tcPr>
            <w:tcW w:w="171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08" w:type="dxa"/>
            <w:vAlign w:val="top"/>
            <w:gridSpan w:val="6"/>
          </w:tcPr>
          <w:p>
            <w:pPr>
              <w:ind w:left="3269"/>
              <w:spacing w:before="8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年度</w:t>
            </w:r>
          </w:p>
        </w:tc>
      </w:tr>
      <w:tr>
        <w:trPr>
          <w:trHeight w:val="562" w:hRule="atLeast"/>
        </w:trPr>
        <w:tc>
          <w:tcPr>
            <w:tcW w:w="171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78" w:type="dxa"/>
            <w:vAlign w:val="top"/>
          </w:tcPr>
          <w:p>
            <w:pPr>
              <w:ind w:left="206"/>
              <w:spacing w:before="16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2017</w:t>
            </w:r>
            <w:r>
              <w:rPr>
                <w:rFonts w:ascii="SimSun" w:hAnsi="SimSun" w:eastAsia="SimSun" w:cs="SimSun"/>
                <w:sz w:val="24"/>
                <w:szCs w:val="24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年</w:t>
            </w:r>
          </w:p>
        </w:tc>
        <w:tc>
          <w:tcPr>
            <w:tcW w:w="1178" w:type="dxa"/>
            <w:vAlign w:val="top"/>
          </w:tcPr>
          <w:p>
            <w:pPr>
              <w:ind w:left="206"/>
              <w:spacing w:before="16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2018</w:t>
            </w:r>
            <w:r>
              <w:rPr>
                <w:rFonts w:ascii="SimSun" w:hAnsi="SimSun" w:eastAsia="SimSun" w:cs="SimSun"/>
                <w:sz w:val="24"/>
                <w:szCs w:val="24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年</w:t>
            </w:r>
          </w:p>
        </w:tc>
        <w:tc>
          <w:tcPr>
            <w:tcW w:w="1111" w:type="dxa"/>
            <w:vAlign w:val="top"/>
          </w:tcPr>
          <w:p>
            <w:pPr>
              <w:ind w:left="176"/>
              <w:spacing w:before="16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2019</w:t>
            </w:r>
            <w:r>
              <w:rPr>
                <w:rFonts w:ascii="SimSun" w:hAnsi="SimSun" w:eastAsia="SimSun" w:cs="SimSun"/>
                <w:sz w:val="24"/>
                <w:szCs w:val="24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年</w:t>
            </w:r>
          </w:p>
        </w:tc>
        <w:tc>
          <w:tcPr>
            <w:tcW w:w="1178" w:type="dxa"/>
            <w:vAlign w:val="top"/>
          </w:tcPr>
          <w:p>
            <w:pPr>
              <w:ind w:left="209"/>
              <w:spacing w:before="16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2020</w:t>
            </w:r>
            <w:r>
              <w:rPr>
                <w:rFonts w:ascii="SimSun" w:hAnsi="SimSun" w:eastAsia="SimSun" w:cs="SimSun"/>
                <w:sz w:val="24"/>
                <w:szCs w:val="24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年</w:t>
            </w:r>
          </w:p>
        </w:tc>
        <w:tc>
          <w:tcPr>
            <w:tcW w:w="1178" w:type="dxa"/>
            <w:vAlign w:val="top"/>
          </w:tcPr>
          <w:p>
            <w:pPr>
              <w:ind w:left="210"/>
              <w:spacing w:before="16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2021</w:t>
            </w:r>
            <w:r>
              <w:rPr>
                <w:rFonts w:ascii="SimSun" w:hAnsi="SimSun" w:eastAsia="SimSun" w:cs="SimSun"/>
                <w:sz w:val="24"/>
                <w:szCs w:val="24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年</w:t>
            </w:r>
          </w:p>
        </w:tc>
        <w:tc>
          <w:tcPr>
            <w:tcW w:w="1185" w:type="dxa"/>
            <w:vAlign w:val="top"/>
          </w:tcPr>
          <w:p>
            <w:pPr>
              <w:ind w:left="213"/>
              <w:spacing w:before="16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2022</w:t>
            </w:r>
            <w:r>
              <w:rPr>
                <w:rFonts w:ascii="SimSun" w:hAnsi="SimSun" w:eastAsia="SimSun" w:cs="SimSun"/>
                <w:sz w:val="24"/>
                <w:szCs w:val="24"/>
                <w:spacing w:val="-4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年</w:t>
            </w:r>
          </w:p>
        </w:tc>
      </w:tr>
      <w:tr>
        <w:trPr>
          <w:trHeight w:val="563" w:hRule="atLeast"/>
        </w:trPr>
        <w:tc>
          <w:tcPr>
            <w:tcW w:w="1714" w:type="dxa"/>
            <w:vAlign w:val="top"/>
          </w:tcPr>
          <w:p>
            <w:pPr>
              <w:ind w:left="623"/>
              <w:spacing w:before="16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税费</w:t>
            </w:r>
          </w:p>
        </w:tc>
        <w:tc>
          <w:tcPr>
            <w:tcW w:w="1178" w:type="dxa"/>
            <w:vAlign w:val="top"/>
          </w:tcPr>
          <w:p>
            <w:pPr>
              <w:ind w:left="177"/>
              <w:spacing w:before="20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2636.28</w:t>
            </w:r>
          </w:p>
        </w:tc>
        <w:tc>
          <w:tcPr>
            <w:tcW w:w="1178" w:type="dxa"/>
            <w:vAlign w:val="top"/>
          </w:tcPr>
          <w:p>
            <w:pPr>
              <w:ind w:left="178"/>
              <w:spacing w:before="19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2028.14</w:t>
            </w:r>
          </w:p>
        </w:tc>
        <w:tc>
          <w:tcPr>
            <w:tcW w:w="1111" w:type="dxa"/>
            <w:vAlign w:val="top"/>
          </w:tcPr>
          <w:p>
            <w:pPr>
              <w:ind w:left="159"/>
              <w:spacing w:before="19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1955.20</w:t>
            </w:r>
          </w:p>
        </w:tc>
        <w:tc>
          <w:tcPr>
            <w:tcW w:w="1178" w:type="dxa"/>
            <w:vAlign w:val="top"/>
          </w:tcPr>
          <w:p>
            <w:pPr>
              <w:ind w:left="178"/>
              <w:spacing w:before="20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2609.67</w:t>
            </w:r>
          </w:p>
        </w:tc>
        <w:tc>
          <w:tcPr>
            <w:tcW w:w="1178" w:type="dxa"/>
            <w:vAlign w:val="top"/>
          </w:tcPr>
          <w:p>
            <w:pPr>
              <w:ind w:left="179"/>
              <w:spacing w:before="199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2810.59</w:t>
            </w:r>
          </w:p>
        </w:tc>
        <w:tc>
          <w:tcPr>
            <w:tcW w:w="1185" w:type="dxa"/>
            <w:vAlign w:val="top"/>
          </w:tcPr>
          <w:p>
            <w:pPr>
              <w:ind w:left="183"/>
              <w:spacing w:before="200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3886.04</w:t>
            </w:r>
          </w:p>
        </w:tc>
      </w:tr>
      <w:tr>
        <w:trPr>
          <w:trHeight w:val="567" w:hRule="atLeast"/>
        </w:trPr>
        <w:tc>
          <w:tcPr>
            <w:tcW w:w="1714" w:type="dxa"/>
            <w:vAlign w:val="top"/>
          </w:tcPr>
          <w:p>
            <w:pPr>
              <w:ind w:left="504"/>
              <w:spacing w:before="16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烟叶税</w:t>
            </w:r>
          </w:p>
        </w:tc>
        <w:tc>
          <w:tcPr>
            <w:tcW w:w="1178" w:type="dxa"/>
            <w:vAlign w:val="top"/>
          </w:tcPr>
          <w:p>
            <w:pPr>
              <w:ind w:left="177"/>
              <w:spacing w:before="20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2598.96</w:t>
            </w:r>
          </w:p>
        </w:tc>
        <w:tc>
          <w:tcPr>
            <w:tcW w:w="1178" w:type="dxa"/>
            <w:vAlign w:val="top"/>
          </w:tcPr>
          <w:p>
            <w:pPr>
              <w:ind w:left="178"/>
              <w:spacing w:before="20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2008.72</w:t>
            </w:r>
          </w:p>
        </w:tc>
        <w:tc>
          <w:tcPr>
            <w:tcW w:w="1111" w:type="dxa"/>
            <w:vAlign w:val="top"/>
          </w:tcPr>
          <w:p>
            <w:pPr>
              <w:ind w:left="159"/>
              <w:spacing w:before="200" w:line="18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1925.05</w:t>
            </w:r>
          </w:p>
        </w:tc>
        <w:tc>
          <w:tcPr>
            <w:tcW w:w="1178" w:type="dxa"/>
            <w:vAlign w:val="top"/>
          </w:tcPr>
          <w:p>
            <w:pPr>
              <w:ind w:left="178"/>
              <w:spacing w:before="20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2583.99</w:t>
            </w:r>
          </w:p>
        </w:tc>
        <w:tc>
          <w:tcPr>
            <w:tcW w:w="1178" w:type="dxa"/>
            <w:vAlign w:val="top"/>
          </w:tcPr>
          <w:p>
            <w:pPr>
              <w:ind w:left="179"/>
              <w:spacing w:before="20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2784.42</w:t>
            </w:r>
          </w:p>
        </w:tc>
        <w:tc>
          <w:tcPr>
            <w:tcW w:w="1185" w:type="dxa"/>
            <w:vAlign w:val="top"/>
          </w:tcPr>
          <w:p>
            <w:pPr>
              <w:ind w:left="363"/>
              <w:spacing w:before="201" w:line="18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3855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5"/>
          <w:footerReference w:type="default" r:id="rId16"/>
          <w:pgSz w:w="11906" w:h="16839"/>
          <w:pgMar w:top="1401" w:right="1477" w:bottom="1371" w:left="1701" w:header="1161" w:footer="941" w:gutter="0"/>
        </w:sectPr>
        <w:rPr/>
      </w:pPr>
    </w:p>
    <w:p>
      <w:pPr>
        <w:pStyle w:val="BodyText"/>
        <w:spacing w:line="270" w:lineRule="auto"/>
        <w:rPr/>
      </w:pPr>
      <w:r/>
    </w:p>
    <w:p>
      <w:pPr>
        <w:ind w:left="2041"/>
        <w:spacing w:before="97" w:line="221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" w:id="3"/>
      <w:bookmarkEnd w:id="3"/>
      <w:r>
        <w:rPr>
          <w:rFonts w:ascii="SimHei" w:hAnsi="SimHei" w:eastAsia="SimHei" w:cs="SimHei"/>
          <w:sz w:val="30"/>
          <w:szCs w:val="30"/>
          <w:spacing w:val="-1"/>
        </w:rPr>
        <w:t>第二节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可行性研究报告编制单位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647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  <w:position w:val="18"/>
        </w:rPr>
        <w:t>单位名称：杭州天恒投资建设管理有限公司</w:t>
      </w:r>
    </w:p>
    <w:p>
      <w:pPr>
        <w:ind w:left="647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工程资信：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3"/>
        </w:rPr>
        <w:t>甲级</w:t>
      </w:r>
    </w:p>
    <w:p>
      <w:pPr>
        <w:ind w:left="647"/>
        <w:spacing w:before="188" w:line="540" w:lineRule="exac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  <w:position w:val="18"/>
        </w:rPr>
        <w:t>工程咨询证书编号：</w:t>
      </w:r>
      <w:r>
        <w:rPr>
          <w:rFonts w:ascii="FangSong" w:hAnsi="FangSong" w:eastAsia="FangSong" w:cs="FangSong"/>
          <w:sz w:val="30"/>
          <w:szCs w:val="30"/>
          <w:spacing w:val="-7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  <w:position w:val="18"/>
        </w:rPr>
        <w:t>甲</w:t>
      </w:r>
      <w:r>
        <w:rPr>
          <w:rFonts w:ascii="FangSong" w:hAnsi="FangSong" w:eastAsia="FangSong" w:cs="FangSong"/>
          <w:sz w:val="30"/>
          <w:szCs w:val="30"/>
          <w:spacing w:val="-41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  <w:position w:val="18"/>
        </w:rPr>
        <w:t>122021010595</w:t>
      </w:r>
    </w:p>
    <w:p>
      <w:pPr>
        <w:ind w:left="640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发证机关：中国工程咨询协会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left="2041"/>
        <w:spacing w:before="98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第三节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可研报告编制依据与范围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bookmarkStart w:name="bookmark4" w:id="4"/>
      <w:bookmarkEnd w:id="4"/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一、可研报告编制依据</w:t>
      </w:r>
    </w:p>
    <w:p>
      <w:pPr>
        <w:ind w:left="663"/>
        <w:spacing w:before="181" w:line="21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、《产业结构调整指导目录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(2019 </w:t>
      </w:r>
      <w:r>
        <w:rPr>
          <w:rFonts w:ascii="FangSong" w:hAnsi="FangSong" w:eastAsia="FangSong" w:cs="FangSong"/>
          <w:sz w:val="30"/>
          <w:szCs w:val="30"/>
          <w:spacing w:val="-3"/>
        </w:rPr>
        <w:t>年本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)</w:t>
      </w:r>
      <w:r>
        <w:rPr>
          <w:rFonts w:ascii="FangSong" w:hAnsi="FangSong" w:eastAsia="FangSong" w:cs="FangSong"/>
          <w:sz w:val="30"/>
          <w:szCs w:val="30"/>
          <w:spacing w:val="-3"/>
        </w:rPr>
        <w:t>》；</w:t>
      </w:r>
    </w:p>
    <w:p>
      <w:pPr>
        <w:ind w:right="1"/>
        <w:spacing w:before="19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、国家发展改革委、建设部发布的《建设项目经济评价方法</w:t>
      </w:r>
    </w:p>
    <w:p>
      <w:pPr>
        <w:ind w:left="56"/>
        <w:spacing w:before="2" w:line="20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与参数》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(</w:t>
      </w:r>
      <w:r>
        <w:rPr>
          <w:rFonts w:ascii="FangSong" w:hAnsi="FangSong" w:eastAsia="FangSong" w:cs="FangSong"/>
          <w:sz w:val="30"/>
          <w:szCs w:val="30"/>
          <w:spacing w:val="-3"/>
        </w:rPr>
        <w:t>第三版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)</w:t>
      </w:r>
      <w:r>
        <w:rPr>
          <w:rFonts w:ascii="FangSong" w:hAnsi="FangSong" w:eastAsia="FangSong" w:cs="FangSong"/>
          <w:sz w:val="30"/>
          <w:szCs w:val="30"/>
          <w:spacing w:val="-3"/>
        </w:rPr>
        <w:t>；</w:t>
      </w:r>
    </w:p>
    <w:p>
      <w:pPr>
        <w:ind w:right="1"/>
        <w:spacing w:before="195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、《国家烟草专卖局关于加强烟叶收购站（点）基础配套设</w:t>
      </w:r>
    </w:p>
    <w:p>
      <w:pPr>
        <w:ind w:left="41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施建设的意见》（国烟办〔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2015</w:t>
      </w:r>
      <w:r>
        <w:rPr>
          <w:rFonts w:ascii="FangSong" w:hAnsi="FangSong" w:eastAsia="FangSong" w:cs="FangSong"/>
          <w:sz w:val="30"/>
          <w:szCs w:val="30"/>
          <w:spacing w:val="-2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142</w:t>
      </w:r>
      <w:r>
        <w:rPr>
          <w:rFonts w:ascii="Times New Roman" w:hAnsi="Times New Roman" w:eastAsia="Times New Roman" w:cs="Times New Roman"/>
          <w:sz w:val="30"/>
          <w:szCs w:val="30"/>
          <w:spacing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号）</w:t>
      </w:r>
    </w:p>
    <w:p>
      <w:pPr>
        <w:ind w:right="1"/>
        <w:spacing w:before="182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3"/>
          <w:position w:val="18"/>
        </w:rPr>
        <w:t>4</w:t>
      </w:r>
      <w:r>
        <w:rPr>
          <w:rFonts w:ascii="FangSong" w:hAnsi="FangSong" w:eastAsia="FangSong" w:cs="FangSong"/>
          <w:sz w:val="30"/>
          <w:szCs w:val="30"/>
          <w:spacing w:val="-13"/>
          <w:position w:val="18"/>
        </w:rPr>
        <w:t>、《中国烟草总公司关于改善基层生产经营设施的意见》（中</w:t>
      </w:r>
    </w:p>
    <w:p>
      <w:pPr>
        <w:ind w:left="41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烟办〔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</w:t>
      </w:r>
      <w:r>
        <w:rPr>
          <w:rFonts w:ascii="FangSong" w:hAnsi="FangSong" w:eastAsia="FangSong" w:cs="FangSong"/>
          <w:sz w:val="30"/>
          <w:szCs w:val="30"/>
          <w:spacing w:val="-4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号）</w:t>
      </w:r>
    </w:p>
    <w:p>
      <w:pPr>
        <w:ind w:left="642"/>
        <w:spacing w:before="18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、《烟叶收购站建设控制指标》（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 </w:t>
      </w:r>
      <w:r>
        <w:rPr>
          <w:rFonts w:ascii="FangSong" w:hAnsi="FangSong" w:eastAsia="FangSong" w:cs="FangSong"/>
          <w:sz w:val="30"/>
          <w:szCs w:val="30"/>
          <w:spacing w:val="-3"/>
        </w:rPr>
        <w:t>版）</w:t>
      </w:r>
    </w:p>
    <w:p>
      <w:pPr>
        <w:spacing w:before="188" w:line="540" w:lineRule="exact"/>
        <w:jc w:val="righ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6"/>
          <w:position w:val="18"/>
        </w:rPr>
        <w:t>6</w:t>
      </w:r>
      <w:r>
        <w:rPr>
          <w:rFonts w:ascii="FangSong" w:hAnsi="FangSong" w:eastAsia="FangSong" w:cs="FangSong"/>
          <w:sz w:val="30"/>
          <w:szCs w:val="30"/>
          <w:spacing w:val="-16"/>
          <w:position w:val="18"/>
        </w:rPr>
        <w:t>、《福建省烟叶收购站点</w:t>
      </w:r>
      <w:r>
        <w:rPr>
          <w:rFonts w:ascii="Times New Roman" w:hAnsi="Times New Roman" w:eastAsia="Times New Roman" w:cs="Times New Roman"/>
          <w:sz w:val="30"/>
          <w:szCs w:val="30"/>
          <w:spacing w:val="-16"/>
          <w:position w:val="18"/>
        </w:rPr>
        <w:t>“</w:t>
      </w:r>
      <w:r>
        <w:rPr>
          <w:rFonts w:ascii="Times New Roman" w:hAnsi="Times New Roman" w:eastAsia="Times New Roman" w:cs="Times New Roman"/>
          <w:sz w:val="30"/>
          <w:szCs w:val="30"/>
          <w:spacing w:val="-49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6"/>
          <w:position w:val="18"/>
        </w:rPr>
        <w:t>十四五</w:t>
      </w:r>
      <w:r>
        <w:rPr>
          <w:rFonts w:ascii="Times New Roman" w:hAnsi="Times New Roman" w:eastAsia="Times New Roman" w:cs="Times New Roman"/>
          <w:sz w:val="30"/>
          <w:szCs w:val="30"/>
          <w:spacing w:val="-16"/>
          <w:position w:val="18"/>
        </w:rPr>
        <w:t>”</w:t>
      </w:r>
      <w:r>
        <w:rPr>
          <w:rFonts w:ascii="FangSong" w:hAnsi="FangSong" w:eastAsia="FangSong" w:cs="FangSong"/>
          <w:sz w:val="30"/>
          <w:szCs w:val="30"/>
          <w:spacing w:val="-16"/>
          <w:position w:val="18"/>
        </w:rPr>
        <w:t>建设规划》（闽烟叶</w:t>
      </w:r>
      <w:r>
        <w:rPr>
          <w:rFonts w:ascii="Times New Roman" w:hAnsi="Times New Roman" w:eastAsia="Times New Roman" w:cs="Times New Roman"/>
          <w:sz w:val="30"/>
          <w:szCs w:val="30"/>
          <w:spacing w:val="-17"/>
          <w:position w:val="18"/>
        </w:rPr>
        <w:t>[2021]23</w:t>
      </w:r>
    </w:p>
    <w:p>
      <w:pPr>
        <w:ind w:left="53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号）</w:t>
      </w:r>
    </w:p>
    <w:p>
      <w:pPr>
        <w:spacing w:before="181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7</w:t>
      </w:r>
      <w:r>
        <w:rPr>
          <w:rFonts w:ascii="Times New Roman" w:hAnsi="Times New Roman" w:eastAsia="Times New Roman" w:cs="Times New Roman"/>
          <w:sz w:val="30"/>
          <w:szCs w:val="30"/>
          <w:spacing w:val="-26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、《福建省烟草公司三明市公司关于修订烟叶收购站点“十</w:t>
      </w:r>
    </w:p>
    <w:p>
      <w:pPr>
        <w:ind w:left="75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四五”建设规划的请示》</w:t>
      </w:r>
    </w:p>
    <w:p>
      <w:pPr>
        <w:ind w:left="646"/>
        <w:spacing w:before="190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7"/>
        </w:rPr>
        <w:t>8</w:t>
      </w:r>
      <w:r>
        <w:rPr>
          <w:rFonts w:ascii="Times New Roman" w:hAnsi="Times New Roman" w:eastAsia="Times New Roman" w:cs="Times New Roman"/>
          <w:sz w:val="30"/>
          <w:szCs w:val="30"/>
          <w:spacing w:val="-28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7"/>
        </w:rPr>
        <w:t>、国家有关法律、法规及产业政策；</w:t>
      </w:r>
    </w:p>
    <w:p>
      <w:pPr>
        <w:ind w:left="640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9</w:t>
      </w:r>
      <w:r>
        <w:rPr>
          <w:rFonts w:ascii="Times New Roman" w:hAnsi="Times New Roman" w:eastAsia="Times New Roman" w:cs="Times New Roman"/>
          <w:sz w:val="30"/>
          <w:szCs w:val="30"/>
          <w:spacing w:val="-2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、项目承担单位提供的基础数据。</w:t>
      </w:r>
    </w:p>
    <w:p>
      <w:pPr>
        <w:ind w:left="656"/>
        <w:spacing w:before="15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二、可研报告主要内容</w:t>
      </w:r>
    </w:p>
    <w:p>
      <w:pPr>
        <w:spacing w:line="217" w:lineRule="auto"/>
        <w:sectPr>
          <w:headerReference w:type="default" r:id="rId17"/>
          <w:footerReference w:type="default" r:id="rId18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636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  <w:position w:val="18"/>
        </w:rPr>
        <w:t>根据项目建设单位的委托，项目可行性研究的范围包括：</w:t>
      </w:r>
    </w:p>
    <w:p>
      <w:pPr>
        <w:ind w:left="663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、对项目提出的背景、必要性、需求前景进行分析；</w:t>
      </w:r>
    </w:p>
    <w:p>
      <w:pPr>
        <w:ind w:left="634"/>
        <w:spacing w:before="19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、对建设方案、收购流程进行论述，通过研究确定项目拟建</w:t>
      </w:r>
    </w:p>
    <w:p>
      <w:pPr>
        <w:ind w:left="49"/>
        <w:spacing w:before="189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规模，拟定合理工艺方案和设备选型；</w:t>
      </w:r>
    </w:p>
    <w:p>
      <w:pPr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  <w:position w:val="18"/>
        </w:rPr>
        <w:t>3</w:t>
      </w:r>
      <w:r>
        <w:rPr>
          <w:rFonts w:ascii="FangSong" w:hAnsi="FangSong" w:eastAsia="FangSong" w:cs="FangSong"/>
          <w:sz w:val="30"/>
          <w:szCs w:val="30"/>
          <w:spacing w:val="-11"/>
          <w:position w:val="18"/>
        </w:rPr>
        <w:t>、对项目的建设条件、站址、原料供应、交通条件进行研究；</w:t>
      </w:r>
    </w:p>
    <w:p>
      <w:pPr>
        <w:ind w:left="633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、对项目总图运输、公用设施等技术方案进行研究；</w:t>
      </w:r>
    </w:p>
    <w:p>
      <w:pPr>
        <w:ind w:right="43"/>
        <w:spacing w:before="190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、就项目的消防、环保、劳动安全卫生及节能措施的评价；</w:t>
      </w:r>
    </w:p>
    <w:p>
      <w:pPr>
        <w:ind w:left="64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、对项目实施进度、劳动定员的确定；</w:t>
      </w:r>
    </w:p>
    <w:p>
      <w:pPr>
        <w:ind w:left="639"/>
        <w:spacing w:before="18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7</w:t>
      </w:r>
      <w:r>
        <w:rPr>
          <w:rFonts w:ascii="FangSong" w:hAnsi="FangSong" w:eastAsia="FangSong" w:cs="FangSong"/>
          <w:sz w:val="30"/>
          <w:szCs w:val="30"/>
          <w:spacing w:val="-2"/>
        </w:rPr>
        <w:t>、进行项目投资估算，对项目的产品成本估算和</w:t>
      </w:r>
      <w:r>
        <w:rPr>
          <w:rFonts w:ascii="FangSong" w:hAnsi="FangSong" w:eastAsia="FangSong" w:cs="FangSong"/>
          <w:sz w:val="30"/>
          <w:szCs w:val="30"/>
          <w:spacing w:val="-3"/>
        </w:rPr>
        <w:t>经济效益分</w:t>
      </w:r>
    </w:p>
    <w:p>
      <w:pPr>
        <w:ind w:left="46"/>
        <w:spacing w:before="191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  <w:position w:val="18"/>
        </w:rPr>
        <w:t>析，进行不确定性分析，提出财务评价结论；</w:t>
      </w:r>
    </w:p>
    <w:p>
      <w:pPr>
        <w:ind w:left="646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8</w:t>
      </w:r>
      <w:r>
        <w:rPr>
          <w:rFonts w:ascii="Times New Roman" w:hAnsi="Times New Roman" w:eastAsia="Times New Roman" w:cs="Times New Roman"/>
          <w:sz w:val="30"/>
          <w:szCs w:val="30"/>
          <w:spacing w:val="-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、提出项目的可行性研究工作结论。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2790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第四节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简要研究结论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659"/>
        <w:spacing w:before="99" w:line="215" w:lineRule="auto"/>
        <w:rPr>
          <w:rFonts w:ascii="FangSong" w:hAnsi="FangSong" w:eastAsia="FangSong" w:cs="FangSong"/>
          <w:sz w:val="30"/>
          <w:szCs w:val="30"/>
        </w:rPr>
      </w:pPr>
      <w:bookmarkStart w:name="bookmark5" w:id="5"/>
      <w:bookmarkEnd w:id="5"/>
      <w:r>
        <w:rPr>
          <w:rFonts w:ascii="FangSong" w:hAnsi="FangSong" w:eastAsia="FangSong" w:cs="FangSong"/>
          <w:sz w:val="30"/>
          <w:szCs w:val="30"/>
          <w:b/>
          <w:bCs/>
          <w:spacing w:val="-7"/>
        </w:rPr>
        <w:t>一、政策符合性</w:t>
      </w:r>
    </w:p>
    <w:p>
      <w:pPr>
        <w:ind w:left="35" w:right="87" w:firstLine="604"/>
        <w:spacing w:before="144" w:line="321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本项目为</w:t>
      </w:r>
      <w:r>
        <w:rPr>
          <w:rFonts w:ascii="FangSong" w:hAnsi="FangSong" w:eastAsia="FangSong" w:cs="FangSong"/>
          <w:sz w:val="31"/>
          <w:szCs w:val="31"/>
          <w:spacing w:val="1"/>
        </w:rPr>
        <w:t>城郊烟草站</w:t>
      </w:r>
      <w:r>
        <w:rPr>
          <w:rFonts w:ascii="FangSong" w:hAnsi="FangSong" w:eastAsia="FangSong" w:cs="FangSong"/>
          <w:sz w:val="30"/>
          <w:szCs w:val="30"/>
          <w:spacing w:val="1"/>
        </w:rPr>
        <w:t>新建，符合《中国烟草总公司关于改善</w:t>
      </w:r>
      <w:r>
        <w:rPr>
          <w:rFonts w:ascii="FangSong" w:hAnsi="FangSong" w:eastAsia="FangSong" w:cs="FangSong"/>
          <w:sz w:val="30"/>
          <w:szCs w:val="30"/>
          <w:spacing w:val="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基层生产经营设施的意见》（中烟办〔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2021</w:t>
      </w:r>
      <w:r>
        <w:rPr>
          <w:rFonts w:ascii="FangSong" w:hAnsi="FangSong" w:eastAsia="FangSong" w:cs="FangSong"/>
          <w:sz w:val="30"/>
          <w:szCs w:val="30"/>
          <w:spacing w:val="3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2  </w:t>
      </w:r>
      <w:r>
        <w:rPr>
          <w:rFonts w:ascii="FangSong" w:hAnsi="FangSong" w:eastAsia="FangSong" w:cs="FangSong"/>
          <w:sz w:val="30"/>
          <w:szCs w:val="30"/>
          <w:spacing w:val="3"/>
        </w:rPr>
        <w:t>号）政策要求，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属于《福建省烟叶收购站点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“</w:t>
      </w:r>
      <w:r>
        <w:rPr>
          <w:rFonts w:ascii="Times New Roman" w:hAnsi="Times New Roman" w:eastAsia="Times New Roman" w:cs="Times New Roman"/>
          <w:sz w:val="30"/>
          <w:szCs w:val="30"/>
          <w:spacing w:val="-4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十四五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”</w:t>
      </w:r>
      <w:r>
        <w:rPr>
          <w:rFonts w:ascii="FangSong" w:hAnsi="FangSong" w:eastAsia="FangSong" w:cs="FangSong"/>
          <w:sz w:val="30"/>
          <w:szCs w:val="30"/>
          <w:spacing w:val="-3"/>
        </w:rPr>
        <w:t>建设规划》（闽烟叶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[2021]23</w:t>
      </w:r>
    </w:p>
    <w:p>
      <w:pPr>
        <w:ind w:left="53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号）规划建设项目，符合行业投资控制管理规定。</w:t>
      </w:r>
    </w:p>
    <w:p>
      <w:pPr>
        <w:ind w:left="656"/>
        <w:spacing w:before="154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二、建设规模</w:t>
      </w:r>
    </w:p>
    <w:p>
      <w:pPr>
        <w:ind w:left="35" w:firstLine="608"/>
        <w:spacing w:before="160" w:line="320" w:lineRule="auto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项目新建综合楼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2207.6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6"/>
        </w:rPr>
        <w:t>㎡</w:t>
      </w:r>
      <w:r>
        <w:rPr>
          <w:rFonts w:ascii="FangSong" w:hAnsi="FangSong" w:eastAsia="FangSong" w:cs="FangSong"/>
          <w:sz w:val="30"/>
          <w:szCs w:val="30"/>
          <w:spacing w:val="-6"/>
        </w:rPr>
        <w:t>、</w:t>
      </w:r>
      <w:r>
        <w:rPr>
          <w:rFonts w:ascii="FangSong" w:hAnsi="FangSong" w:eastAsia="FangSong" w:cs="FangSong"/>
          <w:sz w:val="30"/>
          <w:szCs w:val="30"/>
          <w:color w:val="FF0000"/>
          <w:spacing w:val="-6"/>
        </w:rPr>
        <w:t>新建联合工</w:t>
      </w:r>
      <w:r>
        <w:rPr>
          <w:rFonts w:ascii="FangSong" w:hAnsi="FangSong" w:eastAsia="FangSong" w:cs="FangSong"/>
          <w:sz w:val="30"/>
          <w:szCs w:val="30"/>
          <w:color w:val="FF0000"/>
          <w:spacing w:val="-7"/>
        </w:rPr>
        <w:t>房</w:t>
      </w:r>
      <w:r>
        <w:rPr>
          <w:rFonts w:ascii="FangSong" w:hAnsi="FangSong" w:eastAsia="FangSong" w:cs="FangSong"/>
          <w:sz w:val="30"/>
          <w:szCs w:val="30"/>
          <w:color w:val="FF000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7"/>
        </w:rPr>
        <w:t>4925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color w:val="FF0000"/>
          <w:spacing w:val="-7"/>
        </w:rPr>
        <w:t>㎡</w:t>
      </w:r>
      <w:r>
        <w:rPr>
          <w:rFonts w:ascii="FangSong" w:hAnsi="FangSong" w:eastAsia="FangSong" w:cs="FangSong"/>
          <w:sz w:val="30"/>
          <w:szCs w:val="30"/>
          <w:color w:val="FF0000"/>
          <w:spacing w:val="-7"/>
        </w:rPr>
        <w:t>、新建中转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10"/>
        </w:rPr>
        <w:t>库</w:t>
      </w:r>
      <w:r>
        <w:rPr>
          <w:rFonts w:ascii="FangSong" w:hAnsi="FangSong" w:eastAsia="FangSong" w:cs="FangSong"/>
          <w:sz w:val="30"/>
          <w:szCs w:val="30"/>
          <w:color w:val="FF000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0"/>
        </w:rPr>
        <w:t>3130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3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color w:val="FF0000"/>
          <w:spacing w:val="-10"/>
        </w:rPr>
        <w:t>㎡</w:t>
      </w:r>
      <w:r>
        <w:rPr>
          <w:rFonts w:ascii="SimSun" w:hAnsi="SimSun" w:eastAsia="SimSun" w:cs="SimSun"/>
          <w:sz w:val="30"/>
          <w:szCs w:val="30"/>
          <w:color w:val="FF0000"/>
          <w:spacing w:val="-9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、新建大门（含值班室、消防控制室、配电房）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140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0"/>
        </w:rPr>
        <w:t>㎡</w:t>
      </w:r>
      <w:r>
        <w:rPr>
          <w:rFonts w:ascii="FangSong" w:hAnsi="FangSong" w:eastAsia="FangSong" w:cs="FangSong"/>
          <w:sz w:val="30"/>
          <w:szCs w:val="30"/>
          <w:spacing w:val="-10"/>
        </w:rPr>
        <w:t>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新建消防水池及泵房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442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㎡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、新建停车棚</w:t>
      </w:r>
      <w:r>
        <w:rPr>
          <w:rFonts w:ascii="FangSong" w:hAnsi="FangSong" w:eastAsia="FangSong" w:cs="FangSong"/>
          <w:sz w:val="30"/>
          <w:szCs w:val="30"/>
          <w:color w:val="FF000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195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3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color w:val="FF0000"/>
          <w:spacing w:val="-8"/>
        </w:rPr>
        <w:t>㎡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、新建卸货棚</w:t>
      </w:r>
      <w:r>
        <w:rPr>
          <w:rFonts w:ascii="FangSong" w:hAnsi="FangSong" w:eastAsia="FangSong" w:cs="FangSong"/>
          <w:sz w:val="30"/>
          <w:szCs w:val="30"/>
          <w:color w:val="FF000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180</w:t>
      </w:r>
    </w:p>
    <w:p>
      <w:pPr>
        <w:ind w:left="53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color w:val="FF0000"/>
          <w:spacing w:val="-8"/>
        </w:rPr>
        <w:t>㎡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，总建筑面积</w:t>
      </w:r>
      <w:r>
        <w:rPr>
          <w:rFonts w:ascii="FangSong" w:hAnsi="FangSong" w:eastAsia="FangSong" w:cs="FangSong"/>
          <w:sz w:val="30"/>
          <w:szCs w:val="30"/>
          <w:color w:val="FF0000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11219.60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color w:val="FF0000"/>
          <w:spacing w:val="-8"/>
        </w:rPr>
        <w:t>㎡</w:t>
      </w:r>
      <w:r>
        <w:rPr>
          <w:rFonts w:ascii="FangSong" w:hAnsi="FangSong" w:eastAsia="FangSong" w:cs="FangSong"/>
          <w:sz w:val="30"/>
          <w:szCs w:val="30"/>
          <w:spacing w:val="-8"/>
        </w:rPr>
        <w:t>。</w:t>
      </w:r>
    </w:p>
    <w:p>
      <w:pPr>
        <w:ind w:left="656"/>
        <w:spacing w:before="16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完成后，年收购烟叶量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2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万担。</w:t>
      </w:r>
    </w:p>
    <w:p>
      <w:pPr>
        <w:ind w:left="662"/>
        <w:spacing w:before="151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9"/>
        </w:rPr>
        <w:t>三、建设地点</w:t>
      </w:r>
    </w:p>
    <w:p>
      <w:pPr>
        <w:spacing w:line="219" w:lineRule="auto"/>
        <w:sectPr>
          <w:headerReference w:type="default" r:id="rId19"/>
          <w:footerReference w:type="default" r:id="rId20"/>
          <w:pgSz w:w="11906" w:h="16839"/>
          <w:pgMar w:top="1401" w:right="1499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4" w:lineRule="auto"/>
        <w:rPr/>
      </w:pPr>
      <w:r/>
    </w:p>
    <w:p>
      <w:pPr>
        <w:spacing w:before="98" w:line="523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  <w:position w:val="16"/>
        </w:rPr>
        <w:t>城郊烟草站建设地点位于建宁县开发区创业路南侧</w:t>
      </w:r>
      <w:r>
        <w:rPr>
          <w:rFonts w:ascii="FangSong" w:hAnsi="FangSong" w:eastAsia="FangSong" w:cs="FangSong"/>
          <w:sz w:val="30"/>
          <w:szCs w:val="30"/>
          <w:spacing w:val="-65"/>
          <w:position w:val="1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6"/>
        </w:rPr>
        <w:t>1 </w:t>
      </w:r>
      <w:r>
        <w:rPr>
          <w:rFonts w:ascii="FangSong" w:hAnsi="FangSong" w:eastAsia="FangSong" w:cs="FangSong"/>
          <w:sz w:val="30"/>
          <w:szCs w:val="30"/>
          <w:spacing w:val="-5"/>
          <w:position w:val="16"/>
        </w:rPr>
        <w:t>号地块，</w:t>
      </w:r>
    </w:p>
    <w:p>
      <w:pPr>
        <w:ind w:left="59"/>
        <w:spacing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总用地面积</w:t>
      </w:r>
      <w:r>
        <w:rPr>
          <w:rFonts w:ascii="FangSong" w:hAnsi="FangSong" w:eastAsia="FangSong" w:cs="FangSong"/>
          <w:sz w:val="30"/>
          <w:szCs w:val="30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15159.26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㎡</w:t>
      </w:r>
      <w:r>
        <w:rPr>
          <w:rFonts w:ascii="FangSong" w:hAnsi="FangSong" w:eastAsia="FangSong" w:cs="FangSong"/>
          <w:sz w:val="30"/>
          <w:szCs w:val="30"/>
          <w:spacing w:val="-8"/>
        </w:rPr>
        <w:t>。</w:t>
      </w:r>
    </w:p>
    <w:p>
      <w:pPr>
        <w:ind w:firstLine="28"/>
        <w:spacing w:before="103" w:line="5733" w:lineRule="exact"/>
        <w:rPr/>
      </w:pPr>
      <w:r>
        <w:rPr>
          <w:position w:val="-114"/>
        </w:rPr>
        <w:drawing>
          <wp:inline distT="0" distB="0" distL="0" distR="0">
            <wp:extent cx="5396483" cy="3640836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6483" cy="364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845"/>
        <w:spacing w:before="242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项目区位图</w:t>
      </w:r>
    </w:p>
    <w:p>
      <w:pPr>
        <w:ind w:left="675"/>
        <w:spacing w:before="14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1"/>
        </w:rPr>
        <w:t>四、工艺技术</w:t>
      </w:r>
    </w:p>
    <w:p>
      <w:pPr>
        <w:spacing w:before="175" w:line="217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城郊烟草站主要对烟农种植烤烟进行收购、存储和经营管理。</w:t>
      </w:r>
    </w:p>
    <w:p>
      <w:pPr>
        <w:ind w:left="43" w:firstLine="597"/>
        <w:spacing w:before="193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烟叶收购流程一般由交售预约、候烟初检、专业分级、定级、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称重结算、散烟暂存、打包成件、烟包入库、烟包暂存、装车调</w:t>
      </w:r>
    </w:p>
    <w:p>
      <w:pPr>
        <w:ind w:left="41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运组成。</w:t>
      </w:r>
    </w:p>
    <w:p>
      <w:pPr>
        <w:ind w:left="650"/>
        <w:spacing w:before="150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7"/>
        </w:rPr>
        <w:t>五、劳动定员</w:t>
      </w:r>
    </w:p>
    <w:p>
      <w:pPr>
        <w:ind w:left="641"/>
        <w:spacing w:before="174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烟草站员工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30 </w:t>
      </w:r>
      <w:r>
        <w:rPr>
          <w:rFonts w:ascii="FangSong" w:hAnsi="FangSong" w:eastAsia="FangSong" w:cs="FangSong"/>
          <w:sz w:val="30"/>
          <w:szCs w:val="30"/>
          <w:spacing w:val="-4"/>
        </w:rPr>
        <w:t>人，季节工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168 </w:t>
      </w:r>
      <w:r>
        <w:rPr>
          <w:rFonts w:ascii="FangSong" w:hAnsi="FangSong" w:eastAsia="FangSong" w:cs="FangSong"/>
          <w:sz w:val="30"/>
          <w:szCs w:val="30"/>
          <w:spacing w:val="-4"/>
        </w:rPr>
        <w:t>人。</w:t>
      </w:r>
    </w:p>
    <w:p>
      <w:pPr>
        <w:ind w:left="653"/>
        <w:spacing w:before="15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六、建设期</w:t>
      </w:r>
    </w:p>
    <w:p>
      <w:pPr>
        <w:ind w:left="643"/>
        <w:spacing w:before="17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项目建设期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30 </w:t>
      </w:r>
      <w:r>
        <w:rPr>
          <w:rFonts w:ascii="FangSong" w:hAnsi="FangSong" w:eastAsia="FangSong" w:cs="FangSong"/>
          <w:sz w:val="30"/>
          <w:szCs w:val="30"/>
          <w:spacing w:val="-3"/>
        </w:rPr>
        <w:t>个月。</w:t>
      </w:r>
    </w:p>
    <w:p>
      <w:pPr>
        <w:ind w:left="647"/>
        <w:spacing w:before="154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color w:val="FF0000"/>
          <w:spacing w:val="-5"/>
        </w:rPr>
        <w:t>七、原站点处置方式</w:t>
      </w:r>
    </w:p>
    <w:p>
      <w:pPr>
        <w:ind w:left="643"/>
        <w:spacing w:before="17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3"/>
        </w:rPr>
        <w:t>项目建设完成后，原城郊烟草站用地及房屋等资产由建宁县</w:t>
      </w:r>
    </w:p>
    <w:p>
      <w:pPr>
        <w:spacing w:line="217" w:lineRule="auto"/>
        <w:sectPr>
          <w:headerReference w:type="default" r:id="rId21"/>
          <w:footerReference w:type="default" r:id="rId22"/>
          <w:pgSz w:w="11906" w:h="16839"/>
          <w:pgMar w:top="1401" w:right="149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1" w:lineRule="auto"/>
        <w:rPr/>
      </w:pPr>
      <w:r/>
    </w:p>
    <w:p>
      <w:pPr>
        <w:spacing w:before="98" w:line="218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政府统一征收，黄坊烟草站和里心烟草站保留物资供应生产功能。</w:t>
      </w:r>
    </w:p>
    <w:p>
      <w:pPr>
        <w:ind w:left="646"/>
        <w:spacing w:before="155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八、投资估算与资金筹措</w:t>
      </w:r>
    </w:p>
    <w:p>
      <w:pPr>
        <w:ind w:left="47" w:right="17" w:firstLine="596"/>
        <w:spacing w:before="184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0"/>
        </w:rPr>
        <w:t>项目总投资</w:t>
      </w:r>
      <w:r>
        <w:rPr>
          <w:rFonts w:ascii="FangSong" w:hAnsi="FangSong" w:eastAsia="FangSong" w:cs="FangSong"/>
          <w:sz w:val="30"/>
          <w:szCs w:val="30"/>
          <w:color w:val="FF000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0"/>
        </w:rPr>
        <w:t>5028.04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10"/>
        </w:rPr>
        <w:t>万元，其中建筑安装工程费</w:t>
      </w:r>
      <w:r>
        <w:rPr>
          <w:rFonts w:ascii="FangSong" w:hAnsi="FangSong" w:eastAsia="FangSong" w:cs="FangSong"/>
          <w:sz w:val="30"/>
          <w:szCs w:val="30"/>
          <w:color w:val="FF0000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0"/>
        </w:rPr>
        <w:t>3618.87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9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10"/>
        </w:rPr>
        <w:t>万元；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工程建设其他费用</w:t>
      </w:r>
      <w:r>
        <w:rPr>
          <w:rFonts w:ascii="FangSong" w:hAnsi="FangSong" w:eastAsia="FangSong" w:cs="FangSong"/>
          <w:sz w:val="30"/>
          <w:szCs w:val="30"/>
          <w:color w:val="FF000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658.88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万元；预备费</w:t>
      </w:r>
      <w:r>
        <w:rPr>
          <w:rFonts w:ascii="FangSong" w:hAnsi="FangSong" w:eastAsia="FangSong" w:cs="FangSong"/>
          <w:sz w:val="30"/>
          <w:szCs w:val="30"/>
          <w:color w:val="FF000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427.78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万元；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土地使用费</w:t>
      </w:r>
    </w:p>
    <w:p>
      <w:pPr>
        <w:ind w:left="40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322.51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万元。</w:t>
      </w:r>
    </w:p>
    <w:p>
      <w:pPr>
        <w:ind w:left="643"/>
        <w:spacing w:before="18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项目资金筹措：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由建设单位自有资金解决。</w:t>
      </w:r>
    </w:p>
    <w:p>
      <w:pPr>
        <w:ind w:left="643"/>
        <w:spacing w:before="15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九、项目主要技术经济指标表</w:t>
      </w:r>
    </w:p>
    <w:p>
      <w:pPr>
        <w:spacing w:line="4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88" w:type="dxa"/>
        <w:tblInd w:w="13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3"/>
        <w:gridCol w:w="776"/>
        <w:gridCol w:w="2454"/>
        <w:gridCol w:w="1110"/>
        <w:gridCol w:w="1265"/>
        <w:gridCol w:w="1900"/>
      </w:tblGrid>
      <w:tr>
        <w:trPr>
          <w:trHeight w:val="734" w:hRule="atLeast"/>
        </w:trPr>
        <w:tc>
          <w:tcPr>
            <w:tcW w:w="783" w:type="dxa"/>
            <w:vAlign w:val="top"/>
          </w:tcPr>
          <w:p>
            <w:pPr>
              <w:ind w:left="117"/>
              <w:spacing w:before="227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7"/>
              </w:rPr>
              <w:t>序号</w:t>
            </w:r>
          </w:p>
        </w:tc>
        <w:tc>
          <w:tcPr>
            <w:tcW w:w="3230" w:type="dxa"/>
            <w:vAlign w:val="top"/>
            <w:gridSpan w:val="2"/>
          </w:tcPr>
          <w:p>
            <w:pPr>
              <w:ind w:left="1065"/>
              <w:spacing w:before="227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0"/>
              </w:rPr>
              <w:t>项</w:t>
            </w:r>
            <w:r>
              <w:rPr>
                <w:rFonts w:ascii="FangSong" w:hAnsi="FangSong" w:eastAsia="FangSong" w:cs="FangSong"/>
                <w:sz w:val="28"/>
                <w:szCs w:val="28"/>
                <w:spacing w:val="15"/>
              </w:rPr>
              <w:t xml:space="preserve">    </w:t>
            </w: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0"/>
              </w:rPr>
              <w:t>目</w:t>
            </w:r>
          </w:p>
        </w:tc>
        <w:tc>
          <w:tcPr>
            <w:tcW w:w="1110" w:type="dxa"/>
            <w:vAlign w:val="top"/>
          </w:tcPr>
          <w:p>
            <w:pPr>
              <w:ind w:left="150"/>
              <w:spacing w:before="228" w:line="21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2"/>
              </w:rPr>
              <w:t>单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2"/>
              </w:rPr>
              <w:t>位</w:t>
            </w:r>
          </w:p>
        </w:tc>
        <w:tc>
          <w:tcPr>
            <w:tcW w:w="1265" w:type="dxa"/>
            <w:vAlign w:val="top"/>
          </w:tcPr>
          <w:p>
            <w:pPr>
              <w:ind w:left="155"/>
              <w:spacing w:before="227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0"/>
              </w:rPr>
              <w:t>指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  </w:t>
            </w: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0"/>
              </w:rPr>
              <w:t>标</w:t>
            </w:r>
          </w:p>
        </w:tc>
        <w:tc>
          <w:tcPr>
            <w:tcW w:w="1900" w:type="dxa"/>
            <w:vAlign w:val="top"/>
          </w:tcPr>
          <w:p>
            <w:pPr>
              <w:ind w:left="541"/>
              <w:spacing w:before="227" w:line="22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0"/>
              </w:rPr>
              <w:t>备</w:t>
            </w:r>
            <w:r>
              <w:rPr>
                <w:rFonts w:ascii="FangSong" w:hAnsi="FangSong" w:eastAsia="FangSong" w:cs="FangSong"/>
                <w:sz w:val="28"/>
                <w:szCs w:val="28"/>
                <w:spacing w:val="9"/>
              </w:rPr>
              <w:t xml:space="preserve">  </w:t>
            </w: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0"/>
              </w:rPr>
              <w:t>注</w:t>
            </w:r>
          </w:p>
        </w:tc>
      </w:tr>
      <w:tr>
        <w:trPr>
          <w:trHeight w:val="427" w:hRule="atLeast"/>
        </w:trPr>
        <w:tc>
          <w:tcPr>
            <w:tcW w:w="783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352"/>
              <w:spacing w:before="81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1</w:t>
            </w:r>
          </w:p>
        </w:tc>
        <w:tc>
          <w:tcPr>
            <w:tcW w:w="3230" w:type="dxa"/>
            <w:vAlign w:val="top"/>
            <w:gridSpan w:val="2"/>
          </w:tcPr>
          <w:p>
            <w:pPr>
              <w:ind w:left="1079"/>
              <w:spacing w:before="71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生产规模</w:t>
            </w:r>
          </w:p>
        </w:tc>
        <w:tc>
          <w:tcPr>
            <w:tcW w:w="111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6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8" w:hRule="atLeast"/>
        </w:trPr>
        <w:tc>
          <w:tcPr>
            <w:tcW w:w="7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230" w:type="dxa"/>
            <w:vAlign w:val="top"/>
            <w:gridSpan w:val="2"/>
          </w:tcPr>
          <w:p>
            <w:pPr>
              <w:ind w:left="1344"/>
              <w:spacing w:before="73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烟叶</w:t>
            </w:r>
          </w:p>
        </w:tc>
        <w:tc>
          <w:tcPr>
            <w:tcW w:w="1110" w:type="dxa"/>
            <w:vAlign w:val="top"/>
          </w:tcPr>
          <w:p>
            <w:pPr>
              <w:ind w:left="298"/>
              <w:spacing w:before="73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万担</w:t>
            </w:r>
          </w:p>
        </w:tc>
        <w:tc>
          <w:tcPr>
            <w:tcW w:w="1265" w:type="dxa"/>
            <w:vAlign w:val="top"/>
          </w:tcPr>
          <w:p>
            <w:pPr>
              <w:ind w:left="572"/>
              <w:spacing w:before="172" w:line="183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783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325"/>
              <w:spacing w:before="81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2</w:t>
            </w:r>
          </w:p>
        </w:tc>
        <w:tc>
          <w:tcPr>
            <w:tcW w:w="3230" w:type="dxa"/>
            <w:vAlign w:val="top"/>
            <w:gridSpan w:val="2"/>
          </w:tcPr>
          <w:p>
            <w:pPr>
              <w:ind w:left="926"/>
              <w:spacing w:before="73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项目总投资</w:t>
            </w:r>
          </w:p>
        </w:tc>
        <w:tc>
          <w:tcPr>
            <w:tcW w:w="1110" w:type="dxa"/>
            <w:vAlign w:val="top"/>
          </w:tcPr>
          <w:p>
            <w:pPr>
              <w:ind w:left="298"/>
              <w:spacing w:before="73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万元</w:t>
            </w:r>
          </w:p>
        </w:tc>
        <w:tc>
          <w:tcPr>
            <w:tcW w:w="1265" w:type="dxa"/>
            <w:vAlign w:val="top"/>
          </w:tcPr>
          <w:p>
            <w:pPr>
              <w:ind w:left="190"/>
              <w:spacing w:before="120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FF0000"/>
                <w:spacing w:val="-2"/>
              </w:rPr>
              <w:t>5028.04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8" w:hRule="atLeast"/>
        </w:trPr>
        <w:tc>
          <w:tcPr>
            <w:tcW w:w="7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6" w:type="dxa"/>
            <w:vAlign w:val="top"/>
            <w:vMerge w:val="restart"/>
            <w:tcBorders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ind w:left="115"/>
              <w:spacing w:before="91" w:line="221" w:lineRule="auto"/>
              <w:rPr>
                <w:rFonts w:ascii="SimSun" w:hAnsi="SimSun" w:eastAsia="SimSun" w:cs="SimSun"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8"/>
                <w:szCs w:val="28"/>
                <w:spacing w:val="-6"/>
              </w:rPr>
              <w:t>其中</w:t>
            </w:r>
          </w:p>
        </w:tc>
        <w:tc>
          <w:tcPr>
            <w:tcW w:w="2454" w:type="dxa"/>
            <w:vAlign w:val="top"/>
          </w:tcPr>
          <w:p>
            <w:pPr>
              <w:ind w:left="252"/>
              <w:spacing w:before="74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建筑安装工程费</w:t>
            </w:r>
          </w:p>
        </w:tc>
        <w:tc>
          <w:tcPr>
            <w:tcW w:w="1110" w:type="dxa"/>
            <w:vAlign w:val="top"/>
          </w:tcPr>
          <w:p>
            <w:pPr>
              <w:ind w:left="298"/>
              <w:spacing w:before="76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万元</w:t>
            </w:r>
          </w:p>
        </w:tc>
        <w:tc>
          <w:tcPr>
            <w:tcW w:w="1265" w:type="dxa"/>
            <w:vAlign w:val="top"/>
          </w:tcPr>
          <w:p>
            <w:pPr>
              <w:ind w:left="188"/>
              <w:spacing w:before="120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FF0000"/>
                <w:spacing w:val="-2"/>
              </w:rPr>
              <w:t>3618.87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7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54" w:type="dxa"/>
            <w:vAlign w:val="top"/>
          </w:tcPr>
          <w:p>
            <w:pPr>
              <w:ind w:left="122"/>
              <w:spacing w:before="74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工程建设其他费用</w:t>
            </w:r>
          </w:p>
        </w:tc>
        <w:tc>
          <w:tcPr>
            <w:tcW w:w="1110" w:type="dxa"/>
            <w:vAlign w:val="top"/>
          </w:tcPr>
          <w:p>
            <w:pPr>
              <w:ind w:left="298"/>
              <w:spacing w:before="75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万元</w:t>
            </w:r>
          </w:p>
        </w:tc>
        <w:tc>
          <w:tcPr>
            <w:tcW w:w="1265" w:type="dxa"/>
            <w:vAlign w:val="top"/>
          </w:tcPr>
          <w:p>
            <w:pPr>
              <w:ind w:left="258"/>
              <w:spacing w:before="121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FF0000"/>
                <w:spacing w:val="-2"/>
              </w:rPr>
              <w:t>658.88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7" w:hRule="atLeast"/>
        </w:trPr>
        <w:tc>
          <w:tcPr>
            <w:tcW w:w="7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54" w:type="dxa"/>
            <w:vAlign w:val="top"/>
          </w:tcPr>
          <w:p>
            <w:pPr>
              <w:ind w:left="685"/>
              <w:spacing w:before="74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预备费用</w:t>
            </w:r>
          </w:p>
        </w:tc>
        <w:tc>
          <w:tcPr>
            <w:tcW w:w="1110" w:type="dxa"/>
            <w:vAlign w:val="top"/>
          </w:tcPr>
          <w:p>
            <w:pPr>
              <w:ind w:left="298"/>
              <w:spacing w:before="75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万元</w:t>
            </w:r>
          </w:p>
        </w:tc>
        <w:tc>
          <w:tcPr>
            <w:tcW w:w="1265" w:type="dxa"/>
            <w:vAlign w:val="top"/>
          </w:tcPr>
          <w:p>
            <w:pPr>
              <w:ind w:left="250"/>
              <w:spacing w:before="121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FF0000"/>
                <w:spacing w:val="-1"/>
              </w:rPr>
              <w:t>427.78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8" w:hRule="atLeast"/>
        </w:trPr>
        <w:tc>
          <w:tcPr>
            <w:tcW w:w="7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54" w:type="dxa"/>
            <w:vAlign w:val="top"/>
          </w:tcPr>
          <w:p>
            <w:pPr>
              <w:ind w:left="539"/>
              <w:spacing w:before="76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土地使用费</w:t>
            </w:r>
          </w:p>
        </w:tc>
        <w:tc>
          <w:tcPr>
            <w:tcW w:w="1110" w:type="dxa"/>
            <w:vAlign w:val="top"/>
          </w:tcPr>
          <w:p>
            <w:pPr>
              <w:ind w:left="298"/>
              <w:spacing w:before="77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万元</w:t>
            </w:r>
          </w:p>
        </w:tc>
        <w:tc>
          <w:tcPr>
            <w:tcW w:w="1265" w:type="dxa"/>
            <w:vAlign w:val="top"/>
          </w:tcPr>
          <w:p>
            <w:pPr>
              <w:ind w:left="257"/>
              <w:spacing w:before="121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FF0000"/>
                <w:spacing w:val="-2"/>
              </w:rPr>
              <w:t>322.51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8" w:hRule="atLeast"/>
        </w:trPr>
        <w:tc>
          <w:tcPr>
            <w:tcW w:w="783" w:type="dxa"/>
            <w:vAlign w:val="top"/>
          </w:tcPr>
          <w:p>
            <w:pPr>
              <w:ind w:left="331"/>
              <w:spacing w:before="123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3</w:t>
            </w:r>
          </w:p>
        </w:tc>
        <w:tc>
          <w:tcPr>
            <w:tcW w:w="3230" w:type="dxa"/>
            <w:vAlign w:val="top"/>
            <w:gridSpan w:val="2"/>
          </w:tcPr>
          <w:p>
            <w:pPr>
              <w:ind w:left="1065"/>
              <w:spacing w:before="75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土地面积</w:t>
            </w:r>
          </w:p>
        </w:tc>
        <w:tc>
          <w:tcPr>
            <w:tcW w:w="1110" w:type="dxa"/>
            <w:vAlign w:val="top"/>
          </w:tcPr>
          <w:p>
            <w:pPr>
              <w:ind w:left="401"/>
              <w:spacing w:before="101" w:line="20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"/>
                <w:position w:val="-4"/>
              </w:rPr>
              <w:t>m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  <w:position w:val="4"/>
              </w:rPr>
              <w:t>2</w:t>
            </w:r>
          </w:p>
        </w:tc>
        <w:tc>
          <w:tcPr>
            <w:tcW w:w="1265" w:type="dxa"/>
            <w:vAlign w:val="top"/>
          </w:tcPr>
          <w:p>
            <w:pPr>
              <w:ind w:left="140"/>
              <w:spacing w:before="123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>15159.26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8" w:hRule="atLeast"/>
        </w:trPr>
        <w:tc>
          <w:tcPr>
            <w:tcW w:w="783" w:type="dxa"/>
            <w:vAlign w:val="top"/>
          </w:tcPr>
          <w:p>
            <w:pPr>
              <w:ind w:left="324"/>
              <w:spacing w:before="122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4</w:t>
            </w:r>
          </w:p>
        </w:tc>
        <w:tc>
          <w:tcPr>
            <w:tcW w:w="3230" w:type="dxa"/>
            <w:vAlign w:val="top"/>
            <w:gridSpan w:val="2"/>
          </w:tcPr>
          <w:p>
            <w:pPr>
              <w:ind w:left="1059"/>
              <w:spacing w:before="76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建筑面积</w:t>
            </w:r>
          </w:p>
        </w:tc>
        <w:tc>
          <w:tcPr>
            <w:tcW w:w="1110" w:type="dxa"/>
            <w:vAlign w:val="top"/>
          </w:tcPr>
          <w:p>
            <w:pPr>
              <w:ind w:left="401"/>
              <w:spacing w:before="100" w:line="205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"/>
                <w:position w:val="-4"/>
              </w:rPr>
              <w:t>m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"/>
                <w:position w:val="4"/>
              </w:rPr>
              <w:t>2</w:t>
            </w:r>
          </w:p>
        </w:tc>
        <w:tc>
          <w:tcPr>
            <w:tcW w:w="1265" w:type="dxa"/>
            <w:vAlign w:val="top"/>
          </w:tcPr>
          <w:p>
            <w:pPr>
              <w:ind w:left="140"/>
              <w:spacing w:before="122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FF0000"/>
                <w:spacing w:val="-5"/>
              </w:rPr>
              <w:t>11219.60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28" w:hRule="atLeast"/>
        </w:trPr>
        <w:tc>
          <w:tcPr>
            <w:tcW w:w="783" w:type="dxa"/>
            <w:vAlign w:val="top"/>
          </w:tcPr>
          <w:p>
            <w:pPr>
              <w:ind w:left="333"/>
              <w:spacing w:before="127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5</w:t>
            </w:r>
          </w:p>
        </w:tc>
        <w:tc>
          <w:tcPr>
            <w:tcW w:w="3230" w:type="dxa"/>
            <w:vAlign w:val="top"/>
            <w:gridSpan w:val="2"/>
          </w:tcPr>
          <w:p>
            <w:pPr>
              <w:ind w:left="1065"/>
              <w:spacing w:before="76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项目定员</w:t>
            </w:r>
          </w:p>
        </w:tc>
        <w:tc>
          <w:tcPr>
            <w:tcW w:w="1110" w:type="dxa"/>
            <w:vAlign w:val="top"/>
          </w:tcPr>
          <w:p>
            <w:pPr>
              <w:ind w:left="426"/>
              <w:spacing w:before="76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人</w:t>
            </w:r>
          </w:p>
        </w:tc>
        <w:tc>
          <w:tcPr>
            <w:tcW w:w="1265" w:type="dxa"/>
            <w:vAlign w:val="top"/>
          </w:tcPr>
          <w:p>
            <w:pPr>
              <w:ind w:left="502"/>
              <w:spacing w:before="123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5"/>
              </w:rPr>
              <w:t>30</w:t>
            </w:r>
          </w:p>
        </w:tc>
        <w:tc>
          <w:tcPr>
            <w:tcW w:w="1900" w:type="dxa"/>
            <w:vAlign w:val="top"/>
          </w:tcPr>
          <w:p>
            <w:pPr>
              <w:ind w:left="122"/>
              <w:spacing w:before="76" w:line="21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季节工</w:t>
            </w:r>
            <w:r>
              <w:rPr>
                <w:rFonts w:ascii="FangSong" w:hAnsi="FangSong" w:eastAsia="FangSong" w:cs="FangSong"/>
                <w:sz w:val="28"/>
                <w:szCs w:val="28"/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7"/>
              </w:rPr>
              <w:t>168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1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人</w:t>
            </w:r>
          </w:p>
        </w:tc>
      </w:tr>
      <w:tr>
        <w:trPr>
          <w:trHeight w:val="428" w:hRule="atLeast"/>
        </w:trPr>
        <w:tc>
          <w:tcPr>
            <w:tcW w:w="783" w:type="dxa"/>
            <w:vAlign w:val="top"/>
          </w:tcPr>
          <w:p>
            <w:pPr>
              <w:ind w:left="331"/>
              <w:spacing w:before="122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6</w:t>
            </w:r>
          </w:p>
        </w:tc>
        <w:tc>
          <w:tcPr>
            <w:tcW w:w="3230" w:type="dxa"/>
            <w:vAlign w:val="top"/>
            <w:gridSpan w:val="2"/>
          </w:tcPr>
          <w:p>
            <w:pPr>
              <w:ind w:left="1203"/>
              <w:spacing w:before="78" w:line="21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用电量</w:t>
            </w:r>
          </w:p>
        </w:tc>
        <w:tc>
          <w:tcPr>
            <w:tcW w:w="1110" w:type="dxa"/>
            <w:vAlign w:val="top"/>
          </w:tcPr>
          <w:p>
            <w:pPr>
              <w:ind w:left="132"/>
              <w:spacing w:before="78" w:line="221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万</w:t>
            </w:r>
            <w:r>
              <w:rPr>
                <w:rFonts w:ascii="FangSong" w:hAnsi="FangSong" w:eastAsia="FangSong" w:cs="FangSong"/>
                <w:sz w:val="28"/>
                <w:szCs w:val="28"/>
                <w:spacing w:val="-6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7"/>
              </w:rPr>
              <w:t>kWh</w:t>
            </w:r>
          </w:p>
        </w:tc>
        <w:tc>
          <w:tcPr>
            <w:tcW w:w="1265" w:type="dxa"/>
            <w:vAlign w:val="top"/>
          </w:tcPr>
          <w:p>
            <w:pPr>
              <w:ind w:left="329"/>
              <w:spacing w:before="122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FF0000"/>
                <w:spacing w:val="-3"/>
              </w:rPr>
              <w:t>59.68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32" w:hRule="atLeast"/>
        </w:trPr>
        <w:tc>
          <w:tcPr>
            <w:tcW w:w="783" w:type="dxa"/>
            <w:vAlign w:val="top"/>
          </w:tcPr>
          <w:p>
            <w:pPr>
              <w:ind w:left="330"/>
              <w:spacing w:before="127" w:line="18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>7</w:t>
            </w:r>
          </w:p>
        </w:tc>
        <w:tc>
          <w:tcPr>
            <w:tcW w:w="3230" w:type="dxa"/>
            <w:vAlign w:val="top"/>
            <w:gridSpan w:val="2"/>
          </w:tcPr>
          <w:p>
            <w:pPr>
              <w:ind w:left="1065"/>
              <w:spacing w:before="76" w:line="21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年用水量</w:t>
            </w:r>
          </w:p>
        </w:tc>
        <w:tc>
          <w:tcPr>
            <w:tcW w:w="1110" w:type="dxa"/>
            <w:vAlign w:val="top"/>
          </w:tcPr>
          <w:p>
            <w:pPr>
              <w:ind w:left="250"/>
              <w:spacing w:before="77" w:line="221" w:lineRule="auto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0"/>
                <w:position w:val="-1"/>
              </w:rPr>
              <w:t>万</w:t>
            </w:r>
            <w:r>
              <w:rPr>
                <w:rFonts w:ascii="FangSong" w:hAnsi="FangSong" w:eastAsia="FangSong" w:cs="FangSong"/>
                <w:sz w:val="28"/>
                <w:szCs w:val="28"/>
                <w:spacing w:val="-67"/>
                <w:position w:val="-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10"/>
                <w:position w:val="-1"/>
              </w:rPr>
              <w:t>m</w:t>
            </w:r>
            <w:r>
              <w:rPr>
                <w:rFonts w:ascii="Times New Roman" w:hAnsi="Times New Roman" w:eastAsia="Times New Roman" w:cs="Times New Roman"/>
                <w:sz w:val="18"/>
                <w:szCs w:val="18"/>
                <w:spacing w:val="-10"/>
                <w:position w:val="8"/>
              </w:rPr>
              <w:t>3</w:t>
            </w:r>
          </w:p>
        </w:tc>
        <w:tc>
          <w:tcPr>
            <w:tcW w:w="1265" w:type="dxa"/>
            <w:vAlign w:val="top"/>
          </w:tcPr>
          <w:p>
            <w:pPr>
              <w:ind w:left="395"/>
              <w:spacing w:before="123" w:line="189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spacing w:val="-3"/>
              </w:rPr>
              <w:t>0.18</w:t>
            </w:r>
          </w:p>
        </w:tc>
        <w:tc>
          <w:tcPr>
            <w:tcW w:w="19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653"/>
        <w:spacing w:before="143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9"/>
        </w:rPr>
        <w:t>十、结论</w:t>
      </w:r>
    </w:p>
    <w:p>
      <w:pPr>
        <w:ind w:left="643"/>
        <w:spacing w:before="176" w:line="54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项目完成后，可满足城郊烟草站在站点整合后的工作需求，</w:t>
      </w:r>
    </w:p>
    <w:p>
      <w:pPr>
        <w:spacing w:before="2" w:line="21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有利于提高烟叶生产、收购工作效率，并实现城郊站的整体搬迁。</w:t>
      </w:r>
    </w:p>
    <w:p>
      <w:pPr>
        <w:ind w:left="53" w:right="7" w:firstLine="590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项目建成后，首先烟叶生产收购和服务质量将得到全面提升，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满足了濉溪、溪口、里心、黄坊四个乡镇烟叶生</w:t>
      </w:r>
      <w:r>
        <w:rPr>
          <w:rFonts w:ascii="FangSong" w:hAnsi="FangSong" w:eastAsia="FangSong" w:cs="FangSong"/>
          <w:sz w:val="30"/>
          <w:szCs w:val="30"/>
          <w:spacing w:val="2"/>
        </w:rPr>
        <w:t>产和收购服务的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需要，方便了烟农交售烟叶；其次，城郊烟草站完成整合后，将</w:t>
      </w:r>
    </w:p>
    <w:p>
      <w:pPr>
        <w:ind w:left="75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四个乡镇的烟叶收购工作进行统一集中管理，有利于降低管理成</w:t>
      </w:r>
    </w:p>
    <w:p>
      <w:pPr>
        <w:spacing w:line="214" w:lineRule="auto"/>
        <w:sectPr>
          <w:headerReference w:type="default" r:id="rId24"/>
          <w:footerReference w:type="default" r:id="rId25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37" w:firstLine="2"/>
        <w:spacing w:before="9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本和减少安全隐患，在提高烟叶收购质量的同时，有利于维护烟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叶收购秩序；再次，随着烟叶生产基础设施的改善和服务水平的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提高，烟农种烟比较效益将得到全面提升，有力的促进农民增收</w:t>
      </w:r>
    </w:p>
    <w:p>
      <w:pPr>
        <w:ind w:left="51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致富和带动其他产业的发展。</w:t>
      </w:r>
    </w:p>
    <w:p>
      <w:pPr>
        <w:spacing w:before="186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因此，城郊烟草站新建项目的建设，无论从当前的紧迫性和</w:t>
      </w:r>
    </w:p>
    <w:p>
      <w:pPr>
        <w:ind w:left="43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长期的必要性来看都是可行的，也是非常迫切的。</w:t>
      </w:r>
    </w:p>
    <w:p>
      <w:pPr>
        <w:spacing w:line="214" w:lineRule="auto"/>
        <w:sectPr>
          <w:headerReference w:type="default" r:id="rId26"/>
          <w:footerReference w:type="default" r:id="rId27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996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6" w:id="6"/>
      <w:bookmarkEnd w:id="6"/>
      <w:bookmarkStart w:name="bookmark7" w:id="7"/>
      <w:bookmarkEnd w:id="7"/>
      <w:r>
        <w:rPr>
          <w:rFonts w:ascii="SimHei" w:hAnsi="SimHei" w:eastAsia="SimHei" w:cs="SimHei"/>
          <w:sz w:val="43"/>
          <w:szCs w:val="43"/>
          <w:spacing w:val="8"/>
        </w:rPr>
        <w:t>第二章</w:t>
      </w:r>
      <w:r>
        <w:rPr>
          <w:rFonts w:ascii="SimHei" w:hAnsi="SimHei" w:eastAsia="SimHei" w:cs="SimHei"/>
          <w:sz w:val="43"/>
          <w:szCs w:val="43"/>
          <w:spacing w:val="8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8"/>
        </w:rPr>
        <w:t>项目提出的背景及必要性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341"/>
        <w:spacing w:before="98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第一节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三明市及建宁县概况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7"/>
        </w:rPr>
        <w:t>一、三明市概况</w:t>
      </w:r>
    </w:p>
    <w:p>
      <w:pPr>
        <w:ind w:left="37" w:right="91" w:firstLine="624"/>
        <w:spacing w:before="18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三明市地处闽西和闽西北，</w:t>
      </w:r>
      <w:r>
        <w:rPr>
          <w:rFonts w:ascii="FangSong" w:hAnsi="FangSong" w:eastAsia="FangSong" w:cs="FangSong"/>
          <w:sz w:val="30"/>
          <w:szCs w:val="30"/>
          <w:spacing w:val="-6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自然概貌为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“</w:t>
      </w:r>
      <w:r>
        <w:rPr>
          <w:rFonts w:ascii="Times New Roman" w:hAnsi="Times New Roman" w:eastAsia="Times New Roman" w:cs="Times New Roman"/>
          <w:sz w:val="30"/>
          <w:szCs w:val="30"/>
          <w:spacing w:val="-5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八山一水一分田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”</w:t>
      </w:r>
      <w:r>
        <w:rPr>
          <w:rFonts w:ascii="Times New Roman" w:hAnsi="Times New Roman" w:eastAsia="Times New Roman" w:cs="Times New Roman"/>
          <w:sz w:val="30"/>
          <w:szCs w:val="30"/>
          <w:spacing w:val="-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辖</w:t>
      </w:r>
      <w:r>
        <w:rPr>
          <w:rFonts w:ascii="FangSong" w:hAnsi="FangSong" w:eastAsia="FangSong" w:cs="FangSong"/>
          <w:sz w:val="30"/>
          <w:szCs w:val="30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11 </w:t>
      </w:r>
      <w:r>
        <w:rPr>
          <w:rFonts w:ascii="FangSong" w:hAnsi="FangSong" w:eastAsia="FangSong" w:cs="FangSong"/>
          <w:sz w:val="30"/>
          <w:szCs w:val="30"/>
          <w:spacing w:val="-4"/>
        </w:rPr>
        <w:t>个县（市、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区</w:t>
      </w:r>
      <w:r>
        <w:rPr>
          <w:rFonts w:ascii="FangSong" w:hAnsi="FangSong" w:eastAsia="FangSong" w:cs="FangSong"/>
          <w:sz w:val="30"/>
          <w:szCs w:val="30"/>
          <w:spacing w:val="26"/>
        </w:rPr>
        <w:t>），</w:t>
      </w:r>
      <w:r>
        <w:rPr>
          <w:rFonts w:ascii="FangSong" w:hAnsi="FangSong" w:eastAsia="FangSong" w:cs="FangSong"/>
          <w:sz w:val="30"/>
          <w:szCs w:val="30"/>
          <w:spacing w:val="-4"/>
        </w:rPr>
        <w:t>总面积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2.29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万平方公里。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2020</w:t>
      </w:r>
      <w:r>
        <w:rPr>
          <w:rFonts w:ascii="Times New Roman" w:hAnsi="Times New Roman" w:eastAsia="Times New Roman" w:cs="Times New Roman"/>
          <w:sz w:val="30"/>
          <w:szCs w:val="30"/>
          <w:spacing w:val="1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年末全市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常住人口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248</w:t>
      </w:r>
      <w:r>
        <w:rPr>
          <w:rFonts w:ascii="Times New Roman" w:hAnsi="Times New Roman" w:eastAsia="Times New Roman" w:cs="Times New Roman"/>
          <w:sz w:val="30"/>
          <w:szCs w:val="30"/>
          <w:spacing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万人，</w:t>
      </w:r>
      <w:r>
        <w:rPr>
          <w:rFonts w:ascii="Times New Roman" w:hAnsi="Times New Roman" w:eastAsia="Times New Roman" w:cs="Times New Roman"/>
          <w:sz w:val="30"/>
          <w:szCs w:val="30"/>
        </w:rPr>
        <w:t>2020 </w:t>
      </w:r>
      <w:r>
        <w:rPr>
          <w:rFonts w:ascii="FangSong" w:hAnsi="FangSong" w:eastAsia="FangSong" w:cs="FangSong"/>
          <w:sz w:val="30"/>
          <w:szCs w:val="30"/>
        </w:rPr>
        <w:t>年末全市户籍总户数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79.92</w:t>
      </w:r>
      <w:r>
        <w:rPr>
          <w:rFonts w:ascii="Times New Roman" w:hAnsi="Times New Roman" w:eastAsia="Times New Roman" w:cs="Times New Roman"/>
          <w:sz w:val="30"/>
          <w:szCs w:val="30"/>
          <w:spacing w:val="3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万户，户籍</w:t>
      </w:r>
    </w:p>
    <w:p>
      <w:pPr>
        <w:ind w:left="42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人口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286.70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万人。</w:t>
      </w:r>
    </w:p>
    <w:p>
      <w:pPr>
        <w:ind w:left="40" w:right="91" w:firstLine="594"/>
        <w:spacing w:before="183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2022</w:t>
      </w:r>
      <w:r>
        <w:rPr>
          <w:rFonts w:ascii="Times New Roman" w:hAnsi="Times New Roman" w:eastAsia="Times New Roman" w:cs="Times New Roman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年，三明市实现地区生产总值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3110.</w:t>
      </w:r>
      <w:r>
        <w:rPr>
          <w:rFonts w:ascii="Times New Roman" w:hAnsi="Times New Roman" w:eastAsia="Times New Roman" w:cs="Times New Roman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14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亿元，</w:t>
      </w:r>
      <w:r>
        <w:rPr>
          <w:rFonts w:ascii="FangSong" w:hAnsi="FangSong" w:eastAsia="FangSong" w:cs="FangSong"/>
          <w:sz w:val="30"/>
          <w:szCs w:val="30"/>
          <w:spacing w:val="-8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比上年增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长</w:t>
      </w:r>
      <w:r>
        <w:rPr>
          <w:rFonts w:ascii="FangSong" w:hAnsi="FangSong" w:eastAsia="FangSong" w:cs="FangSong"/>
          <w:sz w:val="30"/>
          <w:szCs w:val="30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3.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1%</w:t>
      </w:r>
      <w:r>
        <w:rPr>
          <w:rFonts w:ascii="FangSong" w:hAnsi="FangSong" w:eastAsia="FangSong" w:cs="FangSong"/>
          <w:sz w:val="30"/>
          <w:szCs w:val="30"/>
        </w:rPr>
        <w:t>。其中，第一产业增加值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339.60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亿元，增长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4.5%</w:t>
      </w:r>
      <w:r>
        <w:rPr>
          <w:rFonts w:ascii="FangSong" w:hAnsi="FangSong" w:eastAsia="FangSong" w:cs="FangSong"/>
          <w:sz w:val="30"/>
          <w:szCs w:val="30"/>
        </w:rPr>
        <w:t>；第二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产业增加值</w:t>
      </w:r>
      <w:r>
        <w:rPr>
          <w:rFonts w:ascii="FangSong" w:hAnsi="FangSong" w:eastAsia="FangSong" w:cs="FangSong"/>
          <w:sz w:val="30"/>
          <w:szCs w:val="30"/>
          <w:spacing w:val="-2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1580.92</w:t>
      </w:r>
      <w:r>
        <w:rPr>
          <w:rFonts w:ascii="Times New Roman" w:hAnsi="Times New Roman" w:eastAsia="Times New Roman" w:cs="Times New Roman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亿元，增长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3.3%</w:t>
      </w:r>
      <w:r>
        <w:rPr>
          <w:rFonts w:ascii="FangSong" w:hAnsi="FangSong" w:eastAsia="FangSong" w:cs="FangSong"/>
          <w:sz w:val="30"/>
          <w:szCs w:val="30"/>
          <w:spacing w:val="2"/>
        </w:rPr>
        <w:t>；第三产业增加值</w:t>
      </w:r>
      <w:r>
        <w:rPr>
          <w:rFonts w:ascii="FangSong" w:hAnsi="FangSong" w:eastAsia="FangSong" w:cs="FangSong"/>
          <w:sz w:val="30"/>
          <w:szCs w:val="30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1189.62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7"/>
        </w:rPr>
        <w:t>亿元，增长</w:t>
      </w:r>
      <w:r>
        <w:rPr>
          <w:rFonts w:ascii="FangSong" w:hAnsi="FangSong" w:eastAsia="FangSong" w:cs="FangSong"/>
          <w:sz w:val="30"/>
          <w:szCs w:val="30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7"/>
        </w:rPr>
        <w:t>2.3%</w:t>
      </w:r>
      <w:r>
        <w:rPr>
          <w:rFonts w:ascii="FangSong" w:hAnsi="FangSong" w:eastAsia="FangSong" w:cs="FangSong"/>
          <w:sz w:val="30"/>
          <w:szCs w:val="30"/>
          <w:spacing w:val="17"/>
        </w:rPr>
        <w:t>。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7"/>
        </w:rPr>
        <w:t>第一产业增加值占地区生产总值的比重为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7"/>
        </w:rPr>
        <w:t>10.9%</w:t>
      </w:r>
      <w:r>
        <w:rPr>
          <w:rFonts w:ascii="FangSong" w:hAnsi="FangSong" w:eastAsia="FangSong" w:cs="FangSong"/>
          <w:sz w:val="30"/>
          <w:szCs w:val="30"/>
          <w:spacing w:val="7"/>
        </w:rPr>
        <w:t>，第二产业增加值比重为</w:t>
      </w:r>
      <w:r>
        <w:rPr>
          <w:rFonts w:ascii="FangSong" w:hAnsi="FangSong" w:eastAsia="FangSong" w:cs="FangSong"/>
          <w:sz w:val="30"/>
          <w:szCs w:val="30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7"/>
        </w:rPr>
        <w:t>50.8%</w:t>
      </w:r>
      <w:r>
        <w:rPr>
          <w:rFonts w:ascii="FangSong" w:hAnsi="FangSong" w:eastAsia="FangSong" w:cs="FangSong"/>
          <w:sz w:val="30"/>
          <w:szCs w:val="30"/>
          <w:spacing w:val="7"/>
        </w:rPr>
        <w:t>，第三产业增加值比重为</w:t>
      </w:r>
    </w:p>
    <w:p>
      <w:pPr>
        <w:ind w:left="40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38.2%</w:t>
      </w:r>
      <w:r>
        <w:rPr>
          <w:rFonts w:ascii="FangSong" w:hAnsi="FangSong" w:eastAsia="FangSong" w:cs="FangSong"/>
          <w:sz w:val="30"/>
          <w:szCs w:val="30"/>
          <w:spacing w:val="-5"/>
        </w:rPr>
        <w:t>。人均地区生产总值</w:t>
      </w:r>
      <w:r>
        <w:rPr>
          <w:rFonts w:ascii="FangSong" w:hAnsi="FangSong" w:eastAsia="FangSong" w:cs="FangSong"/>
          <w:sz w:val="30"/>
          <w:szCs w:val="3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126044</w:t>
      </w:r>
      <w:r>
        <w:rPr>
          <w:rFonts w:ascii="Times New Roman" w:hAnsi="Times New Roman" w:eastAsia="Times New Roman" w:cs="Times New Roman"/>
          <w:sz w:val="30"/>
          <w:szCs w:val="30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元，</w:t>
      </w:r>
      <w:r>
        <w:rPr>
          <w:rFonts w:ascii="FangSong" w:hAnsi="FangSong" w:eastAsia="FangSong" w:cs="FangSong"/>
          <w:sz w:val="30"/>
          <w:szCs w:val="30"/>
          <w:spacing w:val="-8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比上年增长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3.8%</w:t>
      </w:r>
      <w:r>
        <w:rPr>
          <w:rFonts w:ascii="FangSong" w:hAnsi="FangSong" w:eastAsia="FangSong" w:cs="FangSong"/>
          <w:sz w:val="30"/>
          <w:szCs w:val="30"/>
          <w:spacing w:val="-5"/>
        </w:rPr>
        <w:t>。</w:t>
      </w:r>
    </w:p>
    <w:p>
      <w:pPr>
        <w:ind w:left="656"/>
        <w:spacing w:before="154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7"/>
        </w:rPr>
        <w:t>二、建宁县概况</w:t>
      </w:r>
    </w:p>
    <w:p>
      <w:pPr>
        <w:ind w:left="40" w:firstLine="597"/>
        <w:spacing w:before="182" w:line="332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建宁县地处闽赣边界、武夷山麓中段，素有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“</w:t>
      </w:r>
      <w:r>
        <w:rPr>
          <w:rFonts w:ascii="Times New Roman" w:hAnsi="Times New Roman" w:eastAsia="Times New Roman" w:cs="Times New Roman"/>
          <w:sz w:val="30"/>
          <w:szCs w:val="30"/>
          <w:spacing w:val="-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闽地</w:t>
      </w:r>
      <w:r>
        <w:rPr>
          <w:rFonts w:ascii="FangSong" w:hAnsi="FangSong" w:eastAsia="FangSong" w:cs="FangSong"/>
          <w:sz w:val="30"/>
          <w:szCs w:val="30"/>
          <w:spacing w:val="-4"/>
        </w:rPr>
        <w:t>之母、闽山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之巅、闽水之源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”</w:t>
      </w:r>
      <w:r>
        <w:rPr>
          <w:rFonts w:ascii="FangSong" w:hAnsi="FangSong" w:eastAsia="FangSong" w:cs="FangSong"/>
          <w:sz w:val="30"/>
          <w:szCs w:val="30"/>
          <w:spacing w:val="1"/>
        </w:rPr>
        <w:t>之称，也是著名的中国建莲之乡</w:t>
      </w:r>
      <w:r>
        <w:rPr>
          <w:rFonts w:ascii="FangSong" w:hAnsi="FangSong" w:eastAsia="FangSong" w:cs="FangSong"/>
          <w:sz w:val="30"/>
          <w:szCs w:val="30"/>
        </w:rPr>
        <w:t>、黄花梨之乡、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无患子之乡和全国杂交水稻制种第一超级大县。全县辖</w:t>
      </w:r>
      <w:r>
        <w:rPr>
          <w:rFonts w:ascii="FangSong" w:hAnsi="FangSong" w:eastAsia="FangSong" w:cs="FangSong"/>
          <w:sz w:val="30"/>
          <w:szCs w:val="30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4 </w:t>
      </w:r>
      <w:r>
        <w:rPr>
          <w:rFonts w:ascii="FangSong" w:hAnsi="FangSong" w:eastAsia="FangSong" w:cs="FangSong"/>
          <w:sz w:val="30"/>
          <w:szCs w:val="30"/>
          <w:spacing w:val="-7"/>
        </w:rPr>
        <w:t>镇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5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乡、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92 </w:t>
      </w:r>
      <w:r>
        <w:rPr>
          <w:rFonts w:ascii="FangSong" w:hAnsi="FangSong" w:eastAsia="FangSong" w:cs="FangSong"/>
          <w:sz w:val="30"/>
          <w:szCs w:val="30"/>
          <w:spacing w:val="-6"/>
        </w:rPr>
        <w:t>个建制村、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7 </w:t>
      </w:r>
      <w:r>
        <w:rPr>
          <w:rFonts w:ascii="FangSong" w:hAnsi="FangSong" w:eastAsia="FangSong" w:cs="FangSong"/>
          <w:sz w:val="30"/>
          <w:szCs w:val="30"/>
          <w:spacing w:val="-6"/>
        </w:rPr>
        <w:t>个社区，县域面积</w:t>
      </w:r>
      <w:r>
        <w:rPr>
          <w:rFonts w:ascii="FangSong" w:hAnsi="FangSong" w:eastAsia="FangSong" w:cs="FangSong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1716.34</w:t>
      </w:r>
      <w:r>
        <w:rPr>
          <w:rFonts w:ascii="Times New Roman" w:hAnsi="Times New Roman" w:eastAsia="Times New Roman" w:cs="Times New Roman"/>
          <w:sz w:val="30"/>
          <w:szCs w:val="3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平方公里，总人口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15.5</w:t>
      </w:r>
    </w:p>
    <w:p>
      <w:pPr>
        <w:ind w:left="56"/>
        <w:spacing w:before="1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5"/>
        </w:rPr>
        <w:t>万。</w:t>
      </w:r>
    </w:p>
    <w:p>
      <w:pPr>
        <w:ind w:left="33" w:right="91" w:firstLine="601"/>
        <w:spacing w:before="18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2022</w:t>
      </w:r>
      <w:r>
        <w:rPr>
          <w:rFonts w:ascii="Times New Roman" w:hAnsi="Times New Roman" w:eastAsia="Times New Roman" w:cs="Times New Roman"/>
          <w:sz w:val="30"/>
          <w:szCs w:val="30"/>
          <w:spacing w:val="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年，建宁县全县实现地区生产总值</w:t>
      </w:r>
      <w:r>
        <w:rPr>
          <w:rFonts w:ascii="FangSong" w:hAnsi="FangSong" w:eastAsia="FangSong" w:cs="FangSong"/>
          <w:sz w:val="30"/>
          <w:szCs w:val="30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161.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15</w:t>
      </w:r>
      <w:r>
        <w:rPr>
          <w:rFonts w:ascii="Times New Roman" w:hAnsi="Times New Roman" w:eastAsia="Times New Roman" w:cs="Times New Roman"/>
          <w:sz w:val="30"/>
          <w:szCs w:val="30"/>
          <w:spacing w:val="32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亿元，增长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4.4%</w:t>
      </w:r>
      <w:r>
        <w:rPr>
          <w:rFonts w:ascii="FangSong" w:hAnsi="FangSong" w:eastAsia="FangSong" w:cs="FangSong"/>
          <w:sz w:val="30"/>
          <w:szCs w:val="30"/>
          <w:spacing w:val="-4"/>
        </w:rPr>
        <w:t>，高于全市</w:t>
      </w:r>
      <w:r>
        <w:rPr>
          <w:rFonts w:ascii="FangSong" w:hAnsi="FangSong" w:eastAsia="FangSong" w:cs="FangSong"/>
          <w:sz w:val="30"/>
          <w:szCs w:val="30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1.3 </w:t>
      </w:r>
      <w:r>
        <w:rPr>
          <w:rFonts w:ascii="FangSong" w:hAnsi="FangSong" w:eastAsia="FangSong" w:cs="FangSong"/>
          <w:sz w:val="30"/>
          <w:szCs w:val="30"/>
          <w:spacing w:val="-4"/>
        </w:rPr>
        <w:t>个百分点。其中第一产业增加值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21.54</w:t>
      </w:r>
      <w:r>
        <w:rPr>
          <w:rFonts w:ascii="Times New Roman" w:hAnsi="Times New Roman" w:eastAsia="Times New Roman" w:cs="Times New Roman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亿元，</w:t>
      </w:r>
    </w:p>
    <w:p>
      <w:pPr>
        <w:ind w:left="36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增长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4.8%</w:t>
      </w:r>
      <w:r>
        <w:rPr>
          <w:rFonts w:ascii="FangSong" w:hAnsi="FangSong" w:eastAsia="FangSong" w:cs="FangSong"/>
          <w:sz w:val="30"/>
          <w:szCs w:val="30"/>
          <w:spacing w:val="-2"/>
        </w:rPr>
        <w:t>；第二产业增加值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90.84</w:t>
      </w:r>
      <w:r>
        <w:rPr>
          <w:rFonts w:ascii="Times New Roman" w:hAnsi="Times New Roman" w:eastAsia="Times New Roman" w:cs="Times New Roman"/>
          <w:sz w:val="30"/>
          <w:szCs w:val="30"/>
          <w:spacing w:val="2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亿元，增长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5.0%</w:t>
      </w:r>
      <w:r>
        <w:rPr>
          <w:rFonts w:ascii="FangSong" w:hAnsi="FangSong" w:eastAsia="FangSong" w:cs="FangSong"/>
          <w:sz w:val="30"/>
          <w:szCs w:val="30"/>
          <w:spacing w:val="-3"/>
        </w:rPr>
        <w:t>；第三产业增</w:t>
      </w:r>
    </w:p>
    <w:p>
      <w:pPr>
        <w:spacing w:line="217" w:lineRule="auto"/>
        <w:sectPr>
          <w:headerReference w:type="default" r:id="rId21"/>
          <w:footerReference w:type="default" r:id="rId28"/>
          <w:pgSz w:w="11906" w:h="16839"/>
          <w:pgMar w:top="1401" w:right="149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40"/>
        <w:spacing w:before="9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加值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48.76</w:t>
      </w:r>
      <w:r>
        <w:rPr>
          <w:rFonts w:ascii="Times New Roman" w:hAnsi="Times New Roman" w:eastAsia="Times New Roman" w:cs="Times New Roman"/>
          <w:sz w:val="30"/>
          <w:szCs w:val="30"/>
          <w:spacing w:val="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亿元，增长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3.3%</w:t>
      </w:r>
      <w:r>
        <w:rPr>
          <w:rFonts w:ascii="FangSong" w:hAnsi="FangSong" w:eastAsia="FangSong" w:cs="FangSong"/>
          <w:sz w:val="30"/>
          <w:szCs w:val="30"/>
          <w:spacing w:val="-4"/>
        </w:rPr>
        <w:t>。。</w:t>
      </w:r>
    </w:p>
    <w:p>
      <w:pPr>
        <w:pStyle w:val="BodyText"/>
        <w:spacing w:line="337" w:lineRule="auto"/>
        <w:rPr/>
      </w:pPr>
      <w:r/>
    </w:p>
    <w:p>
      <w:pPr>
        <w:pStyle w:val="BodyText"/>
        <w:spacing w:line="337" w:lineRule="auto"/>
        <w:rPr/>
      </w:pPr>
      <w:r/>
    </w:p>
    <w:p>
      <w:pPr>
        <w:ind w:left="2641"/>
        <w:spacing w:before="97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第二节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项目提出的背景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bookmarkStart w:name="bookmark8" w:id="8"/>
      <w:bookmarkEnd w:id="8"/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一、烟叶收购站（点）相关政策</w:t>
      </w:r>
    </w:p>
    <w:p>
      <w:pPr>
        <w:ind w:left="35" w:right="143" w:firstLine="605"/>
        <w:spacing w:before="18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烟叶是行业发展的基础，烟叶稳，行业就稳。基层烟站承担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着烟草行业十分重要的职能和任务。烟叶基层建设是满足卷烟工</w:t>
      </w:r>
    </w:p>
    <w:p>
      <w:pPr>
        <w:ind w:left="53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业企业原料需求和培育中式卷烟大品牌的基础</w:t>
      </w:r>
      <w:r>
        <w:rPr>
          <w:rFonts w:ascii="FangSong" w:hAnsi="FangSong" w:eastAsia="FangSong" w:cs="FangSong"/>
          <w:sz w:val="30"/>
          <w:szCs w:val="30"/>
          <w:spacing w:val="-2"/>
        </w:rPr>
        <w:t>保障。</w:t>
      </w:r>
    </w:p>
    <w:p>
      <w:pPr>
        <w:ind w:left="37" w:firstLine="745"/>
        <w:spacing w:before="194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2015 </w:t>
      </w:r>
      <w:r>
        <w:rPr>
          <w:rFonts w:ascii="FangSong" w:hAnsi="FangSong" w:eastAsia="FangSong" w:cs="FangSong"/>
          <w:sz w:val="30"/>
          <w:szCs w:val="30"/>
          <w:spacing w:val="-5"/>
        </w:rPr>
        <w:t>年，国家局出台了《关于加强烟叶收购站（点）基础配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 </w:t>
      </w:r>
      <w:r>
        <w:rPr>
          <w:rFonts w:ascii="FangSong" w:hAnsi="FangSong" w:eastAsia="FangSong" w:cs="FangSong"/>
          <w:sz w:val="30"/>
          <w:szCs w:val="30"/>
        </w:rPr>
        <w:t>套设施建设的意见》，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旨在进一步加快基层烟站硬件环境建设的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8"/>
        </w:rPr>
        <w:t>步伐。主要意见如下：“</w:t>
      </w:r>
      <w:r>
        <w:rPr>
          <w:rFonts w:ascii="Times New Roman" w:hAnsi="Times New Roman" w:eastAsia="Times New Roman" w:cs="Times New Roman"/>
          <w:sz w:val="30"/>
          <w:szCs w:val="30"/>
          <w:spacing w:val="-18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8"/>
        </w:rPr>
        <w:t>～</w:t>
      </w:r>
      <w:r>
        <w:rPr>
          <w:rFonts w:ascii="FangSong" w:hAnsi="FangSong" w:eastAsia="FangSong" w:cs="FangSong"/>
          <w:sz w:val="30"/>
          <w:szCs w:val="30"/>
          <w:spacing w:val="-8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8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8"/>
        </w:rPr>
        <w:t>年烟叶规模稳定的，方</w:t>
      </w:r>
      <w:r>
        <w:rPr>
          <w:rFonts w:ascii="FangSong" w:hAnsi="FangSong" w:eastAsia="FangSong" w:cs="FangSong"/>
          <w:sz w:val="30"/>
          <w:szCs w:val="30"/>
          <w:spacing w:val="-19"/>
        </w:rPr>
        <w:t>可规划站（点）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建设”；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“新建站（点）统一按收购、综合、生活三大功能区进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2"/>
        </w:rPr>
        <w:t>行规划建设，确保烟站功能齐全”</w:t>
      </w:r>
      <w:r>
        <w:rPr>
          <w:rFonts w:ascii="FangSong" w:hAnsi="FangSong" w:eastAsia="FangSong" w:cs="FangSong"/>
          <w:sz w:val="30"/>
          <w:szCs w:val="30"/>
          <w:spacing w:val="-9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；</w:t>
      </w:r>
      <w:r>
        <w:rPr>
          <w:rFonts w:ascii="FangSong" w:hAnsi="FangSong" w:eastAsia="FangSong" w:cs="FangSong"/>
          <w:sz w:val="30"/>
          <w:szCs w:val="30"/>
          <w:spacing w:val="-9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“</w:t>
      </w:r>
      <w:r>
        <w:rPr>
          <w:rFonts w:ascii="FangSong" w:hAnsi="FangSong" w:eastAsia="FangSong" w:cs="FangSong"/>
          <w:sz w:val="30"/>
          <w:szCs w:val="30"/>
          <w:spacing w:val="-1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收购区要按照专业化分级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3"/>
        </w:rPr>
        <w:t>散叶收购要求规划功能分布，综合区要配备办公室、会议室、培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3"/>
        </w:rPr>
        <w:t>训室等功能区，生活区要配套建设职工宿舍、厨房餐厅、文体活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2"/>
        </w:rPr>
        <w:t>动等功能区。</w:t>
      </w:r>
      <w:r>
        <w:rPr>
          <w:rFonts w:ascii="FangSong" w:hAnsi="FangSong" w:eastAsia="FangSong" w:cs="FangSong"/>
          <w:sz w:val="30"/>
          <w:szCs w:val="30"/>
          <w:spacing w:val="-10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”；</w:t>
      </w:r>
      <w:r>
        <w:rPr>
          <w:rFonts w:ascii="FangSong" w:hAnsi="FangSong" w:eastAsia="FangSong" w:cs="FangSong"/>
          <w:sz w:val="30"/>
          <w:szCs w:val="30"/>
          <w:spacing w:val="-9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“年收购规模达到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万担，方可设置收购站，</w:t>
      </w:r>
    </w:p>
    <w:p>
      <w:pPr>
        <w:ind w:left="46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不足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2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万担的要设置收购点。不足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万担的作为临时</w:t>
      </w:r>
      <w:r>
        <w:rPr>
          <w:rFonts w:ascii="FangSong" w:hAnsi="FangSong" w:eastAsia="FangSong" w:cs="FangSong"/>
          <w:sz w:val="30"/>
          <w:szCs w:val="30"/>
          <w:spacing w:val="-5"/>
        </w:rPr>
        <w:t>收购点”；</w:t>
      </w:r>
    </w:p>
    <w:p>
      <w:pPr>
        <w:ind w:left="649"/>
        <w:spacing w:before="191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为提高烟叶生产保障水平，改善基层生产基础设施，总公司</w:t>
      </w:r>
    </w:p>
    <w:p>
      <w:pPr>
        <w:ind w:left="32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研究制定了《烟叶收购站建设控制指标》。</w:t>
      </w:r>
    </w:p>
    <w:p>
      <w:pPr>
        <w:ind w:left="676"/>
        <w:spacing w:before="171" w:line="22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3"/>
        </w:rPr>
        <w:t>二、烟叶收购站点</w:t>
      </w:r>
      <w:r>
        <w:rPr>
          <w:rFonts w:ascii="FangSong" w:hAnsi="FangSong" w:eastAsia="FangSong" w:cs="FangSong"/>
          <w:sz w:val="30"/>
          <w:szCs w:val="30"/>
          <w:spacing w:val="-95"/>
        </w:rPr>
        <w:t xml:space="preserve"> </w:t>
      </w:r>
      <w:r>
        <w:rPr>
          <w:rFonts w:ascii="FangSong" w:hAnsi="FangSong" w:eastAsia="FangSong" w:cs="FangSong"/>
          <w:sz w:val="30"/>
          <w:szCs w:val="30"/>
          <w:b/>
          <w:bCs/>
          <w:spacing w:val="3"/>
        </w:rPr>
        <w:t>“十四五”建设规划</w:t>
      </w:r>
    </w:p>
    <w:p>
      <w:pPr>
        <w:ind w:left="53" w:right="142" w:firstLine="580"/>
        <w:spacing w:before="281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《福建省烟叶收购站点“十四五”建设规划》（闽烟叶</w:t>
      </w:r>
      <w:r>
        <w:rPr>
          <w:rFonts w:ascii="Times New Roman" w:hAnsi="Times New Roman" w:eastAsia="Times New Roman" w:cs="Times New Roman"/>
          <w:sz w:val="30"/>
          <w:szCs w:val="30"/>
          <w:spacing w:val="-13"/>
        </w:rPr>
        <w:t>[2021]23</w:t>
      </w:r>
      <w:r>
        <w:rPr>
          <w:rFonts w:ascii="Times New Roman" w:hAnsi="Times New Roman" w:eastAsia="Times New Roman" w:cs="Times New Roman"/>
          <w:sz w:val="30"/>
          <w:szCs w:val="30"/>
          <w:spacing w:val="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号）提出：按照撤并整合、功能升级、标准化建</w:t>
      </w:r>
      <w:r>
        <w:rPr>
          <w:rFonts w:ascii="FangSong" w:hAnsi="FangSong" w:eastAsia="FangSong" w:cs="FangSong"/>
          <w:sz w:val="30"/>
          <w:szCs w:val="30"/>
          <w:spacing w:val="2"/>
        </w:rPr>
        <w:t>设、数字转型方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向，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以</w:t>
      </w:r>
      <w:r>
        <w:rPr>
          <w:rFonts w:ascii="FangSong" w:hAnsi="FangSong" w:eastAsia="FangSong" w:cs="FangSong"/>
          <w:sz w:val="30"/>
          <w:szCs w:val="30"/>
          <w:spacing w:val="-10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“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3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万担设收购站、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万担设收购点、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2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万担以下设临时收</w:t>
      </w:r>
    </w:p>
    <w:p>
      <w:pPr>
        <w:ind w:left="4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购点”为标准，全面推进全省烟叶收购站点建设。</w:t>
      </w:r>
    </w:p>
    <w:p>
      <w:pPr>
        <w:ind w:left="681"/>
        <w:spacing w:before="188" w:line="21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由于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 </w:t>
      </w:r>
      <w:r>
        <w:rPr>
          <w:rFonts w:ascii="FangSong" w:hAnsi="FangSong" w:eastAsia="FangSong" w:cs="FangSong"/>
          <w:sz w:val="30"/>
          <w:szCs w:val="30"/>
          <w:spacing w:val="-4"/>
        </w:rPr>
        <w:t>年以来三明市烟叶计划增量较大（由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 </w:t>
      </w:r>
      <w:r>
        <w:rPr>
          <w:rFonts w:ascii="FangSong" w:hAnsi="FangSong" w:eastAsia="FangSong" w:cs="FangSong"/>
          <w:sz w:val="30"/>
          <w:szCs w:val="30"/>
          <w:spacing w:val="-4"/>
        </w:rPr>
        <w:t>年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77.76</w:t>
      </w:r>
    </w:p>
    <w:p>
      <w:pPr>
        <w:spacing w:line="216" w:lineRule="auto"/>
        <w:sectPr>
          <w:headerReference w:type="default" r:id="rId29"/>
          <w:footerReference w:type="default" r:id="rId30"/>
          <w:pgSz w:w="11906" w:h="16839"/>
          <w:pgMar w:top="1401" w:right="1444" w:bottom="1371" w:left="1785" w:header="1161" w:footer="941" w:gutter="0"/>
        </w:sectPr>
        <w:rPr>
          <w:rFonts w:ascii="Times New Roman" w:hAnsi="Times New Roman" w:eastAsia="Times New Roman" w:cs="Times New Roman"/>
          <w:sz w:val="30"/>
          <w:szCs w:val="30"/>
        </w:rPr>
      </w:pPr>
    </w:p>
    <w:p>
      <w:pPr>
        <w:pStyle w:val="BodyText"/>
        <w:spacing w:line="306" w:lineRule="auto"/>
        <w:rPr/>
      </w:pPr>
      <w:r>
        <w:pict>
          <v:shape id="_x0000_s52" style="position:absolute;margin-left:90.7pt;margin-top:773.35pt;mso-position-vertical-relative:page;mso-position-horizontal-relative:page;width:425.25pt;height:0.5pt;z-index:251691008;" o:allowincell="f" fillcolor="#000000" filled="true" stroked="false" coordsize="8505,10" coordorigin="0,0" path="m,l8504,0l8504,9l0,9l0,0xe"/>
        </w:pict>
      </w:r>
      <w:r/>
    </w:p>
    <w:p>
      <w:pPr>
        <w:ind w:left="647" w:right="624" w:firstLine="6"/>
        <w:spacing w:before="9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万担增加到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2023</w:t>
      </w:r>
      <w:r>
        <w:rPr>
          <w:rFonts w:ascii="Times New Roman" w:hAnsi="Times New Roman" w:eastAsia="Times New Roman" w:cs="Times New Roman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年</w:t>
      </w:r>
      <w:r>
        <w:rPr>
          <w:rFonts w:ascii="FangSong" w:hAnsi="FangSong" w:eastAsia="FangSong" w:cs="FangSong"/>
          <w:sz w:val="30"/>
          <w:szCs w:val="30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108.7</w:t>
      </w:r>
      <w:r>
        <w:rPr>
          <w:rFonts w:ascii="Times New Roman" w:hAnsi="Times New Roman" w:eastAsia="Times New Roman" w:cs="Times New Roman"/>
          <w:sz w:val="30"/>
          <w:szCs w:val="30"/>
          <w:spacing w:val="3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万担，增幅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39.8%</w:t>
      </w:r>
      <w:r>
        <w:rPr>
          <w:rFonts w:ascii="FangSong" w:hAnsi="FangSong" w:eastAsia="FangSong" w:cs="FangSong"/>
          <w:sz w:val="30"/>
          <w:szCs w:val="30"/>
          <w:spacing w:val="16"/>
        </w:rPr>
        <w:t>），</w:t>
      </w:r>
      <w:r>
        <w:rPr>
          <w:rFonts w:ascii="FangSong" w:hAnsi="FangSong" w:eastAsia="FangSong" w:cs="FangSong"/>
          <w:sz w:val="30"/>
          <w:szCs w:val="30"/>
          <w:spacing w:val="-3"/>
        </w:rPr>
        <w:t>原规划中的部分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站点建设规模与烟叶实际增量出现了不匹配的情况，</w:t>
      </w:r>
      <w:r>
        <w:rPr>
          <w:rFonts w:ascii="FangSong" w:hAnsi="FangSong" w:eastAsia="FangSong" w:cs="FangSong"/>
          <w:sz w:val="30"/>
          <w:szCs w:val="30"/>
          <w:spacing w:val="2"/>
        </w:rPr>
        <w:t>为了更好落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实烟区布局调整和适应行业标准化烟站创建要求，现</w:t>
      </w:r>
      <w:r>
        <w:rPr>
          <w:rFonts w:ascii="FangSong" w:hAnsi="FangSong" w:eastAsia="FangSong" w:cs="FangSong"/>
          <w:sz w:val="30"/>
          <w:szCs w:val="30"/>
          <w:spacing w:val="2"/>
        </w:rPr>
        <w:t>拟对部分站</w:t>
      </w:r>
    </w:p>
    <w:p>
      <w:pPr>
        <w:ind w:left="662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点的建设规划进行修订，具体如下：</w:t>
      </w:r>
    </w:p>
    <w:p>
      <w:pPr>
        <w:ind w:left="659" w:right="546" w:firstLine="601"/>
        <w:spacing w:before="190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、站点撤并和设置总量。原规划到</w:t>
      </w:r>
      <w:r>
        <w:rPr>
          <w:rFonts w:ascii="FangSong" w:hAnsi="FangSong" w:eastAsia="FangSong" w:cs="FangSong"/>
          <w:sz w:val="30"/>
          <w:szCs w:val="30"/>
          <w:spacing w:val="-1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“十四五”末，我市烟叶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收购站点由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2021 </w:t>
      </w:r>
      <w:r>
        <w:rPr>
          <w:rFonts w:ascii="FangSong" w:hAnsi="FangSong" w:eastAsia="FangSong" w:cs="FangSong"/>
          <w:sz w:val="30"/>
          <w:szCs w:val="30"/>
          <w:spacing w:val="-5"/>
        </w:rPr>
        <w:t>年的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69 </w:t>
      </w:r>
      <w:r>
        <w:rPr>
          <w:rFonts w:ascii="FangSong" w:hAnsi="FangSong" w:eastAsia="FangSong" w:cs="FangSong"/>
          <w:sz w:val="30"/>
          <w:szCs w:val="30"/>
          <w:spacing w:val="-5"/>
        </w:rPr>
        <w:t>个撤并整合到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49 </w:t>
      </w:r>
      <w:r>
        <w:rPr>
          <w:rFonts w:ascii="FangSong" w:hAnsi="FangSong" w:eastAsia="FangSong" w:cs="FangSong"/>
          <w:sz w:val="30"/>
          <w:szCs w:val="30"/>
          <w:spacing w:val="-5"/>
        </w:rPr>
        <w:t>个（含新建和改扩建</w:t>
      </w:r>
      <w:r>
        <w:rPr>
          <w:rFonts w:ascii="FangSong" w:hAnsi="FangSong" w:eastAsia="FangSong" w:cs="FangSong"/>
          <w:sz w:val="30"/>
          <w:szCs w:val="30"/>
          <w:spacing w:val="-82"/>
        </w:rPr>
        <w:t>），</w:t>
      </w:r>
    </w:p>
    <w:p>
      <w:pPr>
        <w:ind w:left="646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现拟调整修订如下表：</w:t>
      </w:r>
    </w:p>
    <w:p>
      <w:pPr>
        <w:ind w:left="1748"/>
        <w:spacing w:before="153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“十四五”</w:t>
      </w:r>
      <w:r>
        <w:rPr>
          <w:rFonts w:ascii="FangSong" w:hAnsi="FangSong" w:eastAsia="FangSong" w:cs="FangSong"/>
          <w:sz w:val="30"/>
          <w:szCs w:val="30"/>
          <w:spacing w:val="-99"/>
        </w:rPr>
        <w:t xml:space="preserve"> </w:t>
      </w: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三明烟叶收购站点整合数量和进度规划表</w:t>
      </w:r>
    </w:p>
    <w:p>
      <w:pPr>
        <w:spacing w:line="3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981" w:type="dxa"/>
        <w:tblInd w:w="38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12"/>
        <w:gridCol w:w="1532"/>
        <w:gridCol w:w="1504"/>
        <w:gridCol w:w="1532"/>
        <w:gridCol w:w="1531"/>
        <w:gridCol w:w="1470"/>
      </w:tblGrid>
      <w:tr>
        <w:trPr>
          <w:trHeight w:val="803" w:hRule="atLeast"/>
        </w:trPr>
        <w:tc>
          <w:tcPr>
            <w:tcW w:w="1412" w:type="dxa"/>
            <w:vAlign w:val="top"/>
          </w:tcPr>
          <w:p>
            <w:pPr>
              <w:ind w:left="479"/>
              <w:spacing w:before="282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11"/>
              </w:rPr>
              <w:t>规划</w:t>
            </w:r>
          </w:p>
        </w:tc>
        <w:tc>
          <w:tcPr>
            <w:tcW w:w="1532" w:type="dxa"/>
            <w:vAlign w:val="top"/>
          </w:tcPr>
          <w:p>
            <w:pPr>
              <w:ind w:left="267"/>
              <w:spacing w:before="282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2021</w:t>
            </w:r>
            <w:r>
              <w:rPr>
                <w:rFonts w:ascii="FangSong" w:hAnsi="FangSong" w:eastAsia="FangSong" w:cs="FangSong"/>
                <w:sz w:val="24"/>
                <w:szCs w:val="24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年度</w:t>
            </w:r>
          </w:p>
        </w:tc>
        <w:tc>
          <w:tcPr>
            <w:tcW w:w="1504" w:type="dxa"/>
            <w:vAlign w:val="top"/>
          </w:tcPr>
          <w:p>
            <w:pPr>
              <w:ind w:left="254"/>
              <w:spacing w:before="282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2022</w:t>
            </w:r>
            <w:r>
              <w:rPr>
                <w:rFonts w:ascii="FangSong" w:hAnsi="FangSong" w:eastAsia="FangSong" w:cs="FangSong"/>
                <w:sz w:val="24"/>
                <w:szCs w:val="24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年度</w:t>
            </w:r>
          </w:p>
        </w:tc>
        <w:tc>
          <w:tcPr>
            <w:tcW w:w="1532" w:type="dxa"/>
            <w:vAlign w:val="top"/>
          </w:tcPr>
          <w:p>
            <w:pPr>
              <w:ind w:left="269"/>
              <w:spacing w:before="282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2023</w:t>
            </w:r>
            <w:r>
              <w:rPr>
                <w:rFonts w:ascii="FangSong" w:hAnsi="FangSong" w:eastAsia="FangSong" w:cs="FangSong"/>
                <w:sz w:val="24"/>
                <w:szCs w:val="24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年度</w:t>
            </w:r>
          </w:p>
        </w:tc>
        <w:tc>
          <w:tcPr>
            <w:tcW w:w="1531" w:type="dxa"/>
            <w:vAlign w:val="top"/>
          </w:tcPr>
          <w:p>
            <w:pPr>
              <w:ind w:left="271"/>
              <w:spacing w:before="282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8"/>
              </w:rPr>
              <w:t>2024</w:t>
            </w:r>
            <w:r>
              <w:rPr>
                <w:rFonts w:ascii="FangSong" w:hAnsi="FangSong" w:eastAsia="FangSong" w:cs="FangSong"/>
                <w:sz w:val="24"/>
                <w:szCs w:val="24"/>
                <w:spacing w:val="-45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8"/>
              </w:rPr>
              <w:t>年度</w:t>
            </w:r>
          </w:p>
        </w:tc>
        <w:tc>
          <w:tcPr>
            <w:tcW w:w="1470" w:type="dxa"/>
            <w:vAlign w:val="top"/>
          </w:tcPr>
          <w:p>
            <w:pPr>
              <w:ind w:left="237"/>
              <w:spacing w:before="282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2025</w:t>
            </w:r>
            <w:r>
              <w:rPr>
                <w:rFonts w:ascii="FangSong" w:hAnsi="FangSong" w:eastAsia="FangSong" w:cs="FangSong"/>
                <w:sz w:val="24"/>
                <w:szCs w:val="24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年度</w:t>
            </w:r>
          </w:p>
        </w:tc>
      </w:tr>
      <w:tr>
        <w:trPr>
          <w:trHeight w:val="798" w:hRule="atLeast"/>
        </w:trPr>
        <w:tc>
          <w:tcPr>
            <w:tcW w:w="1412" w:type="dxa"/>
            <w:vAlign w:val="top"/>
          </w:tcPr>
          <w:p>
            <w:pPr>
              <w:ind w:left="358" w:right="224" w:hanging="120"/>
              <w:spacing w:before="122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原规划设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置总量</w:t>
            </w:r>
          </w:p>
        </w:tc>
        <w:tc>
          <w:tcPr>
            <w:tcW w:w="1532" w:type="dxa"/>
            <w:vAlign w:val="top"/>
          </w:tcPr>
          <w:p>
            <w:pPr>
              <w:ind w:left="662"/>
              <w:spacing w:before="309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67</w:t>
            </w:r>
          </w:p>
        </w:tc>
        <w:tc>
          <w:tcPr>
            <w:tcW w:w="1504" w:type="dxa"/>
            <w:vAlign w:val="top"/>
          </w:tcPr>
          <w:p>
            <w:pPr>
              <w:ind w:left="649"/>
              <w:spacing w:before="309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64</w:t>
            </w:r>
          </w:p>
        </w:tc>
        <w:tc>
          <w:tcPr>
            <w:tcW w:w="1532" w:type="dxa"/>
            <w:vAlign w:val="top"/>
          </w:tcPr>
          <w:p>
            <w:pPr>
              <w:ind w:left="665"/>
              <w:spacing w:before="309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60</w:t>
            </w:r>
          </w:p>
        </w:tc>
        <w:tc>
          <w:tcPr>
            <w:tcW w:w="1531" w:type="dxa"/>
            <w:vAlign w:val="top"/>
          </w:tcPr>
          <w:p>
            <w:pPr>
              <w:ind w:left="665"/>
              <w:spacing w:before="313" w:line="17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55</w:t>
            </w:r>
          </w:p>
        </w:tc>
        <w:tc>
          <w:tcPr>
            <w:tcW w:w="1470" w:type="dxa"/>
            <w:vAlign w:val="top"/>
          </w:tcPr>
          <w:p>
            <w:pPr>
              <w:ind w:left="630"/>
              <w:spacing w:before="309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49</w:t>
            </w:r>
          </w:p>
        </w:tc>
      </w:tr>
      <w:tr>
        <w:trPr>
          <w:trHeight w:val="798" w:hRule="atLeast"/>
        </w:trPr>
        <w:tc>
          <w:tcPr>
            <w:tcW w:w="1412" w:type="dxa"/>
            <w:vAlign w:val="top"/>
          </w:tcPr>
          <w:p>
            <w:pPr>
              <w:ind w:left="359" w:right="224" w:hanging="120"/>
              <w:spacing w:before="123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拟修订设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置总量</w:t>
            </w:r>
          </w:p>
        </w:tc>
        <w:tc>
          <w:tcPr>
            <w:tcW w:w="1532" w:type="dxa"/>
            <w:vAlign w:val="top"/>
          </w:tcPr>
          <w:p>
            <w:pPr>
              <w:ind w:left="662"/>
              <w:spacing w:before="310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67</w:t>
            </w:r>
          </w:p>
        </w:tc>
        <w:tc>
          <w:tcPr>
            <w:tcW w:w="1504" w:type="dxa"/>
            <w:vAlign w:val="top"/>
          </w:tcPr>
          <w:p>
            <w:pPr>
              <w:ind w:left="649"/>
              <w:spacing w:before="310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64</w:t>
            </w:r>
          </w:p>
        </w:tc>
        <w:tc>
          <w:tcPr>
            <w:tcW w:w="1532" w:type="dxa"/>
            <w:vAlign w:val="top"/>
          </w:tcPr>
          <w:p>
            <w:pPr>
              <w:ind w:left="665"/>
              <w:spacing w:before="310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61</w:t>
            </w:r>
          </w:p>
        </w:tc>
        <w:tc>
          <w:tcPr>
            <w:tcW w:w="1531" w:type="dxa"/>
            <w:vAlign w:val="top"/>
          </w:tcPr>
          <w:p>
            <w:pPr>
              <w:ind w:left="665"/>
              <w:spacing w:before="310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58</w:t>
            </w:r>
          </w:p>
        </w:tc>
        <w:tc>
          <w:tcPr>
            <w:tcW w:w="1470" w:type="dxa"/>
            <w:vAlign w:val="top"/>
          </w:tcPr>
          <w:p>
            <w:pPr>
              <w:ind w:left="630"/>
              <w:spacing w:before="310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48</w:t>
            </w:r>
          </w:p>
        </w:tc>
      </w:tr>
      <w:tr>
        <w:trPr>
          <w:trHeight w:val="798" w:hRule="atLeast"/>
        </w:trPr>
        <w:tc>
          <w:tcPr>
            <w:tcW w:w="2944" w:type="dxa"/>
            <w:vAlign w:val="top"/>
            <w:gridSpan w:val="2"/>
          </w:tcPr>
          <w:p>
            <w:pPr>
              <w:ind w:left="166"/>
              <w:spacing w:before="280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原规划年度撤销数量合计</w:t>
            </w:r>
          </w:p>
        </w:tc>
        <w:tc>
          <w:tcPr>
            <w:tcW w:w="1504" w:type="dxa"/>
            <w:vAlign w:val="top"/>
          </w:tcPr>
          <w:p>
            <w:pPr>
              <w:ind w:left="717"/>
              <w:spacing w:before="311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3</w:t>
            </w:r>
          </w:p>
        </w:tc>
        <w:tc>
          <w:tcPr>
            <w:tcW w:w="1532" w:type="dxa"/>
            <w:vAlign w:val="top"/>
          </w:tcPr>
          <w:p>
            <w:pPr>
              <w:ind w:left="722"/>
              <w:spacing w:before="31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</w:t>
            </w:r>
          </w:p>
        </w:tc>
        <w:tc>
          <w:tcPr>
            <w:tcW w:w="1531" w:type="dxa"/>
            <w:vAlign w:val="top"/>
          </w:tcPr>
          <w:p>
            <w:pPr>
              <w:ind w:left="725"/>
              <w:spacing w:before="315" w:line="17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5</w:t>
            </w:r>
          </w:p>
        </w:tc>
        <w:tc>
          <w:tcPr>
            <w:tcW w:w="1470" w:type="dxa"/>
            <w:vAlign w:val="top"/>
          </w:tcPr>
          <w:p>
            <w:pPr>
              <w:ind w:left="693"/>
              <w:spacing w:before="311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6</w:t>
            </w:r>
          </w:p>
        </w:tc>
      </w:tr>
      <w:tr>
        <w:trPr>
          <w:trHeight w:val="802" w:hRule="atLeast"/>
        </w:trPr>
        <w:tc>
          <w:tcPr>
            <w:tcW w:w="2944" w:type="dxa"/>
            <w:vAlign w:val="top"/>
            <w:gridSpan w:val="2"/>
          </w:tcPr>
          <w:p>
            <w:pPr>
              <w:ind w:left="167"/>
              <w:spacing w:before="281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拟修订年度撤销数量合计</w:t>
            </w:r>
          </w:p>
        </w:tc>
        <w:tc>
          <w:tcPr>
            <w:tcW w:w="1504" w:type="dxa"/>
            <w:vAlign w:val="top"/>
          </w:tcPr>
          <w:p>
            <w:pPr>
              <w:ind w:left="717"/>
              <w:spacing w:before="312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3</w:t>
            </w:r>
          </w:p>
        </w:tc>
        <w:tc>
          <w:tcPr>
            <w:tcW w:w="1532" w:type="dxa"/>
            <w:vAlign w:val="top"/>
          </w:tcPr>
          <w:p>
            <w:pPr>
              <w:ind w:left="732"/>
              <w:spacing w:before="312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3</w:t>
            </w:r>
          </w:p>
        </w:tc>
        <w:tc>
          <w:tcPr>
            <w:tcW w:w="1531" w:type="dxa"/>
            <w:vAlign w:val="top"/>
          </w:tcPr>
          <w:p>
            <w:pPr>
              <w:ind w:left="731"/>
              <w:spacing w:before="312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3</w:t>
            </w:r>
          </w:p>
        </w:tc>
        <w:tc>
          <w:tcPr>
            <w:tcW w:w="1470" w:type="dxa"/>
            <w:vAlign w:val="top"/>
          </w:tcPr>
          <w:p>
            <w:pPr>
              <w:ind w:left="637"/>
              <w:spacing w:before="312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3"/>
              </w:rPr>
              <w:t>10</w:t>
            </w:r>
          </w:p>
        </w:tc>
      </w:tr>
    </w:tbl>
    <w:p>
      <w:pPr>
        <w:ind w:left="637" w:right="624" w:firstLine="594"/>
        <w:spacing w:before="17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2.  </w:t>
      </w:r>
      <w:r>
        <w:rPr>
          <w:rFonts w:ascii="FangSong" w:hAnsi="FangSong" w:eastAsia="FangSong" w:cs="FangSong"/>
          <w:sz w:val="30"/>
          <w:szCs w:val="30"/>
          <w:spacing w:val="-1"/>
        </w:rPr>
        <w:t>新建规划。原规划到</w:t>
      </w:r>
      <w:r>
        <w:rPr>
          <w:rFonts w:ascii="FangSong" w:hAnsi="FangSong" w:eastAsia="FangSong" w:cs="FangSong"/>
          <w:sz w:val="30"/>
          <w:szCs w:val="30"/>
          <w:spacing w:val="-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“十四五”末，我市规划新建烟叶收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购站点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6 </w:t>
      </w:r>
      <w:r>
        <w:rPr>
          <w:rFonts w:ascii="FangSong" w:hAnsi="FangSong" w:eastAsia="FangSong" w:cs="FangSong"/>
          <w:sz w:val="30"/>
          <w:szCs w:val="30"/>
        </w:rPr>
        <w:t>个，其中，烟叶收购站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19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个，烟叶收购点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1 </w:t>
      </w:r>
      <w:r>
        <w:rPr>
          <w:rFonts w:ascii="FangSong" w:hAnsi="FangSong" w:eastAsia="FangSong" w:cs="FangSong"/>
          <w:sz w:val="30"/>
          <w:szCs w:val="30"/>
          <w:spacing w:val="-1"/>
        </w:rPr>
        <w:t>个。现拟修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订为新建烟叶收购站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11 </w:t>
      </w:r>
      <w:r>
        <w:rPr>
          <w:rFonts w:ascii="FangSong" w:hAnsi="FangSong" w:eastAsia="FangSong" w:cs="FangSong"/>
          <w:sz w:val="30"/>
          <w:szCs w:val="30"/>
          <w:spacing w:val="-3"/>
        </w:rPr>
        <w:t>个，其中新增项目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 </w:t>
      </w:r>
      <w:r>
        <w:rPr>
          <w:rFonts w:ascii="FangSong" w:hAnsi="FangSong" w:eastAsia="FangSong" w:cs="FangSong"/>
          <w:sz w:val="30"/>
          <w:szCs w:val="30"/>
          <w:spacing w:val="-3"/>
        </w:rPr>
        <w:t>个</w:t>
      </w:r>
      <w:r>
        <w:rPr>
          <w:rFonts w:ascii="FangSong" w:hAnsi="FangSong" w:eastAsia="FangSong" w:cs="FangSong"/>
          <w:sz w:val="30"/>
          <w:szCs w:val="30"/>
          <w:spacing w:val="-4"/>
        </w:rPr>
        <w:t>，改扩建变更新建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 </w:t>
      </w:r>
      <w:r>
        <w:rPr>
          <w:rFonts w:ascii="FangSong" w:hAnsi="FangSong" w:eastAsia="FangSong" w:cs="FangSong"/>
          <w:sz w:val="30"/>
          <w:szCs w:val="30"/>
          <w:spacing w:val="-5"/>
        </w:rPr>
        <w:t>个，建宁城郊烟草站新建项目已列入规划，具体修订烟站建设规</w:t>
      </w:r>
    </w:p>
    <w:p>
      <w:pPr>
        <w:ind w:left="646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划见下表。</w:t>
      </w:r>
    </w:p>
    <w:p>
      <w:pPr>
        <w:ind w:left="1426"/>
        <w:spacing w:before="15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"/>
        </w:rPr>
        <w:t>“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41"/>
        </w:rPr>
        <w:t xml:space="preserve"> </w:t>
      </w:r>
      <w:r>
        <w:rPr>
          <w:rFonts w:ascii="FangSong" w:hAnsi="FangSong" w:eastAsia="FangSong" w:cs="FangSong"/>
          <w:sz w:val="30"/>
          <w:szCs w:val="30"/>
          <w:b/>
          <w:bCs/>
          <w:spacing w:val="-1"/>
        </w:rPr>
        <w:t>十四五”全市新建烟叶收购站点规划表（规模：万担）</w:t>
      </w:r>
    </w:p>
    <w:p>
      <w:pPr>
        <w:spacing w:line="3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74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50"/>
        <w:gridCol w:w="1247"/>
        <w:gridCol w:w="1931"/>
        <w:gridCol w:w="983"/>
        <w:gridCol w:w="936"/>
        <w:gridCol w:w="1535"/>
        <w:gridCol w:w="1865"/>
      </w:tblGrid>
      <w:tr>
        <w:trPr>
          <w:trHeight w:val="788" w:hRule="atLeast"/>
        </w:trPr>
        <w:tc>
          <w:tcPr>
            <w:tcW w:w="1250" w:type="dxa"/>
            <w:vAlign w:val="top"/>
          </w:tcPr>
          <w:p>
            <w:pPr>
              <w:ind w:left="158"/>
              <w:spacing w:before="276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4"/>
              </w:rPr>
              <w:t>县分公司</w:t>
            </w:r>
          </w:p>
        </w:tc>
        <w:tc>
          <w:tcPr>
            <w:tcW w:w="1247" w:type="dxa"/>
            <w:vAlign w:val="top"/>
          </w:tcPr>
          <w:p>
            <w:pPr>
              <w:ind w:left="149"/>
              <w:spacing w:before="275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3"/>
              </w:rPr>
              <w:t>建设年度</w:t>
            </w:r>
          </w:p>
        </w:tc>
        <w:tc>
          <w:tcPr>
            <w:tcW w:w="1931" w:type="dxa"/>
            <w:vAlign w:val="top"/>
          </w:tcPr>
          <w:p>
            <w:pPr>
              <w:ind w:left="496"/>
              <w:spacing w:before="275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4"/>
              </w:rPr>
              <w:t>烟站名称</w:t>
            </w:r>
          </w:p>
        </w:tc>
        <w:tc>
          <w:tcPr>
            <w:tcW w:w="983" w:type="dxa"/>
            <w:vAlign w:val="top"/>
          </w:tcPr>
          <w:p>
            <w:pPr>
              <w:ind w:left="257" w:right="127" w:hanging="117"/>
              <w:spacing w:before="118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4"/>
              </w:rPr>
              <w:t>原规划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4"/>
              </w:rPr>
              <w:t>规模</w:t>
            </w:r>
          </w:p>
        </w:tc>
        <w:tc>
          <w:tcPr>
            <w:tcW w:w="936" w:type="dxa"/>
            <w:vAlign w:val="top"/>
          </w:tcPr>
          <w:p>
            <w:pPr>
              <w:ind w:left="234" w:right="103" w:hanging="118"/>
              <w:spacing w:before="118" w:line="231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4"/>
              </w:rPr>
              <w:t>拟修订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4"/>
              </w:rPr>
              <w:t>规模</w:t>
            </w:r>
          </w:p>
        </w:tc>
        <w:tc>
          <w:tcPr>
            <w:tcW w:w="1535" w:type="dxa"/>
            <w:vAlign w:val="top"/>
          </w:tcPr>
          <w:p>
            <w:pPr>
              <w:ind w:left="295"/>
              <w:spacing w:before="275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2"/>
              </w:rPr>
              <w:t>整合站点</w:t>
            </w:r>
          </w:p>
        </w:tc>
        <w:tc>
          <w:tcPr>
            <w:tcW w:w="1865" w:type="dxa"/>
            <w:vAlign w:val="top"/>
          </w:tcPr>
          <w:p>
            <w:pPr>
              <w:ind w:left="698"/>
              <w:spacing w:before="275" w:line="222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5"/>
              </w:rPr>
              <w:t>备注</w:t>
            </w:r>
          </w:p>
        </w:tc>
      </w:tr>
      <w:tr>
        <w:trPr>
          <w:trHeight w:val="626" w:hRule="atLeast"/>
        </w:trPr>
        <w:tc>
          <w:tcPr>
            <w:tcW w:w="1250" w:type="dxa"/>
            <w:vAlign w:val="top"/>
            <w:vMerge w:val="restart"/>
            <w:tcBorders>
              <w:bottom w:val="nil"/>
            </w:tcBorders>
          </w:tcPr>
          <w:p>
            <w:pPr>
              <w:ind w:left="169"/>
              <w:spacing w:before="198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三明市公</w:t>
            </w:r>
          </w:p>
          <w:p>
            <w:pPr>
              <w:ind w:left="174"/>
              <w:spacing w:before="29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司宁化分</w:t>
            </w:r>
          </w:p>
          <w:p>
            <w:pPr>
              <w:ind w:left="391"/>
              <w:spacing w:before="27" w:line="21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公司</w:t>
            </w:r>
          </w:p>
        </w:tc>
        <w:tc>
          <w:tcPr>
            <w:tcW w:w="1247" w:type="dxa"/>
            <w:vAlign w:val="top"/>
          </w:tcPr>
          <w:p>
            <w:pPr>
              <w:ind w:left="385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2023</w:t>
            </w:r>
          </w:p>
        </w:tc>
        <w:tc>
          <w:tcPr>
            <w:tcW w:w="1931" w:type="dxa"/>
            <w:vAlign w:val="top"/>
          </w:tcPr>
          <w:p>
            <w:pPr>
              <w:ind w:left="139"/>
              <w:spacing w:before="194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湖村烟叶收购站</w:t>
            </w:r>
          </w:p>
        </w:tc>
        <w:tc>
          <w:tcPr>
            <w:tcW w:w="983" w:type="dxa"/>
            <w:vAlign w:val="top"/>
          </w:tcPr>
          <w:p>
            <w:pPr>
              <w:ind w:left="344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2.5</w:t>
            </w:r>
          </w:p>
        </w:tc>
        <w:tc>
          <w:tcPr>
            <w:tcW w:w="936" w:type="dxa"/>
            <w:vAlign w:val="top"/>
          </w:tcPr>
          <w:p>
            <w:pPr>
              <w:ind w:left="326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3.2</w:t>
            </w:r>
          </w:p>
        </w:tc>
        <w:tc>
          <w:tcPr>
            <w:tcW w:w="1535" w:type="dxa"/>
            <w:vAlign w:val="top"/>
          </w:tcPr>
          <w:p>
            <w:pPr>
              <w:ind w:left="184"/>
              <w:spacing w:before="194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湖村、渔钦</w:t>
            </w:r>
          </w:p>
        </w:tc>
        <w:tc>
          <w:tcPr>
            <w:tcW w:w="1865" w:type="dxa"/>
            <w:vAlign w:val="top"/>
          </w:tcPr>
          <w:p>
            <w:pPr>
              <w:ind w:left="665" w:right="77" w:hanging="522"/>
              <w:spacing w:before="3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闽烟叶〔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2021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〕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号</w:t>
            </w:r>
          </w:p>
        </w:tc>
      </w:tr>
      <w:tr>
        <w:trPr>
          <w:trHeight w:val="628" w:hRule="atLeast"/>
        </w:trPr>
        <w:tc>
          <w:tcPr>
            <w:tcW w:w="12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ind w:left="385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2023</w:t>
            </w:r>
          </w:p>
        </w:tc>
        <w:tc>
          <w:tcPr>
            <w:tcW w:w="1931" w:type="dxa"/>
            <w:vAlign w:val="top"/>
          </w:tcPr>
          <w:p>
            <w:pPr>
              <w:ind w:left="141"/>
              <w:spacing w:before="194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石壁烟叶收购站</w:t>
            </w:r>
          </w:p>
        </w:tc>
        <w:tc>
          <w:tcPr>
            <w:tcW w:w="983" w:type="dxa"/>
            <w:vAlign w:val="top"/>
          </w:tcPr>
          <w:p>
            <w:pPr>
              <w:ind w:left="343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4.8</w:t>
            </w:r>
          </w:p>
        </w:tc>
        <w:tc>
          <w:tcPr>
            <w:tcW w:w="936" w:type="dxa"/>
            <w:vAlign w:val="top"/>
          </w:tcPr>
          <w:p>
            <w:pPr>
              <w:ind w:left="419"/>
              <w:spacing w:before="238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535" w:type="dxa"/>
            <w:vAlign w:val="top"/>
          </w:tcPr>
          <w:p>
            <w:pPr>
              <w:ind w:left="539" w:right="31" w:hanging="422"/>
              <w:spacing w:before="40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0"/>
              </w:rPr>
              <w:t>禾口、石碧、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方田</w:t>
            </w:r>
          </w:p>
        </w:tc>
        <w:tc>
          <w:tcPr>
            <w:tcW w:w="1865" w:type="dxa"/>
            <w:vAlign w:val="top"/>
          </w:tcPr>
          <w:p>
            <w:pPr>
              <w:ind w:left="816" w:right="210" w:hanging="572"/>
              <w:spacing w:before="40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改扩建变更新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建</w:t>
            </w:r>
          </w:p>
        </w:tc>
      </w:tr>
    </w:tbl>
    <w:p>
      <w:pPr>
        <w:pStyle w:val="BodyText"/>
        <w:spacing w:line="380" w:lineRule="auto"/>
        <w:rPr/>
      </w:pPr>
      <w:r/>
    </w:p>
    <w:p>
      <w:pPr>
        <w:ind w:left="4516"/>
        <w:spacing w:before="65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-2"/>
        </w:rPr>
        <w:t>第</w:t>
      </w:r>
      <w:r>
        <w:rPr>
          <w:rFonts w:ascii="SimSun" w:hAnsi="SimSun" w:eastAsia="SimSun" w:cs="SimSun"/>
          <w:sz w:val="20"/>
          <w:szCs w:val="20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-2"/>
        </w:rPr>
        <w:t>9</w:t>
      </w:r>
      <w:r>
        <w:rPr>
          <w:rFonts w:ascii="Times New Roman" w:hAnsi="Times New Roman" w:eastAsia="Times New Roman" w:cs="Times New Roman"/>
          <w:sz w:val="20"/>
          <w:szCs w:val="20"/>
          <w:spacing w:val="10"/>
        </w:rPr>
        <w:t xml:space="preserve">  </w:t>
      </w:r>
      <w:r>
        <w:rPr>
          <w:rFonts w:ascii="SimSun" w:hAnsi="SimSun" w:eastAsia="SimSun" w:cs="SimSun"/>
          <w:sz w:val="20"/>
          <w:szCs w:val="20"/>
          <w:spacing w:val="-2"/>
        </w:rPr>
        <w:t>页</w:t>
      </w:r>
    </w:p>
    <w:p>
      <w:pPr>
        <w:spacing w:line="228" w:lineRule="auto"/>
        <w:sectPr>
          <w:headerReference w:type="default" r:id="rId31"/>
          <w:footerReference w:type="default" r:id="rId4"/>
          <w:pgSz w:w="11906" w:h="16839"/>
          <w:pgMar w:top="1401" w:right="964" w:bottom="400" w:left="1189" w:header="1161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spacing w:line="227" w:lineRule="exact"/>
        <w:rPr/>
      </w:pPr>
      <w:r/>
    </w:p>
    <w:tbl>
      <w:tblPr>
        <w:tblStyle w:val="TableNormal"/>
        <w:tblW w:w="9747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50"/>
        <w:gridCol w:w="1247"/>
        <w:gridCol w:w="1931"/>
        <w:gridCol w:w="983"/>
        <w:gridCol w:w="936"/>
        <w:gridCol w:w="1535"/>
        <w:gridCol w:w="1865"/>
      </w:tblGrid>
      <w:tr>
        <w:trPr>
          <w:trHeight w:val="633" w:hRule="atLeast"/>
        </w:trPr>
        <w:tc>
          <w:tcPr>
            <w:tcW w:w="12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ind w:left="385"/>
              <w:spacing w:before="237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2025</w:t>
            </w:r>
          </w:p>
        </w:tc>
        <w:tc>
          <w:tcPr>
            <w:tcW w:w="1931" w:type="dxa"/>
            <w:vAlign w:val="top"/>
          </w:tcPr>
          <w:p>
            <w:pPr>
              <w:ind w:left="129"/>
              <w:spacing w:before="196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城郊烟叶收购站</w:t>
            </w:r>
          </w:p>
        </w:tc>
        <w:tc>
          <w:tcPr>
            <w:tcW w:w="983" w:type="dxa"/>
            <w:vAlign w:val="top"/>
          </w:tcPr>
          <w:p>
            <w:pPr>
              <w:ind w:left="440"/>
              <w:spacing w:before="237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936" w:type="dxa"/>
            <w:vAlign w:val="top"/>
          </w:tcPr>
          <w:p>
            <w:pPr>
              <w:ind w:left="419"/>
              <w:spacing w:before="241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535" w:type="dxa"/>
            <w:vAlign w:val="top"/>
          </w:tcPr>
          <w:p>
            <w:pPr>
              <w:ind w:left="565" w:right="31" w:hanging="450"/>
              <w:spacing w:before="40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0"/>
              </w:rPr>
              <w:t>城郊、城南、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9"/>
              </w:rPr>
              <w:t>中沙</w:t>
            </w:r>
          </w:p>
        </w:tc>
        <w:tc>
          <w:tcPr>
            <w:tcW w:w="1865" w:type="dxa"/>
            <w:vAlign w:val="top"/>
          </w:tcPr>
          <w:p>
            <w:pPr>
              <w:ind w:left="694" w:right="210" w:hanging="472"/>
              <w:spacing w:before="40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新增（含中转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库）</w:t>
            </w:r>
          </w:p>
        </w:tc>
      </w:tr>
      <w:tr>
        <w:trPr>
          <w:trHeight w:val="937" w:hRule="atLeast"/>
        </w:trPr>
        <w:tc>
          <w:tcPr>
            <w:tcW w:w="1250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69"/>
              <w:spacing w:before="78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三明市公</w:t>
            </w:r>
          </w:p>
          <w:p>
            <w:pPr>
              <w:ind w:left="174"/>
              <w:spacing w:before="29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司建宁分</w:t>
            </w:r>
          </w:p>
          <w:p>
            <w:pPr>
              <w:ind w:left="391"/>
              <w:spacing w:before="27" w:line="21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公司</w:t>
            </w:r>
          </w:p>
        </w:tc>
        <w:tc>
          <w:tcPr>
            <w:tcW w:w="124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2023</w:t>
            </w:r>
          </w:p>
        </w:tc>
        <w:tc>
          <w:tcPr>
            <w:tcW w:w="193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78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城郊烟叶收购站</w:t>
            </w:r>
          </w:p>
        </w:tc>
        <w:tc>
          <w:tcPr>
            <w:tcW w:w="983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344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2.1</w:t>
            </w:r>
          </w:p>
        </w:tc>
        <w:tc>
          <w:tcPr>
            <w:tcW w:w="936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417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535" w:type="dxa"/>
            <w:vAlign w:val="top"/>
          </w:tcPr>
          <w:p>
            <w:pPr>
              <w:ind w:left="542" w:right="31" w:hanging="415"/>
              <w:spacing w:before="190" w:line="22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2"/>
              </w:rPr>
              <w:t>里心、城郊、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黄坊</w:t>
            </w:r>
          </w:p>
        </w:tc>
        <w:tc>
          <w:tcPr>
            <w:tcW w:w="1865" w:type="dxa"/>
            <w:vAlign w:val="top"/>
          </w:tcPr>
          <w:p>
            <w:pPr>
              <w:ind w:left="143"/>
              <w:spacing w:before="36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闽烟叶〔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2021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〕</w:t>
            </w:r>
          </w:p>
          <w:p>
            <w:pPr>
              <w:ind w:left="185"/>
              <w:spacing w:before="26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1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号（含中转</w:t>
            </w:r>
          </w:p>
          <w:p>
            <w:pPr>
              <w:ind w:left="694"/>
              <w:spacing w:before="34" w:line="20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库）</w:t>
            </w:r>
          </w:p>
        </w:tc>
      </w:tr>
      <w:tr>
        <w:trPr>
          <w:trHeight w:val="628" w:hRule="atLeast"/>
        </w:trPr>
        <w:tc>
          <w:tcPr>
            <w:tcW w:w="12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ind w:left="385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2025</w:t>
            </w:r>
          </w:p>
        </w:tc>
        <w:tc>
          <w:tcPr>
            <w:tcW w:w="1931" w:type="dxa"/>
            <w:vAlign w:val="top"/>
          </w:tcPr>
          <w:p>
            <w:pPr>
              <w:ind w:left="137"/>
              <w:spacing w:before="194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黄埠烟叶收购站</w:t>
            </w:r>
          </w:p>
        </w:tc>
        <w:tc>
          <w:tcPr>
            <w:tcW w:w="983" w:type="dxa"/>
            <w:vAlign w:val="top"/>
          </w:tcPr>
          <w:p>
            <w:pPr>
              <w:ind w:left="344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2.1</w:t>
            </w:r>
          </w:p>
        </w:tc>
        <w:tc>
          <w:tcPr>
            <w:tcW w:w="936" w:type="dxa"/>
            <w:vAlign w:val="top"/>
          </w:tcPr>
          <w:p>
            <w:pPr>
              <w:ind w:left="417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535" w:type="dxa"/>
            <w:vAlign w:val="top"/>
          </w:tcPr>
          <w:p>
            <w:pPr>
              <w:ind w:left="179"/>
              <w:spacing w:before="194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客坊、黄埠</w:t>
            </w:r>
          </w:p>
        </w:tc>
        <w:tc>
          <w:tcPr>
            <w:tcW w:w="1865" w:type="dxa"/>
            <w:vAlign w:val="top"/>
          </w:tcPr>
          <w:p>
            <w:pPr>
              <w:ind w:left="665" w:right="77" w:hanging="522"/>
              <w:spacing w:before="3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闽烟叶〔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2021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〕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号</w:t>
            </w:r>
          </w:p>
        </w:tc>
      </w:tr>
      <w:tr>
        <w:trPr>
          <w:trHeight w:val="938" w:hRule="atLeast"/>
        </w:trPr>
        <w:tc>
          <w:tcPr>
            <w:tcW w:w="1250" w:type="dxa"/>
            <w:vAlign w:val="top"/>
          </w:tcPr>
          <w:p>
            <w:pPr>
              <w:ind w:left="169"/>
              <w:spacing w:before="36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三明市公</w:t>
            </w:r>
          </w:p>
          <w:p>
            <w:pPr>
              <w:ind w:left="174"/>
              <w:spacing w:before="29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司泰宁分</w:t>
            </w:r>
          </w:p>
          <w:p>
            <w:pPr>
              <w:ind w:left="391"/>
              <w:spacing w:before="27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公司</w:t>
            </w:r>
          </w:p>
        </w:tc>
        <w:tc>
          <w:tcPr>
            <w:tcW w:w="1247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2023</w:t>
            </w:r>
          </w:p>
        </w:tc>
        <w:tc>
          <w:tcPr>
            <w:tcW w:w="1931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33"/>
              <w:spacing w:before="78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杉城烟叶收购站</w:t>
            </w:r>
          </w:p>
        </w:tc>
        <w:tc>
          <w:tcPr>
            <w:tcW w:w="983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344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2.5</w:t>
            </w:r>
          </w:p>
        </w:tc>
        <w:tc>
          <w:tcPr>
            <w:tcW w:w="93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326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3.2</w:t>
            </w:r>
          </w:p>
        </w:tc>
        <w:tc>
          <w:tcPr>
            <w:tcW w:w="1535" w:type="dxa"/>
            <w:vAlign w:val="top"/>
          </w:tcPr>
          <w:p>
            <w:pPr>
              <w:ind w:left="546" w:right="31" w:hanging="428"/>
              <w:spacing w:before="192" w:line="22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杉城、上青、</w:t>
            </w: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0"/>
              </w:rPr>
              <w:t>大田</w:t>
            </w:r>
          </w:p>
        </w:tc>
        <w:tc>
          <w:tcPr>
            <w:tcW w:w="1865" w:type="dxa"/>
            <w:vAlign w:val="top"/>
          </w:tcPr>
          <w:p>
            <w:pPr>
              <w:ind w:left="143"/>
              <w:spacing w:before="36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闽烟叶〔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2021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〕</w:t>
            </w:r>
          </w:p>
          <w:p>
            <w:pPr>
              <w:ind w:left="185"/>
              <w:spacing w:before="29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1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号（含中转</w:t>
            </w:r>
          </w:p>
          <w:p>
            <w:pPr>
              <w:ind w:left="694"/>
              <w:spacing w:before="32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库）</w:t>
            </w:r>
          </w:p>
        </w:tc>
      </w:tr>
      <w:tr>
        <w:trPr>
          <w:trHeight w:val="937" w:hRule="atLeast"/>
        </w:trPr>
        <w:tc>
          <w:tcPr>
            <w:tcW w:w="1250" w:type="dxa"/>
            <w:vAlign w:val="top"/>
          </w:tcPr>
          <w:p>
            <w:pPr>
              <w:ind w:left="169"/>
              <w:spacing w:before="38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三明市公</w:t>
            </w:r>
          </w:p>
          <w:p>
            <w:pPr>
              <w:ind w:left="174"/>
              <w:spacing w:before="27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司将乐分</w:t>
            </w:r>
          </w:p>
          <w:p>
            <w:pPr>
              <w:ind w:left="391"/>
              <w:spacing w:before="30" w:line="20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公司</w:t>
            </w:r>
          </w:p>
        </w:tc>
        <w:tc>
          <w:tcPr>
            <w:tcW w:w="1247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2024</w:t>
            </w:r>
          </w:p>
        </w:tc>
        <w:tc>
          <w:tcPr>
            <w:tcW w:w="193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165"/>
              <w:spacing w:before="78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白莲烟叶收购站</w:t>
            </w:r>
          </w:p>
        </w:tc>
        <w:tc>
          <w:tcPr>
            <w:tcW w:w="983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344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2.3</w:t>
            </w:r>
          </w:p>
        </w:tc>
        <w:tc>
          <w:tcPr>
            <w:tcW w:w="936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321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2.2</w:t>
            </w:r>
          </w:p>
        </w:tc>
        <w:tc>
          <w:tcPr>
            <w:tcW w:w="1535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78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白莲、南口</w:t>
            </w:r>
          </w:p>
        </w:tc>
        <w:tc>
          <w:tcPr>
            <w:tcW w:w="1865" w:type="dxa"/>
            <w:vAlign w:val="top"/>
          </w:tcPr>
          <w:p>
            <w:pPr>
              <w:ind w:left="216" w:right="210" w:firstLine="27"/>
              <w:spacing w:before="192" w:line="22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改扩建变更新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建和变更站名</w:t>
            </w:r>
          </w:p>
        </w:tc>
      </w:tr>
      <w:tr>
        <w:trPr>
          <w:trHeight w:val="938" w:hRule="atLeast"/>
        </w:trPr>
        <w:tc>
          <w:tcPr>
            <w:tcW w:w="1250" w:type="dxa"/>
            <w:vAlign w:val="top"/>
          </w:tcPr>
          <w:p>
            <w:pPr>
              <w:ind w:left="169"/>
              <w:spacing w:before="39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三明市公</w:t>
            </w:r>
          </w:p>
          <w:p>
            <w:pPr>
              <w:ind w:left="174"/>
              <w:spacing w:before="29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司永安分</w:t>
            </w:r>
          </w:p>
          <w:p>
            <w:pPr>
              <w:ind w:left="391"/>
              <w:spacing w:before="27" w:line="20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公司</w:t>
            </w:r>
          </w:p>
        </w:tc>
        <w:tc>
          <w:tcPr>
            <w:tcW w:w="124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2024</w:t>
            </w:r>
          </w:p>
        </w:tc>
        <w:tc>
          <w:tcPr>
            <w:tcW w:w="193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37"/>
              <w:spacing w:before="78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安砂烟叶收购站</w:t>
            </w:r>
          </w:p>
        </w:tc>
        <w:tc>
          <w:tcPr>
            <w:tcW w:w="98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367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1.7</w:t>
            </w:r>
          </w:p>
        </w:tc>
        <w:tc>
          <w:tcPr>
            <w:tcW w:w="936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417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53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82"/>
              <w:spacing w:before="78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安砂、罗坊</w:t>
            </w:r>
          </w:p>
        </w:tc>
        <w:tc>
          <w:tcPr>
            <w:tcW w:w="1865" w:type="dxa"/>
            <w:vAlign w:val="top"/>
          </w:tcPr>
          <w:p>
            <w:pPr>
              <w:ind w:left="816" w:right="210" w:hanging="572"/>
              <w:spacing w:before="196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改扩建变更新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建</w:t>
            </w:r>
          </w:p>
        </w:tc>
      </w:tr>
      <w:tr>
        <w:trPr>
          <w:trHeight w:val="938" w:hRule="atLeast"/>
        </w:trPr>
        <w:tc>
          <w:tcPr>
            <w:tcW w:w="1250" w:type="dxa"/>
            <w:vAlign w:val="top"/>
            <w:vMerge w:val="restart"/>
            <w:tcBorders>
              <w:bottom w:val="nil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169"/>
              <w:spacing w:before="78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三明市公</w:t>
            </w:r>
          </w:p>
          <w:p>
            <w:pPr>
              <w:ind w:left="174"/>
              <w:spacing w:before="29" w:line="21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司尤溪分</w:t>
            </w:r>
          </w:p>
          <w:p>
            <w:pPr>
              <w:ind w:left="391"/>
              <w:spacing w:before="26" w:line="21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公司</w:t>
            </w:r>
          </w:p>
        </w:tc>
        <w:tc>
          <w:tcPr>
            <w:tcW w:w="1247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2024</w:t>
            </w:r>
          </w:p>
        </w:tc>
        <w:tc>
          <w:tcPr>
            <w:tcW w:w="193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78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城郊烟叶收购站</w:t>
            </w:r>
          </w:p>
        </w:tc>
        <w:tc>
          <w:tcPr>
            <w:tcW w:w="98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43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936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321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2.7</w:t>
            </w:r>
          </w:p>
        </w:tc>
        <w:tc>
          <w:tcPr>
            <w:tcW w:w="153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175"/>
              <w:spacing w:before="78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城郊、坂面</w:t>
            </w:r>
          </w:p>
        </w:tc>
        <w:tc>
          <w:tcPr>
            <w:tcW w:w="1865" w:type="dxa"/>
            <w:vAlign w:val="top"/>
          </w:tcPr>
          <w:p>
            <w:pPr>
              <w:ind w:left="143"/>
              <w:spacing w:before="40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闽烟叶〔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2021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〕</w:t>
            </w:r>
          </w:p>
          <w:p>
            <w:pPr>
              <w:ind w:left="185"/>
              <w:spacing w:before="29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1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号（含中转</w:t>
            </w:r>
          </w:p>
          <w:p>
            <w:pPr>
              <w:ind w:left="694"/>
              <w:spacing w:before="31" w:line="20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库）</w:t>
            </w:r>
          </w:p>
        </w:tc>
      </w:tr>
      <w:tr>
        <w:trPr>
          <w:trHeight w:val="627" w:hRule="atLeast"/>
        </w:trPr>
        <w:tc>
          <w:tcPr>
            <w:tcW w:w="12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7" w:type="dxa"/>
            <w:vAlign w:val="top"/>
          </w:tcPr>
          <w:p>
            <w:pPr>
              <w:ind w:left="385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2024</w:t>
            </w:r>
          </w:p>
        </w:tc>
        <w:tc>
          <w:tcPr>
            <w:tcW w:w="1931" w:type="dxa"/>
            <w:vAlign w:val="top"/>
          </w:tcPr>
          <w:p>
            <w:pPr>
              <w:ind w:left="159"/>
              <w:spacing w:before="196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中仙烟叶收购站</w:t>
            </w:r>
          </w:p>
        </w:tc>
        <w:tc>
          <w:tcPr>
            <w:tcW w:w="983" w:type="dxa"/>
            <w:vAlign w:val="top"/>
          </w:tcPr>
          <w:p>
            <w:pPr>
              <w:ind w:left="367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1.2</w:t>
            </w:r>
          </w:p>
        </w:tc>
        <w:tc>
          <w:tcPr>
            <w:tcW w:w="936" w:type="dxa"/>
            <w:vAlign w:val="top"/>
          </w:tcPr>
          <w:p>
            <w:pPr>
              <w:ind w:left="321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2.6</w:t>
            </w:r>
          </w:p>
        </w:tc>
        <w:tc>
          <w:tcPr>
            <w:tcW w:w="1535" w:type="dxa"/>
            <w:vAlign w:val="top"/>
          </w:tcPr>
          <w:p>
            <w:pPr>
              <w:ind w:left="188" w:right="102" w:hanging="43"/>
              <w:spacing w:before="39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7"/>
              </w:rPr>
              <w:t>中仙、坂面和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汤川部分村</w:t>
            </w:r>
          </w:p>
        </w:tc>
        <w:tc>
          <w:tcPr>
            <w:tcW w:w="1865" w:type="dxa"/>
            <w:vAlign w:val="top"/>
          </w:tcPr>
          <w:p>
            <w:pPr>
              <w:ind w:left="702"/>
              <w:spacing w:before="196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新增</w:t>
            </w:r>
          </w:p>
        </w:tc>
      </w:tr>
      <w:tr>
        <w:trPr>
          <w:trHeight w:val="943" w:hRule="atLeast"/>
        </w:trPr>
        <w:tc>
          <w:tcPr>
            <w:tcW w:w="1250" w:type="dxa"/>
            <w:vAlign w:val="top"/>
          </w:tcPr>
          <w:p>
            <w:pPr>
              <w:ind w:left="169"/>
              <w:spacing w:before="41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三明市公</w:t>
            </w:r>
          </w:p>
          <w:p>
            <w:pPr>
              <w:ind w:left="174"/>
              <w:spacing w:before="29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司清流分</w:t>
            </w:r>
          </w:p>
          <w:p>
            <w:pPr>
              <w:ind w:left="391"/>
              <w:spacing w:before="27" w:line="20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公司</w:t>
            </w:r>
          </w:p>
        </w:tc>
        <w:tc>
          <w:tcPr>
            <w:tcW w:w="1247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38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2025</w:t>
            </w:r>
          </w:p>
        </w:tc>
        <w:tc>
          <w:tcPr>
            <w:tcW w:w="193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142"/>
              <w:spacing w:before="78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里田烟叶收购站</w:t>
            </w:r>
          </w:p>
        </w:tc>
        <w:tc>
          <w:tcPr>
            <w:tcW w:w="983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367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1.5</w:t>
            </w:r>
          </w:p>
        </w:tc>
        <w:tc>
          <w:tcPr>
            <w:tcW w:w="936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412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535" w:type="dxa"/>
            <w:vAlign w:val="top"/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187"/>
              <w:spacing w:before="78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里田、长校</w:t>
            </w:r>
          </w:p>
        </w:tc>
        <w:tc>
          <w:tcPr>
            <w:tcW w:w="1865" w:type="dxa"/>
            <w:vAlign w:val="top"/>
          </w:tcPr>
          <w:p>
            <w:pPr>
              <w:ind w:left="665" w:right="77" w:hanging="522"/>
              <w:spacing w:before="198" w:line="22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闽烟叶〔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2021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〕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号</w:t>
            </w:r>
          </w:p>
        </w:tc>
      </w:tr>
    </w:tbl>
    <w:p>
      <w:pPr>
        <w:pStyle w:val="BodyText"/>
        <w:spacing w:line="357" w:lineRule="auto"/>
        <w:rPr/>
      </w:pPr>
      <w:r/>
    </w:p>
    <w:p>
      <w:pPr>
        <w:ind w:left="1259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三、闽西</w:t>
      </w:r>
      <w:r>
        <w:rPr>
          <w:rFonts w:ascii="FangSong" w:hAnsi="FangSong" w:eastAsia="FangSong" w:cs="FangSong"/>
          <w:sz w:val="30"/>
          <w:szCs w:val="30"/>
          <w:spacing w:val="-99"/>
        </w:rPr>
        <w:t xml:space="preserve"> </w:t>
      </w: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“革命老区高质量发展示范区”政策要求</w:t>
      </w:r>
    </w:p>
    <w:p>
      <w:pPr>
        <w:ind w:left="641" w:right="586" w:firstLine="617"/>
        <w:spacing w:before="183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三明市所辖各县（市、区）均为原中央苏区县。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2022 </w:t>
      </w:r>
      <w:r>
        <w:rPr>
          <w:rFonts w:ascii="FangSong" w:hAnsi="FangSong" w:eastAsia="FangSong" w:cs="FangSong"/>
          <w:sz w:val="30"/>
          <w:szCs w:val="30"/>
          <w:spacing w:val="-2"/>
        </w:rPr>
        <w:t>年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国务院批复、国家发改委印发《闽西革命老区高质量发展示范区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方案》，为三明革命老区振兴提供了重大机遇。《国务院关于新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时代支持革命老区振兴发展的意见》（国发〔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</w:t>
      </w:r>
      <w:r>
        <w:rPr>
          <w:rFonts w:ascii="FangSong" w:hAnsi="FangSong" w:eastAsia="FangSong" w:cs="FangSong"/>
          <w:sz w:val="30"/>
          <w:szCs w:val="30"/>
          <w:spacing w:val="-4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号）</w:t>
      </w:r>
      <w:r>
        <w:rPr>
          <w:rFonts w:ascii="FangSong" w:hAnsi="FangSong" w:eastAsia="FangSong" w:cs="FangSong"/>
          <w:sz w:val="30"/>
          <w:szCs w:val="30"/>
          <w:spacing w:val="-5"/>
        </w:rPr>
        <w:t>指出：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“到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2025 </w:t>
      </w:r>
      <w:r>
        <w:rPr>
          <w:rFonts w:ascii="FangSong" w:hAnsi="FangSong" w:eastAsia="FangSong" w:cs="FangSong"/>
          <w:sz w:val="30"/>
          <w:szCs w:val="30"/>
          <w:spacing w:val="-2"/>
        </w:rPr>
        <w:t>年，革命老区脱贫攻坚成果全面巩</w:t>
      </w:r>
      <w:r>
        <w:rPr>
          <w:rFonts w:ascii="FangSong" w:hAnsi="FangSong" w:eastAsia="FangSong" w:cs="FangSong"/>
          <w:sz w:val="30"/>
          <w:szCs w:val="30"/>
          <w:spacing w:val="-3"/>
        </w:rPr>
        <w:t>固拓展，乡村振兴和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新型城镇化建设取得明显进展，基础设施和基本公共服务进一步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改善。</w:t>
      </w:r>
      <w:r>
        <w:rPr>
          <w:rFonts w:ascii="FangSong" w:hAnsi="FangSong" w:eastAsia="FangSong" w:cs="FangSong"/>
          <w:sz w:val="30"/>
          <w:szCs w:val="30"/>
          <w:spacing w:val="-9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”近年来，各级政府加大对建宁革命老区特色农业、产业</w:t>
      </w:r>
    </w:p>
    <w:p>
      <w:pPr>
        <w:ind w:left="644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升级、基础设施方面的投入。</w:t>
      </w:r>
    </w:p>
    <w:p>
      <w:pPr>
        <w:ind w:left="1234"/>
        <w:spacing w:before="185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建宁县十四五国民经济社会发展规划提出扎实推进重点片区</w:t>
      </w:r>
    </w:p>
    <w:p>
      <w:pPr>
        <w:spacing w:line="216" w:lineRule="auto"/>
        <w:sectPr>
          <w:footerReference w:type="default" r:id="rId32"/>
          <w:pgSz w:w="11906" w:h="16839"/>
          <w:pgMar w:top="1401" w:right="964" w:bottom="1371" w:left="1189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49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开发。实施北连、东进、南拓的城关发展战略，加快推进</w:t>
      </w: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河东至</w:t>
      </w:r>
    </w:p>
    <w:p>
      <w:pPr>
        <w:ind w:left="4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黄舟坊片区项目开发。</w:t>
      </w:r>
    </w:p>
    <w:p>
      <w:pPr>
        <w:ind w:left="35" w:firstLine="608"/>
        <w:spacing w:before="185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在此背景下，我司在建宁县开发区实施城郊烟草站新建项目，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是符合中央苏区振兴发展的政策要求，主动融入建宁县总体规划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的发展大局。进一步支持老区苏区特色产业提升和基础设施建设，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持续助推老区苏区全面振兴的一项重要举措，也将为推动建宁烟</w:t>
      </w:r>
    </w:p>
    <w:p>
      <w:pPr>
        <w:ind w:left="47"/>
        <w:spacing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草高质量新发展提供更为有利的环境和条件。</w:t>
      </w:r>
    </w:p>
    <w:p>
      <w:pPr>
        <w:ind w:left="675"/>
        <w:spacing w:before="153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1"/>
        </w:rPr>
        <w:t>四、项目提出</w:t>
      </w:r>
    </w:p>
    <w:p>
      <w:pPr>
        <w:ind w:left="62" w:right="78" w:firstLine="574"/>
        <w:spacing w:before="17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根据《福建省烟叶收购站点</w:t>
      </w:r>
      <w:r>
        <w:rPr>
          <w:rFonts w:ascii="FangSong" w:hAnsi="FangSong" w:eastAsia="FangSong" w:cs="FangSong"/>
          <w:sz w:val="30"/>
          <w:szCs w:val="30"/>
          <w:spacing w:val="-9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“十四五”建设规划》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乡镇烟叶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收购整合的要求，建宁分公司城郊烟草站承担城郊、黄坊、里心</w:t>
      </w:r>
    </w:p>
    <w:p>
      <w:pPr>
        <w:ind w:left="62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三个站点的烟叶收购工作。</w:t>
      </w:r>
    </w:p>
    <w:p>
      <w:pPr>
        <w:ind w:left="34" w:right="78" w:firstLine="602"/>
        <w:spacing w:before="194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建宁县全县烟叶收购计划，从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2021-2023 </w:t>
      </w:r>
      <w:r>
        <w:rPr>
          <w:rFonts w:ascii="FangSong" w:hAnsi="FangSong" w:eastAsia="FangSong" w:cs="FangSong"/>
          <w:sz w:val="30"/>
          <w:szCs w:val="30"/>
          <w:spacing w:val="-5"/>
        </w:rPr>
        <w:t>年，计</w:t>
      </w:r>
      <w:r>
        <w:rPr>
          <w:rFonts w:ascii="FangSong" w:hAnsi="FangSong" w:eastAsia="FangSong" w:cs="FangSong"/>
          <w:sz w:val="30"/>
          <w:szCs w:val="30"/>
          <w:spacing w:val="-6"/>
        </w:rPr>
        <w:t>划量增幅分别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是</w:t>
      </w:r>
      <w:r>
        <w:rPr>
          <w:rFonts w:ascii="FangSong" w:hAnsi="FangSong" w:eastAsia="FangSong" w:cs="FangSong"/>
          <w:sz w:val="30"/>
          <w:szCs w:val="30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3%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19%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24%</w:t>
      </w:r>
      <w:r>
        <w:rPr>
          <w:rFonts w:ascii="Times New Roman" w:hAnsi="Times New Roman" w:eastAsia="Times New Roman" w:cs="Times New Roman"/>
          <w:sz w:val="30"/>
          <w:szCs w:val="30"/>
          <w:spacing w:val="-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，其中发展潜力较大的里心和溪口两个乡镇，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里心</w:t>
      </w:r>
      <w:r>
        <w:rPr>
          <w:rFonts w:ascii="FangSong" w:hAnsi="FangSong" w:eastAsia="FangSong" w:cs="FangSong"/>
          <w:sz w:val="30"/>
          <w:szCs w:val="30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2021-2023</w:t>
      </w:r>
      <w:r>
        <w:rPr>
          <w:rFonts w:ascii="Times New Roman" w:hAnsi="Times New Roman" w:eastAsia="Times New Roman" w:cs="Times New Roman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年的计划量增幅分别是</w:t>
      </w:r>
      <w:r>
        <w:rPr>
          <w:rFonts w:ascii="FangSong" w:hAnsi="FangSong" w:eastAsia="FangSong" w:cs="FangSong"/>
          <w:sz w:val="30"/>
          <w:szCs w:val="30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0%</w:t>
      </w:r>
      <w:r>
        <w:rPr>
          <w:rFonts w:ascii="Times New Roman" w:hAnsi="Times New Roman" w:eastAsia="Times New Roman" w:cs="Times New Roman"/>
          <w:sz w:val="30"/>
          <w:szCs w:val="30"/>
          <w:spacing w:val="-2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26%</w:t>
      </w:r>
      <w:r>
        <w:rPr>
          <w:rFonts w:ascii="Times New Roman" w:hAnsi="Times New Roman" w:eastAsia="Times New Roman" w:cs="Times New Roman"/>
          <w:sz w:val="30"/>
          <w:szCs w:val="30"/>
          <w:spacing w:val="-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91%</w:t>
      </w:r>
      <w:r>
        <w:rPr>
          <w:rFonts w:ascii="FangSong" w:hAnsi="FangSong" w:eastAsia="FangSong" w:cs="FangSong"/>
          <w:sz w:val="30"/>
          <w:szCs w:val="30"/>
          <w:spacing w:val="5"/>
        </w:rPr>
        <w:t>，溪口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2021-2023 </w:t>
      </w:r>
      <w:r>
        <w:rPr>
          <w:rFonts w:ascii="FangSong" w:hAnsi="FangSong" w:eastAsia="FangSong" w:cs="FangSong"/>
          <w:sz w:val="30"/>
          <w:szCs w:val="30"/>
          <w:spacing w:val="-2"/>
        </w:rPr>
        <w:t>年的计划量增幅分别是</w:t>
      </w:r>
      <w:r>
        <w:rPr>
          <w:rFonts w:ascii="FangSong" w:hAnsi="FangSong" w:eastAsia="FangSong" w:cs="FangSong"/>
          <w:sz w:val="30"/>
          <w:szCs w:val="30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9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%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31%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132%</w:t>
      </w:r>
      <w:r>
        <w:rPr>
          <w:rFonts w:ascii="FangSong" w:hAnsi="FangSong" w:eastAsia="FangSong" w:cs="FangSong"/>
          <w:sz w:val="30"/>
          <w:szCs w:val="30"/>
          <w:spacing w:val="-3"/>
        </w:rPr>
        <w:t>，结合本地烟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农种烟的高积极性、当地政府的大力支持、省局挂钩帮扶建宁的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计划倾斜，预计</w:t>
      </w:r>
      <w:r>
        <w:rPr>
          <w:rFonts w:ascii="FangSong" w:hAnsi="FangSong" w:eastAsia="FangSong" w:cs="FangSong"/>
          <w:sz w:val="30"/>
          <w:szCs w:val="30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2024 </w:t>
      </w:r>
      <w:r>
        <w:rPr>
          <w:rFonts w:ascii="FangSong" w:hAnsi="FangSong" w:eastAsia="FangSong" w:cs="FangSong"/>
          <w:sz w:val="30"/>
          <w:szCs w:val="30"/>
          <w:spacing w:val="-2"/>
        </w:rPr>
        <w:t>年建宁全县、城郊烟草站（含里心黄坊溪口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濉溪）计划收购量可达</w:t>
      </w:r>
      <w:r>
        <w:rPr>
          <w:rFonts w:ascii="FangSong" w:hAnsi="FangSong" w:eastAsia="FangSong" w:cs="FangSong"/>
          <w:sz w:val="30"/>
          <w:szCs w:val="30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13</w:t>
      </w:r>
      <w:r>
        <w:rPr>
          <w:rFonts w:ascii="Times New Roman" w:hAnsi="Times New Roman" w:eastAsia="Times New Roman" w:cs="Times New Roman"/>
          <w:sz w:val="30"/>
          <w:szCs w:val="30"/>
          <w:spacing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万担和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5.01</w:t>
      </w:r>
      <w:r>
        <w:rPr>
          <w:rFonts w:ascii="Times New Roman" w:hAnsi="Times New Roman" w:eastAsia="Times New Roman" w:cs="Times New Roman"/>
          <w:sz w:val="30"/>
          <w:szCs w:val="30"/>
          <w:spacing w:val="3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万担，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2025 </w:t>
      </w:r>
      <w:r>
        <w:rPr>
          <w:rFonts w:ascii="FangSong" w:hAnsi="FangSong" w:eastAsia="FangSong" w:cs="FangSong"/>
          <w:sz w:val="30"/>
          <w:szCs w:val="30"/>
          <w:spacing w:val="-1"/>
        </w:rPr>
        <w:t>年建宁全县、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城郊烟草站（含里心、黄坊、溪口、濉溪）计划收购量可达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2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万</w:t>
      </w:r>
    </w:p>
    <w:p>
      <w:pPr>
        <w:ind w:left="43"/>
        <w:spacing w:before="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担和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万担。</w:t>
      </w:r>
    </w:p>
    <w:p>
      <w:pPr>
        <w:ind w:left="53" w:right="78" w:firstLine="584"/>
        <w:spacing w:before="181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城郊烟草站现有站点占地面积</w:t>
      </w:r>
      <w:r>
        <w:rPr>
          <w:rFonts w:ascii="FangSong" w:hAnsi="FangSong" w:eastAsia="FangSong" w:cs="FangSong"/>
          <w:sz w:val="30"/>
          <w:szCs w:val="30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1883.88</w:t>
      </w:r>
      <w:r>
        <w:rPr>
          <w:rFonts w:ascii="Times New Roman" w:hAnsi="Times New Roman" w:eastAsia="Times New Roman" w:cs="Times New Roman"/>
          <w:sz w:val="30"/>
          <w:szCs w:val="30"/>
          <w:spacing w:val="35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1"/>
        </w:rPr>
        <w:t>㎡</w:t>
      </w:r>
      <w:r>
        <w:rPr>
          <w:rFonts w:ascii="FangSong" w:hAnsi="FangSong" w:eastAsia="FangSong" w:cs="FangSong"/>
          <w:sz w:val="30"/>
          <w:szCs w:val="30"/>
          <w:spacing w:val="1"/>
        </w:rPr>
        <w:t>，建筑面积</w:t>
      </w:r>
      <w:r>
        <w:rPr>
          <w:rFonts w:ascii="FangSong" w:hAnsi="FangSong" w:eastAsia="FangSong" w:cs="FangSong"/>
          <w:sz w:val="30"/>
          <w:szCs w:val="30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1311.2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"/>
        </w:rPr>
        <w:t>㎡</w:t>
      </w:r>
      <w:r>
        <w:rPr>
          <w:rFonts w:ascii="FangSong" w:hAnsi="FangSong" w:eastAsia="FangSong" w:cs="FangSong"/>
          <w:sz w:val="30"/>
          <w:szCs w:val="30"/>
          <w:spacing w:val="-1"/>
        </w:rPr>
        <w:t>（其中综合楼为四层建筑，建筑面积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879.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71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2"/>
        </w:rPr>
        <w:t>㎡</w:t>
      </w:r>
      <w:r>
        <w:rPr>
          <w:rFonts w:ascii="FangSong" w:hAnsi="FangSong" w:eastAsia="FangSong" w:cs="FangSong"/>
          <w:sz w:val="30"/>
          <w:szCs w:val="30"/>
          <w:spacing w:val="-2"/>
        </w:rPr>
        <w:t>；仓库为一层建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筑，建筑面积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431.49</w:t>
      </w:r>
      <w:r>
        <w:rPr>
          <w:rFonts w:ascii="Times New Roman" w:hAnsi="Times New Roman" w:eastAsia="Times New Roman" w:cs="Times New Roman"/>
          <w:sz w:val="30"/>
          <w:szCs w:val="30"/>
          <w:spacing w:val="22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5"/>
        </w:rPr>
        <w:t>㎡</w:t>
      </w:r>
      <w:r>
        <w:rPr>
          <w:rFonts w:ascii="FangSong" w:hAnsi="FangSong" w:eastAsia="FangSong" w:cs="FangSong"/>
          <w:sz w:val="30"/>
          <w:szCs w:val="30"/>
          <w:spacing w:val="-5"/>
        </w:rPr>
        <w:t>），于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2004 </w:t>
      </w:r>
      <w:r>
        <w:rPr>
          <w:rFonts w:ascii="FangSong" w:hAnsi="FangSong" w:eastAsia="FangSong" w:cs="FangSong"/>
          <w:sz w:val="30"/>
          <w:szCs w:val="30"/>
          <w:spacing w:val="-5"/>
        </w:rPr>
        <w:t>年建</w:t>
      </w:r>
      <w:r>
        <w:rPr>
          <w:rFonts w:ascii="FangSong" w:hAnsi="FangSong" w:eastAsia="FangSong" w:cs="FangSong"/>
          <w:sz w:val="30"/>
          <w:szCs w:val="30"/>
          <w:spacing w:val="-6"/>
        </w:rPr>
        <w:t>成投入使用。目前承担濉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溪、溪口两个乡镇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0.9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万担烟叶生产收购工作任务</w:t>
      </w:r>
      <w:r>
        <w:rPr>
          <w:rFonts w:ascii="FangSong" w:hAnsi="FangSong" w:eastAsia="FangSong" w:cs="FangSong"/>
          <w:sz w:val="30"/>
          <w:szCs w:val="30"/>
          <w:spacing w:val="-7"/>
        </w:rPr>
        <w:t>，建筑面积和场</w:t>
      </w:r>
    </w:p>
    <w:p>
      <w:pPr>
        <w:ind w:left="37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地规模小，与</w:t>
      </w:r>
      <w:r>
        <w:rPr>
          <w:rFonts w:ascii="FangSong" w:hAnsi="FangSong" w:eastAsia="FangSong" w:cs="FangSong"/>
          <w:sz w:val="30"/>
          <w:szCs w:val="30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3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万担烟叶的生产收购要求不匹配，且建筑使用年</w:t>
      </w:r>
    </w:p>
    <w:p>
      <w:pPr>
        <w:spacing w:line="217" w:lineRule="auto"/>
        <w:sectPr>
          <w:headerReference w:type="default" r:id="rId33"/>
          <w:footerReference w:type="default" r:id="rId34"/>
          <w:pgSz w:w="11906" w:h="16839"/>
          <w:pgMar w:top="1401" w:right="151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42" w:firstLine="28"/>
        <w:spacing w:before="9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限已较长，建筑外立面墙体老化渗水严重，烟叶收购场</w:t>
      </w:r>
      <w:r>
        <w:rPr>
          <w:rFonts w:ascii="FangSong" w:hAnsi="FangSong" w:eastAsia="FangSong" w:cs="FangSong"/>
          <w:sz w:val="30"/>
          <w:szCs w:val="30"/>
          <w:spacing w:val="-6"/>
        </w:rPr>
        <w:t>、侯烟区、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分级区、评级区、烟叶仓库拥挤，设施陈旧简陋（现状附图详：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图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2-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1~2-9</w:t>
      </w:r>
      <w:r>
        <w:rPr>
          <w:rFonts w:ascii="FangSong" w:hAnsi="FangSong" w:eastAsia="FangSong" w:cs="FangSong"/>
          <w:sz w:val="30"/>
          <w:szCs w:val="30"/>
          <w:spacing w:val="-4"/>
        </w:rPr>
        <w:t>）。无法满足今后十四五规划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2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万担烟叶生产</w:t>
      </w:r>
      <w:r>
        <w:rPr>
          <w:rFonts w:ascii="FangSong" w:hAnsi="FangSong" w:eastAsia="FangSong" w:cs="FangSong"/>
          <w:sz w:val="30"/>
          <w:szCs w:val="30"/>
          <w:spacing w:val="-5"/>
        </w:rPr>
        <w:t>收购的要</w:t>
      </w:r>
    </w:p>
    <w:p>
      <w:pPr>
        <w:ind w:left="5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求。</w:t>
      </w:r>
    </w:p>
    <w:p>
      <w:pPr>
        <w:ind w:left="40" w:right="89" w:firstLine="597"/>
        <w:spacing w:before="191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城郊烟叶收购站整合后，员工人数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30 </w:t>
      </w:r>
      <w:r>
        <w:rPr>
          <w:rFonts w:ascii="FangSong" w:hAnsi="FangSong" w:eastAsia="FangSong" w:cs="FangSong"/>
          <w:sz w:val="30"/>
          <w:szCs w:val="30"/>
          <w:spacing w:val="-3"/>
        </w:rPr>
        <w:t>人，城郊烟叶收购站由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于建站年限早，标准化程度非常低，根本无法进行封闭收购，生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产区和办公、生活区混杂，且烟站在消防、安全方面存在严重的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安全隐患。烟站原有设施已远远不能满足今后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“十四五”规划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6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万担烟叶生产的需要。为了更好地持续稳定发展当地烤烟，解决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烟站实际困难，减少收购期间带来的不必要损失，更好地做好烟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叶收购工作，保证烟叶及时收购入库，避免烟农损失，稳定持续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发展城郊烟叶收购站的烤烟产业，必须对城郊烟叶收购站进行择</w:t>
      </w:r>
    </w:p>
    <w:p>
      <w:pPr>
        <w:ind w:left="4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址新建。</w:t>
      </w:r>
    </w:p>
    <w:p>
      <w:pPr>
        <w:ind w:left="650"/>
        <w:spacing w:before="153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五、城郊站现有站点已列入政府收储计划。</w:t>
      </w:r>
    </w:p>
    <w:p>
      <w:pPr>
        <w:ind w:left="47" w:right="91" w:firstLine="590"/>
        <w:spacing w:before="184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建宁县政府于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2019 </w:t>
      </w:r>
      <w:r>
        <w:rPr>
          <w:rFonts w:ascii="FangSong" w:hAnsi="FangSong" w:eastAsia="FangSong" w:cs="FangSong"/>
          <w:sz w:val="30"/>
          <w:szCs w:val="30"/>
          <w:spacing w:val="-2"/>
        </w:rPr>
        <w:t>年提出黄舟坊片区土地整体开</w:t>
      </w:r>
      <w:r>
        <w:rPr>
          <w:rFonts w:ascii="FangSong" w:hAnsi="FangSong" w:eastAsia="FangSong" w:cs="FangSong"/>
          <w:sz w:val="30"/>
          <w:szCs w:val="30"/>
          <w:spacing w:val="-3"/>
        </w:rPr>
        <w:t>发规划，城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郊站现有站点正好位于黄舟坊片区，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已列入政府收储计划，因此</w:t>
      </w:r>
    </w:p>
    <w:p>
      <w:pPr>
        <w:ind w:left="37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城郊站原站点今后需要搬迁。</w:t>
      </w:r>
    </w:p>
    <w:p>
      <w:pPr>
        <w:ind w:left="649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为此，三明市公司于</w:t>
      </w:r>
      <w:r>
        <w:rPr>
          <w:rFonts w:ascii="FangSong" w:hAnsi="FangSong" w:eastAsia="FangSong" w:cs="FangSong"/>
          <w:sz w:val="30"/>
          <w:szCs w:val="30"/>
          <w:spacing w:val="-57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2023 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年向省烟草公司提请申报，建宁分</w:t>
      </w:r>
    </w:p>
    <w:p>
      <w:pPr>
        <w:ind w:left="38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公司城郊烟草站新建项目。</w:t>
      </w:r>
    </w:p>
    <w:p>
      <w:pPr>
        <w:spacing w:line="217" w:lineRule="auto"/>
        <w:sectPr>
          <w:headerReference w:type="default" r:id="rId21"/>
          <w:footerReference w:type="default" r:id="rId35"/>
          <w:pgSz w:w="11906" w:h="16839"/>
          <w:pgMar w:top="1401" w:right="149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4" w:lineRule="auto"/>
        <w:rPr/>
      </w:pPr>
      <w:r/>
    </w:p>
    <w:p>
      <w:pPr>
        <w:spacing w:line="6969" w:lineRule="exact"/>
        <w:rPr/>
      </w:pPr>
      <w:r>
        <w:rPr>
          <w:position w:val="-139"/>
        </w:rPr>
        <w:drawing>
          <wp:inline distT="0" distB="0" distL="0" distR="0">
            <wp:extent cx="5448300" cy="4425696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48300" cy="442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825"/>
        <w:spacing w:before="16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图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2-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  </w:t>
      </w:r>
      <w:r>
        <w:rPr>
          <w:rFonts w:ascii="FangSong" w:hAnsi="FangSong" w:eastAsia="FangSong" w:cs="FangSong"/>
          <w:sz w:val="30"/>
          <w:szCs w:val="30"/>
          <w:spacing w:val="-6"/>
        </w:rPr>
        <w:t>城郊烟草站现址外景</w:t>
      </w:r>
    </w:p>
    <w:p>
      <w:pPr>
        <w:spacing w:before="46"/>
        <w:rPr/>
      </w:pPr>
      <w:r/>
    </w:p>
    <w:p>
      <w:pPr>
        <w:sectPr>
          <w:headerReference w:type="default" r:id="rId36"/>
          <w:footerReference w:type="default" r:id="rId37"/>
          <w:pgSz w:w="11906" w:h="16839"/>
          <w:pgMar w:top="1401" w:right="1334" w:bottom="1371" w:left="1768" w:header="1161" w:footer="941" w:gutter="0"/>
          <w:cols w:equalWidth="0" w:num="1">
            <w:col w:w="8804" w:space="0"/>
          </w:cols>
        </w:sectPr>
        <w:rPr/>
      </w:pPr>
    </w:p>
    <w:p>
      <w:pPr>
        <w:spacing w:before="74" w:line="3139" w:lineRule="exact"/>
        <w:rPr/>
      </w:pPr>
      <w:r>
        <w:rPr>
          <w:position w:val="-62"/>
        </w:rPr>
        <w:drawing>
          <wp:inline distT="0" distB="0" distL="0" distR="0">
            <wp:extent cx="2656332" cy="199339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56332" cy="199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513"/>
        <w:spacing w:before="163" w:line="18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图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2-2</w:t>
      </w:r>
      <w:r>
        <w:rPr>
          <w:rFonts w:ascii="Times New Roman" w:hAnsi="Times New Roman" w:eastAsia="Times New Roman" w:cs="Times New Roman"/>
          <w:sz w:val="30"/>
          <w:szCs w:val="30"/>
          <w:spacing w:val="1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1"/>
        </w:rPr>
        <w:t>综合楼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line="3209" w:lineRule="exact"/>
        <w:rPr/>
      </w:pPr>
      <w:r>
        <w:rPr>
          <w:position w:val="-64"/>
        </w:rPr>
        <w:drawing>
          <wp:inline distT="0" distB="0" distL="0" distR="0">
            <wp:extent cx="2718815" cy="2038235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8815" cy="203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17"/>
        <w:spacing w:before="166" w:line="18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图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2-3  </w:t>
      </w:r>
      <w:r>
        <w:rPr>
          <w:rFonts w:ascii="FangSong" w:hAnsi="FangSong" w:eastAsia="FangSong" w:cs="FangSong"/>
          <w:sz w:val="30"/>
          <w:szCs w:val="30"/>
          <w:spacing w:val="-6"/>
        </w:rPr>
        <w:t>仓库大门</w:t>
      </w:r>
    </w:p>
    <w:p>
      <w:pPr>
        <w:spacing w:line="184" w:lineRule="auto"/>
        <w:sectPr>
          <w:type w:val="continuous"/>
          <w:pgSz w:w="11906" w:h="16839"/>
          <w:pgMar w:top="1401" w:right="1334" w:bottom="1371" w:left="1768" w:header="1161" w:footer="941" w:gutter="0"/>
          <w:cols w:equalWidth="0" w:num="2">
            <w:col w:w="4422" w:space="100"/>
            <w:col w:w="4282" w:space="0"/>
          </w:cols>
        </w:sectPr>
        <w:rPr>
          <w:rFonts w:ascii="FangSong" w:hAnsi="FangSong" w:eastAsia="FangSong" w:cs="FangSong"/>
          <w:sz w:val="30"/>
          <w:szCs w:val="30"/>
        </w:rPr>
      </w:pPr>
    </w:p>
    <w:p>
      <w:pPr>
        <w:spacing w:before="236"/>
        <w:rPr/>
      </w:pPr>
      <w:r/>
    </w:p>
    <w:p>
      <w:pPr>
        <w:sectPr>
          <w:headerReference w:type="default" r:id="rId41"/>
          <w:footerReference w:type="default" r:id="rId42"/>
          <w:pgSz w:w="11906" w:h="16839"/>
          <w:pgMar w:top="1401" w:right="1223" w:bottom="1371" w:left="1634" w:header="1161" w:footer="941" w:gutter="0"/>
          <w:cols w:equalWidth="0" w:num="1">
            <w:col w:w="9048" w:space="0"/>
          </w:cols>
        </w:sectPr>
        <w:rPr/>
      </w:pPr>
    </w:p>
    <w:p>
      <w:pPr>
        <w:ind w:firstLine="134"/>
        <w:spacing w:line="3204" w:lineRule="exact"/>
        <w:rPr/>
      </w:pPr>
      <w:r>
        <w:rPr>
          <w:position w:val="-64"/>
        </w:rPr>
        <w:drawing>
          <wp:inline distT="0" distB="0" distL="0" distR="0">
            <wp:extent cx="2711195" cy="2034540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11195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311"/>
        <w:spacing w:before="164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图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2-4  </w:t>
      </w:r>
      <w:r>
        <w:rPr>
          <w:rFonts w:ascii="FangSong" w:hAnsi="FangSong" w:eastAsia="FangSong" w:cs="FangSong"/>
          <w:sz w:val="30"/>
          <w:szCs w:val="30"/>
          <w:spacing w:val="-5"/>
        </w:rPr>
        <w:t>烟叶分级区</w:t>
      </w:r>
    </w:p>
    <w:p>
      <w:pPr>
        <w:ind w:firstLine="667"/>
        <w:spacing w:before="183" w:line="4284" w:lineRule="exact"/>
        <w:rPr/>
      </w:pPr>
      <w:r>
        <w:rPr>
          <w:position w:val="-85"/>
        </w:rPr>
        <w:drawing>
          <wp:inline distT="0" distB="0" distL="0" distR="0">
            <wp:extent cx="2040635" cy="272034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4063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014"/>
        <w:spacing w:before="28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</w:rPr>
        <w:t>图</w:t>
      </w:r>
      <w:r>
        <w:rPr>
          <w:rFonts w:ascii="FangSong" w:hAnsi="FangSong" w:eastAsia="FangSong" w:cs="FangSong"/>
          <w:sz w:val="30"/>
          <w:szCs w:val="30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2"/>
        </w:rPr>
        <w:t>2-6</w:t>
      </w:r>
      <w:r>
        <w:rPr>
          <w:rFonts w:ascii="Times New Roman" w:hAnsi="Times New Roman" w:eastAsia="Times New Roman" w:cs="Times New Roman"/>
          <w:sz w:val="30"/>
          <w:szCs w:val="30"/>
          <w:spacing w:val="7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12"/>
        </w:rPr>
        <w:t>食堂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spacing w:line="3233" w:lineRule="exact"/>
        <w:rPr/>
      </w:pPr>
      <w:r>
        <w:rPr>
          <w:position w:val="-64"/>
        </w:rPr>
        <w:drawing>
          <wp:inline distT="0" distB="0" distL="0" distR="0">
            <wp:extent cx="2735579" cy="205282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5579" cy="205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826"/>
        <w:spacing w:before="145" w:line="18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图</w:t>
      </w:r>
      <w:r>
        <w:rPr>
          <w:rFonts w:ascii="FangSong" w:hAnsi="FangSong" w:eastAsia="FangSong" w:cs="FangSong"/>
          <w:sz w:val="30"/>
          <w:szCs w:val="30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2-8</w:t>
      </w:r>
      <w:r>
        <w:rPr>
          <w:rFonts w:ascii="Times New Roman" w:hAnsi="Times New Roman" w:eastAsia="Times New Roman" w:cs="Times New Roman"/>
          <w:sz w:val="30"/>
          <w:szCs w:val="30"/>
          <w:spacing w:val="10"/>
        </w:rPr>
        <w:t xml:space="preserve">    </w:t>
      </w:r>
      <w:r>
        <w:rPr>
          <w:rFonts w:ascii="FangSong" w:hAnsi="FangSong" w:eastAsia="FangSong" w:cs="FangSong"/>
          <w:sz w:val="30"/>
          <w:szCs w:val="30"/>
          <w:spacing w:val="-10"/>
        </w:rPr>
        <w:t>职工宿舍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ind w:firstLine="148"/>
        <w:spacing w:before="1" w:line="3172" w:lineRule="exact"/>
        <w:rPr/>
      </w:pPr>
      <w:r>
        <w:rPr>
          <w:position w:val="-63"/>
        </w:rPr>
        <w:drawing>
          <wp:inline distT="0" distB="0" distL="0" distR="0">
            <wp:extent cx="2685287" cy="2014728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5287" cy="20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249"/>
        <w:spacing w:before="193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图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2-5  </w:t>
      </w:r>
      <w:r>
        <w:rPr>
          <w:rFonts w:ascii="FangSong" w:hAnsi="FangSong" w:eastAsia="FangSong" w:cs="FangSong"/>
          <w:sz w:val="30"/>
          <w:szCs w:val="30"/>
          <w:spacing w:val="-5"/>
        </w:rPr>
        <w:t>烟叶分级区</w:t>
      </w:r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firstLine="235"/>
        <w:spacing w:line="3190" w:lineRule="exact"/>
        <w:rPr/>
      </w:pPr>
      <w:r>
        <w:rPr>
          <w:position w:val="-63"/>
        </w:rPr>
        <w:drawing>
          <wp:inline distT="0" distB="0" distL="0" distR="0">
            <wp:extent cx="2700528" cy="2025396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00528" cy="202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975"/>
        <w:spacing w:before="164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图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2-7     </w:t>
      </w:r>
      <w:r>
        <w:rPr>
          <w:rFonts w:ascii="FangSong" w:hAnsi="FangSong" w:eastAsia="FangSong" w:cs="FangSong"/>
          <w:sz w:val="30"/>
          <w:szCs w:val="30"/>
          <w:spacing w:val="-9"/>
        </w:rPr>
        <w:t>厨房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spacing w:line="3247" w:lineRule="exact"/>
        <w:rPr/>
      </w:pPr>
      <w:r>
        <w:rPr>
          <w:position w:val="-64"/>
        </w:rPr>
        <w:drawing>
          <wp:inline distT="0" distB="0" distL="0" distR="0">
            <wp:extent cx="2749296" cy="2061971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9296" cy="20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1157"/>
        <w:spacing w:before="154" w:line="18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图</w:t>
      </w:r>
      <w:r>
        <w:rPr>
          <w:rFonts w:ascii="FangSong" w:hAnsi="FangSong" w:eastAsia="FangSong" w:cs="FangSong"/>
          <w:sz w:val="30"/>
          <w:szCs w:val="30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2-9</w:t>
      </w:r>
      <w:r>
        <w:rPr>
          <w:rFonts w:ascii="Times New Roman" w:hAnsi="Times New Roman" w:eastAsia="Times New Roman" w:cs="Times New Roman"/>
          <w:sz w:val="30"/>
          <w:szCs w:val="30"/>
          <w:spacing w:val="1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8"/>
        </w:rPr>
        <w:t>职工宿舍阳台</w:t>
      </w:r>
    </w:p>
    <w:p>
      <w:pPr>
        <w:spacing w:line="184" w:lineRule="auto"/>
        <w:sectPr>
          <w:type w:val="continuous"/>
          <w:pgSz w:w="11906" w:h="16839"/>
          <w:pgMar w:top="1401" w:right="1223" w:bottom="1371" w:left="1634" w:header="1161" w:footer="941" w:gutter="0"/>
          <w:cols w:equalWidth="0" w:num="2">
            <w:col w:w="4460" w:space="100"/>
            <w:col w:w="4488" w:space="0"/>
          </w:cols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left="2490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第三节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项目建设的必要性</w:t>
      </w:r>
    </w:p>
    <w:p>
      <w:pPr>
        <w:pStyle w:val="BodyText"/>
        <w:spacing w:line="278" w:lineRule="auto"/>
        <w:rPr/>
      </w:pPr>
      <w:r/>
    </w:p>
    <w:p>
      <w:pPr>
        <w:pStyle w:val="BodyText"/>
        <w:spacing w:line="279" w:lineRule="auto"/>
        <w:rPr/>
      </w:pPr>
      <w:r/>
    </w:p>
    <w:p>
      <w:pPr>
        <w:ind w:left="659"/>
        <w:spacing w:before="97" w:line="216" w:lineRule="auto"/>
        <w:rPr>
          <w:rFonts w:ascii="FangSong" w:hAnsi="FangSong" w:eastAsia="FangSong" w:cs="FangSong"/>
          <w:sz w:val="30"/>
          <w:szCs w:val="30"/>
        </w:rPr>
      </w:pPr>
      <w:bookmarkStart w:name="bookmark9" w:id="9"/>
      <w:bookmarkEnd w:id="9"/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一、项目建设是落实行业高质量发展的切实要求。</w:t>
      </w:r>
    </w:p>
    <w:p>
      <w:pPr>
        <w:ind w:left="40" w:right="76" w:firstLine="598"/>
        <w:spacing w:before="290" w:line="332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全面提升烟叶收购站点建设标准化和现代化水平，建设行业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一流的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“数字烟站”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，是行业高质量发展的重要组成部份；</w:t>
      </w:r>
      <w:r>
        <w:rPr>
          <w:rFonts w:ascii="FangSong" w:hAnsi="FangSong" w:eastAsia="FangSong" w:cs="FangSong"/>
          <w:sz w:val="30"/>
          <w:szCs w:val="30"/>
          <w:spacing w:val="-1"/>
        </w:rPr>
        <w:t>单站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点收购规模小、人均劳动效率低已经成为实现福建烟叶高质量新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发展必须解决的短板问题，为此中国烟草总公司福建省公司制定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了《福建省烟叶收购站点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“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十四五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”</w:t>
      </w:r>
      <w:r>
        <w:rPr>
          <w:rFonts w:ascii="Times New Roman" w:hAnsi="Times New Roman" w:eastAsia="Times New Roman" w:cs="Times New Roman"/>
          <w:sz w:val="30"/>
          <w:szCs w:val="30"/>
          <w:spacing w:val="-5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建设规划》（闽烟叶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[2021]23</w:t>
      </w:r>
    </w:p>
    <w:p>
      <w:pPr>
        <w:ind w:left="5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号</w:t>
      </w:r>
      <w:r>
        <w:rPr>
          <w:rFonts w:ascii="FangSong" w:hAnsi="FangSong" w:eastAsia="FangSong" w:cs="FangSong"/>
          <w:sz w:val="30"/>
          <w:szCs w:val="30"/>
          <w:spacing w:val="10"/>
        </w:rPr>
        <w:t>），</w:t>
      </w:r>
      <w:r>
        <w:rPr>
          <w:rFonts w:ascii="FangSong" w:hAnsi="FangSong" w:eastAsia="FangSong" w:cs="FangSong"/>
          <w:sz w:val="30"/>
          <w:szCs w:val="30"/>
          <w:spacing w:val="-4"/>
        </w:rPr>
        <w:t>规划到</w:t>
      </w:r>
      <w:r>
        <w:rPr>
          <w:rFonts w:ascii="FangSong" w:hAnsi="FangSong" w:eastAsia="FangSong" w:cs="FangSong"/>
          <w:sz w:val="30"/>
          <w:szCs w:val="30"/>
          <w:spacing w:val="-10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“十四五”末，全省新建烟叶收购站点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个。</w:t>
      </w:r>
    </w:p>
    <w:p>
      <w:pPr>
        <w:ind w:left="37" w:right="76" w:firstLine="643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由于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 </w:t>
      </w:r>
      <w:r>
        <w:rPr>
          <w:rFonts w:ascii="FangSong" w:hAnsi="FangSong" w:eastAsia="FangSong" w:cs="FangSong"/>
          <w:sz w:val="30"/>
          <w:szCs w:val="30"/>
          <w:spacing w:val="-4"/>
        </w:rPr>
        <w:t>年以来三明市烟叶计划增量较大（由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 </w:t>
      </w:r>
      <w:r>
        <w:rPr>
          <w:rFonts w:ascii="FangSong" w:hAnsi="FangSong" w:eastAsia="FangSong" w:cs="FangSong"/>
          <w:sz w:val="30"/>
          <w:szCs w:val="30"/>
          <w:spacing w:val="-4"/>
        </w:rPr>
        <w:t>年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77.76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万担增加到</w:t>
      </w:r>
      <w:r>
        <w:rPr>
          <w:rFonts w:ascii="FangSong" w:hAnsi="FangSong" w:eastAsia="FangSong" w:cs="FangSong"/>
          <w:sz w:val="30"/>
          <w:szCs w:val="3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2023 </w:t>
      </w:r>
      <w:r>
        <w:rPr>
          <w:rFonts w:ascii="FangSong" w:hAnsi="FangSong" w:eastAsia="FangSong" w:cs="FangSong"/>
          <w:sz w:val="30"/>
          <w:szCs w:val="30"/>
          <w:spacing w:val="-1"/>
        </w:rPr>
        <w:t>年</w:t>
      </w:r>
      <w:r>
        <w:rPr>
          <w:rFonts w:ascii="FangSong" w:hAnsi="FangSong" w:eastAsia="FangSong" w:cs="FangSong"/>
          <w:sz w:val="30"/>
          <w:szCs w:val="30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108.7</w:t>
      </w:r>
      <w:r>
        <w:rPr>
          <w:rFonts w:ascii="Times New Roman" w:hAnsi="Times New Roman" w:eastAsia="Times New Roman" w:cs="Times New Roman"/>
          <w:sz w:val="30"/>
          <w:szCs w:val="30"/>
          <w:spacing w:val="3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万担，增幅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39.8%</w:t>
      </w:r>
      <w:r>
        <w:rPr>
          <w:rFonts w:ascii="FangSong" w:hAnsi="FangSong" w:eastAsia="FangSong" w:cs="FangSong"/>
          <w:sz w:val="30"/>
          <w:szCs w:val="30"/>
          <w:spacing w:val="-1"/>
        </w:rPr>
        <w:t>）。福建省烟草公司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三明市公司于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2023 </w:t>
      </w:r>
      <w:r>
        <w:rPr>
          <w:rFonts w:ascii="FangSong" w:hAnsi="FangSong" w:eastAsia="FangSong" w:cs="FangSong"/>
          <w:sz w:val="30"/>
          <w:szCs w:val="30"/>
          <w:spacing w:val="-3"/>
        </w:rPr>
        <w:t>年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月向福建省烟草公</w:t>
      </w:r>
      <w:r>
        <w:rPr>
          <w:rFonts w:ascii="FangSong" w:hAnsi="FangSong" w:eastAsia="FangSong" w:cs="FangSong"/>
          <w:sz w:val="30"/>
          <w:szCs w:val="30"/>
          <w:spacing w:val="-4"/>
        </w:rPr>
        <w:t>司提交修订请示《福建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省烟草公司三明市公司关于修订烟叶收购站点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“十四五”建设规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划的请示》，请示中将规划新建烟叶收购站点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个修订为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11 </w:t>
      </w:r>
      <w:r>
        <w:rPr>
          <w:rFonts w:ascii="FangSong" w:hAnsi="FangSong" w:eastAsia="FangSong" w:cs="FangSong"/>
          <w:sz w:val="30"/>
          <w:szCs w:val="30"/>
          <w:spacing w:val="-4"/>
        </w:rPr>
        <w:t>个，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建宁城郊烟草站新建项目已列入规划，建设规模</w:t>
      </w:r>
      <w:r>
        <w:rPr>
          <w:rFonts w:ascii="FangSong" w:hAnsi="FangSong" w:eastAsia="FangSong" w:cs="FangSong"/>
          <w:sz w:val="30"/>
          <w:szCs w:val="30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3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万担，整合城</w:t>
      </w:r>
    </w:p>
    <w:p>
      <w:pPr>
        <w:ind w:left="47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郊、黄坊、里心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 </w:t>
      </w:r>
      <w:r>
        <w:rPr>
          <w:rFonts w:ascii="FangSong" w:hAnsi="FangSong" w:eastAsia="FangSong" w:cs="FangSong"/>
          <w:sz w:val="30"/>
          <w:szCs w:val="30"/>
          <w:spacing w:val="-3"/>
        </w:rPr>
        <w:t>个站点。</w:t>
      </w:r>
    </w:p>
    <w:p>
      <w:pPr>
        <w:ind w:left="656"/>
        <w:spacing w:before="17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二、项目建设是建宁分公司烟叶发展的迫切需要。</w:t>
      </w:r>
    </w:p>
    <w:p>
      <w:pPr>
        <w:ind w:left="34" w:firstLine="628"/>
        <w:spacing w:before="289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1.</w:t>
      </w:r>
      <w:r>
        <w:rPr>
          <w:rFonts w:ascii="FangSong" w:hAnsi="FangSong" w:eastAsia="FangSong" w:cs="FangSong"/>
          <w:sz w:val="30"/>
          <w:szCs w:val="30"/>
          <w:spacing w:val="-6"/>
        </w:rPr>
        <w:t>适应建宁烟叶生产规模的需要。因行业对福建烟叶种植规模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指标提高，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2021 </w:t>
      </w:r>
      <w:r>
        <w:rPr>
          <w:rFonts w:ascii="FangSong" w:hAnsi="FangSong" w:eastAsia="FangSong" w:cs="FangSong"/>
          <w:sz w:val="30"/>
          <w:szCs w:val="30"/>
          <w:spacing w:val="1"/>
        </w:rPr>
        <w:t>年开始，福建烟叶种植</w:t>
      </w:r>
      <w:r>
        <w:rPr>
          <w:rFonts w:ascii="FangSong" w:hAnsi="FangSong" w:eastAsia="FangSong" w:cs="FangSong"/>
          <w:sz w:val="30"/>
          <w:szCs w:val="30"/>
        </w:rPr>
        <w:t>面积处于高速发展的窗口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期，结合本地烟农种烟的高积极性、</w:t>
      </w:r>
      <w:r>
        <w:rPr>
          <w:rFonts w:ascii="FangSong" w:hAnsi="FangSong" w:eastAsia="FangSong" w:cs="FangSong"/>
          <w:sz w:val="30"/>
          <w:szCs w:val="30"/>
          <w:spacing w:val="-8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当地政府的大力支持、省局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挂钩帮扶建宁的计划倾斜，建宁烟叶种植规模逐年</w:t>
      </w:r>
      <w:r>
        <w:rPr>
          <w:rFonts w:ascii="FangSong" w:hAnsi="FangSong" w:eastAsia="FangSong" w:cs="FangSong"/>
          <w:sz w:val="30"/>
          <w:szCs w:val="30"/>
          <w:spacing w:val="-7"/>
        </w:rPr>
        <w:t>递增，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2022 </w:t>
      </w:r>
      <w:r>
        <w:rPr>
          <w:rFonts w:ascii="FangSong" w:hAnsi="FangSong" w:eastAsia="FangSong" w:cs="FangSong"/>
          <w:sz w:val="30"/>
          <w:szCs w:val="30"/>
          <w:spacing w:val="-7"/>
        </w:rPr>
        <w:t>年，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全县种植烟叶</w:t>
      </w:r>
      <w:r>
        <w:rPr>
          <w:rFonts w:ascii="FangSong" w:hAnsi="FangSong" w:eastAsia="FangSong" w:cs="FangSong"/>
          <w:sz w:val="30"/>
          <w:szCs w:val="30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6"/>
        </w:rPr>
        <w:t>3.6</w:t>
      </w:r>
      <w:r>
        <w:rPr>
          <w:rFonts w:ascii="Times New Roman" w:hAnsi="Times New Roman" w:eastAsia="Times New Roman" w:cs="Times New Roman"/>
          <w:sz w:val="30"/>
          <w:szCs w:val="30"/>
          <w:spacing w:val="4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万亩，共完成收购任务</w:t>
      </w:r>
      <w:r>
        <w:rPr>
          <w:rFonts w:ascii="FangSong" w:hAnsi="FangSong" w:eastAsia="FangSong" w:cs="FangSong"/>
          <w:sz w:val="30"/>
          <w:szCs w:val="30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6"/>
        </w:rPr>
        <w:t>9.36</w:t>
      </w:r>
      <w:r>
        <w:rPr>
          <w:rFonts w:ascii="Times New Roman" w:hAnsi="Times New Roman" w:eastAsia="Times New Roman" w:cs="Times New Roman"/>
          <w:sz w:val="30"/>
          <w:szCs w:val="30"/>
          <w:spacing w:val="4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万担，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同比增长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29.5%</w:t>
      </w:r>
      <w:r>
        <w:rPr>
          <w:rFonts w:ascii="FangSong" w:hAnsi="FangSong" w:eastAsia="FangSong" w:cs="FangSong"/>
          <w:sz w:val="30"/>
          <w:szCs w:val="30"/>
          <w:spacing w:val="-3"/>
        </w:rPr>
        <w:t>。新建城郊烟草站整合里心、黄坊、溪口、濉溪等四个乡镇</w:t>
      </w:r>
    </w:p>
    <w:p>
      <w:pPr>
        <w:ind w:left="65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的烟叶收购，其中发展潜力最大的里心和溪口两个乡镇，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2023  </w:t>
      </w:r>
      <w:r>
        <w:rPr>
          <w:rFonts w:ascii="FangSong" w:hAnsi="FangSong" w:eastAsia="FangSong" w:cs="FangSong"/>
          <w:sz w:val="30"/>
          <w:szCs w:val="30"/>
          <w:spacing w:val="-3"/>
        </w:rPr>
        <w:t>年</w:t>
      </w:r>
    </w:p>
    <w:p>
      <w:pPr>
        <w:spacing w:line="217" w:lineRule="auto"/>
        <w:sectPr>
          <w:headerReference w:type="default" r:id="rId33"/>
          <w:footerReference w:type="default" r:id="rId49"/>
          <w:pgSz w:w="11906" w:h="16839"/>
          <w:pgMar w:top="1401" w:right="151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2" w:lineRule="auto"/>
        <w:rPr/>
      </w:pPr>
      <w:r>
        <w:pict>
          <v:rect id="_x0000_s74" style="position:absolute;margin-left:90.7pt;margin-top:773.35pt;mso-position-vertical-relative:page;mso-position-horizontal-relative:page;width:425.25pt;height:0.5pt;z-index:251705344;" o:allowincell="f" fillcolor="#000000" filled="true" stroked="false"/>
        </w:pict>
      </w:r>
      <w:r/>
    </w:p>
    <w:p>
      <w:pPr>
        <w:ind w:left="653" w:right="628" w:hanging="5"/>
        <w:spacing w:before="97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计划量增幅分别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91%</w:t>
      </w:r>
      <w:r>
        <w:rPr>
          <w:rFonts w:ascii="FangSong" w:hAnsi="FangSong" w:eastAsia="FangSong" w:cs="FangSong"/>
          <w:sz w:val="30"/>
          <w:szCs w:val="30"/>
          <w:spacing w:val="-5"/>
        </w:rPr>
        <w:t>和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132%</w:t>
      </w:r>
      <w:r>
        <w:rPr>
          <w:rFonts w:ascii="FangSong" w:hAnsi="FangSong" w:eastAsia="FangSong" w:cs="FangSong"/>
          <w:sz w:val="30"/>
          <w:szCs w:val="30"/>
          <w:spacing w:val="-5"/>
        </w:rPr>
        <w:t>，预计</w:t>
      </w:r>
      <w:r>
        <w:rPr>
          <w:rFonts w:ascii="FangSong" w:hAnsi="FangSong" w:eastAsia="FangSong" w:cs="FangSong"/>
          <w:sz w:val="30"/>
          <w:szCs w:val="30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2024  </w:t>
      </w:r>
      <w:r>
        <w:rPr>
          <w:rFonts w:ascii="FangSong" w:hAnsi="FangSong" w:eastAsia="FangSong" w:cs="FangSong"/>
          <w:sz w:val="30"/>
          <w:szCs w:val="30"/>
          <w:spacing w:val="-5"/>
        </w:rPr>
        <w:t>年建宁城郊烟草站（含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里心黄坊溪口濉溪，下同）计划收购量可达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5.01  </w:t>
      </w:r>
      <w:r>
        <w:rPr>
          <w:rFonts w:ascii="FangSong" w:hAnsi="FangSong" w:eastAsia="FangSong" w:cs="FangSong"/>
          <w:sz w:val="30"/>
          <w:szCs w:val="30"/>
        </w:rPr>
        <w:t>万担，</w:t>
      </w:r>
      <w:r>
        <w:rPr>
          <w:rFonts w:ascii="Times New Roman" w:hAnsi="Times New Roman" w:eastAsia="Times New Roman" w:cs="Times New Roman"/>
          <w:sz w:val="30"/>
          <w:szCs w:val="30"/>
        </w:rPr>
        <w:t>2025  </w:t>
      </w:r>
      <w:r>
        <w:rPr>
          <w:rFonts w:ascii="FangSong" w:hAnsi="FangSong" w:eastAsia="FangSong" w:cs="FangSong"/>
          <w:sz w:val="30"/>
          <w:szCs w:val="30"/>
        </w:rPr>
        <w:t>年</w:t>
      </w:r>
    </w:p>
    <w:p>
      <w:pPr>
        <w:ind w:left="638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建宁城郊烟草站计划收购量可达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万担。</w:t>
      </w:r>
    </w:p>
    <w:p>
      <w:pPr>
        <w:ind w:left="2364"/>
        <w:spacing w:before="17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建宁县</w:t>
      </w:r>
      <w:r>
        <w:rPr>
          <w:rFonts w:ascii="FangSong" w:hAnsi="FangSong" w:eastAsia="FangSong" w:cs="FangSong"/>
          <w:sz w:val="30"/>
          <w:szCs w:val="30"/>
          <w:color w:val="FF000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"/>
        </w:rPr>
        <w:t>2020-2023 </w:t>
      </w: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年度烟叶规模情况表</w:t>
      </w:r>
    </w:p>
    <w:p>
      <w:pPr>
        <w:spacing w:line="108" w:lineRule="exact"/>
        <w:rPr/>
      </w:pPr>
      <w:r/>
    </w:p>
    <w:tbl>
      <w:tblPr>
        <w:tblStyle w:val="TableNormal"/>
        <w:tblW w:w="975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64"/>
        <w:gridCol w:w="696"/>
        <w:gridCol w:w="780"/>
        <w:gridCol w:w="791"/>
        <w:gridCol w:w="648"/>
        <w:gridCol w:w="780"/>
        <w:gridCol w:w="672"/>
        <w:gridCol w:w="851"/>
        <w:gridCol w:w="672"/>
        <w:gridCol w:w="845"/>
        <w:gridCol w:w="723"/>
        <w:gridCol w:w="897"/>
        <w:gridCol w:w="736"/>
      </w:tblGrid>
      <w:tr>
        <w:trPr>
          <w:trHeight w:val="1098" w:hRule="atLeast"/>
        </w:trPr>
        <w:tc>
          <w:tcPr>
            <w:tcW w:w="66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30" w:right="121" w:hanging="4"/>
              <w:spacing w:before="65" w:line="23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整合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1"/>
              </w:rPr>
              <w:t>片区</w:t>
            </w:r>
          </w:p>
        </w:tc>
        <w:tc>
          <w:tcPr>
            <w:tcW w:w="696" w:type="dxa"/>
            <w:vAlign w:val="top"/>
          </w:tcPr>
          <w:p>
            <w:pPr>
              <w:spacing w:line="375" w:lineRule="auto"/>
              <w:rPr>
                <w:rFonts w:ascii="Arial"/>
                <w:sz w:val="21"/>
              </w:rPr>
            </w:pPr>
            <w:r/>
          </w:p>
          <w:p>
            <w:pPr>
              <w:ind w:left="150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1"/>
              </w:rPr>
              <w:t>乡镇</w:t>
            </w:r>
          </w:p>
        </w:tc>
        <w:tc>
          <w:tcPr>
            <w:tcW w:w="780" w:type="dxa"/>
            <w:vAlign w:val="top"/>
          </w:tcPr>
          <w:p>
            <w:pPr>
              <w:ind w:left="127" w:right="128" w:firstLine="56"/>
              <w:spacing w:before="69" w:line="235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</w:rPr>
              <w:t>2020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1"/>
              </w:rPr>
              <w:t>年计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1"/>
              </w:rPr>
              <w:t>划收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4"/>
              </w:rPr>
              <w:t>购/担</w:t>
            </w:r>
          </w:p>
        </w:tc>
        <w:tc>
          <w:tcPr>
            <w:tcW w:w="791" w:type="dxa"/>
            <w:vAlign w:val="top"/>
          </w:tcPr>
          <w:p>
            <w:pPr>
              <w:ind w:left="134" w:right="134" w:firstLine="54"/>
              <w:spacing w:before="69" w:line="235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1"/>
              </w:rPr>
              <w:t>2021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1"/>
              </w:rPr>
              <w:t>年计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1"/>
              </w:rPr>
              <w:t>划收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购/担</w:t>
            </w:r>
          </w:p>
        </w:tc>
        <w:tc>
          <w:tcPr>
            <w:tcW w:w="648" w:type="dxa"/>
            <w:vAlign w:val="top"/>
          </w:tcPr>
          <w:p>
            <w:pPr>
              <w:ind w:left="118" w:right="112" w:firstLine="19"/>
              <w:spacing w:before="173" w:line="242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7"/>
              </w:rPr>
              <w:t>同比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上年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增幅</w:t>
            </w:r>
          </w:p>
        </w:tc>
        <w:tc>
          <w:tcPr>
            <w:tcW w:w="780" w:type="dxa"/>
            <w:vAlign w:val="top"/>
          </w:tcPr>
          <w:p>
            <w:pPr>
              <w:ind w:left="128" w:right="127" w:firstLine="56"/>
              <w:spacing w:before="69" w:line="235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</w:rPr>
              <w:t>2022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1"/>
              </w:rPr>
              <w:t>年计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1"/>
              </w:rPr>
              <w:t>划收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4"/>
              </w:rPr>
              <w:t>购/担</w:t>
            </w:r>
          </w:p>
        </w:tc>
        <w:tc>
          <w:tcPr>
            <w:tcW w:w="672" w:type="dxa"/>
            <w:vAlign w:val="top"/>
          </w:tcPr>
          <w:p>
            <w:pPr>
              <w:ind w:left="130" w:right="124" w:firstLine="19"/>
              <w:spacing w:before="173" w:line="242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7"/>
              </w:rPr>
              <w:t>同比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上年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增幅</w:t>
            </w:r>
          </w:p>
        </w:tc>
        <w:tc>
          <w:tcPr>
            <w:tcW w:w="851" w:type="dxa"/>
            <w:vAlign w:val="top"/>
          </w:tcPr>
          <w:p>
            <w:pPr>
              <w:ind w:left="221"/>
              <w:spacing w:before="68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</w:rPr>
              <w:t>2023</w:t>
            </w:r>
          </w:p>
          <w:p>
            <w:pPr>
              <w:ind w:left="116"/>
              <w:spacing w:before="3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5"/>
              </w:rPr>
              <w:t>年计划</w:t>
            </w:r>
          </w:p>
          <w:p>
            <w:pPr>
              <w:ind w:left="173"/>
              <w:spacing w:before="2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1"/>
              </w:rPr>
              <w:t>收购/</w:t>
            </w:r>
          </w:p>
          <w:p>
            <w:pPr>
              <w:ind w:left="325"/>
              <w:spacing w:before="27" w:line="21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3"/>
              </w:rPr>
              <w:t>担</w:t>
            </w:r>
          </w:p>
        </w:tc>
        <w:tc>
          <w:tcPr>
            <w:tcW w:w="672" w:type="dxa"/>
            <w:vAlign w:val="top"/>
          </w:tcPr>
          <w:p>
            <w:pPr>
              <w:ind w:left="131" w:right="123" w:firstLine="19"/>
              <w:spacing w:before="173" w:line="242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7"/>
              </w:rPr>
              <w:t>同比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上年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增幅</w:t>
            </w:r>
          </w:p>
        </w:tc>
        <w:tc>
          <w:tcPr>
            <w:tcW w:w="845" w:type="dxa"/>
            <w:vAlign w:val="top"/>
          </w:tcPr>
          <w:p>
            <w:pPr>
              <w:ind w:left="163" w:right="157" w:firstLine="43"/>
              <w:spacing w:before="35" w:line="243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8"/>
              </w:rPr>
              <w:t>13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3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8"/>
              </w:rPr>
              <w:t>万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1"/>
              </w:rPr>
              <w:t>担计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1"/>
              </w:rPr>
              <w:t>划收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4"/>
              </w:rPr>
              <w:t>购/担</w:t>
            </w:r>
          </w:p>
        </w:tc>
        <w:tc>
          <w:tcPr>
            <w:tcW w:w="723" w:type="dxa"/>
            <w:vAlign w:val="top"/>
          </w:tcPr>
          <w:p>
            <w:pPr>
              <w:ind w:left="177"/>
              <w:spacing w:before="35" w:line="23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8"/>
              </w:rPr>
              <w:t>同比</w:t>
            </w:r>
          </w:p>
          <w:p>
            <w:pPr>
              <w:ind w:left="159"/>
              <w:spacing w:before="57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</w:rPr>
              <w:t>2023</w:t>
            </w:r>
          </w:p>
          <w:p>
            <w:pPr>
              <w:ind w:left="158"/>
              <w:spacing w:before="33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年增</w:t>
            </w:r>
          </w:p>
          <w:p>
            <w:pPr>
              <w:ind w:left="271"/>
              <w:spacing w:before="27" w:line="21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3"/>
              </w:rPr>
              <w:t>幅</w:t>
            </w:r>
          </w:p>
        </w:tc>
        <w:tc>
          <w:tcPr>
            <w:tcW w:w="897" w:type="dxa"/>
            <w:vAlign w:val="top"/>
          </w:tcPr>
          <w:p>
            <w:pPr>
              <w:ind w:left="139" w:right="104" w:hanging="8"/>
              <w:spacing w:before="172" w:line="243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5"/>
              </w:rPr>
              <w:t>15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3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5"/>
              </w:rPr>
              <w:t>万担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5"/>
              </w:rPr>
              <w:t>计划收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20"/>
              </w:rPr>
              <w:t>购/担</w:t>
            </w:r>
          </w:p>
        </w:tc>
        <w:tc>
          <w:tcPr>
            <w:tcW w:w="736" w:type="dxa"/>
            <w:vAlign w:val="top"/>
          </w:tcPr>
          <w:p>
            <w:pPr>
              <w:ind w:left="182"/>
              <w:spacing w:before="35" w:line="23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7"/>
              </w:rPr>
              <w:t>同比</w:t>
            </w:r>
          </w:p>
          <w:p>
            <w:pPr>
              <w:ind w:left="164"/>
              <w:spacing w:before="57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</w:rPr>
              <w:t>2023</w:t>
            </w:r>
          </w:p>
          <w:p>
            <w:pPr>
              <w:ind w:left="162"/>
              <w:spacing w:before="33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3"/>
              </w:rPr>
              <w:t>年增</w:t>
            </w:r>
          </w:p>
          <w:p>
            <w:pPr>
              <w:ind w:left="275"/>
              <w:spacing w:before="27" w:line="21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color w:val="FF0000"/>
                <w:spacing w:val="-3"/>
              </w:rPr>
              <w:t>幅</w:t>
            </w:r>
          </w:p>
        </w:tc>
      </w:tr>
      <w:tr>
        <w:trPr>
          <w:trHeight w:val="504" w:hRule="atLeast"/>
        </w:trPr>
        <w:tc>
          <w:tcPr>
            <w:tcW w:w="664" w:type="dxa"/>
            <w:vAlign w:val="top"/>
            <w:vMerge w:val="restart"/>
            <w:tcBorders>
              <w:bottom w:val="nil"/>
            </w:tcBorders>
          </w:tcPr>
          <w:p>
            <w:pPr>
              <w:ind w:left="133" w:right="121" w:hanging="5"/>
              <w:spacing w:before="265" w:line="23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溪源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片区</w:t>
            </w:r>
          </w:p>
        </w:tc>
        <w:tc>
          <w:tcPr>
            <w:tcW w:w="696" w:type="dxa"/>
            <w:vAlign w:val="top"/>
          </w:tcPr>
          <w:p>
            <w:pPr>
              <w:ind w:left="141"/>
              <w:spacing w:before="144" w:line="23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溪源</w:t>
            </w:r>
          </w:p>
        </w:tc>
        <w:tc>
          <w:tcPr>
            <w:tcW w:w="780" w:type="dxa"/>
            <w:vAlign w:val="top"/>
          </w:tcPr>
          <w:p>
            <w:pPr>
              <w:ind w:left="147"/>
              <w:spacing w:before="176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10600</w:t>
            </w:r>
          </w:p>
        </w:tc>
        <w:tc>
          <w:tcPr>
            <w:tcW w:w="791" w:type="dxa"/>
            <w:vAlign w:val="top"/>
          </w:tcPr>
          <w:p>
            <w:pPr>
              <w:ind w:left="151"/>
              <w:spacing w:before="176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11160</w:t>
            </w:r>
          </w:p>
        </w:tc>
        <w:tc>
          <w:tcPr>
            <w:tcW w:w="648" w:type="dxa"/>
            <w:vAlign w:val="top"/>
          </w:tcPr>
          <w:p>
            <w:pPr>
              <w:ind w:left="280"/>
              <w:spacing w:before="179" w:line="18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5</w:t>
            </w:r>
          </w:p>
        </w:tc>
        <w:tc>
          <w:tcPr>
            <w:tcW w:w="780" w:type="dxa"/>
            <w:vAlign w:val="top"/>
          </w:tcPr>
          <w:p>
            <w:pPr>
              <w:ind w:left="148"/>
              <w:spacing w:before="176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12453</w:t>
            </w:r>
          </w:p>
        </w:tc>
        <w:tc>
          <w:tcPr>
            <w:tcW w:w="672" w:type="dxa"/>
            <w:vAlign w:val="top"/>
          </w:tcPr>
          <w:p>
            <w:pPr>
              <w:ind w:left="251"/>
              <w:spacing w:before="177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12</w:t>
            </w:r>
          </w:p>
        </w:tc>
        <w:tc>
          <w:tcPr>
            <w:tcW w:w="851" w:type="dxa"/>
            <w:vAlign w:val="top"/>
          </w:tcPr>
          <w:p>
            <w:pPr>
              <w:ind w:left="184"/>
              <w:spacing w:before="176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12850</w:t>
            </w:r>
          </w:p>
        </w:tc>
        <w:tc>
          <w:tcPr>
            <w:tcW w:w="672" w:type="dxa"/>
            <w:vAlign w:val="top"/>
          </w:tcPr>
          <w:p>
            <w:pPr>
              <w:ind w:left="293"/>
              <w:spacing w:before="177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3</w:t>
            </w:r>
          </w:p>
        </w:tc>
        <w:tc>
          <w:tcPr>
            <w:tcW w:w="845" w:type="dxa"/>
            <w:vAlign w:val="top"/>
          </w:tcPr>
          <w:p>
            <w:pPr>
              <w:ind w:left="180"/>
              <w:spacing w:before="176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13000</w:t>
            </w:r>
          </w:p>
        </w:tc>
        <w:tc>
          <w:tcPr>
            <w:tcW w:w="723" w:type="dxa"/>
            <w:vAlign w:val="top"/>
          </w:tcPr>
          <w:p>
            <w:pPr>
              <w:ind w:left="331"/>
              <w:spacing w:before="177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</w:t>
            </w:r>
          </w:p>
        </w:tc>
        <w:tc>
          <w:tcPr>
            <w:tcW w:w="897" w:type="dxa"/>
            <w:vAlign w:val="top"/>
          </w:tcPr>
          <w:p>
            <w:pPr>
              <w:ind w:left="208"/>
              <w:spacing w:before="176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13400</w:t>
            </w:r>
          </w:p>
        </w:tc>
        <w:tc>
          <w:tcPr>
            <w:tcW w:w="736" w:type="dxa"/>
            <w:vAlign w:val="top"/>
          </w:tcPr>
          <w:p>
            <w:pPr>
              <w:ind w:left="319"/>
              <w:spacing w:before="177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4</w:t>
            </w:r>
          </w:p>
        </w:tc>
      </w:tr>
      <w:tr>
        <w:trPr>
          <w:trHeight w:val="504" w:hRule="atLeast"/>
        </w:trPr>
        <w:tc>
          <w:tcPr>
            <w:tcW w:w="6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6"/>
              <w:spacing w:before="146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小计</w:t>
            </w:r>
          </w:p>
        </w:tc>
        <w:tc>
          <w:tcPr>
            <w:tcW w:w="780" w:type="dxa"/>
            <w:vAlign w:val="top"/>
          </w:tcPr>
          <w:p>
            <w:pPr>
              <w:ind w:left="147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10600</w:t>
            </w:r>
          </w:p>
        </w:tc>
        <w:tc>
          <w:tcPr>
            <w:tcW w:w="791" w:type="dxa"/>
            <w:vAlign w:val="top"/>
          </w:tcPr>
          <w:p>
            <w:pPr>
              <w:ind w:left="151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11160</w:t>
            </w:r>
          </w:p>
        </w:tc>
        <w:tc>
          <w:tcPr>
            <w:tcW w:w="648" w:type="dxa"/>
            <w:vAlign w:val="top"/>
          </w:tcPr>
          <w:p>
            <w:pPr>
              <w:ind w:left="280"/>
              <w:spacing w:before="181" w:line="18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5</w:t>
            </w:r>
          </w:p>
        </w:tc>
        <w:tc>
          <w:tcPr>
            <w:tcW w:w="780" w:type="dxa"/>
            <w:vAlign w:val="top"/>
          </w:tcPr>
          <w:p>
            <w:pPr>
              <w:ind w:left="148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12453</w:t>
            </w:r>
          </w:p>
        </w:tc>
        <w:tc>
          <w:tcPr>
            <w:tcW w:w="672" w:type="dxa"/>
            <w:vAlign w:val="top"/>
          </w:tcPr>
          <w:p>
            <w:pPr>
              <w:ind w:left="251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12</w:t>
            </w:r>
          </w:p>
        </w:tc>
        <w:tc>
          <w:tcPr>
            <w:tcW w:w="851" w:type="dxa"/>
            <w:vAlign w:val="top"/>
          </w:tcPr>
          <w:p>
            <w:pPr>
              <w:ind w:left="184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12850</w:t>
            </w:r>
          </w:p>
        </w:tc>
        <w:tc>
          <w:tcPr>
            <w:tcW w:w="672" w:type="dxa"/>
            <w:vAlign w:val="top"/>
          </w:tcPr>
          <w:p>
            <w:pPr>
              <w:ind w:left="293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3</w:t>
            </w:r>
          </w:p>
        </w:tc>
        <w:tc>
          <w:tcPr>
            <w:tcW w:w="845" w:type="dxa"/>
            <w:vAlign w:val="top"/>
          </w:tcPr>
          <w:p>
            <w:pPr>
              <w:ind w:left="180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13000</w:t>
            </w:r>
          </w:p>
        </w:tc>
        <w:tc>
          <w:tcPr>
            <w:tcW w:w="723" w:type="dxa"/>
            <w:vAlign w:val="top"/>
          </w:tcPr>
          <w:p>
            <w:pPr>
              <w:ind w:left="331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</w:t>
            </w:r>
          </w:p>
        </w:tc>
        <w:tc>
          <w:tcPr>
            <w:tcW w:w="897" w:type="dxa"/>
            <w:vAlign w:val="top"/>
          </w:tcPr>
          <w:p>
            <w:pPr>
              <w:ind w:left="208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13400</w:t>
            </w:r>
          </w:p>
        </w:tc>
        <w:tc>
          <w:tcPr>
            <w:tcW w:w="736" w:type="dxa"/>
            <w:vAlign w:val="top"/>
          </w:tcPr>
          <w:p>
            <w:pPr>
              <w:ind w:left="319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4</w:t>
            </w:r>
          </w:p>
        </w:tc>
      </w:tr>
      <w:tr>
        <w:trPr>
          <w:trHeight w:val="504" w:hRule="atLeast"/>
        </w:trPr>
        <w:tc>
          <w:tcPr>
            <w:tcW w:w="664" w:type="dxa"/>
            <w:vAlign w:val="top"/>
            <w:vMerge w:val="restart"/>
            <w:tcBorders>
              <w:bottom w:val="nil"/>
            </w:tcBorders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ind w:left="133" w:right="121" w:hanging="4"/>
              <w:spacing w:before="65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均口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片区</w:t>
            </w:r>
          </w:p>
        </w:tc>
        <w:tc>
          <w:tcPr>
            <w:tcW w:w="696" w:type="dxa"/>
            <w:vAlign w:val="top"/>
          </w:tcPr>
          <w:p>
            <w:pPr>
              <w:ind w:left="141"/>
              <w:spacing w:before="146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均口</w:t>
            </w:r>
          </w:p>
        </w:tc>
        <w:tc>
          <w:tcPr>
            <w:tcW w:w="780" w:type="dxa"/>
            <w:vAlign w:val="top"/>
          </w:tcPr>
          <w:p>
            <w:pPr>
              <w:ind w:left="147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16600</w:t>
            </w:r>
          </w:p>
        </w:tc>
        <w:tc>
          <w:tcPr>
            <w:tcW w:w="791" w:type="dxa"/>
            <w:vAlign w:val="top"/>
          </w:tcPr>
          <w:p>
            <w:pPr>
              <w:ind w:left="151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17660</w:t>
            </w:r>
          </w:p>
        </w:tc>
        <w:tc>
          <w:tcPr>
            <w:tcW w:w="648" w:type="dxa"/>
            <w:vAlign w:val="top"/>
          </w:tcPr>
          <w:p>
            <w:pPr>
              <w:ind w:left="278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6</w:t>
            </w:r>
          </w:p>
        </w:tc>
        <w:tc>
          <w:tcPr>
            <w:tcW w:w="780" w:type="dxa"/>
            <w:vAlign w:val="top"/>
          </w:tcPr>
          <w:p>
            <w:pPr>
              <w:ind w:left="135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21440</w:t>
            </w:r>
          </w:p>
        </w:tc>
        <w:tc>
          <w:tcPr>
            <w:tcW w:w="672" w:type="dxa"/>
            <w:vAlign w:val="top"/>
          </w:tcPr>
          <w:p>
            <w:pPr>
              <w:ind w:left="238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21</w:t>
            </w:r>
          </w:p>
        </w:tc>
        <w:tc>
          <w:tcPr>
            <w:tcW w:w="851" w:type="dxa"/>
            <w:vAlign w:val="top"/>
          </w:tcPr>
          <w:p>
            <w:pPr>
              <w:ind w:left="171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23570</w:t>
            </w:r>
          </w:p>
        </w:tc>
        <w:tc>
          <w:tcPr>
            <w:tcW w:w="672" w:type="dxa"/>
            <w:vAlign w:val="top"/>
          </w:tcPr>
          <w:p>
            <w:pPr>
              <w:ind w:left="252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10</w:t>
            </w:r>
          </w:p>
        </w:tc>
        <w:tc>
          <w:tcPr>
            <w:tcW w:w="845" w:type="dxa"/>
            <w:vAlign w:val="top"/>
          </w:tcPr>
          <w:p>
            <w:pPr>
              <w:ind w:left="167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24400</w:t>
            </w:r>
          </w:p>
        </w:tc>
        <w:tc>
          <w:tcPr>
            <w:tcW w:w="723" w:type="dxa"/>
            <w:vAlign w:val="top"/>
          </w:tcPr>
          <w:p>
            <w:pPr>
              <w:ind w:left="314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4</w:t>
            </w:r>
          </w:p>
        </w:tc>
        <w:tc>
          <w:tcPr>
            <w:tcW w:w="897" w:type="dxa"/>
            <w:vAlign w:val="top"/>
          </w:tcPr>
          <w:p>
            <w:pPr>
              <w:ind w:left="195"/>
              <w:spacing w:before="179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26000</w:t>
            </w:r>
          </w:p>
        </w:tc>
        <w:tc>
          <w:tcPr>
            <w:tcW w:w="736" w:type="dxa"/>
            <w:vAlign w:val="top"/>
          </w:tcPr>
          <w:p>
            <w:pPr>
              <w:ind w:left="283"/>
              <w:spacing w:before="178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10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1"/>
              <w:spacing w:before="149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伊家</w:t>
            </w:r>
          </w:p>
        </w:tc>
        <w:tc>
          <w:tcPr>
            <w:tcW w:w="780" w:type="dxa"/>
            <w:vAlign w:val="top"/>
          </w:tcPr>
          <w:p>
            <w:pPr>
              <w:ind w:left="189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7150</w:t>
            </w:r>
          </w:p>
        </w:tc>
        <w:tc>
          <w:tcPr>
            <w:tcW w:w="791" w:type="dxa"/>
            <w:vAlign w:val="top"/>
          </w:tcPr>
          <w:p>
            <w:pPr>
              <w:ind w:left="194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7460</w:t>
            </w:r>
          </w:p>
        </w:tc>
        <w:tc>
          <w:tcPr>
            <w:tcW w:w="648" w:type="dxa"/>
            <w:vAlign w:val="top"/>
          </w:tcPr>
          <w:p>
            <w:pPr>
              <w:ind w:left="275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4</w:t>
            </w:r>
          </w:p>
        </w:tc>
        <w:tc>
          <w:tcPr>
            <w:tcW w:w="780" w:type="dxa"/>
            <w:vAlign w:val="top"/>
          </w:tcPr>
          <w:p>
            <w:pPr>
              <w:ind w:left="186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8575</w:t>
            </w:r>
          </w:p>
        </w:tc>
        <w:tc>
          <w:tcPr>
            <w:tcW w:w="672" w:type="dxa"/>
            <w:vAlign w:val="top"/>
          </w:tcPr>
          <w:p>
            <w:pPr>
              <w:ind w:left="251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15</w:t>
            </w:r>
          </w:p>
        </w:tc>
        <w:tc>
          <w:tcPr>
            <w:tcW w:w="851" w:type="dxa"/>
            <w:vAlign w:val="top"/>
          </w:tcPr>
          <w:p>
            <w:pPr>
              <w:ind w:left="22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8740</w:t>
            </w:r>
          </w:p>
        </w:tc>
        <w:tc>
          <w:tcPr>
            <w:tcW w:w="672" w:type="dxa"/>
            <w:vAlign w:val="top"/>
          </w:tcPr>
          <w:p>
            <w:pPr>
              <w:ind w:left="29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2</w:t>
            </w:r>
          </w:p>
        </w:tc>
        <w:tc>
          <w:tcPr>
            <w:tcW w:w="845" w:type="dxa"/>
            <w:vAlign w:val="top"/>
          </w:tcPr>
          <w:p>
            <w:pPr>
              <w:ind w:left="220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9000</w:t>
            </w:r>
          </w:p>
        </w:tc>
        <w:tc>
          <w:tcPr>
            <w:tcW w:w="723" w:type="dxa"/>
            <w:vAlign w:val="top"/>
          </w:tcPr>
          <w:p>
            <w:pPr>
              <w:ind w:left="319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3</w:t>
            </w:r>
          </w:p>
        </w:tc>
        <w:tc>
          <w:tcPr>
            <w:tcW w:w="897" w:type="dxa"/>
            <w:vAlign w:val="top"/>
          </w:tcPr>
          <w:p>
            <w:pPr>
              <w:ind w:left="246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9500</w:t>
            </w:r>
          </w:p>
        </w:tc>
        <w:tc>
          <w:tcPr>
            <w:tcW w:w="736" w:type="dxa"/>
            <w:vAlign w:val="top"/>
          </w:tcPr>
          <w:p>
            <w:pPr>
              <w:ind w:left="321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9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6"/>
              <w:spacing w:before="147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小计</w:t>
            </w:r>
          </w:p>
        </w:tc>
        <w:tc>
          <w:tcPr>
            <w:tcW w:w="780" w:type="dxa"/>
            <w:vAlign w:val="top"/>
          </w:tcPr>
          <w:p>
            <w:pPr>
              <w:ind w:left="134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23750</w:t>
            </w:r>
          </w:p>
        </w:tc>
        <w:tc>
          <w:tcPr>
            <w:tcW w:w="791" w:type="dxa"/>
            <w:vAlign w:val="top"/>
          </w:tcPr>
          <w:p>
            <w:pPr>
              <w:ind w:left="138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25120</w:t>
            </w:r>
          </w:p>
        </w:tc>
        <w:tc>
          <w:tcPr>
            <w:tcW w:w="648" w:type="dxa"/>
            <w:vAlign w:val="top"/>
          </w:tcPr>
          <w:p>
            <w:pPr>
              <w:ind w:left="278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6</w:t>
            </w:r>
          </w:p>
        </w:tc>
        <w:tc>
          <w:tcPr>
            <w:tcW w:w="780" w:type="dxa"/>
            <w:vAlign w:val="top"/>
          </w:tcPr>
          <w:p>
            <w:pPr>
              <w:ind w:left="136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30015</w:t>
            </w:r>
          </w:p>
        </w:tc>
        <w:tc>
          <w:tcPr>
            <w:tcW w:w="672" w:type="dxa"/>
            <w:vAlign w:val="top"/>
          </w:tcPr>
          <w:p>
            <w:pPr>
              <w:ind w:left="251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19</w:t>
            </w:r>
          </w:p>
        </w:tc>
        <w:tc>
          <w:tcPr>
            <w:tcW w:w="851" w:type="dxa"/>
            <w:vAlign w:val="top"/>
          </w:tcPr>
          <w:p>
            <w:pPr>
              <w:ind w:left="172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32310</w:t>
            </w:r>
          </w:p>
        </w:tc>
        <w:tc>
          <w:tcPr>
            <w:tcW w:w="672" w:type="dxa"/>
            <w:vAlign w:val="top"/>
          </w:tcPr>
          <w:p>
            <w:pPr>
              <w:ind w:left="290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8</w:t>
            </w:r>
          </w:p>
        </w:tc>
        <w:tc>
          <w:tcPr>
            <w:tcW w:w="845" w:type="dxa"/>
            <w:vAlign w:val="top"/>
          </w:tcPr>
          <w:p>
            <w:pPr>
              <w:ind w:left="168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33400</w:t>
            </w:r>
          </w:p>
        </w:tc>
        <w:tc>
          <w:tcPr>
            <w:tcW w:w="723" w:type="dxa"/>
            <w:vAlign w:val="top"/>
          </w:tcPr>
          <w:p>
            <w:pPr>
              <w:ind w:left="319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3</w:t>
            </w:r>
          </w:p>
        </w:tc>
        <w:tc>
          <w:tcPr>
            <w:tcW w:w="897" w:type="dxa"/>
            <w:vAlign w:val="top"/>
          </w:tcPr>
          <w:p>
            <w:pPr>
              <w:ind w:left="196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35500</w:t>
            </w:r>
          </w:p>
        </w:tc>
        <w:tc>
          <w:tcPr>
            <w:tcW w:w="736" w:type="dxa"/>
            <w:vAlign w:val="top"/>
          </w:tcPr>
          <w:p>
            <w:pPr>
              <w:ind w:left="283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10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restart"/>
            <w:tcBorders>
              <w:bottom w:val="nil"/>
            </w:tcBorders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ind w:left="132" w:right="121" w:hanging="5"/>
              <w:spacing w:before="65" w:line="23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5"/>
              </w:rPr>
              <w:t>黄埠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片区</w:t>
            </w:r>
          </w:p>
        </w:tc>
        <w:tc>
          <w:tcPr>
            <w:tcW w:w="696" w:type="dxa"/>
            <w:vAlign w:val="top"/>
          </w:tcPr>
          <w:p>
            <w:pPr>
              <w:ind w:left="142"/>
              <w:spacing w:before="148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客坊</w:t>
            </w:r>
          </w:p>
        </w:tc>
        <w:tc>
          <w:tcPr>
            <w:tcW w:w="780" w:type="dxa"/>
            <w:vAlign w:val="top"/>
          </w:tcPr>
          <w:p>
            <w:pPr>
              <w:ind w:left="185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8050</w:t>
            </w:r>
          </w:p>
        </w:tc>
        <w:tc>
          <w:tcPr>
            <w:tcW w:w="791" w:type="dxa"/>
            <w:vAlign w:val="top"/>
          </w:tcPr>
          <w:p>
            <w:pPr>
              <w:ind w:left="189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8400</w:t>
            </w:r>
          </w:p>
        </w:tc>
        <w:tc>
          <w:tcPr>
            <w:tcW w:w="648" w:type="dxa"/>
            <w:vAlign w:val="top"/>
          </w:tcPr>
          <w:p>
            <w:pPr>
              <w:ind w:left="275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4</w:t>
            </w:r>
          </w:p>
        </w:tc>
        <w:tc>
          <w:tcPr>
            <w:tcW w:w="780" w:type="dxa"/>
            <w:vAlign w:val="top"/>
          </w:tcPr>
          <w:p>
            <w:pPr>
              <w:ind w:left="186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9240</w:t>
            </w:r>
          </w:p>
        </w:tc>
        <w:tc>
          <w:tcPr>
            <w:tcW w:w="672" w:type="dxa"/>
            <w:vAlign w:val="top"/>
          </w:tcPr>
          <w:p>
            <w:pPr>
              <w:ind w:left="251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10</w:t>
            </w:r>
          </w:p>
        </w:tc>
        <w:tc>
          <w:tcPr>
            <w:tcW w:w="851" w:type="dxa"/>
            <w:vAlign w:val="top"/>
          </w:tcPr>
          <w:p>
            <w:pPr>
              <w:ind w:left="22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9420</w:t>
            </w:r>
          </w:p>
        </w:tc>
        <w:tc>
          <w:tcPr>
            <w:tcW w:w="672" w:type="dxa"/>
            <w:vAlign w:val="top"/>
          </w:tcPr>
          <w:p>
            <w:pPr>
              <w:ind w:left="29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2</w:t>
            </w:r>
          </w:p>
        </w:tc>
        <w:tc>
          <w:tcPr>
            <w:tcW w:w="845" w:type="dxa"/>
            <w:vAlign w:val="top"/>
          </w:tcPr>
          <w:p>
            <w:pPr>
              <w:ind w:left="220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9500</w:t>
            </w:r>
          </w:p>
        </w:tc>
        <w:tc>
          <w:tcPr>
            <w:tcW w:w="723" w:type="dxa"/>
            <w:vAlign w:val="top"/>
          </w:tcPr>
          <w:p>
            <w:pPr>
              <w:ind w:left="331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</w:t>
            </w:r>
          </w:p>
        </w:tc>
        <w:tc>
          <w:tcPr>
            <w:tcW w:w="897" w:type="dxa"/>
            <w:vAlign w:val="top"/>
          </w:tcPr>
          <w:p>
            <w:pPr>
              <w:ind w:left="208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10000</w:t>
            </w:r>
          </w:p>
        </w:tc>
        <w:tc>
          <w:tcPr>
            <w:tcW w:w="736" w:type="dxa"/>
            <w:vAlign w:val="top"/>
          </w:tcPr>
          <w:p>
            <w:pPr>
              <w:ind w:left="32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6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0"/>
              <w:spacing w:before="147" w:line="22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5"/>
              </w:rPr>
              <w:t>黄埠</w:t>
            </w:r>
          </w:p>
        </w:tc>
        <w:tc>
          <w:tcPr>
            <w:tcW w:w="780" w:type="dxa"/>
            <w:vAlign w:val="top"/>
          </w:tcPr>
          <w:p>
            <w:pPr>
              <w:ind w:left="147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11500</w:t>
            </w:r>
          </w:p>
        </w:tc>
        <w:tc>
          <w:tcPr>
            <w:tcW w:w="791" w:type="dxa"/>
            <w:vAlign w:val="top"/>
          </w:tcPr>
          <w:p>
            <w:pPr>
              <w:ind w:left="151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10700</w:t>
            </w:r>
          </w:p>
        </w:tc>
        <w:tc>
          <w:tcPr>
            <w:tcW w:w="648" w:type="dxa"/>
            <w:vAlign w:val="top"/>
          </w:tcPr>
          <w:p>
            <w:pPr>
              <w:ind w:left="222"/>
              <w:spacing w:before="182" w:line="18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>-7</w:t>
            </w:r>
          </w:p>
        </w:tc>
        <w:tc>
          <w:tcPr>
            <w:tcW w:w="780" w:type="dxa"/>
            <w:vAlign w:val="top"/>
          </w:tcPr>
          <w:p>
            <w:pPr>
              <w:ind w:left="148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13170</w:t>
            </w:r>
          </w:p>
        </w:tc>
        <w:tc>
          <w:tcPr>
            <w:tcW w:w="672" w:type="dxa"/>
            <w:vAlign w:val="top"/>
          </w:tcPr>
          <w:p>
            <w:pPr>
              <w:ind w:left="238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23</w:t>
            </w:r>
          </w:p>
        </w:tc>
        <w:tc>
          <w:tcPr>
            <w:tcW w:w="851" w:type="dxa"/>
            <w:vAlign w:val="top"/>
          </w:tcPr>
          <w:p>
            <w:pPr>
              <w:ind w:left="184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16000</w:t>
            </w:r>
          </w:p>
        </w:tc>
        <w:tc>
          <w:tcPr>
            <w:tcW w:w="672" w:type="dxa"/>
            <w:vAlign w:val="top"/>
          </w:tcPr>
          <w:p>
            <w:pPr>
              <w:ind w:left="239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21</w:t>
            </w:r>
          </w:p>
        </w:tc>
        <w:tc>
          <w:tcPr>
            <w:tcW w:w="845" w:type="dxa"/>
            <w:vAlign w:val="top"/>
          </w:tcPr>
          <w:p>
            <w:pPr>
              <w:ind w:left="180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16600</w:t>
            </w:r>
          </w:p>
        </w:tc>
        <w:tc>
          <w:tcPr>
            <w:tcW w:w="723" w:type="dxa"/>
            <w:vAlign w:val="top"/>
          </w:tcPr>
          <w:p>
            <w:pPr>
              <w:ind w:left="314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4</w:t>
            </w:r>
          </w:p>
        </w:tc>
        <w:tc>
          <w:tcPr>
            <w:tcW w:w="897" w:type="dxa"/>
            <w:vAlign w:val="top"/>
          </w:tcPr>
          <w:p>
            <w:pPr>
              <w:ind w:left="208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18500</w:t>
            </w:r>
          </w:p>
        </w:tc>
        <w:tc>
          <w:tcPr>
            <w:tcW w:w="736" w:type="dxa"/>
            <w:vAlign w:val="top"/>
          </w:tcPr>
          <w:p>
            <w:pPr>
              <w:ind w:left="283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16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6"/>
              <w:spacing w:before="148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小计</w:t>
            </w:r>
          </w:p>
        </w:tc>
        <w:tc>
          <w:tcPr>
            <w:tcW w:w="780" w:type="dxa"/>
            <w:vAlign w:val="top"/>
          </w:tcPr>
          <w:p>
            <w:pPr>
              <w:ind w:left="147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19550</w:t>
            </w:r>
          </w:p>
        </w:tc>
        <w:tc>
          <w:tcPr>
            <w:tcW w:w="791" w:type="dxa"/>
            <w:vAlign w:val="top"/>
          </w:tcPr>
          <w:p>
            <w:pPr>
              <w:ind w:left="151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19100</w:t>
            </w:r>
          </w:p>
        </w:tc>
        <w:tc>
          <w:tcPr>
            <w:tcW w:w="648" w:type="dxa"/>
            <w:vAlign w:val="top"/>
          </w:tcPr>
          <w:p>
            <w:pPr>
              <w:ind w:left="22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>-2</w:t>
            </w:r>
          </w:p>
        </w:tc>
        <w:tc>
          <w:tcPr>
            <w:tcW w:w="780" w:type="dxa"/>
            <w:vAlign w:val="top"/>
          </w:tcPr>
          <w:p>
            <w:pPr>
              <w:ind w:left="135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22410</w:t>
            </w:r>
          </w:p>
        </w:tc>
        <w:tc>
          <w:tcPr>
            <w:tcW w:w="672" w:type="dxa"/>
            <w:vAlign w:val="top"/>
          </w:tcPr>
          <w:p>
            <w:pPr>
              <w:ind w:left="251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17</w:t>
            </w:r>
          </w:p>
        </w:tc>
        <w:tc>
          <w:tcPr>
            <w:tcW w:w="851" w:type="dxa"/>
            <w:vAlign w:val="top"/>
          </w:tcPr>
          <w:p>
            <w:pPr>
              <w:ind w:left="171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25420</w:t>
            </w:r>
          </w:p>
        </w:tc>
        <w:tc>
          <w:tcPr>
            <w:tcW w:w="672" w:type="dxa"/>
            <w:vAlign w:val="top"/>
          </w:tcPr>
          <w:p>
            <w:pPr>
              <w:ind w:left="252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13</w:t>
            </w:r>
          </w:p>
        </w:tc>
        <w:tc>
          <w:tcPr>
            <w:tcW w:w="845" w:type="dxa"/>
            <w:vAlign w:val="top"/>
          </w:tcPr>
          <w:p>
            <w:pPr>
              <w:ind w:left="167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26100</w:t>
            </w:r>
          </w:p>
        </w:tc>
        <w:tc>
          <w:tcPr>
            <w:tcW w:w="723" w:type="dxa"/>
            <w:vAlign w:val="top"/>
          </w:tcPr>
          <w:p>
            <w:pPr>
              <w:ind w:left="319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3</w:t>
            </w:r>
          </w:p>
        </w:tc>
        <w:tc>
          <w:tcPr>
            <w:tcW w:w="897" w:type="dxa"/>
            <w:vAlign w:val="top"/>
          </w:tcPr>
          <w:p>
            <w:pPr>
              <w:ind w:left="195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28500</w:t>
            </w:r>
          </w:p>
        </w:tc>
        <w:tc>
          <w:tcPr>
            <w:tcW w:w="736" w:type="dxa"/>
            <w:vAlign w:val="top"/>
          </w:tcPr>
          <w:p>
            <w:pPr>
              <w:ind w:left="283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12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ind w:left="133" w:right="121" w:hanging="5"/>
              <w:spacing w:before="65" w:line="23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城郊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片区</w:t>
            </w:r>
          </w:p>
        </w:tc>
        <w:tc>
          <w:tcPr>
            <w:tcW w:w="696" w:type="dxa"/>
            <w:vAlign w:val="top"/>
          </w:tcPr>
          <w:p>
            <w:pPr>
              <w:ind w:left="143"/>
              <w:spacing w:before="147" w:line="23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里心</w:t>
            </w:r>
          </w:p>
        </w:tc>
        <w:tc>
          <w:tcPr>
            <w:tcW w:w="780" w:type="dxa"/>
            <w:vAlign w:val="top"/>
          </w:tcPr>
          <w:p>
            <w:pPr>
              <w:ind w:left="188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5100</w:t>
            </w:r>
          </w:p>
        </w:tc>
        <w:tc>
          <w:tcPr>
            <w:tcW w:w="791" w:type="dxa"/>
            <w:vAlign w:val="top"/>
          </w:tcPr>
          <w:p>
            <w:pPr>
              <w:ind w:left="193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5100</w:t>
            </w:r>
          </w:p>
        </w:tc>
        <w:tc>
          <w:tcPr>
            <w:tcW w:w="648" w:type="dxa"/>
            <w:vAlign w:val="top"/>
          </w:tcPr>
          <w:p>
            <w:pPr>
              <w:ind w:left="278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0</w:t>
            </w:r>
          </w:p>
        </w:tc>
        <w:tc>
          <w:tcPr>
            <w:tcW w:w="780" w:type="dxa"/>
            <w:vAlign w:val="top"/>
          </w:tcPr>
          <w:p>
            <w:pPr>
              <w:ind w:left="187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6434</w:t>
            </w:r>
          </w:p>
        </w:tc>
        <w:tc>
          <w:tcPr>
            <w:tcW w:w="672" w:type="dxa"/>
            <w:vAlign w:val="top"/>
          </w:tcPr>
          <w:p>
            <w:pPr>
              <w:ind w:left="238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26</w:t>
            </w:r>
          </w:p>
        </w:tc>
        <w:tc>
          <w:tcPr>
            <w:tcW w:w="851" w:type="dxa"/>
            <w:vAlign w:val="top"/>
          </w:tcPr>
          <w:p>
            <w:pPr>
              <w:ind w:left="184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12260</w:t>
            </w:r>
          </w:p>
        </w:tc>
        <w:tc>
          <w:tcPr>
            <w:tcW w:w="672" w:type="dxa"/>
            <w:vAlign w:val="top"/>
          </w:tcPr>
          <w:p>
            <w:pPr>
              <w:ind w:left="237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91</w:t>
            </w:r>
          </w:p>
        </w:tc>
        <w:tc>
          <w:tcPr>
            <w:tcW w:w="845" w:type="dxa"/>
            <w:vAlign w:val="top"/>
          </w:tcPr>
          <w:p>
            <w:pPr>
              <w:ind w:left="167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20700</w:t>
            </w:r>
          </w:p>
        </w:tc>
        <w:tc>
          <w:tcPr>
            <w:tcW w:w="723" w:type="dxa"/>
            <w:vAlign w:val="top"/>
          </w:tcPr>
          <w:p>
            <w:pPr>
              <w:ind w:left="264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69</w:t>
            </w:r>
          </w:p>
        </w:tc>
        <w:tc>
          <w:tcPr>
            <w:tcW w:w="897" w:type="dxa"/>
            <w:vAlign w:val="top"/>
          </w:tcPr>
          <w:p>
            <w:pPr>
              <w:ind w:left="196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30000</w:t>
            </w:r>
          </w:p>
        </w:tc>
        <w:tc>
          <w:tcPr>
            <w:tcW w:w="736" w:type="dxa"/>
            <w:vAlign w:val="top"/>
          </w:tcPr>
          <w:p>
            <w:pPr>
              <w:ind w:left="230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3"/>
              </w:rPr>
              <w:t>145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0"/>
              <w:spacing w:before="148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5"/>
              </w:rPr>
              <w:t>黄坊</w:t>
            </w:r>
          </w:p>
        </w:tc>
        <w:tc>
          <w:tcPr>
            <w:tcW w:w="780" w:type="dxa"/>
            <w:vAlign w:val="top"/>
          </w:tcPr>
          <w:p>
            <w:pPr>
              <w:ind w:left="186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6200</w:t>
            </w:r>
          </w:p>
        </w:tc>
        <w:tc>
          <w:tcPr>
            <w:tcW w:w="791" w:type="dxa"/>
            <w:vAlign w:val="top"/>
          </w:tcPr>
          <w:p>
            <w:pPr>
              <w:ind w:left="190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6000</w:t>
            </w:r>
          </w:p>
        </w:tc>
        <w:tc>
          <w:tcPr>
            <w:tcW w:w="648" w:type="dxa"/>
            <w:vAlign w:val="top"/>
          </w:tcPr>
          <w:p>
            <w:pPr>
              <w:ind w:left="22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>-3</w:t>
            </w:r>
          </w:p>
        </w:tc>
        <w:tc>
          <w:tcPr>
            <w:tcW w:w="780" w:type="dxa"/>
            <w:vAlign w:val="top"/>
          </w:tcPr>
          <w:p>
            <w:pPr>
              <w:ind w:left="190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7556</w:t>
            </w:r>
          </w:p>
        </w:tc>
        <w:tc>
          <w:tcPr>
            <w:tcW w:w="672" w:type="dxa"/>
            <w:vAlign w:val="top"/>
          </w:tcPr>
          <w:p>
            <w:pPr>
              <w:ind w:left="238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26</w:t>
            </w:r>
          </w:p>
        </w:tc>
        <w:tc>
          <w:tcPr>
            <w:tcW w:w="851" w:type="dxa"/>
            <w:vAlign w:val="top"/>
          </w:tcPr>
          <w:p>
            <w:pPr>
              <w:ind w:left="22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9230</w:t>
            </w:r>
          </w:p>
        </w:tc>
        <w:tc>
          <w:tcPr>
            <w:tcW w:w="672" w:type="dxa"/>
            <w:vAlign w:val="top"/>
          </w:tcPr>
          <w:p>
            <w:pPr>
              <w:ind w:left="239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22</w:t>
            </w:r>
          </w:p>
        </w:tc>
        <w:tc>
          <w:tcPr>
            <w:tcW w:w="845" w:type="dxa"/>
            <w:vAlign w:val="top"/>
          </w:tcPr>
          <w:p>
            <w:pPr>
              <w:ind w:left="220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9500</w:t>
            </w:r>
          </w:p>
        </w:tc>
        <w:tc>
          <w:tcPr>
            <w:tcW w:w="723" w:type="dxa"/>
            <w:vAlign w:val="top"/>
          </w:tcPr>
          <w:p>
            <w:pPr>
              <w:ind w:left="319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3</w:t>
            </w:r>
          </w:p>
        </w:tc>
        <w:tc>
          <w:tcPr>
            <w:tcW w:w="897" w:type="dxa"/>
            <w:vAlign w:val="top"/>
          </w:tcPr>
          <w:p>
            <w:pPr>
              <w:ind w:left="208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10000</w:t>
            </w:r>
          </w:p>
        </w:tc>
        <w:tc>
          <w:tcPr>
            <w:tcW w:w="736" w:type="dxa"/>
            <w:vAlign w:val="top"/>
          </w:tcPr>
          <w:p>
            <w:pPr>
              <w:ind w:left="321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8</w:t>
            </w:r>
          </w:p>
        </w:tc>
      </w:tr>
      <w:tr>
        <w:trPr>
          <w:trHeight w:val="504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1"/>
              <w:spacing w:before="147" w:line="23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溪口</w:t>
            </w:r>
          </w:p>
        </w:tc>
        <w:tc>
          <w:tcPr>
            <w:tcW w:w="780" w:type="dxa"/>
            <w:vAlign w:val="top"/>
          </w:tcPr>
          <w:p>
            <w:pPr>
              <w:ind w:left="188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3042</w:t>
            </w:r>
          </w:p>
        </w:tc>
        <w:tc>
          <w:tcPr>
            <w:tcW w:w="791" w:type="dxa"/>
            <w:vAlign w:val="top"/>
          </w:tcPr>
          <w:p>
            <w:pPr>
              <w:ind w:left="193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3320</w:t>
            </w:r>
          </w:p>
        </w:tc>
        <w:tc>
          <w:tcPr>
            <w:tcW w:w="648" w:type="dxa"/>
            <w:vAlign w:val="top"/>
          </w:tcPr>
          <w:p>
            <w:pPr>
              <w:ind w:left="277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9</w:t>
            </w:r>
          </w:p>
        </w:tc>
        <w:tc>
          <w:tcPr>
            <w:tcW w:w="780" w:type="dxa"/>
            <w:vAlign w:val="top"/>
          </w:tcPr>
          <w:p>
            <w:pPr>
              <w:ind w:left="184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4338</w:t>
            </w:r>
          </w:p>
        </w:tc>
        <w:tc>
          <w:tcPr>
            <w:tcW w:w="672" w:type="dxa"/>
            <w:vAlign w:val="top"/>
          </w:tcPr>
          <w:p>
            <w:pPr>
              <w:ind w:left="239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2"/>
              </w:rPr>
              <w:t>31</w:t>
            </w:r>
          </w:p>
        </w:tc>
        <w:tc>
          <w:tcPr>
            <w:tcW w:w="851" w:type="dxa"/>
            <w:vAlign w:val="top"/>
          </w:tcPr>
          <w:p>
            <w:pPr>
              <w:ind w:left="184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10070</w:t>
            </w:r>
          </w:p>
        </w:tc>
        <w:tc>
          <w:tcPr>
            <w:tcW w:w="672" w:type="dxa"/>
            <w:vAlign w:val="top"/>
          </w:tcPr>
          <w:p>
            <w:pPr>
              <w:ind w:left="199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3"/>
              </w:rPr>
              <w:t>132</w:t>
            </w:r>
          </w:p>
        </w:tc>
        <w:tc>
          <w:tcPr>
            <w:tcW w:w="845" w:type="dxa"/>
            <w:vAlign w:val="top"/>
          </w:tcPr>
          <w:p>
            <w:pPr>
              <w:ind w:left="180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15900</w:t>
            </w:r>
          </w:p>
        </w:tc>
        <w:tc>
          <w:tcPr>
            <w:tcW w:w="723" w:type="dxa"/>
            <w:vAlign w:val="top"/>
          </w:tcPr>
          <w:p>
            <w:pPr>
              <w:ind w:left="267"/>
              <w:spacing w:before="180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2"/>
              </w:rPr>
              <w:t>58</w:t>
            </w:r>
          </w:p>
        </w:tc>
        <w:tc>
          <w:tcPr>
            <w:tcW w:w="897" w:type="dxa"/>
            <w:vAlign w:val="top"/>
          </w:tcPr>
          <w:p>
            <w:pPr>
              <w:ind w:left="195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20100</w:t>
            </w:r>
          </w:p>
        </w:tc>
        <w:tc>
          <w:tcPr>
            <w:tcW w:w="736" w:type="dxa"/>
            <w:vAlign w:val="top"/>
          </w:tcPr>
          <w:p>
            <w:pPr>
              <w:ind w:left="230"/>
              <w:spacing w:before="179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3"/>
              </w:rPr>
              <w:t>100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1"/>
              <w:spacing w:before="149" w:line="23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濉溪</w:t>
            </w:r>
          </w:p>
        </w:tc>
        <w:tc>
          <w:tcPr>
            <w:tcW w:w="780" w:type="dxa"/>
            <w:vAlign w:val="top"/>
          </w:tcPr>
          <w:p>
            <w:pPr>
              <w:ind w:left="188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3258</w:t>
            </w:r>
          </w:p>
        </w:tc>
        <w:tc>
          <w:tcPr>
            <w:tcW w:w="791" w:type="dxa"/>
            <w:vAlign w:val="top"/>
          </w:tcPr>
          <w:p>
            <w:pPr>
              <w:ind w:left="193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3700</w:t>
            </w:r>
          </w:p>
        </w:tc>
        <w:tc>
          <w:tcPr>
            <w:tcW w:w="648" w:type="dxa"/>
            <w:vAlign w:val="top"/>
          </w:tcPr>
          <w:p>
            <w:pPr>
              <w:ind w:left="239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14</w:t>
            </w:r>
          </w:p>
        </w:tc>
        <w:tc>
          <w:tcPr>
            <w:tcW w:w="780" w:type="dxa"/>
            <w:vAlign w:val="top"/>
          </w:tcPr>
          <w:p>
            <w:pPr>
              <w:ind w:left="184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4594</w:t>
            </w:r>
          </w:p>
        </w:tc>
        <w:tc>
          <w:tcPr>
            <w:tcW w:w="672" w:type="dxa"/>
            <w:vAlign w:val="top"/>
          </w:tcPr>
          <w:p>
            <w:pPr>
              <w:ind w:left="238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24</w:t>
            </w:r>
          </w:p>
        </w:tc>
        <w:tc>
          <w:tcPr>
            <w:tcW w:w="851" w:type="dxa"/>
            <w:vAlign w:val="top"/>
          </w:tcPr>
          <w:p>
            <w:pPr>
              <w:ind w:left="223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6860</w:t>
            </w:r>
          </w:p>
        </w:tc>
        <w:tc>
          <w:tcPr>
            <w:tcW w:w="672" w:type="dxa"/>
            <w:vAlign w:val="top"/>
          </w:tcPr>
          <w:p>
            <w:pPr>
              <w:ind w:left="235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>49</w:t>
            </w:r>
          </w:p>
        </w:tc>
        <w:tc>
          <w:tcPr>
            <w:tcW w:w="845" w:type="dxa"/>
            <w:vAlign w:val="top"/>
          </w:tcPr>
          <w:p>
            <w:pPr>
              <w:ind w:left="180"/>
              <w:spacing w:before="181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11400</w:t>
            </w:r>
          </w:p>
        </w:tc>
        <w:tc>
          <w:tcPr>
            <w:tcW w:w="723" w:type="dxa"/>
            <w:vAlign w:val="top"/>
          </w:tcPr>
          <w:p>
            <w:pPr>
              <w:ind w:left="264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66</w:t>
            </w:r>
          </w:p>
        </w:tc>
        <w:tc>
          <w:tcPr>
            <w:tcW w:w="897" w:type="dxa"/>
            <w:vAlign w:val="top"/>
          </w:tcPr>
          <w:p>
            <w:pPr>
              <w:ind w:left="208"/>
              <w:spacing w:before="181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12500</w:t>
            </w:r>
          </w:p>
        </w:tc>
        <w:tc>
          <w:tcPr>
            <w:tcW w:w="736" w:type="dxa"/>
            <w:vAlign w:val="top"/>
          </w:tcPr>
          <w:p>
            <w:pPr>
              <w:ind w:left="268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82</w:t>
            </w:r>
          </w:p>
        </w:tc>
      </w:tr>
      <w:tr>
        <w:trPr>
          <w:trHeight w:val="505" w:hRule="atLeast"/>
        </w:trPr>
        <w:tc>
          <w:tcPr>
            <w:tcW w:w="6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</w:tcPr>
          <w:p>
            <w:pPr>
              <w:ind w:left="146"/>
              <w:spacing w:before="148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小计</w:t>
            </w:r>
          </w:p>
        </w:tc>
        <w:tc>
          <w:tcPr>
            <w:tcW w:w="780" w:type="dxa"/>
            <w:vAlign w:val="top"/>
          </w:tcPr>
          <w:p>
            <w:pPr>
              <w:ind w:left="147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17600</w:t>
            </w:r>
          </w:p>
        </w:tc>
        <w:tc>
          <w:tcPr>
            <w:tcW w:w="791" w:type="dxa"/>
            <w:vAlign w:val="top"/>
          </w:tcPr>
          <w:p>
            <w:pPr>
              <w:ind w:left="151"/>
              <w:spacing w:before="180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18120</w:t>
            </w:r>
          </w:p>
        </w:tc>
        <w:tc>
          <w:tcPr>
            <w:tcW w:w="648" w:type="dxa"/>
            <w:vAlign w:val="top"/>
          </w:tcPr>
          <w:p>
            <w:pPr>
              <w:ind w:left="280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3</w:t>
            </w:r>
          </w:p>
        </w:tc>
        <w:tc>
          <w:tcPr>
            <w:tcW w:w="780" w:type="dxa"/>
            <w:vAlign w:val="top"/>
          </w:tcPr>
          <w:p>
            <w:pPr>
              <w:ind w:left="135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22922</w:t>
            </w:r>
          </w:p>
        </w:tc>
        <w:tc>
          <w:tcPr>
            <w:tcW w:w="672" w:type="dxa"/>
            <w:vAlign w:val="top"/>
          </w:tcPr>
          <w:p>
            <w:pPr>
              <w:ind w:left="238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27</w:t>
            </w:r>
          </w:p>
        </w:tc>
        <w:tc>
          <w:tcPr>
            <w:tcW w:w="851" w:type="dxa"/>
            <w:vAlign w:val="top"/>
          </w:tcPr>
          <w:p>
            <w:pPr>
              <w:ind w:left="172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38420</w:t>
            </w:r>
          </w:p>
        </w:tc>
        <w:tc>
          <w:tcPr>
            <w:tcW w:w="672" w:type="dxa"/>
            <w:vAlign w:val="top"/>
          </w:tcPr>
          <w:p>
            <w:pPr>
              <w:ind w:left="238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68</w:t>
            </w:r>
          </w:p>
        </w:tc>
        <w:tc>
          <w:tcPr>
            <w:tcW w:w="845" w:type="dxa"/>
            <w:vAlign w:val="top"/>
          </w:tcPr>
          <w:p>
            <w:pPr>
              <w:ind w:left="168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57500</w:t>
            </w:r>
          </w:p>
        </w:tc>
        <w:tc>
          <w:tcPr>
            <w:tcW w:w="723" w:type="dxa"/>
            <w:vAlign w:val="top"/>
          </w:tcPr>
          <w:p>
            <w:pPr>
              <w:ind w:left="267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2"/>
              </w:rPr>
              <w:t>50</w:t>
            </w:r>
          </w:p>
        </w:tc>
        <w:tc>
          <w:tcPr>
            <w:tcW w:w="897" w:type="dxa"/>
            <w:vAlign w:val="top"/>
          </w:tcPr>
          <w:p>
            <w:pPr>
              <w:ind w:left="197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72600</w:t>
            </w:r>
          </w:p>
        </w:tc>
        <w:tc>
          <w:tcPr>
            <w:tcW w:w="736" w:type="dxa"/>
            <w:vAlign w:val="top"/>
          </w:tcPr>
          <w:p>
            <w:pPr>
              <w:ind w:left="268"/>
              <w:spacing w:before="181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89</w:t>
            </w:r>
          </w:p>
        </w:tc>
      </w:tr>
      <w:tr>
        <w:trPr>
          <w:trHeight w:val="509" w:hRule="atLeast"/>
        </w:trPr>
        <w:tc>
          <w:tcPr>
            <w:tcW w:w="1360" w:type="dxa"/>
            <w:vAlign w:val="top"/>
            <w:gridSpan w:val="2"/>
          </w:tcPr>
          <w:p>
            <w:pPr>
              <w:ind w:left="477"/>
              <w:spacing w:before="149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4"/>
              </w:rPr>
              <w:t>合计</w:t>
            </w:r>
          </w:p>
        </w:tc>
        <w:tc>
          <w:tcPr>
            <w:tcW w:w="780" w:type="dxa"/>
            <w:vAlign w:val="top"/>
          </w:tcPr>
          <w:p>
            <w:pPr>
              <w:ind w:left="136"/>
              <w:spacing w:before="181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71500</w:t>
            </w:r>
          </w:p>
        </w:tc>
        <w:tc>
          <w:tcPr>
            <w:tcW w:w="791" w:type="dxa"/>
            <w:vAlign w:val="top"/>
          </w:tcPr>
          <w:p>
            <w:pPr>
              <w:ind w:left="141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2"/>
              </w:rPr>
              <w:t>73500</w:t>
            </w:r>
          </w:p>
        </w:tc>
        <w:tc>
          <w:tcPr>
            <w:tcW w:w="648" w:type="dxa"/>
            <w:vAlign w:val="top"/>
          </w:tcPr>
          <w:p>
            <w:pPr>
              <w:ind w:left="280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</w:rPr>
              <w:t>3</w:t>
            </w:r>
          </w:p>
        </w:tc>
        <w:tc>
          <w:tcPr>
            <w:tcW w:w="780" w:type="dxa"/>
            <w:vAlign w:val="top"/>
          </w:tcPr>
          <w:p>
            <w:pPr>
              <w:ind w:left="133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3"/>
              </w:rPr>
              <w:t>87800</w:t>
            </w:r>
          </w:p>
        </w:tc>
        <w:tc>
          <w:tcPr>
            <w:tcW w:w="672" w:type="dxa"/>
            <w:vAlign w:val="top"/>
          </w:tcPr>
          <w:p>
            <w:pPr>
              <w:ind w:left="251"/>
              <w:spacing w:before="181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19</w:t>
            </w:r>
          </w:p>
        </w:tc>
        <w:tc>
          <w:tcPr>
            <w:tcW w:w="851" w:type="dxa"/>
            <w:vAlign w:val="top"/>
          </w:tcPr>
          <w:p>
            <w:pPr>
              <w:ind w:left="131"/>
              <w:spacing w:before="181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>109000</w:t>
            </w:r>
          </w:p>
        </w:tc>
        <w:tc>
          <w:tcPr>
            <w:tcW w:w="672" w:type="dxa"/>
            <w:vAlign w:val="top"/>
          </w:tcPr>
          <w:p>
            <w:pPr>
              <w:ind w:left="239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1"/>
              </w:rPr>
              <w:t>24</w:t>
            </w:r>
          </w:p>
        </w:tc>
        <w:tc>
          <w:tcPr>
            <w:tcW w:w="845" w:type="dxa"/>
            <w:vAlign w:val="top"/>
          </w:tcPr>
          <w:p>
            <w:pPr>
              <w:ind w:left="129"/>
              <w:spacing w:before="181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>130000</w:t>
            </w:r>
          </w:p>
        </w:tc>
        <w:tc>
          <w:tcPr>
            <w:tcW w:w="723" w:type="dxa"/>
            <w:vAlign w:val="top"/>
          </w:tcPr>
          <w:p>
            <w:pPr>
              <w:ind w:left="278"/>
              <w:spacing w:before="181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7"/>
              </w:rPr>
              <w:t>19</w:t>
            </w:r>
          </w:p>
        </w:tc>
        <w:tc>
          <w:tcPr>
            <w:tcW w:w="897" w:type="dxa"/>
            <w:vAlign w:val="top"/>
          </w:tcPr>
          <w:p>
            <w:pPr>
              <w:ind w:left="155"/>
              <w:spacing w:before="181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1"/>
              </w:rPr>
              <w:t>150000</w:t>
            </w:r>
          </w:p>
        </w:tc>
        <w:tc>
          <w:tcPr>
            <w:tcW w:w="736" w:type="dxa"/>
            <w:vAlign w:val="top"/>
          </w:tcPr>
          <w:p>
            <w:pPr>
              <w:ind w:left="271"/>
              <w:spacing w:before="182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color w:val="FF0000"/>
                <w:spacing w:val="-2"/>
              </w:rPr>
              <w:t>38</w:t>
            </w:r>
          </w:p>
        </w:tc>
      </w:tr>
    </w:tbl>
    <w:p>
      <w:pPr>
        <w:ind w:left="638" w:right="627" w:firstLine="597"/>
        <w:spacing w:before="173" w:line="333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2.</w:t>
      </w:r>
      <w:r>
        <w:rPr>
          <w:rFonts w:ascii="FangSong" w:hAnsi="FangSong" w:eastAsia="FangSong" w:cs="FangSong"/>
          <w:sz w:val="30"/>
          <w:szCs w:val="30"/>
          <w:spacing w:val="-5"/>
        </w:rPr>
        <w:t>建宁城郊站现有站点不具备改建成标准化烟草站条件。一是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城郊站现有站点占地面积为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1883.88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6"/>
        </w:rPr>
        <w:t>㎡</w:t>
      </w:r>
      <w:r>
        <w:rPr>
          <w:rFonts w:ascii="FangSong" w:hAnsi="FangSong" w:eastAsia="FangSong" w:cs="FangSong"/>
          <w:sz w:val="30"/>
          <w:szCs w:val="30"/>
          <w:spacing w:val="-6"/>
        </w:rPr>
        <w:t>，根据《烟叶收购站建设控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制指标》，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47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万担收购量的收购站，仅联合工房建筑面积达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5360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3"/>
        </w:rPr>
        <w:t>㎡</w:t>
      </w:r>
      <w:r>
        <w:rPr>
          <w:rFonts w:ascii="FangSong" w:hAnsi="FangSong" w:eastAsia="FangSong" w:cs="FangSong"/>
          <w:sz w:val="30"/>
          <w:szCs w:val="30"/>
          <w:spacing w:val="3"/>
        </w:rPr>
        <w:t>，城郊站现有站点不具备改建用地条件，需另行选址新建。二</w:t>
      </w:r>
    </w:p>
    <w:p>
      <w:pPr>
        <w:ind w:left="636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是城郊站现有站点于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2004 </w:t>
      </w:r>
      <w:r>
        <w:rPr>
          <w:rFonts w:ascii="FangSong" w:hAnsi="FangSong" w:eastAsia="FangSong" w:cs="FangSong"/>
          <w:sz w:val="30"/>
          <w:szCs w:val="30"/>
          <w:spacing w:val="-2"/>
        </w:rPr>
        <w:t>年投入使用，建筑使用年限已近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 </w:t>
      </w:r>
      <w:r>
        <w:rPr>
          <w:rFonts w:ascii="FangSong" w:hAnsi="FangSong" w:eastAsia="FangSong" w:cs="FangSong"/>
          <w:sz w:val="30"/>
          <w:szCs w:val="30"/>
          <w:spacing w:val="-2"/>
        </w:rPr>
        <w:t>年，</w:t>
      </w:r>
    </w:p>
    <w:p>
      <w:pPr>
        <w:spacing w:line="214" w:lineRule="auto"/>
        <w:sectPr>
          <w:headerReference w:type="default" r:id="rId50"/>
          <w:footerReference w:type="default" r:id="rId51"/>
          <w:pgSz w:w="11906" w:h="16839"/>
          <w:pgMar w:top="1401" w:right="960" w:bottom="1188" w:left="11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64" w:hanging="22"/>
        <w:spacing w:before="97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墙体老化渗水严重，设施陈旧简陋，场地拥挤，对照行业最新规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范《烟叶收购站设计规范》（</w:t>
      </w:r>
      <w:r>
        <w:rPr>
          <w:rFonts w:ascii="Times New Roman" w:hAnsi="Times New Roman" w:eastAsia="Times New Roman" w:cs="Times New Roman"/>
          <w:sz w:val="30"/>
          <w:szCs w:val="30"/>
        </w:rPr>
        <w:t>YC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/T 336—2020</w:t>
      </w:r>
      <w:r>
        <w:rPr>
          <w:rFonts w:ascii="FangSong" w:hAnsi="FangSong" w:eastAsia="FangSong" w:cs="FangSong"/>
          <w:sz w:val="30"/>
          <w:szCs w:val="30"/>
          <w:spacing w:val="12"/>
        </w:rPr>
        <w:t>），</w:t>
      </w:r>
      <w:r>
        <w:rPr>
          <w:rFonts w:ascii="FangSong" w:hAnsi="FangSong" w:eastAsia="FangSong" w:cs="FangSong"/>
          <w:sz w:val="30"/>
          <w:szCs w:val="30"/>
          <w:spacing w:val="1"/>
        </w:rPr>
        <w:t>存在占地面积</w:t>
      </w:r>
    </w:p>
    <w:p>
      <w:pPr>
        <w:ind w:left="42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小、分级和仓储场地不足，确有新建的必要。</w:t>
      </w:r>
    </w:p>
    <w:p>
      <w:pPr>
        <w:ind w:left="653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综上，本项目的建设是十分必要的。</w:t>
      </w:r>
    </w:p>
    <w:p>
      <w:pPr>
        <w:spacing w:line="217" w:lineRule="auto"/>
        <w:sectPr>
          <w:headerReference w:type="default" r:id="rId26"/>
          <w:footerReference w:type="default" r:id="rId52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3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2097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10" w:id="10"/>
      <w:bookmarkEnd w:id="10"/>
      <w:bookmarkStart w:name="bookmark11" w:id="11"/>
      <w:bookmarkEnd w:id="11"/>
      <w:r>
        <w:rPr>
          <w:rFonts w:ascii="SimHei" w:hAnsi="SimHei" w:eastAsia="SimHei" w:cs="SimHei"/>
          <w:sz w:val="43"/>
          <w:szCs w:val="43"/>
          <w:spacing w:val="7"/>
        </w:rPr>
        <w:t>第三章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市场需求分析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790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第一节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烟草行业分析</w:t>
      </w:r>
    </w:p>
    <w:p>
      <w:pPr>
        <w:pStyle w:val="BodyText"/>
        <w:spacing w:line="317" w:lineRule="auto"/>
        <w:rPr/>
      </w:pPr>
      <w:r/>
    </w:p>
    <w:p>
      <w:pPr>
        <w:ind w:left="807"/>
        <w:spacing w:before="98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7"/>
        </w:rPr>
        <w:t>一、烟草行业现状</w:t>
      </w:r>
    </w:p>
    <w:p>
      <w:pPr>
        <w:ind w:right="1"/>
        <w:spacing w:before="178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4"/>
          <w:position w:val="18"/>
        </w:rPr>
        <w:t>2020</w:t>
      </w:r>
      <w:r>
        <w:rPr>
          <w:rFonts w:ascii="Times New Roman" w:hAnsi="Times New Roman" w:eastAsia="Times New Roman" w:cs="Times New Roman"/>
          <w:sz w:val="30"/>
          <w:szCs w:val="30"/>
          <w:spacing w:val="27"/>
          <w:w w:val="10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年烟草行业实现工商税利总额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4"/>
          <w:position w:val="18"/>
        </w:rPr>
        <w:t>12803</w:t>
      </w:r>
      <w:r>
        <w:rPr>
          <w:rFonts w:ascii="Times New Roman" w:hAnsi="Times New Roman" w:eastAsia="Times New Roman" w:cs="Times New Roman"/>
          <w:sz w:val="30"/>
          <w:szCs w:val="30"/>
          <w:spacing w:val="3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亿元，</w:t>
      </w:r>
      <w:r>
        <w:rPr>
          <w:rFonts w:ascii="FangSong" w:hAnsi="FangSong" w:eastAsia="FangSong" w:cs="FangSong"/>
          <w:sz w:val="30"/>
          <w:szCs w:val="30"/>
          <w:spacing w:val="-8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同比</w:t>
      </w: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增长</w:t>
      </w:r>
    </w:p>
    <w:p>
      <w:pPr>
        <w:ind w:left="4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6.2%</w:t>
      </w:r>
      <w:r>
        <w:rPr>
          <w:rFonts w:ascii="FangSong" w:hAnsi="FangSong" w:eastAsia="FangSong" w:cs="FangSong"/>
          <w:sz w:val="30"/>
          <w:szCs w:val="30"/>
          <w:spacing w:val="-3"/>
        </w:rPr>
        <w:t>，财政总额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12037</w:t>
      </w:r>
      <w:r>
        <w:rPr>
          <w:rFonts w:ascii="Times New Roman" w:hAnsi="Times New Roman" w:eastAsia="Times New Roman" w:cs="Times New Roman"/>
          <w:sz w:val="30"/>
          <w:szCs w:val="30"/>
          <w:spacing w:val="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亿元，增长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2.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3%</w:t>
      </w:r>
      <w:r>
        <w:rPr>
          <w:rFonts w:ascii="FangSong" w:hAnsi="FangSong" w:eastAsia="FangSong" w:cs="FangSong"/>
          <w:sz w:val="30"/>
          <w:szCs w:val="30"/>
          <w:spacing w:val="-4"/>
        </w:rPr>
        <w:t>。</w:t>
      </w:r>
    </w:p>
    <w:p>
      <w:pPr>
        <w:ind w:right="1"/>
        <w:spacing w:before="183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4"/>
          <w:position w:val="18"/>
        </w:rPr>
        <w:t>2021</w:t>
      </w:r>
      <w:r>
        <w:rPr>
          <w:rFonts w:ascii="Times New Roman" w:hAnsi="Times New Roman" w:eastAsia="Times New Roman" w:cs="Times New Roman"/>
          <w:sz w:val="30"/>
          <w:szCs w:val="30"/>
          <w:spacing w:val="27"/>
          <w:w w:val="10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年烟草行业实现工商税利总额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4"/>
          <w:position w:val="18"/>
        </w:rPr>
        <w:t>13581</w:t>
      </w:r>
      <w:r>
        <w:rPr>
          <w:rFonts w:ascii="Times New Roman" w:hAnsi="Times New Roman" w:eastAsia="Times New Roman" w:cs="Times New Roman"/>
          <w:sz w:val="30"/>
          <w:szCs w:val="30"/>
          <w:spacing w:val="3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亿元，</w:t>
      </w:r>
      <w:r>
        <w:rPr>
          <w:rFonts w:ascii="FangSong" w:hAnsi="FangSong" w:eastAsia="FangSong" w:cs="FangSong"/>
          <w:sz w:val="30"/>
          <w:szCs w:val="30"/>
          <w:spacing w:val="-8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同比</w:t>
      </w: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增长</w:t>
      </w:r>
    </w:p>
    <w:p>
      <w:pPr>
        <w:ind w:left="4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6.08%</w:t>
      </w:r>
      <w:r>
        <w:rPr>
          <w:rFonts w:ascii="FangSong" w:hAnsi="FangSong" w:eastAsia="FangSong" w:cs="FangSong"/>
          <w:sz w:val="30"/>
          <w:szCs w:val="30"/>
          <w:spacing w:val="-3"/>
        </w:rPr>
        <w:t>，财政总额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12442</w:t>
      </w:r>
      <w:r>
        <w:rPr>
          <w:rFonts w:ascii="Times New Roman" w:hAnsi="Times New Roman" w:eastAsia="Times New Roman" w:cs="Times New Roman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亿元，增长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.36%</w:t>
      </w:r>
      <w:r>
        <w:rPr>
          <w:rFonts w:ascii="FangSong" w:hAnsi="FangSong" w:eastAsia="FangSong" w:cs="FangSong"/>
          <w:sz w:val="30"/>
          <w:szCs w:val="30"/>
          <w:spacing w:val="-4"/>
        </w:rPr>
        <w:t>。</w:t>
      </w:r>
    </w:p>
    <w:p>
      <w:pPr>
        <w:ind w:left="41" w:right="1" w:firstLine="593"/>
        <w:spacing w:before="182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2022</w:t>
      </w:r>
      <w:r>
        <w:rPr>
          <w:rFonts w:ascii="Times New Roman" w:hAnsi="Times New Roman" w:eastAsia="Times New Roman" w:cs="Times New Roman"/>
          <w:sz w:val="30"/>
          <w:szCs w:val="30"/>
          <w:spacing w:val="27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年烟草行业实现工商税利总额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14413</w:t>
      </w:r>
      <w:r>
        <w:rPr>
          <w:rFonts w:ascii="Times New Roman" w:hAnsi="Times New Roman" w:eastAsia="Times New Roman" w:cs="Times New Roman"/>
          <w:sz w:val="30"/>
          <w:szCs w:val="30"/>
          <w:spacing w:val="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亿元，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同比</w:t>
      </w:r>
      <w:r>
        <w:rPr>
          <w:rFonts w:ascii="FangSong" w:hAnsi="FangSong" w:eastAsia="FangSong" w:cs="FangSong"/>
          <w:sz w:val="30"/>
          <w:szCs w:val="30"/>
          <w:spacing w:val="3"/>
        </w:rPr>
        <w:t>增长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6.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12%</w:t>
      </w:r>
      <w:r>
        <w:rPr>
          <w:rFonts w:ascii="FangSong" w:hAnsi="FangSong" w:eastAsia="FangSong" w:cs="FangSong"/>
          <w:sz w:val="30"/>
          <w:szCs w:val="30"/>
          <w:spacing w:val="-1"/>
        </w:rPr>
        <w:t>，实现财政总额</w:t>
      </w:r>
      <w:r>
        <w:rPr>
          <w:rFonts w:ascii="FangSong" w:hAnsi="FangSong" w:eastAsia="FangSong" w:cs="FangSong"/>
          <w:sz w:val="30"/>
          <w:szCs w:val="30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14416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亿元，同比增长</w:t>
      </w:r>
      <w:r>
        <w:rPr>
          <w:rFonts w:ascii="FangSong" w:hAnsi="FangSong" w:eastAsia="FangSong" w:cs="FangSong"/>
          <w:sz w:val="30"/>
          <w:szCs w:val="30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15.86%</w:t>
      </w:r>
      <w:r>
        <w:rPr>
          <w:rFonts w:ascii="FangSong" w:hAnsi="FangSong" w:eastAsia="FangSong" w:cs="FangSong"/>
          <w:sz w:val="30"/>
          <w:szCs w:val="30"/>
          <w:spacing w:val="-1"/>
        </w:rPr>
        <w:t>，实现税利</w:t>
      </w:r>
    </w:p>
    <w:p>
      <w:pPr>
        <w:ind w:left="59"/>
        <w:spacing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总额和财政总额创历史新高。</w:t>
      </w:r>
    </w:p>
    <w:p>
      <w:pPr>
        <w:ind w:left="656"/>
        <w:spacing w:before="149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二、烟草行业市场规模</w:t>
      </w:r>
    </w:p>
    <w:p>
      <w:pPr>
        <w:ind w:left="40" w:right="1" w:firstLine="607"/>
        <w:spacing w:before="184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从烟酒类零售情况来看：</w:t>
      </w:r>
      <w:r>
        <w:rPr>
          <w:rFonts w:ascii="Times New Roman" w:hAnsi="Times New Roman" w:eastAsia="Times New Roman" w:cs="Times New Roman"/>
          <w:sz w:val="30"/>
          <w:szCs w:val="30"/>
        </w:rPr>
        <w:t>2022 </w:t>
      </w:r>
      <w:r>
        <w:rPr>
          <w:rFonts w:ascii="FangSong" w:hAnsi="FangSong" w:eastAsia="FangSong" w:cs="FangSong"/>
          <w:sz w:val="30"/>
          <w:szCs w:val="30"/>
        </w:rPr>
        <w:t>年全年中国烟酒类累计零售额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达到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5046</w:t>
      </w:r>
      <w:r>
        <w:rPr>
          <w:rFonts w:ascii="Times New Roman" w:hAnsi="Times New Roman" w:eastAsia="Times New Roman" w:cs="Times New Roman"/>
          <w:sz w:val="30"/>
          <w:szCs w:val="30"/>
          <w:spacing w:val="2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亿元，同比增长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2.3%</w:t>
      </w:r>
      <w:r>
        <w:rPr>
          <w:rFonts w:ascii="FangSong" w:hAnsi="FangSong" w:eastAsia="FangSong" w:cs="FangSong"/>
          <w:sz w:val="30"/>
          <w:szCs w:val="30"/>
          <w:spacing w:val="-2"/>
        </w:rPr>
        <w:t>；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12</w:t>
      </w:r>
      <w:r>
        <w:rPr>
          <w:rFonts w:ascii="Times New Roman" w:hAnsi="Times New Roman" w:eastAsia="Times New Roman" w:cs="Times New Roman"/>
          <w:sz w:val="30"/>
          <w:szCs w:val="30"/>
          <w:spacing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月份零售总额为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514</w:t>
      </w:r>
      <w:r>
        <w:rPr>
          <w:rFonts w:ascii="Times New Roman" w:hAnsi="Times New Roman" w:eastAsia="Times New Roman" w:cs="Times New Roman"/>
          <w:sz w:val="30"/>
          <w:szCs w:val="30"/>
          <w:spacing w:val="2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亿元，</w:t>
      </w:r>
    </w:p>
    <w:p>
      <w:pPr>
        <w:ind w:left="70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同比下降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7.3%</w:t>
      </w:r>
      <w:r>
        <w:rPr>
          <w:rFonts w:ascii="FangSong" w:hAnsi="FangSong" w:eastAsia="FangSong" w:cs="FangSong"/>
          <w:sz w:val="30"/>
          <w:szCs w:val="30"/>
          <w:spacing w:val="-6"/>
        </w:rPr>
        <w:t>。</w:t>
      </w:r>
    </w:p>
    <w:p>
      <w:pPr>
        <w:ind w:left="90" w:right="1" w:firstLine="553"/>
        <w:spacing w:before="18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据国家统计局数据显示，</w:t>
      </w:r>
      <w:r>
        <w:rPr>
          <w:rFonts w:ascii="Times New Roman" w:hAnsi="Times New Roman" w:eastAsia="Times New Roman" w:cs="Times New Roman"/>
          <w:sz w:val="30"/>
          <w:szCs w:val="30"/>
        </w:rPr>
        <w:t>2022 </w:t>
      </w:r>
      <w:r>
        <w:rPr>
          <w:rFonts w:ascii="FangSong" w:hAnsi="FangSong" w:eastAsia="FangSong" w:cs="FangSong"/>
          <w:sz w:val="30"/>
          <w:szCs w:val="30"/>
        </w:rPr>
        <w:t>年全年中国卷烟累计产量达到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了</w:t>
      </w:r>
      <w:r>
        <w:rPr>
          <w:rFonts w:ascii="FangSong" w:hAnsi="FangSong" w:eastAsia="FangSong" w:cs="FangSong"/>
          <w:sz w:val="30"/>
          <w:szCs w:val="3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24321.5</w:t>
      </w:r>
      <w:r>
        <w:rPr>
          <w:rFonts w:ascii="Times New Roman" w:hAnsi="Times New Roman" w:eastAsia="Times New Roman" w:cs="Times New Roman"/>
          <w:sz w:val="30"/>
          <w:szCs w:val="30"/>
          <w:spacing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亿支，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比上年增加了</w:t>
      </w:r>
      <w:r>
        <w:rPr>
          <w:rFonts w:ascii="FangSong" w:hAnsi="FangSong" w:eastAsia="FangSong" w:cs="FangSong"/>
          <w:sz w:val="30"/>
          <w:szCs w:val="30"/>
          <w:spacing w:val="-2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139.</w:t>
      </w:r>
      <w:r>
        <w:rPr>
          <w:rFonts w:ascii="Times New Roman" w:hAnsi="Times New Roman" w:eastAsia="Times New Roman" w:cs="Times New Roman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亿支，产量累计同比增长</w:t>
      </w:r>
    </w:p>
    <w:p>
      <w:pPr>
        <w:ind w:left="39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0.6%</w:t>
      </w:r>
      <w:r>
        <w:rPr>
          <w:rFonts w:ascii="FangSong" w:hAnsi="FangSong" w:eastAsia="FangSong" w:cs="FangSong"/>
          <w:sz w:val="30"/>
          <w:szCs w:val="30"/>
          <w:spacing w:val="-3"/>
        </w:rPr>
        <w:t>；月均产量为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2026.8</w:t>
      </w:r>
      <w:r>
        <w:rPr>
          <w:rFonts w:ascii="Times New Roman" w:hAnsi="Times New Roman" w:eastAsia="Times New Roman" w:cs="Times New Roman"/>
          <w:sz w:val="30"/>
          <w:szCs w:val="30"/>
          <w:spacing w:val="2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亿支。</w:t>
      </w:r>
    </w:p>
    <w:p>
      <w:pPr>
        <w:spacing w:before="187" w:line="540" w:lineRule="exact"/>
        <w:jc w:val="righ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据中国海关总署数据显示，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2022 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年中国</w:t>
      </w:r>
      <w:hyperlink w:history="true" r:id="rId54">
        <w:r>
          <w:rPr>
            <w:rFonts w:ascii="FangSong" w:hAnsi="FangSong" w:eastAsia="FangSong" w:cs="FangSong"/>
            <w:sz w:val="30"/>
            <w:szCs w:val="30"/>
            <w:spacing w:val="-3"/>
            <w:position w:val="18"/>
          </w:rPr>
          <w:t>卷烟</w:t>
        </w:r>
      </w:hyperlink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出口数量为</w:t>
      </w:r>
      <w:r>
        <w:rPr>
          <w:rFonts w:ascii="FangSong" w:hAnsi="FangSong" w:eastAsia="FangSong" w:cs="FangSong"/>
          <w:sz w:val="30"/>
          <w:szCs w:val="30"/>
          <w:spacing w:val="-44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6111</w:t>
      </w:r>
    </w:p>
    <w:p>
      <w:pPr>
        <w:ind w:left="56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万条，相比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 </w:t>
      </w:r>
      <w:r>
        <w:rPr>
          <w:rFonts w:ascii="FangSong" w:hAnsi="FangSong" w:eastAsia="FangSong" w:cs="FangSong"/>
          <w:sz w:val="30"/>
          <w:szCs w:val="30"/>
          <w:spacing w:val="-4"/>
        </w:rPr>
        <w:t>年同期减少了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816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万条，同比下降</w:t>
      </w:r>
      <w:r>
        <w:rPr>
          <w:rFonts w:ascii="FangSong" w:hAnsi="FangSong" w:eastAsia="FangSong" w:cs="FangSong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11.8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%</w:t>
      </w:r>
      <w:r>
        <w:rPr>
          <w:rFonts w:ascii="FangSong" w:hAnsi="FangSong" w:eastAsia="FangSong" w:cs="FangSong"/>
          <w:sz w:val="30"/>
          <w:szCs w:val="30"/>
          <w:spacing w:val="-5"/>
        </w:rPr>
        <w:t>。</w:t>
      </w:r>
    </w:p>
    <w:p>
      <w:pPr>
        <w:ind w:right="1"/>
        <w:spacing w:before="18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position w:val="18"/>
        </w:rPr>
        <w:t>在出口金额方面，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2022 </w:t>
      </w:r>
      <w:r>
        <w:rPr>
          <w:rFonts w:ascii="FangSong" w:hAnsi="FangSong" w:eastAsia="FangSong" w:cs="FangSong"/>
          <w:sz w:val="30"/>
          <w:szCs w:val="30"/>
          <w:position w:val="18"/>
        </w:rPr>
        <w:t>年中国卷烟出口金额为</w:t>
      </w:r>
      <w:r>
        <w:rPr>
          <w:rFonts w:ascii="FangSong" w:hAnsi="FangSong" w:eastAsia="FangSong" w:cs="FangSong"/>
          <w:sz w:val="30"/>
          <w:szCs w:val="30"/>
          <w:spacing w:val="-22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13571.3</w:t>
      </w:r>
      <w:r>
        <w:rPr>
          <w:rFonts w:ascii="Times New Roman" w:hAnsi="Times New Roman" w:eastAsia="Times New Roman" w:cs="Times New Roman"/>
          <w:sz w:val="30"/>
          <w:szCs w:val="30"/>
          <w:spacing w:val="33"/>
          <w:w w:val="10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18"/>
        </w:rPr>
        <w:t>万美</w:t>
      </w:r>
    </w:p>
    <w:p>
      <w:pPr>
        <w:ind w:left="50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元，相比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2021 </w:t>
      </w:r>
      <w:r>
        <w:rPr>
          <w:rFonts w:ascii="FangSong" w:hAnsi="FangSong" w:eastAsia="FangSong" w:cs="FangSong"/>
          <w:sz w:val="30"/>
          <w:szCs w:val="30"/>
          <w:spacing w:val="-3"/>
        </w:rPr>
        <w:t>年同期减少了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2782.2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万美元，同比下降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17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%</w:t>
      </w:r>
      <w:r>
        <w:rPr>
          <w:rFonts w:ascii="FangSong" w:hAnsi="FangSong" w:eastAsia="FangSong" w:cs="FangSong"/>
          <w:sz w:val="30"/>
          <w:szCs w:val="30"/>
          <w:spacing w:val="-4"/>
        </w:rPr>
        <w:t>。</w:t>
      </w:r>
    </w:p>
    <w:p>
      <w:pPr>
        <w:ind w:left="662"/>
        <w:spacing w:before="15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三、全国烟叶主产区基本情况</w:t>
      </w:r>
    </w:p>
    <w:p>
      <w:pPr>
        <w:ind w:left="663"/>
        <w:spacing w:before="17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、全国烟叶生产布局特点</w:t>
      </w:r>
    </w:p>
    <w:p>
      <w:pPr>
        <w:spacing w:line="215" w:lineRule="auto"/>
        <w:sectPr>
          <w:headerReference w:type="default" r:id="rId17"/>
          <w:footerReference w:type="default" r:id="rId53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7" w:lineRule="auto"/>
        <w:rPr/>
      </w:pPr>
      <w:r/>
    </w:p>
    <w:p>
      <w:pPr>
        <w:ind w:left="41" w:right="85" w:firstLine="615"/>
        <w:spacing w:before="9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我国烟叶生产分布区域广泛，从中温带到亚热带</w:t>
      </w:r>
      <w:r>
        <w:rPr>
          <w:rFonts w:ascii="FangSong" w:hAnsi="FangSong" w:eastAsia="FangSong" w:cs="FangSong"/>
          <w:sz w:val="30"/>
          <w:szCs w:val="30"/>
          <w:spacing w:val="2"/>
        </w:rPr>
        <w:t>均有分布。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烟田广泛分布于平原、丘陵、山区，海拔高度从几十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m</w:t>
      </w:r>
      <w:r>
        <w:rPr>
          <w:rFonts w:ascii="Times New Roman" w:hAnsi="Times New Roman" w:eastAsia="Times New Roman" w:cs="Times New Roman"/>
          <w:sz w:val="30"/>
          <w:szCs w:val="30"/>
          <w:spacing w:val="2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到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2000m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均有烟草种植，植烟土壤类型也基本涵盖了我国主要土壤类型。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气候、海拔、土壤等生态环境因子的复杂性造就了我国烟叶风格</w:t>
      </w:r>
    </w:p>
    <w:p>
      <w:pPr>
        <w:ind w:left="65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的多样性。</w:t>
      </w:r>
    </w:p>
    <w:p>
      <w:pPr>
        <w:ind w:left="47" w:right="84" w:firstLine="609"/>
        <w:spacing w:before="194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我国现有耕地面积</w:t>
      </w:r>
      <w:r>
        <w:rPr>
          <w:rFonts w:ascii="FangSong" w:hAnsi="FangSong" w:eastAsia="FangSong" w:cs="FangSong"/>
          <w:sz w:val="30"/>
          <w:szCs w:val="30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19</w:t>
      </w:r>
      <w:r>
        <w:rPr>
          <w:rFonts w:ascii="Times New Roman" w:hAnsi="Times New Roman" w:eastAsia="Times New Roman" w:cs="Times New Roman"/>
          <w:sz w:val="30"/>
          <w:szCs w:val="30"/>
          <w:spacing w:val="22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亿亩，常年植烟面积为</w:t>
      </w:r>
      <w:r>
        <w:rPr>
          <w:rFonts w:ascii="FangSong" w:hAnsi="FangSong" w:eastAsia="FangSong" w:cs="FangSong"/>
          <w:sz w:val="30"/>
          <w:szCs w:val="30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1500</w:t>
      </w:r>
      <w:r>
        <w:rPr>
          <w:rFonts w:ascii="Times New Roman" w:hAnsi="Times New Roman" w:eastAsia="Times New Roman" w:cs="Times New Roman"/>
          <w:sz w:val="30"/>
          <w:szCs w:val="30"/>
          <w:spacing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万亩，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占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总耕地资源的</w:t>
      </w:r>
      <w:r>
        <w:rPr>
          <w:rFonts w:ascii="FangSong" w:hAnsi="FangSong" w:eastAsia="FangSong" w:cs="FangSong"/>
          <w:sz w:val="30"/>
          <w:szCs w:val="3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0.78%</w:t>
      </w:r>
      <w:r>
        <w:rPr>
          <w:rFonts w:ascii="FangSong" w:hAnsi="FangSong" w:eastAsia="FangSong" w:cs="FangSong"/>
          <w:sz w:val="30"/>
          <w:szCs w:val="30"/>
        </w:rPr>
        <w:t>。植烟土地中，水田占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27%</w:t>
      </w:r>
      <w:r>
        <w:rPr>
          <w:rFonts w:ascii="FangSong" w:hAnsi="FangSong" w:eastAsia="FangSong" w:cs="FangSong"/>
          <w:sz w:val="30"/>
          <w:szCs w:val="30"/>
        </w:rPr>
        <w:t>，旱地占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73%</w:t>
      </w:r>
      <w:r>
        <w:rPr>
          <w:rFonts w:ascii="Times New Roman" w:hAnsi="Times New Roman" w:eastAsia="Times New Roman" w:cs="Times New Roman"/>
          <w:sz w:val="30"/>
          <w:szCs w:val="30"/>
          <w:spacing w:val="-38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从烟区看，南方烟区现有宜烟耕地面积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6865.8</w:t>
      </w:r>
      <w:r>
        <w:rPr>
          <w:rFonts w:ascii="Times New Roman" w:hAnsi="Times New Roman" w:eastAsia="Times New Roman" w:cs="Times New Roman"/>
          <w:sz w:val="30"/>
          <w:szCs w:val="30"/>
          <w:spacing w:val="2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万亩，</w:t>
      </w:r>
      <w:r>
        <w:rPr>
          <w:rFonts w:ascii="FangSong" w:hAnsi="FangSong" w:eastAsia="FangSong" w:cs="FangSong"/>
          <w:sz w:val="30"/>
          <w:szCs w:val="30"/>
          <w:spacing w:val="-2"/>
        </w:rPr>
        <w:t>现种植面积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为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1170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万亩，仅占宜烟耕地面积的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17.</w:t>
      </w:r>
      <w:r>
        <w:rPr>
          <w:rFonts w:ascii="Times New Roman" w:hAnsi="Times New Roman" w:eastAsia="Times New Roman" w:cs="Times New Roman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</w:t>
      </w:r>
      <w:r>
        <w:rPr>
          <w:rFonts w:ascii="FangSong" w:hAnsi="FangSong" w:eastAsia="FangSong" w:cs="FangSong"/>
          <w:sz w:val="30"/>
          <w:szCs w:val="30"/>
          <w:spacing w:val="-16"/>
        </w:rPr>
        <w:t>％；</w:t>
      </w:r>
      <w:r>
        <w:rPr>
          <w:rFonts w:ascii="FangSong" w:hAnsi="FangSong" w:eastAsia="FangSong" w:cs="FangSong"/>
          <w:sz w:val="30"/>
          <w:szCs w:val="30"/>
          <w:spacing w:val="-8"/>
        </w:rPr>
        <w:t>黄淮烟区有超过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5600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万亩的宜烟耕地，现种植面积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200</w:t>
      </w:r>
      <w:r>
        <w:rPr>
          <w:rFonts w:ascii="Times New Roman" w:hAnsi="Times New Roman" w:eastAsia="Times New Roman" w:cs="Times New Roman"/>
          <w:sz w:val="30"/>
          <w:szCs w:val="30"/>
          <w:spacing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万亩左右，</w:t>
      </w:r>
      <w:r>
        <w:rPr>
          <w:rFonts w:ascii="FangSong" w:hAnsi="FangSong" w:eastAsia="FangSong" w:cs="FangSong"/>
          <w:sz w:val="30"/>
          <w:szCs w:val="30"/>
          <w:spacing w:val="-8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占宜烟耕地面积的</w:t>
      </w:r>
    </w:p>
    <w:p>
      <w:pPr>
        <w:ind w:left="40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3.5</w:t>
      </w:r>
      <w:r>
        <w:rPr>
          <w:rFonts w:ascii="FangSong" w:hAnsi="FangSong" w:eastAsia="FangSong" w:cs="FangSong"/>
          <w:sz w:val="30"/>
          <w:szCs w:val="30"/>
          <w:spacing w:val="-1"/>
        </w:rPr>
        <w:t>％。从土地资源总量看有轮作的条件。</w:t>
      </w:r>
    </w:p>
    <w:p>
      <w:pPr>
        <w:ind w:left="634"/>
        <w:spacing w:before="19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、烟叶生产基础设施</w:t>
      </w:r>
    </w:p>
    <w:p>
      <w:pPr>
        <w:ind w:left="41" w:firstLine="597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全国主要烟区烟田总灌溉面积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971</w:t>
      </w:r>
      <w:r>
        <w:rPr>
          <w:rFonts w:ascii="Times New Roman" w:hAnsi="Times New Roman" w:eastAsia="Times New Roman" w:cs="Times New Roman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万亩，</w:t>
      </w:r>
      <w:r>
        <w:rPr>
          <w:rFonts w:ascii="FangSong" w:hAnsi="FangSong" w:eastAsia="FangSong" w:cs="FangSong"/>
          <w:sz w:val="30"/>
          <w:szCs w:val="30"/>
          <w:spacing w:val="-8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占目前植烟面积的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64%</w:t>
      </w:r>
      <w:r>
        <w:rPr>
          <w:rFonts w:ascii="FangSong" w:hAnsi="FangSong" w:eastAsia="FangSong" w:cs="FangSong"/>
          <w:sz w:val="30"/>
          <w:szCs w:val="30"/>
          <w:spacing w:val="-5"/>
        </w:rPr>
        <w:t>。主要灌溉方式有水库灌溉、河流灌</w:t>
      </w:r>
      <w:r>
        <w:rPr>
          <w:rFonts w:ascii="FangSong" w:hAnsi="FangSong" w:eastAsia="FangSong" w:cs="FangSong"/>
          <w:sz w:val="30"/>
          <w:szCs w:val="30"/>
          <w:spacing w:val="-6"/>
        </w:rPr>
        <w:t>溉、井灌及水窖或蓄水池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6"/>
        </w:rPr>
        <w:t>等。其中，南方烟区总灌溉面积</w:t>
      </w:r>
      <w:r>
        <w:rPr>
          <w:rFonts w:ascii="FangSong" w:hAnsi="FangSong" w:eastAsia="FangSong" w:cs="FangSong"/>
          <w:sz w:val="30"/>
          <w:szCs w:val="30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6"/>
        </w:rPr>
        <w:t>750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6"/>
        </w:rPr>
        <w:t>万亩，占目前植烟面积的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6"/>
        </w:rPr>
        <w:t>63%</w:t>
      </w:r>
      <w:r>
        <w:rPr>
          <w:rFonts w:ascii="FangSong" w:hAnsi="FangSong" w:eastAsia="FangSong" w:cs="FangSong"/>
          <w:sz w:val="30"/>
          <w:szCs w:val="30"/>
          <w:spacing w:val="-16"/>
        </w:rPr>
        <w:t>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黄淮烟区总灌溉面积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139</w:t>
      </w:r>
      <w:r>
        <w:rPr>
          <w:rFonts w:ascii="Times New Roman" w:hAnsi="Times New Roman" w:eastAsia="Times New Roman" w:cs="Times New Roman"/>
          <w:sz w:val="30"/>
          <w:szCs w:val="30"/>
          <w:spacing w:val="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万亩，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占目前植烟面积的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1.3</w:t>
      </w:r>
      <w:r>
        <w:rPr>
          <w:rFonts w:ascii="FangSong" w:hAnsi="FangSong" w:eastAsia="FangSong" w:cs="FangSong"/>
          <w:sz w:val="30"/>
          <w:szCs w:val="30"/>
          <w:spacing w:val="-3"/>
        </w:rPr>
        <w:t>％。北方</w:t>
      </w:r>
    </w:p>
    <w:p>
      <w:pPr>
        <w:ind w:left="41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烟区总灌溉面积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81</w:t>
      </w:r>
      <w:r>
        <w:rPr>
          <w:rFonts w:ascii="Times New Roman" w:hAnsi="Times New Roman" w:eastAsia="Times New Roman" w:cs="Times New Roman"/>
          <w:sz w:val="30"/>
          <w:szCs w:val="30"/>
          <w:spacing w:val="2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万亩，</w:t>
      </w:r>
      <w:r>
        <w:rPr>
          <w:rFonts w:ascii="FangSong" w:hAnsi="FangSong" w:eastAsia="FangSong" w:cs="FangSong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占目前植烟面积的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88.4</w:t>
      </w:r>
      <w:r>
        <w:rPr>
          <w:rFonts w:ascii="FangSong" w:hAnsi="FangSong" w:eastAsia="FangSong" w:cs="FangSong"/>
          <w:sz w:val="30"/>
          <w:szCs w:val="30"/>
          <w:spacing w:val="-7"/>
        </w:rPr>
        <w:t>％。</w:t>
      </w:r>
    </w:p>
    <w:p>
      <w:pPr>
        <w:ind w:left="88" w:right="7" w:firstLine="550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全国主产烟区共有烤房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381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万座，其中标准</w:t>
      </w:r>
      <w:r>
        <w:rPr>
          <w:rFonts w:ascii="FangSong" w:hAnsi="FangSong" w:eastAsia="FangSong" w:cs="FangSong"/>
          <w:sz w:val="30"/>
          <w:szCs w:val="30"/>
          <w:spacing w:val="-8"/>
        </w:rPr>
        <w:t>化烤房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375</w:t>
      </w:r>
      <w:r>
        <w:rPr>
          <w:rFonts w:ascii="Times New Roman" w:hAnsi="Times New Roman" w:eastAsia="Times New Roman" w:cs="Times New Roman"/>
          <w:sz w:val="30"/>
          <w:szCs w:val="30"/>
          <w:spacing w:val="29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万座，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占总烤房数的</w:t>
      </w:r>
      <w:r>
        <w:rPr>
          <w:rFonts w:ascii="FangSong" w:hAnsi="FangSong" w:eastAsia="FangSong" w:cs="FangSong"/>
          <w:sz w:val="30"/>
          <w:szCs w:val="30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98.5</w:t>
      </w:r>
      <w:r>
        <w:rPr>
          <w:rFonts w:ascii="FangSong" w:hAnsi="FangSong" w:eastAsia="FangSong" w:cs="FangSong"/>
          <w:sz w:val="30"/>
          <w:szCs w:val="30"/>
          <w:spacing w:val="-3"/>
        </w:rPr>
        <w:t>％。全国主产烟区共有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3616 </w:t>
      </w:r>
      <w:r>
        <w:rPr>
          <w:rFonts w:ascii="FangSong" w:hAnsi="FangSong" w:eastAsia="FangSong" w:cs="FangSong"/>
          <w:sz w:val="30"/>
          <w:szCs w:val="30"/>
          <w:spacing w:val="-3"/>
        </w:rPr>
        <w:t>个烟叶收购站点，</w:t>
      </w:r>
    </w:p>
    <w:p>
      <w:pPr>
        <w:ind w:left="40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其中标准化站点</w:t>
      </w:r>
      <w:r>
        <w:rPr>
          <w:rFonts w:ascii="FangSong" w:hAnsi="FangSong" w:eastAsia="FangSong" w:cs="FangSong"/>
          <w:sz w:val="30"/>
          <w:szCs w:val="3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2490 </w:t>
      </w:r>
      <w:r>
        <w:rPr>
          <w:rFonts w:ascii="FangSong" w:hAnsi="FangSong" w:eastAsia="FangSong" w:cs="FangSong"/>
          <w:sz w:val="30"/>
          <w:szCs w:val="30"/>
          <w:spacing w:val="-6"/>
        </w:rPr>
        <w:t>个，</w:t>
      </w:r>
      <w:r>
        <w:rPr>
          <w:rFonts w:ascii="FangSong" w:hAnsi="FangSong" w:eastAsia="FangSong" w:cs="FangSong"/>
          <w:sz w:val="30"/>
          <w:szCs w:val="30"/>
          <w:spacing w:val="-8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占总数的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68.9</w:t>
      </w:r>
      <w:r>
        <w:rPr>
          <w:rFonts w:ascii="FangSong" w:hAnsi="FangSong" w:eastAsia="FangSong" w:cs="FangSong"/>
          <w:sz w:val="30"/>
          <w:szCs w:val="30"/>
          <w:spacing w:val="-6"/>
        </w:rPr>
        <w:t>％。</w:t>
      </w:r>
    </w:p>
    <w:p>
      <w:pPr>
        <w:pStyle w:val="BodyText"/>
        <w:spacing w:line="364" w:lineRule="auto"/>
        <w:rPr/>
      </w:pPr>
      <w:r/>
    </w:p>
    <w:p>
      <w:pPr>
        <w:ind w:left="2341"/>
        <w:spacing w:before="98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第二节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福建省烟草发展分析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659"/>
        <w:spacing w:before="98" w:line="218" w:lineRule="auto"/>
        <w:rPr>
          <w:rFonts w:ascii="FangSong" w:hAnsi="FangSong" w:eastAsia="FangSong" w:cs="FangSong"/>
          <w:sz w:val="30"/>
          <w:szCs w:val="30"/>
        </w:rPr>
      </w:pPr>
      <w:bookmarkStart w:name="bookmark12" w:id="12"/>
      <w:bookmarkEnd w:id="12"/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一、福建省烟草行业指标</w:t>
      </w:r>
    </w:p>
    <w:p>
      <w:pPr>
        <w:ind w:left="644"/>
        <w:spacing w:before="177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福建是全国优质烟区之一，有优越的适宜烟草生长的生态条</w:t>
      </w:r>
    </w:p>
    <w:p>
      <w:pPr>
        <w:spacing w:line="220" w:lineRule="auto"/>
        <w:sectPr>
          <w:headerReference w:type="default" r:id="rId24"/>
          <w:footerReference w:type="default" r:id="rId55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124" w:right="109" w:hanging="3"/>
        <w:spacing w:before="98" w:line="332" w:lineRule="auto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件和悠久种烟史。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1995 </w:t>
      </w:r>
      <w:r>
        <w:rPr>
          <w:rFonts w:ascii="FangSong" w:hAnsi="FangSong" w:eastAsia="FangSong" w:cs="FangSong"/>
          <w:sz w:val="30"/>
          <w:szCs w:val="30"/>
          <w:spacing w:val="1"/>
        </w:rPr>
        <w:t>年来，福建省</w:t>
      </w:r>
      <w:r>
        <w:rPr>
          <w:rFonts w:ascii="FangSong" w:hAnsi="FangSong" w:eastAsia="FangSong" w:cs="FangSong"/>
          <w:sz w:val="30"/>
          <w:szCs w:val="30"/>
        </w:rPr>
        <w:t>加快烟叶种植布局调整，将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发展规划和布局方案分解到县、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乡、村，适度规模种植，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已形成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龙岩、三明、南平三大烟叶主产区。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 </w:t>
      </w:r>
      <w:r>
        <w:rPr>
          <w:rFonts w:ascii="FangSong" w:hAnsi="FangSong" w:eastAsia="FangSong" w:cs="FangSong"/>
          <w:sz w:val="30"/>
          <w:szCs w:val="30"/>
          <w:spacing w:val="-4"/>
        </w:rPr>
        <w:t>年，烟叶</w:t>
      </w:r>
      <w:r>
        <w:rPr>
          <w:rFonts w:ascii="FangSong" w:hAnsi="FangSong" w:eastAsia="FangSong" w:cs="FangSong"/>
          <w:sz w:val="30"/>
          <w:szCs w:val="30"/>
          <w:spacing w:val="-5"/>
        </w:rPr>
        <w:t>种植面积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32.80</w:t>
      </w:r>
    </w:p>
    <w:p>
      <w:pPr>
        <w:ind w:left="141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万亩，增加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0.88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万亩。</w:t>
      </w:r>
    </w:p>
    <w:p>
      <w:pPr>
        <w:ind w:left="719"/>
        <w:spacing w:before="182" w:line="543" w:lineRule="exac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  <w:position w:val="18"/>
        </w:rPr>
        <w:t>2020 </w:t>
      </w:r>
      <w:r>
        <w:rPr>
          <w:rFonts w:ascii="FangSong" w:hAnsi="FangSong" w:eastAsia="FangSong" w:cs="FangSong"/>
          <w:sz w:val="30"/>
          <w:szCs w:val="30"/>
          <w:spacing w:val="-11"/>
          <w:position w:val="18"/>
        </w:rPr>
        <w:t>年福建烟草实现税利</w:t>
      </w:r>
      <w:r>
        <w:rPr>
          <w:rFonts w:ascii="FangSong" w:hAnsi="FangSong" w:eastAsia="FangSong" w:cs="FangSong"/>
          <w:sz w:val="30"/>
          <w:szCs w:val="30"/>
          <w:spacing w:val="-64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  <w:position w:val="18"/>
        </w:rPr>
        <w:t>182.4</w:t>
      </w:r>
      <w:r>
        <w:rPr>
          <w:rFonts w:ascii="Times New Roman" w:hAnsi="Times New Roman" w:eastAsia="Times New Roman" w:cs="Times New Roman"/>
          <w:sz w:val="30"/>
          <w:szCs w:val="30"/>
          <w:spacing w:val="-1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  <w:position w:val="18"/>
        </w:rPr>
        <w:t>亿元；</w:t>
      </w:r>
      <w:r>
        <w:rPr>
          <w:rFonts w:ascii="Times New Roman" w:hAnsi="Times New Roman" w:eastAsia="Times New Roman" w:cs="Times New Roman"/>
          <w:sz w:val="30"/>
          <w:szCs w:val="30"/>
          <w:spacing w:val="-12"/>
          <w:position w:val="18"/>
        </w:rPr>
        <w:t>2020 </w:t>
      </w:r>
      <w:r>
        <w:rPr>
          <w:rFonts w:ascii="FangSong" w:hAnsi="FangSong" w:eastAsia="FangSong" w:cs="FangSong"/>
          <w:sz w:val="30"/>
          <w:szCs w:val="30"/>
          <w:spacing w:val="-12"/>
          <w:position w:val="18"/>
        </w:rPr>
        <w:t>年，实现税利</w:t>
      </w:r>
      <w:r>
        <w:rPr>
          <w:rFonts w:ascii="FangSong" w:hAnsi="FangSong" w:eastAsia="FangSong" w:cs="FangSong"/>
          <w:sz w:val="30"/>
          <w:szCs w:val="30"/>
          <w:spacing w:val="-67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2"/>
          <w:position w:val="18"/>
        </w:rPr>
        <w:t>182.4</w:t>
      </w:r>
    </w:p>
    <w:p>
      <w:pPr>
        <w:ind w:left="132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亿元，全省建档立卡贫困烟农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361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户、贫困卷烟</w:t>
      </w:r>
      <w:r>
        <w:rPr>
          <w:rFonts w:ascii="FangSong" w:hAnsi="FangSong" w:eastAsia="FangSong" w:cs="FangSong"/>
          <w:sz w:val="30"/>
          <w:szCs w:val="30"/>
          <w:spacing w:val="-4"/>
        </w:rPr>
        <w:t>零售户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308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户。</w:t>
      </w:r>
    </w:p>
    <w:p>
      <w:pPr>
        <w:spacing w:before="185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0"/>
          <w:position w:val="18"/>
        </w:rPr>
        <w:t>2021 </w:t>
      </w:r>
      <w:r>
        <w:rPr>
          <w:rFonts w:ascii="FangSong" w:hAnsi="FangSong" w:eastAsia="FangSong" w:cs="FangSong"/>
          <w:sz w:val="30"/>
          <w:szCs w:val="30"/>
          <w:spacing w:val="-10"/>
          <w:position w:val="18"/>
        </w:rPr>
        <w:t>年福建烟草实现税利</w:t>
      </w:r>
      <w:r>
        <w:rPr>
          <w:rFonts w:ascii="FangSong" w:hAnsi="FangSong" w:eastAsia="FangSong" w:cs="FangSong"/>
          <w:sz w:val="30"/>
          <w:szCs w:val="30"/>
          <w:spacing w:val="-62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  <w:position w:val="18"/>
        </w:rPr>
        <w:t>189.43 </w:t>
      </w:r>
      <w:r>
        <w:rPr>
          <w:rFonts w:ascii="FangSong" w:hAnsi="FangSong" w:eastAsia="FangSong" w:cs="FangSong"/>
          <w:sz w:val="30"/>
          <w:szCs w:val="30"/>
          <w:spacing w:val="-10"/>
          <w:position w:val="18"/>
        </w:rPr>
        <w:t>亿元；上缴财政</w:t>
      </w:r>
      <w:r>
        <w:rPr>
          <w:rFonts w:ascii="FangSong" w:hAnsi="FangSong" w:eastAsia="FangSong" w:cs="FangSong"/>
          <w:sz w:val="30"/>
          <w:szCs w:val="30"/>
          <w:spacing w:val="-62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  <w:position w:val="18"/>
        </w:rPr>
        <w:t>155.89 </w:t>
      </w:r>
      <w:r>
        <w:rPr>
          <w:rFonts w:ascii="FangSong" w:hAnsi="FangSong" w:eastAsia="FangSong" w:cs="FangSong"/>
          <w:sz w:val="30"/>
          <w:szCs w:val="30"/>
          <w:spacing w:val="-10"/>
          <w:position w:val="18"/>
        </w:rPr>
        <w:t>亿元，</w:t>
      </w:r>
    </w:p>
    <w:p>
      <w:pPr>
        <w:ind w:left="137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商业销售额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601.6</w:t>
      </w:r>
      <w:r>
        <w:rPr>
          <w:rFonts w:ascii="Times New Roman" w:hAnsi="Times New Roman" w:eastAsia="Times New Roman" w:cs="Times New Roman"/>
          <w:sz w:val="30"/>
          <w:szCs w:val="30"/>
          <w:spacing w:val="2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亿元。</w:t>
      </w:r>
    </w:p>
    <w:p>
      <w:pPr>
        <w:ind w:left="119" w:right="43" w:firstLine="600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2021 </w:t>
      </w:r>
      <w:r>
        <w:rPr>
          <w:rFonts w:ascii="FangSong" w:hAnsi="FangSong" w:eastAsia="FangSong" w:cs="FangSong"/>
          <w:sz w:val="30"/>
          <w:szCs w:val="30"/>
          <w:spacing w:val="-2"/>
        </w:rPr>
        <w:t>年福建省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26 </w:t>
      </w:r>
      <w:r>
        <w:rPr>
          <w:rFonts w:ascii="FangSong" w:hAnsi="FangSong" w:eastAsia="FangSong" w:cs="FangSong"/>
          <w:sz w:val="30"/>
          <w:szCs w:val="30"/>
          <w:spacing w:val="-2"/>
        </w:rPr>
        <w:t>个种烟县级分公司共设置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169 </w:t>
      </w:r>
      <w:r>
        <w:rPr>
          <w:rFonts w:ascii="FangSong" w:hAnsi="FangSong" w:eastAsia="FangSong" w:cs="FangSong"/>
          <w:sz w:val="30"/>
          <w:szCs w:val="30"/>
          <w:spacing w:val="-2"/>
        </w:rPr>
        <w:t>个烟叶收购站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点，收购烟叶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2"/>
        </w:rPr>
        <w:t>179.77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万担，平均单站点收购</w:t>
      </w:r>
      <w:r>
        <w:rPr>
          <w:rFonts w:ascii="FangSong" w:hAnsi="FangSong" w:eastAsia="FangSong" w:cs="FangSong"/>
          <w:sz w:val="30"/>
          <w:szCs w:val="30"/>
          <w:spacing w:val="-13"/>
        </w:rPr>
        <w:t>规模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3"/>
        </w:rPr>
        <w:t>1.06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3"/>
        </w:rPr>
        <w:t>万担。其中：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2021 </w:t>
      </w:r>
      <w:r>
        <w:rPr>
          <w:rFonts w:ascii="FangSong" w:hAnsi="FangSong" w:eastAsia="FangSong" w:cs="FangSong"/>
          <w:sz w:val="30"/>
          <w:szCs w:val="30"/>
          <w:spacing w:val="-6"/>
        </w:rPr>
        <w:t>年实际收购量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万担以上收购站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10 </w:t>
      </w:r>
      <w:r>
        <w:rPr>
          <w:rFonts w:ascii="FangSong" w:hAnsi="FangSong" w:eastAsia="FangSong" w:cs="FangSong"/>
          <w:sz w:val="30"/>
          <w:szCs w:val="30"/>
          <w:spacing w:val="-6"/>
        </w:rPr>
        <w:t>个，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万担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-2</w:t>
      </w:r>
      <w:r>
        <w:rPr>
          <w:rFonts w:ascii="Times New Roman" w:hAnsi="Times New Roman" w:eastAsia="Times New Roman" w:cs="Times New Roman"/>
          <w:sz w:val="30"/>
          <w:szCs w:val="30"/>
          <w:spacing w:val="2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万担收购点</w:t>
      </w:r>
    </w:p>
    <w:p>
      <w:pPr>
        <w:ind w:left="12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74 </w:t>
      </w:r>
      <w:r>
        <w:rPr>
          <w:rFonts w:ascii="FangSong" w:hAnsi="FangSong" w:eastAsia="FangSong" w:cs="FangSong"/>
          <w:sz w:val="30"/>
          <w:szCs w:val="30"/>
          <w:spacing w:val="-4"/>
        </w:rPr>
        <w:t>个，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40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万担以下收购点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85 </w:t>
      </w:r>
      <w:r>
        <w:rPr>
          <w:rFonts w:ascii="FangSong" w:hAnsi="FangSong" w:eastAsia="FangSong" w:cs="FangSong"/>
          <w:sz w:val="30"/>
          <w:szCs w:val="30"/>
          <w:spacing w:val="-4"/>
        </w:rPr>
        <w:t>个。</w:t>
      </w:r>
    </w:p>
    <w:p>
      <w:pPr>
        <w:ind w:left="1840"/>
        <w:spacing w:before="167" w:line="222" w:lineRule="auto"/>
        <w:rPr>
          <w:rFonts w:ascii="SimHei" w:hAnsi="SimHei" w:eastAsia="SimHei" w:cs="SimHei"/>
          <w:sz w:val="24"/>
          <w:szCs w:val="24"/>
        </w:rPr>
      </w:pPr>
      <w:r>
        <w:rPr>
          <w:rFonts w:ascii="FangSong" w:hAnsi="FangSong" w:eastAsia="FangSong" w:cs="FangSong"/>
          <w:sz w:val="31"/>
          <w:szCs w:val="31"/>
          <w:spacing w:val="-6"/>
        </w:rPr>
        <w:t>全省烟叶收购站点建设概况（</w:t>
      </w:r>
      <w:r>
        <w:rPr>
          <w:rFonts w:ascii="SimSun" w:hAnsi="SimSun" w:eastAsia="SimSun" w:cs="SimSun"/>
          <w:sz w:val="22"/>
          <w:szCs w:val="22"/>
          <w:spacing w:val="-6"/>
        </w:rPr>
        <w:t>单位：万担、个</w:t>
      </w:r>
      <w:r>
        <w:rPr>
          <w:rFonts w:ascii="SimHei" w:hAnsi="SimHei" w:eastAsia="SimHei" w:cs="SimHei"/>
          <w:sz w:val="24"/>
          <w:szCs w:val="24"/>
          <w:spacing w:val="-6"/>
        </w:rPr>
        <w:t>）</w:t>
      </w:r>
    </w:p>
    <w:p>
      <w:pPr>
        <w:spacing w:line="94" w:lineRule="exact"/>
        <w:rPr/>
      </w:pPr>
      <w:r/>
    </w:p>
    <w:tbl>
      <w:tblPr>
        <w:tblStyle w:val="TableNormal"/>
        <w:tblW w:w="872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9"/>
        <w:gridCol w:w="1319"/>
        <w:gridCol w:w="1087"/>
        <w:gridCol w:w="1087"/>
        <w:gridCol w:w="1204"/>
        <w:gridCol w:w="975"/>
        <w:gridCol w:w="1088"/>
        <w:gridCol w:w="982"/>
      </w:tblGrid>
      <w:tr>
        <w:trPr>
          <w:trHeight w:val="604" w:hRule="atLeast"/>
        </w:trPr>
        <w:tc>
          <w:tcPr>
            <w:tcW w:w="979" w:type="dxa"/>
            <w:vAlign w:val="top"/>
            <w:vMerge w:val="restart"/>
            <w:tcBorders>
              <w:bottom w:val="nil"/>
            </w:tcBorders>
          </w:tcPr>
          <w:p>
            <w:pPr>
              <w:spacing w:line="405" w:lineRule="auto"/>
              <w:rPr>
                <w:rFonts w:ascii="Arial"/>
                <w:sz w:val="21"/>
              </w:rPr>
            </w:pPr>
            <w:r/>
          </w:p>
          <w:p>
            <w:pPr>
              <w:ind w:left="273"/>
              <w:spacing w:before="78" w:line="227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8"/>
              </w:rPr>
              <w:t>烟区</w:t>
            </w:r>
          </w:p>
        </w:tc>
        <w:tc>
          <w:tcPr>
            <w:tcW w:w="1319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34" w:right="161" w:hanging="259"/>
              <w:spacing w:before="78" w:line="228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2021 </w:t>
            </w:r>
            <w:r>
              <w:rPr>
                <w:rFonts w:ascii="SimHei" w:hAnsi="SimHei" w:eastAsia="SimHei" w:cs="SimHei"/>
                <w:sz w:val="24"/>
                <w:szCs w:val="24"/>
                <w:spacing w:val="-7"/>
              </w:rPr>
              <w:t>年收</w:t>
            </w:r>
            <w:r>
              <w:rPr>
                <w:rFonts w:ascii="SimHei" w:hAnsi="SimHei" w:eastAsia="SimHei" w:cs="SimHei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4"/>
              </w:rPr>
              <w:t>购量</w:t>
            </w:r>
          </w:p>
        </w:tc>
        <w:tc>
          <w:tcPr>
            <w:tcW w:w="1087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437" w:right="187" w:hanging="227"/>
              <w:spacing w:before="78" w:line="230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站点数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</w:rPr>
              <w:t>量</w:t>
            </w:r>
          </w:p>
        </w:tc>
        <w:tc>
          <w:tcPr>
            <w:tcW w:w="1087" w:type="dxa"/>
            <w:vAlign w:val="top"/>
            <w:vMerge w:val="restart"/>
            <w:tcBorders>
              <w:bottom w:val="nil"/>
            </w:tcBorders>
          </w:tcPr>
          <w:p>
            <w:pPr>
              <w:ind w:left="210" w:right="185" w:firstLine="1"/>
              <w:spacing w:before="191" w:line="228" w:lineRule="auto"/>
              <w:jc w:val="both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12"/>
              </w:rPr>
              <w:t>功能完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2"/>
              </w:rPr>
              <w:t>备站点</w:t>
            </w:r>
            <w:r>
              <w:rPr>
                <w:rFonts w:ascii="SimHei" w:hAnsi="SimHei" w:eastAsia="SimHei" w:cs="SimHei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51"/>
              </w:rPr>
              <w:t>数量</w:t>
            </w:r>
          </w:p>
        </w:tc>
        <w:tc>
          <w:tcPr>
            <w:tcW w:w="1204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ind w:left="381" w:right="129" w:hanging="223"/>
              <w:spacing w:before="78" w:line="227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站均收购</w:t>
            </w:r>
            <w:r>
              <w:rPr>
                <w:rFonts w:ascii="SimHei" w:hAnsi="SimHei" w:eastAsia="SimHei" w:cs="SimHei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4"/>
              </w:rPr>
              <w:t>规模</w:t>
            </w:r>
          </w:p>
        </w:tc>
        <w:tc>
          <w:tcPr>
            <w:tcW w:w="3045" w:type="dxa"/>
            <w:vAlign w:val="top"/>
            <w:gridSpan w:val="3"/>
          </w:tcPr>
          <w:p>
            <w:pPr>
              <w:ind w:left="1075"/>
              <w:spacing w:before="186" w:line="223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SimHei" w:hAnsi="SimHei" w:eastAsia="SimHei" w:cs="SimHei"/>
                <w:sz w:val="24"/>
                <w:szCs w:val="24"/>
                <w:spacing w:val="-10"/>
              </w:rPr>
              <w:t>站点规模</w:t>
            </w:r>
          </w:p>
        </w:tc>
      </w:tr>
      <w:tr>
        <w:trPr>
          <w:trHeight w:val="604" w:hRule="atLeast"/>
        </w:trPr>
        <w:tc>
          <w:tcPr>
            <w:tcW w:w="9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5" w:type="dxa"/>
            <w:vAlign w:val="top"/>
          </w:tcPr>
          <w:p>
            <w:pPr>
              <w:ind w:left="283" w:right="156" w:hanging="82"/>
              <w:spacing w:before="35" w:line="215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9"/>
              </w:rPr>
              <w:t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8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9"/>
              </w:rPr>
              <w:t>万担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以下</w:t>
            </w:r>
          </w:p>
        </w:tc>
        <w:tc>
          <w:tcPr>
            <w:tcW w:w="1088" w:type="dxa"/>
            <w:vAlign w:val="top"/>
          </w:tcPr>
          <w:p>
            <w:pPr>
              <w:ind w:left="164"/>
              <w:spacing w:before="184" w:line="224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9"/>
              </w:rPr>
              <w:t>1-2 </w:t>
            </w:r>
            <w:r>
              <w:rPr>
                <w:rFonts w:ascii="SimHei" w:hAnsi="SimHei" w:eastAsia="SimHei" w:cs="SimHei"/>
                <w:sz w:val="24"/>
                <w:szCs w:val="24"/>
                <w:spacing w:val="-9"/>
              </w:rPr>
              <w:t>万担</w:t>
            </w:r>
          </w:p>
        </w:tc>
        <w:tc>
          <w:tcPr>
            <w:tcW w:w="982" w:type="dxa"/>
            <w:vAlign w:val="top"/>
          </w:tcPr>
          <w:p>
            <w:pPr>
              <w:ind w:left="284" w:right="162" w:hanging="105"/>
              <w:spacing w:before="35" w:line="215" w:lineRule="auto"/>
              <w:rPr>
                <w:rFonts w:ascii="SimHei" w:hAnsi="SimHei" w:eastAsia="SimHei" w:cs="SimHei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1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1"/>
              </w:rPr>
              <w:t>万担</w:t>
            </w:r>
            <w:r>
              <w:rPr>
                <w:rFonts w:ascii="SimHei" w:hAnsi="SimHei" w:eastAsia="SimHei" w:cs="SimHei"/>
                <w:sz w:val="24"/>
                <w:szCs w:val="24"/>
              </w:rPr>
              <w:t xml:space="preserve"> </w:t>
            </w:r>
            <w:r>
              <w:rPr>
                <w:rFonts w:ascii="SimHei" w:hAnsi="SimHei" w:eastAsia="SimHei" w:cs="SimHei"/>
                <w:sz w:val="24"/>
                <w:szCs w:val="24"/>
                <w:spacing w:val="-13"/>
              </w:rPr>
              <w:t>以上</w:t>
            </w:r>
          </w:p>
        </w:tc>
      </w:tr>
      <w:tr>
        <w:trPr>
          <w:trHeight w:val="599" w:hRule="atLeast"/>
        </w:trPr>
        <w:tc>
          <w:tcPr>
            <w:tcW w:w="979" w:type="dxa"/>
            <w:vAlign w:val="top"/>
          </w:tcPr>
          <w:p>
            <w:pPr>
              <w:ind w:left="277"/>
              <w:spacing w:before="178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龙岩</w:t>
            </w:r>
          </w:p>
        </w:tc>
        <w:tc>
          <w:tcPr>
            <w:tcW w:w="1319" w:type="dxa"/>
            <w:vAlign w:val="top"/>
          </w:tcPr>
          <w:p>
            <w:pPr>
              <w:ind w:left="412"/>
              <w:spacing w:before="21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52.71</w:t>
            </w:r>
          </w:p>
        </w:tc>
        <w:tc>
          <w:tcPr>
            <w:tcW w:w="1087" w:type="dxa"/>
            <w:vAlign w:val="top"/>
          </w:tcPr>
          <w:p>
            <w:pPr>
              <w:ind w:left="430"/>
              <w:spacing w:before="21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46</w:t>
            </w:r>
          </w:p>
        </w:tc>
        <w:tc>
          <w:tcPr>
            <w:tcW w:w="1087" w:type="dxa"/>
            <w:vAlign w:val="top"/>
          </w:tcPr>
          <w:p>
            <w:pPr>
              <w:ind w:left="432"/>
              <w:spacing w:before="21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44</w:t>
            </w:r>
          </w:p>
        </w:tc>
        <w:tc>
          <w:tcPr>
            <w:tcW w:w="1204" w:type="dxa"/>
            <w:vAlign w:val="top"/>
          </w:tcPr>
          <w:p>
            <w:pPr>
              <w:ind w:left="430"/>
              <w:spacing w:before="21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1.15</w:t>
            </w:r>
          </w:p>
        </w:tc>
        <w:tc>
          <w:tcPr>
            <w:tcW w:w="975" w:type="dxa"/>
            <w:vAlign w:val="top"/>
          </w:tcPr>
          <w:p>
            <w:pPr>
              <w:ind w:left="377"/>
              <w:spacing w:before="21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23</w:t>
            </w:r>
          </w:p>
        </w:tc>
        <w:tc>
          <w:tcPr>
            <w:tcW w:w="1088" w:type="dxa"/>
            <w:vAlign w:val="top"/>
          </w:tcPr>
          <w:p>
            <w:pPr>
              <w:ind w:left="457"/>
              <w:spacing w:before="21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17</w:t>
            </w:r>
          </w:p>
        </w:tc>
        <w:tc>
          <w:tcPr>
            <w:tcW w:w="982" w:type="dxa"/>
            <w:vAlign w:val="top"/>
          </w:tcPr>
          <w:p>
            <w:pPr>
              <w:ind w:left="441"/>
              <w:spacing w:before="21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</w:tr>
      <w:tr>
        <w:trPr>
          <w:trHeight w:val="599" w:hRule="atLeast"/>
        </w:trPr>
        <w:tc>
          <w:tcPr>
            <w:tcW w:w="979" w:type="dxa"/>
            <w:vAlign w:val="top"/>
          </w:tcPr>
          <w:p>
            <w:pPr>
              <w:ind w:left="284"/>
              <w:spacing w:before="179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17"/>
              </w:rPr>
              <w:t>三明</w:t>
            </w:r>
          </w:p>
        </w:tc>
        <w:tc>
          <w:tcPr>
            <w:tcW w:w="1319" w:type="dxa"/>
            <w:vAlign w:val="top"/>
          </w:tcPr>
          <w:p>
            <w:pPr>
              <w:ind w:left="409"/>
              <w:spacing w:before="2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5"/>
              </w:rPr>
              <w:t>77.76</w:t>
            </w:r>
          </w:p>
        </w:tc>
        <w:tc>
          <w:tcPr>
            <w:tcW w:w="1087" w:type="dxa"/>
            <w:vAlign w:val="top"/>
          </w:tcPr>
          <w:p>
            <w:pPr>
              <w:ind w:left="435"/>
              <w:spacing w:before="2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5"/>
              </w:rPr>
              <w:t>67</w:t>
            </w:r>
          </w:p>
        </w:tc>
        <w:tc>
          <w:tcPr>
            <w:tcW w:w="1087" w:type="dxa"/>
            <w:vAlign w:val="top"/>
          </w:tcPr>
          <w:p>
            <w:pPr>
              <w:ind w:left="434"/>
              <w:spacing w:before="2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3"/>
              </w:rPr>
              <w:t>43</w:t>
            </w:r>
          </w:p>
        </w:tc>
        <w:tc>
          <w:tcPr>
            <w:tcW w:w="1204" w:type="dxa"/>
            <w:vAlign w:val="top"/>
          </w:tcPr>
          <w:p>
            <w:pPr>
              <w:ind w:left="418"/>
              <w:spacing w:before="2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7"/>
              </w:rPr>
              <w:t>1.16</w:t>
            </w:r>
          </w:p>
        </w:tc>
        <w:tc>
          <w:tcPr>
            <w:tcW w:w="975" w:type="dxa"/>
            <w:vAlign w:val="top"/>
          </w:tcPr>
          <w:p>
            <w:pPr>
              <w:ind w:left="377"/>
              <w:spacing w:before="2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3"/>
              </w:rPr>
              <w:t>26</w:t>
            </w:r>
          </w:p>
        </w:tc>
        <w:tc>
          <w:tcPr>
            <w:tcW w:w="1088" w:type="dxa"/>
            <w:vAlign w:val="top"/>
          </w:tcPr>
          <w:p>
            <w:pPr>
              <w:ind w:left="433"/>
              <w:spacing w:before="2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2"/>
              </w:rPr>
              <w:t>37</w:t>
            </w:r>
          </w:p>
        </w:tc>
        <w:tc>
          <w:tcPr>
            <w:tcW w:w="982" w:type="dxa"/>
            <w:vAlign w:val="top"/>
          </w:tcPr>
          <w:p>
            <w:pPr>
              <w:ind w:left="436"/>
              <w:spacing w:before="2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</w:rPr>
              <w:t>4</w:t>
            </w:r>
          </w:p>
        </w:tc>
      </w:tr>
      <w:tr>
        <w:trPr>
          <w:trHeight w:val="599" w:hRule="atLeast"/>
        </w:trPr>
        <w:tc>
          <w:tcPr>
            <w:tcW w:w="979" w:type="dxa"/>
            <w:vAlign w:val="top"/>
          </w:tcPr>
          <w:p>
            <w:pPr>
              <w:ind w:left="281"/>
              <w:spacing w:before="180" w:line="21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2"/>
              </w:rPr>
              <w:t>南平</w:t>
            </w:r>
          </w:p>
        </w:tc>
        <w:tc>
          <w:tcPr>
            <w:tcW w:w="1319" w:type="dxa"/>
            <w:vAlign w:val="top"/>
          </w:tcPr>
          <w:p>
            <w:pPr>
              <w:ind w:left="462"/>
              <w:spacing w:before="2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49.3</w:t>
            </w:r>
          </w:p>
        </w:tc>
        <w:tc>
          <w:tcPr>
            <w:tcW w:w="1087" w:type="dxa"/>
            <w:vAlign w:val="top"/>
          </w:tcPr>
          <w:p>
            <w:pPr>
              <w:ind w:left="437"/>
              <w:spacing w:before="2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56</w:t>
            </w:r>
          </w:p>
        </w:tc>
        <w:tc>
          <w:tcPr>
            <w:tcW w:w="1087" w:type="dxa"/>
            <w:vAlign w:val="top"/>
          </w:tcPr>
          <w:p>
            <w:pPr>
              <w:ind w:left="440"/>
              <w:spacing w:before="2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53</w:t>
            </w:r>
          </w:p>
        </w:tc>
        <w:tc>
          <w:tcPr>
            <w:tcW w:w="1204" w:type="dxa"/>
            <w:vAlign w:val="top"/>
          </w:tcPr>
          <w:p>
            <w:pPr>
              <w:ind w:left="411"/>
              <w:spacing w:before="2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0.88</w:t>
            </w:r>
          </w:p>
        </w:tc>
        <w:tc>
          <w:tcPr>
            <w:tcW w:w="975" w:type="dxa"/>
            <w:vAlign w:val="top"/>
          </w:tcPr>
          <w:p>
            <w:pPr>
              <w:ind w:left="382"/>
              <w:spacing w:before="2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36</w:t>
            </w:r>
          </w:p>
        </w:tc>
        <w:tc>
          <w:tcPr>
            <w:tcW w:w="1088" w:type="dxa"/>
            <w:vAlign w:val="top"/>
          </w:tcPr>
          <w:p>
            <w:pPr>
              <w:ind w:left="434"/>
              <w:spacing w:before="2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20</w:t>
            </w:r>
          </w:p>
        </w:tc>
        <w:tc>
          <w:tcPr>
            <w:tcW w:w="982" w:type="dxa"/>
            <w:vAlign w:val="top"/>
          </w:tcPr>
          <w:p>
            <w:pPr>
              <w:ind w:left="439"/>
              <w:spacing w:before="2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0</w:t>
            </w:r>
          </w:p>
        </w:tc>
      </w:tr>
      <w:tr>
        <w:trPr>
          <w:trHeight w:val="614" w:hRule="atLeast"/>
        </w:trPr>
        <w:tc>
          <w:tcPr>
            <w:tcW w:w="979" w:type="dxa"/>
            <w:vAlign w:val="top"/>
          </w:tcPr>
          <w:p>
            <w:pPr>
              <w:ind w:left="267"/>
              <w:spacing w:before="188" w:line="21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全省</w:t>
            </w:r>
          </w:p>
        </w:tc>
        <w:tc>
          <w:tcPr>
            <w:tcW w:w="1319" w:type="dxa"/>
            <w:vAlign w:val="top"/>
          </w:tcPr>
          <w:p>
            <w:pPr>
              <w:ind w:left="429"/>
              <w:spacing w:before="22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9"/>
              </w:rPr>
              <w:t>179.8</w:t>
            </w:r>
          </w:p>
        </w:tc>
        <w:tc>
          <w:tcPr>
            <w:tcW w:w="1087" w:type="dxa"/>
            <w:vAlign w:val="top"/>
          </w:tcPr>
          <w:p>
            <w:pPr>
              <w:ind w:left="396"/>
              <w:spacing w:before="22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1"/>
              </w:rPr>
              <w:t>169</w:t>
            </w:r>
          </w:p>
        </w:tc>
        <w:tc>
          <w:tcPr>
            <w:tcW w:w="1087" w:type="dxa"/>
            <w:vAlign w:val="top"/>
          </w:tcPr>
          <w:p>
            <w:pPr>
              <w:ind w:left="399"/>
              <w:spacing w:before="22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1"/>
              </w:rPr>
              <w:t>140</w:t>
            </w:r>
          </w:p>
        </w:tc>
        <w:tc>
          <w:tcPr>
            <w:tcW w:w="1204" w:type="dxa"/>
            <w:vAlign w:val="top"/>
          </w:tcPr>
          <w:p>
            <w:pPr>
              <w:ind w:left="430"/>
              <w:spacing w:before="22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1.06</w:t>
            </w:r>
          </w:p>
        </w:tc>
        <w:tc>
          <w:tcPr>
            <w:tcW w:w="975" w:type="dxa"/>
            <w:vAlign w:val="top"/>
          </w:tcPr>
          <w:p>
            <w:pPr>
              <w:ind w:left="386"/>
              <w:spacing w:before="22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85</w:t>
            </w:r>
          </w:p>
        </w:tc>
        <w:tc>
          <w:tcPr>
            <w:tcW w:w="1088" w:type="dxa"/>
            <w:vAlign w:val="top"/>
          </w:tcPr>
          <w:p>
            <w:pPr>
              <w:ind w:left="438"/>
              <w:spacing w:before="22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74</w:t>
            </w:r>
          </w:p>
        </w:tc>
        <w:tc>
          <w:tcPr>
            <w:tcW w:w="982" w:type="dxa"/>
            <w:vAlign w:val="top"/>
          </w:tcPr>
          <w:p>
            <w:pPr>
              <w:ind w:left="403"/>
              <w:spacing w:before="22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10</w:t>
            </w:r>
          </w:p>
        </w:tc>
      </w:tr>
    </w:tbl>
    <w:p>
      <w:pPr>
        <w:ind w:left="741"/>
        <w:spacing w:before="140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二、三明市烟草指标</w:t>
      </w:r>
    </w:p>
    <w:p>
      <w:pPr>
        <w:ind w:left="747"/>
        <w:spacing w:before="180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三明是全国</w:t>
      </w:r>
      <w:r>
        <w:rPr>
          <w:rFonts w:ascii="FangSong" w:hAnsi="FangSong" w:eastAsia="FangSong" w:cs="FangSong"/>
          <w:sz w:val="30"/>
          <w:szCs w:val="30"/>
          <w:spacing w:val="-45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31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个重点烟叶产区之一，也是华东、华南最大烟</w:t>
      </w:r>
    </w:p>
    <w:p>
      <w:pPr>
        <w:ind w:left="148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叶产区，烟叶产业被列为三明市农村七大特色产业之首。</w:t>
      </w:r>
    </w:p>
    <w:p>
      <w:pPr>
        <w:ind w:left="747"/>
        <w:spacing w:before="188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三明烟区</w:t>
      </w:r>
      <w:r>
        <w:rPr>
          <w:rFonts w:ascii="FangSong" w:hAnsi="FangSong" w:eastAsia="FangSong" w:cs="FangSong"/>
          <w:sz w:val="30"/>
          <w:szCs w:val="30"/>
          <w:spacing w:val="-50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80 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年代末烤烟开始全面发展，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CB-</w:t>
      </w:r>
      <w:r>
        <w:rPr>
          <w:rFonts w:ascii="Times New Roman" w:hAnsi="Times New Roman" w:eastAsia="Times New Roman" w:cs="Times New Roman"/>
          <w:sz w:val="30"/>
          <w:szCs w:val="30"/>
          <w:spacing w:val="-39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1(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翠碧一号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)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是烟</w:t>
      </w:r>
    </w:p>
    <w:p>
      <w:pPr>
        <w:ind w:left="165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区主栽品种，具有香气飘逸、香气量足、劲头适中、</w:t>
      </w:r>
      <w:r>
        <w:rPr>
          <w:rFonts w:ascii="FangSong" w:hAnsi="FangSong" w:eastAsia="FangSong" w:cs="FangSong"/>
          <w:sz w:val="30"/>
          <w:szCs w:val="30"/>
          <w:spacing w:val="-7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口感</w:t>
      </w:r>
      <w:r>
        <w:rPr>
          <w:rFonts w:ascii="FangSong" w:hAnsi="FangSong" w:eastAsia="FangSong" w:cs="FangSong"/>
          <w:sz w:val="30"/>
          <w:szCs w:val="30"/>
          <w:spacing w:val="-2"/>
        </w:rPr>
        <w:t>酸甜、</w:t>
      </w:r>
    </w:p>
    <w:p>
      <w:pPr>
        <w:spacing w:line="214" w:lineRule="auto"/>
        <w:sectPr>
          <w:headerReference w:type="default" r:id="rId56"/>
          <w:footerReference w:type="default" r:id="rId57"/>
          <w:pgSz w:w="11906" w:h="16839"/>
          <w:pgMar w:top="1401" w:right="1478" w:bottom="1371" w:left="1701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40"/>
        <w:spacing w:before="97" w:line="215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余味纯净、出丝率高、醇化速度快、配伍性强等特点。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000 </w:t>
      </w:r>
      <w:r>
        <w:rPr>
          <w:rFonts w:ascii="FangSong" w:hAnsi="FangSong" w:eastAsia="FangSong" w:cs="FangSong"/>
          <w:sz w:val="30"/>
          <w:szCs w:val="30"/>
          <w:spacing w:val="2"/>
        </w:rPr>
        <w:t>年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9</w:t>
      </w:r>
    </w:p>
    <w:p>
      <w:pPr>
        <w:ind w:left="55"/>
        <w:spacing w:before="190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月，成功注册</w:t>
      </w:r>
      <w:r>
        <w:rPr>
          <w:rFonts w:ascii="FangSong" w:hAnsi="FangSong" w:eastAsia="FangSong" w:cs="FangSong"/>
          <w:sz w:val="30"/>
          <w:szCs w:val="30"/>
          <w:spacing w:val="-94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“金三明”烟叶商标，成为全国第一个烟叶品牌。</w:t>
      </w:r>
    </w:p>
    <w:p>
      <w:pPr>
        <w:ind w:left="63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2022 </w:t>
      </w:r>
      <w:r>
        <w:rPr>
          <w:rFonts w:ascii="FangSong" w:hAnsi="FangSong" w:eastAsia="FangSong" w:cs="FangSong"/>
          <w:sz w:val="30"/>
          <w:szCs w:val="30"/>
          <w:spacing w:val="-3"/>
        </w:rPr>
        <w:t>年，三明市收购量</w:t>
      </w:r>
      <w:r>
        <w:rPr>
          <w:rFonts w:ascii="FangSong" w:hAnsi="FangSong" w:eastAsia="FangSong" w:cs="FangSong"/>
          <w:sz w:val="30"/>
          <w:szCs w:val="30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93.7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万担。</w:t>
      </w:r>
    </w:p>
    <w:p>
      <w:pPr>
        <w:ind w:left="662"/>
        <w:spacing w:before="148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三、建宁烟草主要指标</w:t>
      </w:r>
    </w:p>
    <w:p>
      <w:pPr>
        <w:ind w:left="40" w:right="76" w:firstLine="606"/>
        <w:spacing w:before="181" w:line="332" w:lineRule="auto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从</w:t>
      </w:r>
      <w:r>
        <w:rPr>
          <w:rFonts w:ascii="FangSong" w:hAnsi="FangSong" w:eastAsia="FangSong" w:cs="FangSong"/>
          <w:sz w:val="30"/>
          <w:szCs w:val="30"/>
          <w:color w:val="FF0000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"/>
        </w:rPr>
        <w:t>1988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6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年至</w:t>
      </w:r>
      <w:r>
        <w:rPr>
          <w:rFonts w:ascii="FangSong" w:hAnsi="FangSong" w:eastAsia="FangSong" w:cs="FangSong"/>
          <w:sz w:val="30"/>
          <w:szCs w:val="30"/>
          <w:color w:val="FF000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"/>
        </w:rPr>
        <w:t>2022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6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年，建宁县烤烟种植面积由</w:t>
      </w:r>
      <w:r>
        <w:rPr>
          <w:rFonts w:ascii="FangSong" w:hAnsi="FangSong" w:eastAsia="FangSong" w:cs="FangSong"/>
          <w:sz w:val="30"/>
          <w:szCs w:val="30"/>
          <w:color w:val="FF0000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"/>
        </w:rPr>
        <w:t>60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8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亩发展到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1"/>
        </w:rPr>
        <w:t>36000 </w:t>
      </w:r>
      <w:r>
        <w:rPr>
          <w:rFonts w:ascii="FangSong" w:hAnsi="FangSong" w:eastAsia="FangSong" w:cs="FangSong"/>
          <w:sz w:val="30"/>
          <w:szCs w:val="30"/>
          <w:color w:val="FF0000"/>
          <w:spacing w:val="-11"/>
        </w:rPr>
        <w:t>亩，烤烟收购量由</w:t>
      </w:r>
      <w:r>
        <w:rPr>
          <w:rFonts w:ascii="FangSong" w:hAnsi="FangSong" w:eastAsia="FangSong" w:cs="FangSong"/>
          <w:sz w:val="30"/>
          <w:szCs w:val="30"/>
          <w:color w:val="FF000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1"/>
        </w:rPr>
        <w:t>59.5 </w:t>
      </w:r>
      <w:r>
        <w:rPr>
          <w:rFonts w:ascii="FangSong" w:hAnsi="FangSong" w:eastAsia="FangSong" w:cs="FangSong"/>
          <w:sz w:val="30"/>
          <w:szCs w:val="30"/>
          <w:color w:val="FF0000"/>
          <w:spacing w:val="-11"/>
        </w:rPr>
        <w:t>担发展到</w:t>
      </w:r>
      <w:r>
        <w:rPr>
          <w:rFonts w:ascii="FangSong" w:hAnsi="FangSong" w:eastAsia="FangSong" w:cs="FangSong"/>
          <w:sz w:val="30"/>
          <w:szCs w:val="30"/>
          <w:color w:val="FF000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1"/>
        </w:rPr>
        <w:t>9.36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9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11"/>
        </w:rPr>
        <w:t>万担。卷烟销售从</w:t>
      </w:r>
      <w:r>
        <w:rPr>
          <w:rFonts w:ascii="FangSong" w:hAnsi="FangSong" w:eastAsia="FangSong" w:cs="FangSong"/>
          <w:sz w:val="30"/>
          <w:szCs w:val="30"/>
          <w:color w:val="FF0000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1"/>
        </w:rPr>
        <w:t>1984</w:t>
      </w:r>
    </w:p>
    <w:p>
      <w:pPr>
        <w:ind w:left="43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年的</w:t>
      </w:r>
      <w:r>
        <w:rPr>
          <w:rFonts w:ascii="FangSong" w:hAnsi="FangSong" w:eastAsia="FangSong" w:cs="FangSong"/>
          <w:sz w:val="30"/>
          <w:szCs w:val="30"/>
          <w:color w:val="FF000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2620 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箱发展到</w:t>
      </w:r>
      <w:r>
        <w:rPr>
          <w:rFonts w:ascii="FangSong" w:hAnsi="FangSong" w:eastAsia="FangSong" w:cs="FangSong"/>
          <w:sz w:val="30"/>
          <w:szCs w:val="30"/>
          <w:color w:val="FF000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2022 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年的</w:t>
      </w:r>
      <w:r>
        <w:rPr>
          <w:rFonts w:ascii="FangSong" w:hAnsi="FangSong" w:eastAsia="FangSong" w:cs="FangSong"/>
          <w:sz w:val="30"/>
          <w:szCs w:val="30"/>
          <w:color w:val="FF000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4919 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箱。</w:t>
      </w:r>
    </w:p>
    <w:p>
      <w:pPr>
        <w:ind w:left="43" w:right="78" w:firstLine="591"/>
        <w:spacing w:before="191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2022 </w:t>
      </w:r>
      <w:r>
        <w:rPr>
          <w:rFonts w:ascii="FangSong" w:hAnsi="FangSong" w:eastAsia="FangSong" w:cs="FangSong"/>
          <w:sz w:val="30"/>
          <w:szCs w:val="30"/>
          <w:spacing w:val="-2"/>
        </w:rPr>
        <w:t>年，建宁县种植烟叶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3.6</w:t>
      </w:r>
      <w:r>
        <w:rPr>
          <w:rFonts w:ascii="Times New Roman" w:hAnsi="Times New Roman" w:eastAsia="Times New Roman" w:cs="Times New Roman"/>
          <w:sz w:val="30"/>
          <w:szCs w:val="30"/>
          <w:spacing w:val="2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万亩，共完成收购任务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9.36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担，同比增长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29.5%</w:t>
      </w:r>
      <w:r>
        <w:rPr>
          <w:rFonts w:ascii="FangSong" w:hAnsi="FangSong" w:eastAsia="FangSong" w:cs="FangSong"/>
          <w:sz w:val="30"/>
          <w:szCs w:val="30"/>
          <w:spacing w:val="3"/>
        </w:rPr>
        <w:t>；上等烟比例（不含杂色）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80.74%</w:t>
      </w:r>
      <w:r>
        <w:rPr>
          <w:rFonts w:ascii="FangSong" w:hAnsi="FangSong" w:eastAsia="FangSong" w:cs="FangSong"/>
          <w:sz w:val="30"/>
          <w:szCs w:val="30"/>
          <w:spacing w:val="3"/>
        </w:rPr>
        <w:t>，同比增</w:t>
      </w:r>
    </w:p>
    <w:p>
      <w:pPr>
        <w:ind w:left="43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长</w:t>
      </w:r>
      <w:r>
        <w:rPr>
          <w:rFonts w:ascii="FangSong" w:hAnsi="FangSong" w:eastAsia="FangSong" w:cs="FangSong"/>
          <w:sz w:val="30"/>
          <w:szCs w:val="30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5.39%</w:t>
      </w:r>
      <w:r>
        <w:rPr>
          <w:rFonts w:ascii="FangSong" w:hAnsi="FangSong" w:eastAsia="FangSong" w:cs="FangSong"/>
          <w:sz w:val="30"/>
          <w:szCs w:val="30"/>
          <w:spacing w:val="-3"/>
        </w:rPr>
        <w:t>；全县烟农实现售烟收入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1.86</w:t>
      </w:r>
      <w:r>
        <w:rPr>
          <w:rFonts w:ascii="Times New Roman" w:hAnsi="Times New Roman" w:eastAsia="Times New Roman" w:cs="Times New Roman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亿元，同比增长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28.74%</w:t>
      </w:r>
      <w:r>
        <w:rPr>
          <w:rFonts w:ascii="FangSong" w:hAnsi="FangSong" w:eastAsia="FangSong" w:cs="FangSong"/>
          <w:sz w:val="30"/>
          <w:szCs w:val="30"/>
          <w:spacing w:val="-3"/>
        </w:rPr>
        <w:t>；</w:t>
      </w:r>
    </w:p>
    <w:p>
      <w:pPr>
        <w:ind w:left="42" w:right="78" w:hanging="1"/>
        <w:spacing w:before="190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9"/>
        </w:rPr>
        <w:t>烟农户均收入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9"/>
        </w:rPr>
        <w:t>12.7</w:t>
      </w:r>
      <w:r>
        <w:rPr>
          <w:rFonts w:ascii="Times New Roman" w:hAnsi="Times New Roman" w:eastAsia="Times New Roman" w:cs="Times New Roman"/>
          <w:sz w:val="30"/>
          <w:szCs w:val="30"/>
          <w:spacing w:val="5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9"/>
        </w:rPr>
        <w:t>万元，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9"/>
        </w:rPr>
        <w:t>同比增长</w:t>
      </w:r>
      <w:r>
        <w:rPr>
          <w:rFonts w:ascii="FangSong" w:hAnsi="FangSong" w:eastAsia="FangSong" w:cs="FangSong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9"/>
        </w:rPr>
        <w:t>36.7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6%</w:t>
      </w:r>
      <w:r>
        <w:rPr>
          <w:rFonts w:ascii="FangSong" w:hAnsi="FangSong" w:eastAsia="FangSong" w:cs="FangSong"/>
          <w:sz w:val="30"/>
          <w:szCs w:val="30"/>
          <w:spacing w:val="8"/>
        </w:rPr>
        <w:t>；全县平均亩产值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5160.55</w:t>
      </w:r>
      <w:r>
        <w:rPr>
          <w:rFonts w:ascii="Times New Roman" w:hAnsi="Times New Roman" w:eastAsia="Times New Roman" w:cs="Times New Roman"/>
          <w:sz w:val="30"/>
          <w:szCs w:val="30"/>
          <w:spacing w:val="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元，同比增长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20.8%</w:t>
      </w:r>
      <w:r>
        <w:rPr>
          <w:rFonts w:ascii="FangSong" w:hAnsi="FangSong" w:eastAsia="FangSong" w:cs="FangSong"/>
          <w:sz w:val="30"/>
          <w:szCs w:val="30"/>
          <w:spacing w:val="-1"/>
        </w:rPr>
        <w:t>；全县烟叶税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3855.07</w:t>
      </w:r>
      <w:r>
        <w:rPr>
          <w:rFonts w:ascii="Times New Roman" w:hAnsi="Times New Roman" w:eastAsia="Times New Roman" w:cs="Times New Roman"/>
          <w:sz w:val="30"/>
          <w:szCs w:val="30"/>
          <w:spacing w:val="3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万元，同比增</w:t>
      </w:r>
    </w:p>
    <w:p>
      <w:pPr>
        <w:ind w:left="43"/>
        <w:spacing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长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38.47%</w:t>
      </w:r>
      <w:r>
        <w:rPr>
          <w:rFonts w:ascii="FangSong" w:hAnsi="FangSong" w:eastAsia="FangSong" w:cs="FangSong"/>
          <w:sz w:val="30"/>
          <w:szCs w:val="30"/>
          <w:spacing w:val="-4"/>
        </w:rPr>
        <w:t>。</w:t>
      </w:r>
    </w:p>
    <w:p>
      <w:pPr>
        <w:ind w:left="675"/>
        <w:spacing w:before="14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四、建宁城郊烟草站主要指标</w:t>
      </w:r>
    </w:p>
    <w:p>
      <w:pPr>
        <w:ind w:left="37" w:right="78" w:firstLine="607"/>
        <w:spacing w:before="172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新建城郊烟草站整合里心、黄坊、溪口、濉溪等四个乡镇的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烟叶收购。建宁县全县烟叶收购计划，从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2021-2023 </w:t>
      </w:r>
      <w:r>
        <w:rPr>
          <w:rFonts w:ascii="FangSong" w:hAnsi="FangSong" w:eastAsia="FangSong" w:cs="FangSong"/>
          <w:sz w:val="30"/>
          <w:szCs w:val="30"/>
          <w:spacing w:val="-5"/>
        </w:rPr>
        <w:t>年，计划量增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幅分别是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3%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19%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24%</w:t>
      </w:r>
      <w:r>
        <w:rPr>
          <w:rFonts w:ascii="Times New Roman" w:hAnsi="Times New Roman" w:eastAsia="Times New Roman" w:cs="Times New Roman"/>
          <w:sz w:val="30"/>
          <w:szCs w:val="30"/>
          <w:spacing w:val="-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，其中发展潜力较大的里心和溪口两个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乡镇，里心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2021-2023</w:t>
      </w:r>
      <w:r>
        <w:rPr>
          <w:rFonts w:ascii="Times New Roman" w:hAnsi="Times New Roman" w:eastAsia="Times New Roman" w:cs="Times New Roman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年的计划量增幅分别是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0%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26%</w:t>
      </w:r>
      <w:r>
        <w:rPr>
          <w:rFonts w:ascii="Times New Roman" w:hAnsi="Times New Roman" w:eastAsia="Times New Roman" w:cs="Times New Roman"/>
          <w:sz w:val="30"/>
          <w:szCs w:val="30"/>
          <w:spacing w:val="-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91%</w:t>
      </w:r>
      <w:r>
        <w:rPr>
          <w:rFonts w:ascii="Times New Roman" w:hAnsi="Times New Roman" w:eastAsia="Times New Roman" w:cs="Times New Roman"/>
          <w:sz w:val="30"/>
          <w:szCs w:val="30"/>
          <w:spacing w:val="-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溪口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2021-2023 </w:t>
      </w:r>
      <w:r>
        <w:rPr>
          <w:rFonts w:ascii="FangSong" w:hAnsi="FangSong" w:eastAsia="FangSong" w:cs="FangSong"/>
          <w:sz w:val="30"/>
          <w:szCs w:val="30"/>
          <w:spacing w:val="-5"/>
        </w:rPr>
        <w:t>年的计划量增幅分别是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9%</w:t>
      </w:r>
      <w:r>
        <w:rPr>
          <w:rFonts w:ascii="FangSong" w:hAnsi="FangSong" w:eastAsia="FangSong" w:cs="FangSong"/>
          <w:sz w:val="30"/>
          <w:szCs w:val="30"/>
          <w:spacing w:val="-5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31%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132%</w:t>
      </w:r>
      <w:r>
        <w:rPr>
          <w:rFonts w:ascii="Times New Roman" w:hAnsi="Times New Roman" w:eastAsia="Times New Roman" w:cs="Times New Roman"/>
          <w:sz w:val="30"/>
          <w:szCs w:val="30"/>
          <w:spacing w:val="-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，结合本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地烟农种烟的高积极性、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当地政府的大力支持、省局挂钩帮扶建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宁的计划倾斜，预计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2024 </w:t>
      </w:r>
      <w:r>
        <w:rPr>
          <w:rFonts w:ascii="FangSong" w:hAnsi="FangSong" w:eastAsia="FangSong" w:cs="FangSong"/>
          <w:sz w:val="30"/>
          <w:szCs w:val="30"/>
          <w:spacing w:val="-2"/>
        </w:rPr>
        <w:t>年建宁城郊烟草站（含里心黄坊溪口濉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溪）计划收购量可达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5.01</w:t>
      </w:r>
      <w:r>
        <w:rPr>
          <w:rFonts w:ascii="Times New Roman" w:hAnsi="Times New Roman" w:eastAsia="Times New Roman" w:cs="Times New Roman"/>
          <w:sz w:val="30"/>
          <w:szCs w:val="30"/>
          <w:spacing w:val="2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万担，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2025 </w:t>
      </w:r>
      <w:r>
        <w:rPr>
          <w:rFonts w:ascii="FangSong" w:hAnsi="FangSong" w:eastAsia="FangSong" w:cs="FangSong"/>
          <w:sz w:val="30"/>
          <w:szCs w:val="30"/>
          <w:spacing w:val="-3"/>
        </w:rPr>
        <w:t>年建宁城郊烟草站（含里心</w:t>
      </w:r>
    </w:p>
    <w:p>
      <w:pPr>
        <w:ind w:left="47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黄坊溪口濉溪）计划收购量可达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万担。</w:t>
      </w:r>
    </w:p>
    <w:p>
      <w:pPr>
        <w:ind w:left="637"/>
        <w:spacing w:before="183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  <w:position w:val="17"/>
        </w:rPr>
        <w:t>建宁城郊烟草站现有站点无法满足计划</w:t>
      </w:r>
      <w:r>
        <w:rPr>
          <w:rFonts w:ascii="FangSong" w:hAnsi="FangSong" w:eastAsia="FangSong" w:cs="FangSong"/>
          <w:sz w:val="30"/>
          <w:szCs w:val="30"/>
          <w:spacing w:val="-47"/>
          <w:position w:val="1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  <w:position w:val="17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34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  <w:position w:val="17"/>
        </w:rPr>
        <w:t>万担的收购任务，</w:t>
      </w:r>
    </w:p>
    <w:p>
      <w:pPr>
        <w:spacing w:line="217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故本项目拟于建宁县开发区创业路南侧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 </w:t>
      </w:r>
      <w:r>
        <w:rPr>
          <w:rFonts w:ascii="FangSong" w:hAnsi="FangSong" w:eastAsia="FangSong" w:cs="FangSong"/>
          <w:sz w:val="30"/>
          <w:szCs w:val="30"/>
          <w:spacing w:val="-5"/>
        </w:rPr>
        <w:t>号地块新建城郊烟草</w:t>
      </w:r>
      <w:r>
        <w:rPr>
          <w:rFonts w:ascii="FangSong" w:hAnsi="FangSong" w:eastAsia="FangSong" w:cs="FangSong"/>
          <w:sz w:val="30"/>
          <w:szCs w:val="30"/>
          <w:spacing w:val="-6"/>
        </w:rPr>
        <w:t>站，</w:t>
      </w:r>
    </w:p>
    <w:p>
      <w:pPr>
        <w:spacing w:line="217" w:lineRule="auto"/>
        <w:sectPr>
          <w:headerReference w:type="default" r:id="rId33"/>
          <w:footerReference w:type="default" r:id="rId58"/>
          <w:pgSz w:w="11906" w:h="16839"/>
          <w:pgMar w:top="1401" w:right="151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>
        <w:pict>
          <v:rect id="_x0000_s90" style="position:absolute;margin-left:90.7pt;margin-top:773.35pt;mso-position-vertical-relative:page;mso-position-horizontal-relative:page;width:425.25pt;height:0.5pt;z-index:251717632;" o:allowincell="f" fillcolor="#000000" filled="true" stroked="false"/>
        </w:pict>
      </w:r>
      <w:r/>
    </w:p>
    <w:p>
      <w:pPr>
        <w:ind w:left="524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position w:val="17"/>
        </w:rPr>
        <w:t>满足里心、黄坊、溪口、濉溪四个乡镇的烟叶收购整合，</w:t>
      </w:r>
      <w:r>
        <w:rPr>
          <w:rFonts w:ascii="FangSong" w:hAnsi="FangSong" w:eastAsia="FangSong" w:cs="FangSong"/>
          <w:sz w:val="30"/>
          <w:szCs w:val="30"/>
          <w:spacing w:val="-73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17"/>
        </w:rPr>
        <w:t>以便烟</w:t>
      </w:r>
    </w:p>
    <w:p>
      <w:pPr>
        <w:ind w:left="535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叶收购工作的进一步开展。</w:t>
      </w:r>
    </w:p>
    <w:p>
      <w:pPr>
        <w:ind w:left="1109"/>
        <w:spacing w:before="186" w:line="54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建宁城郊烟草站（含里心黄坊溪口濉溪）烟叶收购计划如下</w:t>
      </w:r>
    </w:p>
    <w:p>
      <w:pPr>
        <w:ind w:left="509"/>
        <w:spacing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表：</w:t>
      </w:r>
    </w:p>
    <w:p>
      <w:pPr>
        <w:spacing w:line="74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488" w:type="dxa"/>
        <w:tblInd w:w="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852"/>
        <w:gridCol w:w="958"/>
        <w:gridCol w:w="958"/>
        <w:gridCol w:w="958"/>
        <w:gridCol w:w="958"/>
        <w:gridCol w:w="959"/>
        <w:gridCol w:w="959"/>
        <w:gridCol w:w="959"/>
        <w:gridCol w:w="959"/>
        <w:gridCol w:w="968"/>
      </w:tblGrid>
      <w:tr>
        <w:trPr>
          <w:trHeight w:val="491" w:hRule="atLeast"/>
        </w:trPr>
        <w:tc>
          <w:tcPr>
            <w:tcW w:w="852" w:type="dxa"/>
            <w:vAlign w:val="top"/>
          </w:tcPr>
          <w:p>
            <w:pPr>
              <w:ind w:left="250"/>
              <w:spacing w:before="1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8"/>
              </w:rPr>
              <w:t>乡镇</w:t>
            </w:r>
          </w:p>
        </w:tc>
        <w:tc>
          <w:tcPr>
            <w:tcW w:w="958" w:type="dxa"/>
            <w:vAlign w:val="top"/>
          </w:tcPr>
          <w:p>
            <w:pPr>
              <w:ind w:left="202" w:right="105" w:hanging="100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2020年计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划收购</w:t>
            </w:r>
          </w:p>
        </w:tc>
        <w:tc>
          <w:tcPr>
            <w:tcW w:w="958" w:type="dxa"/>
            <w:vAlign w:val="top"/>
          </w:tcPr>
          <w:p>
            <w:pPr>
              <w:ind w:left="217" w:right="103" w:hanging="113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2020年实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7"/>
              </w:rPr>
              <w:t>际收购</w:t>
            </w:r>
          </w:p>
        </w:tc>
        <w:tc>
          <w:tcPr>
            <w:tcW w:w="958" w:type="dxa"/>
            <w:vAlign w:val="top"/>
          </w:tcPr>
          <w:p>
            <w:pPr>
              <w:ind w:left="206" w:right="101" w:hanging="100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2021年计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划收购</w:t>
            </w:r>
          </w:p>
        </w:tc>
        <w:tc>
          <w:tcPr>
            <w:tcW w:w="958" w:type="dxa"/>
            <w:vAlign w:val="top"/>
          </w:tcPr>
          <w:p>
            <w:pPr>
              <w:ind w:left="221" w:right="99" w:hanging="113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2021年实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7"/>
              </w:rPr>
              <w:t>际收购</w:t>
            </w:r>
          </w:p>
        </w:tc>
        <w:tc>
          <w:tcPr>
            <w:tcW w:w="959" w:type="dxa"/>
            <w:vAlign w:val="top"/>
          </w:tcPr>
          <w:p>
            <w:pPr>
              <w:ind w:left="210" w:right="98" w:hanging="100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2022年计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划收购</w:t>
            </w:r>
          </w:p>
        </w:tc>
        <w:tc>
          <w:tcPr>
            <w:tcW w:w="959" w:type="dxa"/>
            <w:vAlign w:val="top"/>
          </w:tcPr>
          <w:p>
            <w:pPr>
              <w:ind w:left="224" w:right="97" w:hanging="113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2022年实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7"/>
              </w:rPr>
              <w:t>际收购</w:t>
            </w:r>
          </w:p>
        </w:tc>
        <w:tc>
          <w:tcPr>
            <w:tcW w:w="959" w:type="dxa"/>
            <w:vAlign w:val="top"/>
          </w:tcPr>
          <w:p>
            <w:pPr>
              <w:ind w:left="212" w:right="96" w:hanging="100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2023年计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划收购</w:t>
            </w:r>
          </w:p>
        </w:tc>
        <w:tc>
          <w:tcPr>
            <w:tcW w:w="959" w:type="dxa"/>
            <w:vAlign w:val="top"/>
          </w:tcPr>
          <w:p>
            <w:pPr>
              <w:ind w:left="213" w:right="95" w:hanging="100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2024年计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划收购</w:t>
            </w:r>
          </w:p>
        </w:tc>
        <w:tc>
          <w:tcPr>
            <w:tcW w:w="968" w:type="dxa"/>
            <w:vAlign w:val="top"/>
          </w:tcPr>
          <w:p>
            <w:pPr>
              <w:ind w:left="214" w:right="103" w:hanging="100"/>
              <w:spacing w:before="38" w:line="227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"/>
              </w:rPr>
              <w:t>2025年计</w:t>
            </w:r>
            <w:r>
              <w:rPr>
                <w:rFonts w:ascii="SimSun" w:hAnsi="SimSun" w:eastAsia="SimSun" w:cs="SimSun"/>
                <w:sz w:val="18"/>
                <w:szCs w:val="18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划收购</w:t>
            </w:r>
          </w:p>
        </w:tc>
      </w:tr>
      <w:tr>
        <w:trPr>
          <w:trHeight w:val="290" w:hRule="atLeast"/>
        </w:trPr>
        <w:tc>
          <w:tcPr>
            <w:tcW w:w="852" w:type="dxa"/>
            <w:vAlign w:val="top"/>
          </w:tcPr>
          <w:p>
            <w:pPr>
              <w:ind w:left="244"/>
              <w:spacing w:before="53" w:line="22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里心</w:t>
            </w:r>
          </w:p>
        </w:tc>
        <w:tc>
          <w:tcPr>
            <w:tcW w:w="958" w:type="dxa"/>
            <w:vAlign w:val="top"/>
          </w:tcPr>
          <w:p>
            <w:pPr>
              <w:ind w:left="296"/>
              <w:spacing w:before="8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5100</w:t>
            </w:r>
          </w:p>
        </w:tc>
        <w:tc>
          <w:tcPr>
            <w:tcW w:w="958" w:type="dxa"/>
            <w:vAlign w:val="top"/>
          </w:tcPr>
          <w:p>
            <w:pPr>
              <w:ind w:left="298"/>
              <w:spacing w:before="8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5128</w:t>
            </w:r>
          </w:p>
        </w:tc>
        <w:tc>
          <w:tcPr>
            <w:tcW w:w="958" w:type="dxa"/>
            <w:vAlign w:val="top"/>
          </w:tcPr>
          <w:p>
            <w:pPr>
              <w:ind w:left="300"/>
              <w:spacing w:before="8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5100</w:t>
            </w:r>
          </w:p>
        </w:tc>
        <w:tc>
          <w:tcPr>
            <w:tcW w:w="958" w:type="dxa"/>
            <w:vAlign w:val="top"/>
          </w:tcPr>
          <w:p>
            <w:pPr>
              <w:ind w:left="298"/>
              <w:spacing w:before="8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4611</w:t>
            </w:r>
          </w:p>
        </w:tc>
        <w:tc>
          <w:tcPr>
            <w:tcW w:w="959" w:type="dxa"/>
            <w:vAlign w:val="top"/>
          </w:tcPr>
          <w:p>
            <w:pPr>
              <w:ind w:left="302"/>
              <w:spacing w:before="8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6434</w:t>
            </w:r>
          </w:p>
        </w:tc>
        <w:tc>
          <w:tcPr>
            <w:tcW w:w="959" w:type="dxa"/>
            <w:vAlign w:val="top"/>
          </w:tcPr>
          <w:p>
            <w:pPr>
              <w:ind w:left="303"/>
              <w:spacing w:before="8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6947</w:t>
            </w:r>
          </w:p>
        </w:tc>
        <w:tc>
          <w:tcPr>
            <w:tcW w:w="959" w:type="dxa"/>
            <w:vAlign w:val="top"/>
          </w:tcPr>
          <w:p>
            <w:pPr>
              <w:ind w:left="272"/>
              <w:spacing w:before="8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12260</w:t>
            </w:r>
          </w:p>
        </w:tc>
        <w:tc>
          <w:tcPr>
            <w:tcW w:w="959" w:type="dxa"/>
            <w:vAlign w:val="top"/>
          </w:tcPr>
          <w:p>
            <w:pPr>
              <w:ind w:left="273"/>
              <w:spacing w:before="80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18000</w:t>
            </w:r>
          </w:p>
        </w:tc>
        <w:tc>
          <w:tcPr>
            <w:tcW w:w="968" w:type="dxa"/>
            <w:vAlign w:val="top"/>
          </w:tcPr>
          <w:p>
            <w:pPr>
              <w:ind w:left="263"/>
              <w:spacing w:before="81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22000</w:t>
            </w:r>
          </w:p>
        </w:tc>
      </w:tr>
      <w:tr>
        <w:trPr>
          <w:trHeight w:val="291" w:hRule="atLeast"/>
        </w:trPr>
        <w:tc>
          <w:tcPr>
            <w:tcW w:w="852" w:type="dxa"/>
            <w:vAlign w:val="top"/>
          </w:tcPr>
          <w:p>
            <w:pPr>
              <w:ind w:left="241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黄坊</w:t>
            </w:r>
          </w:p>
        </w:tc>
        <w:tc>
          <w:tcPr>
            <w:tcW w:w="958" w:type="dxa"/>
            <w:vAlign w:val="top"/>
          </w:tcPr>
          <w:p>
            <w:pPr>
              <w:ind w:left="294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6200</w:t>
            </w:r>
          </w:p>
        </w:tc>
        <w:tc>
          <w:tcPr>
            <w:tcW w:w="958" w:type="dxa"/>
            <w:vAlign w:val="top"/>
          </w:tcPr>
          <w:p>
            <w:pPr>
              <w:ind w:left="298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5660</w:t>
            </w:r>
          </w:p>
        </w:tc>
        <w:tc>
          <w:tcPr>
            <w:tcW w:w="958" w:type="dxa"/>
            <w:vAlign w:val="top"/>
          </w:tcPr>
          <w:p>
            <w:pPr>
              <w:ind w:left="298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6000</w:t>
            </w:r>
          </w:p>
        </w:tc>
        <w:tc>
          <w:tcPr>
            <w:tcW w:w="958" w:type="dxa"/>
            <w:vAlign w:val="top"/>
          </w:tcPr>
          <w:p>
            <w:pPr>
              <w:ind w:left="300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6265</w:t>
            </w:r>
          </w:p>
        </w:tc>
        <w:tc>
          <w:tcPr>
            <w:tcW w:w="959" w:type="dxa"/>
            <w:vAlign w:val="top"/>
          </w:tcPr>
          <w:p>
            <w:pPr>
              <w:ind w:left="305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7556</w:t>
            </w:r>
          </w:p>
        </w:tc>
        <w:tc>
          <w:tcPr>
            <w:tcW w:w="959" w:type="dxa"/>
            <w:vAlign w:val="top"/>
          </w:tcPr>
          <w:p>
            <w:pPr>
              <w:ind w:left="302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8333</w:t>
            </w:r>
          </w:p>
        </w:tc>
        <w:tc>
          <w:tcPr>
            <w:tcW w:w="959" w:type="dxa"/>
            <w:vAlign w:val="top"/>
          </w:tcPr>
          <w:p>
            <w:pPr>
              <w:ind w:left="303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9230</w:t>
            </w:r>
          </w:p>
        </w:tc>
        <w:tc>
          <w:tcPr>
            <w:tcW w:w="959" w:type="dxa"/>
            <w:vAlign w:val="top"/>
          </w:tcPr>
          <w:p>
            <w:pPr>
              <w:ind w:left="304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9600</w:t>
            </w:r>
          </w:p>
        </w:tc>
        <w:tc>
          <w:tcPr>
            <w:tcW w:w="968" w:type="dxa"/>
            <w:vAlign w:val="top"/>
          </w:tcPr>
          <w:p>
            <w:pPr>
              <w:ind w:left="274"/>
              <w:spacing w:before="8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10000</w:t>
            </w:r>
          </w:p>
        </w:tc>
      </w:tr>
      <w:tr>
        <w:trPr>
          <w:trHeight w:val="291" w:hRule="atLeast"/>
        </w:trPr>
        <w:tc>
          <w:tcPr>
            <w:tcW w:w="852" w:type="dxa"/>
            <w:vAlign w:val="top"/>
          </w:tcPr>
          <w:p>
            <w:pPr>
              <w:ind w:left="242"/>
              <w:spacing w:before="59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溪口</w:t>
            </w:r>
          </w:p>
        </w:tc>
        <w:tc>
          <w:tcPr>
            <w:tcW w:w="958" w:type="dxa"/>
            <w:vAlign w:val="top"/>
          </w:tcPr>
          <w:p>
            <w:pPr>
              <w:ind w:left="296"/>
              <w:spacing w:before="8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3043</w:t>
            </w:r>
          </w:p>
        </w:tc>
        <w:tc>
          <w:tcPr>
            <w:tcW w:w="958" w:type="dxa"/>
            <w:vAlign w:val="top"/>
          </w:tcPr>
          <w:p>
            <w:pPr>
              <w:ind w:left="298"/>
              <w:spacing w:before="8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3187</w:t>
            </w:r>
          </w:p>
        </w:tc>
        <w:tc>
          <w:tcPr>
            <w:tcW w:w="958" w:type="dxa"/>
            <w:vAlign w:val="top"/>
          </w:tcPr>
          <w:p>
            <w:pPr>
              <w:ind w:left="300"/>
              <w:spacing w:before="8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3320</w:t>
            </w:r>
          </w:p>
        </w:tc>
        <w:tc>
          <w:tcPr>
            <w:tcW w:w="958" w:type="dxa"/>
            <w:vAlign w:val="top"/>
          </w:tcPr>
          <w:p>
            <w:pPr>
              <w:ind w:left="302"/>
              <w:spacing w:before="8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3695</w:t>
            </w:r>
          </w:p>
        </w:tc>
        <w:tc>
          <w:tcPr>
            <w:tcW w:w="959" w:type="dxa"/>
            <w:vAlign w:val="top"/>
          </w:tcPr>
          <w:p>
            <w:pPr>
              <w:ind w:left="300"/>
              <w:spacing w:before="8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4339</w:t>
            </w:r>
          </w:p>
        </w:tc>
        <w:tc>
          <w:tcPr>
            <w:tcW w:w="959" w:type="dxa"/>
            <w:vAlign w:val="top"/>
          </w:tcPr>
          <w:p>
            <w:pPr>
              <w:ind w:left="301"/>
              <w:spacing w:before="8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4618</w:t>
            </w:r>
          </w:p>
        </w:tc>
        <w:tc>
          <w:tcPr>
            <w:tcW w:w="959" w:type="dxa"/>
            <w:vAlign w:val="top"/>
          </w:tcPr>
          <w:p>
            <w:pPr>
              <w:ind w:left="272"/>
              <w:spacing w:before="8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10070</w:t>
            </w:r>
          </w:p>
        </w:tc>
        <w:tc>
          <w:tcPr>
            <w:tcW w:w="959" w:type="dxa"/>
            <w:vAlign w:val="top"/>
          </w:tcPr>
          <w:p>
            <w:pPr>
              <w:ind w:left="273"/>
              <w:spacing w:before="86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15000</w:t>
            </w:r>
          </w:p>
        </w:tc>
        <w:tc>
          <w:tcPr>
            <w:tcW w:w="968" w:type="dxa"/>
            <w:vAlign w:val="top"/>
          </w:tcPr>
          <w:p>
            <w:pPr>
              <w:ind w:left="263"/>
              <w:spacing w:before="87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20000</w:t>
            </w:r>
          </w:p>
        </w:tc>
      </w:tr>
      <w:tr>
        <w:trPr>
          <w:trHeight w:val="291" w:hRule="atLeast"/>
        </w:trPr>
        <w:tc>
          <w:tcPr>
            <w:tcW w:w="852" w:type="dxa"/>
            <w:vAlign w:val="top"/>
          </w:tcPr>
          <w:p>
            <w:pPr>
              <w:ind w:left="243"/>
              <w:spacing w:before="60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濉溪</w:t>
            </w:r>
          </w:p>
        </w:tc>
        <w:tc>
          <w:tcPr>
            <w:tcW w:w="958" w:type="dxa"/>
            <w:vAlign w:val="top"/>
          </w:tcPr>
          <w:p>
            <w:pPr>
              <w:ind w:left="296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3258</w:t>
            </w:r>
          </w:p>
        </w:tc>
        <w:tc>
          <w:tcPr>
            <w:tcW w:w="958" w:type="dxa"/>
            <w:vAlign w:val="top"/>
          </w:tcPr>
          <w:p>
            <w:pPr>
              <w:ind w:left="298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3772</w:t>
            </w:r>
          </w:p>
        </w:tc>
        <w:tc>
          <w:tcPr>
            <w:tcW w:w="958" w:type="dxa"/>
            <w:vAlign w:val="top"/>
          </w:tcPr>
          <w:p>
            <w:pPr>
              <w:ind w:left="300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3700</w:t>
            </w:r>
          </w:p>
        </w:tc>
        <w:tc>
          <w:tcPr>
            <w:tcW w:w="958" w:type="dxa"/>
            <w:vAlign w:val="top"/>
          </w:tcPr>
          <w:p>
            <w:pPr>
              <w:ind w:left="298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4208</w:t>
            </w:r>
          </w:p>
        </w:tc>
        <w:tc>
          <w:tcPr>
            <w:tcW w:w="959" w:type="dxa"/>
            <w:vAlign w:val="top"/>
          </w:tcPr>
          <w:p>
            <w:pPr>
              <w:ind w:left="300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4594</w:t>
            </w:r>
          </w:p>
        </w:tc>
        <w:tc>
          <w:tcPr>
            <w:tcW w:w="959" w:type="dxa"/>
            <w:vAlign w:val="top"/>
          </w:tcPr>
          <w:p>
            <w:pPr>
              <w:ind w:left="305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5308</w:t>
            </w:r>
          </w:p>
        </w:tc>
        <w:tc>
          <w:tcPr>
            <w:tcW w:w="959" w:type="dxa"/>
            <w:vAlign w:val="top"/>
          </w:tcPr>
          <w:p>
            <w:pPr>
              <w:ind w:left="304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6860</w:t>
            </w:r>
          </w:p>
        </w:tc>
        <w:tc>
          <w:tcPr>
            <w:tcW w:w="959" w:type="dxa"/>
            <w:vAlign w:val="top"/>
          </w:tcPr>
          <w:p>
            <w:pPr>
              <w:ind w:left="308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7500</w:t>
            </w:r>
          </w:p>
        </w:tc>
        <w:tc>
          <w:tcPr>
            <w:tcW w:w="968" w:type="dxa"/>
            <w:vAlign w:val="top"/>
          </w:tcPr>
          <w:p>
            <w:pPr>
              <w:ind w:left="305"/>
              <w:spacing w:before="8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8000</w:t>
            </w:r>
          </w:p>
        </w:tc>
      </w:tr>
      <w:tr>
        <w:trPr>
          <w:trHeight w:val="300" w:hRule="atLeast"/>
        </w:trPr>
        <w:tc>
          <w:tcPr>
            <w:tcW w:w="852" w:type="dxa"/>
            <w:vAlign w:val="top"/>
          </w:tcPr>
          <w:p>
            <w:pPr>
              <w:ind w:left="243"/>
              <w:spacing w:before="61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6"/>
              </w:rPr>
              <w:t>合计</w:t>
            </w:r>
          </w:p>
        </w:tc>
        <w:tc>
          <w:tcPr>
            <w:tcW w:w="958" w:type="dxa"/>
            <w:vAlign w:val="top"/>
          </w:tcPr>
          <w:p>
            <w:pPr>
              <w:ind w:left="260"/>
              <w:spacing w:before="8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6"/>
              </w:rPr>
              <w:t>17601</w:t>
            </w:r>
          </w:p>
        </w:tc>
        <w:tc>
          <w:tcPr>
            <w:tcW w:w="958" w:type="dxa"/>
            <w:vAlign w:val="top"/>
          </w:tcPr>
          <w:p>
            <w:pPr>
              <w:ind w:left="262"/>
              <w:spacing w:before="8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6"/>
              </w:rPr>
              <w:t>17747</w:t>
            </w:r>
          </w:p>
        </w:tc>
        <w:tc>
          <w:tcPr>
            <w:tcW w:w="958" w:type="dxa"/>
            <w:vAlign w:val="top"/>
          </w:tcPr>
          <w:p>
            <w:pPr>
              <w:ind w:left="264"/>
              <w:spacing w:before="8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6"/>
              </w:rPr>
              <w:t>18120</w:t>
            </w:r>
          </w:p>
        </w:tc>
        <w:tc>
          <w:tcPr>
            <w:tcW w:w="958" w:type="dxa"/>
            <w:vAlign w:val="top"/>
          </w:tcPr>
          <w:p>
            <w:pPr>
              <w:ind w:left="266"/>
              <w:spacing w:before="8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6"/>
              </w:rPr>
              <w:t>18779</w:t>
            </w:r>
          </w:p>
        </w:tc>
        <w:tc>
          <w:tcPr>
            <w:tcW w:w="959" w:type="dxa"/>
            <w:vAlign w:val="top"/>
          </w:tcPr>
          <w:p>
            <w:pPr>
              <w:ind w:left="257"/>
              <w:spacing w:before="8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3"/>
              </w:rPr>
              <w:t>22923</w:t>
            </w:r>
          </w:p>
        </w:tc>
        <w:tc>
          <w:tcPr>
            <w:tcW w:w="959" w:type="dxa"/>
            <w:vAlign w:val="top"/>
          </w:tcPr>
          <w:p>
            <w:pPr>
              <w:ind w:left="258"/>
              <w:spacing w:before="8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3"/>
              </w:rPr>
              <w:t>25206</w:t>
            </w:r>
          </w:p>
        </w:tc>
        <w:tc>
          <w:tcPr>
            <w:tcW w:w="959" w:type="dxa"/>
            <w:vAlign w:val="top"/>
          </w:tcPr>
          <w:p>
            <w:pPr>
              <w:ind w:left="260"/>
              <w:spacing w:before="8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4"/>
              </w:rPr>
              <w:t>38420</w:t>
            </w:r>
          </w:p>
        </w:tc>
        <w:tc>
          <w:tcPr>
            <w:tcW w:w="959" w:type="dxa"/>
            <w:vAlign w:val="top"/>
          </w:tcPr>
          <w:p>
            <w:pPr>
              <w:ind w:left="261"/>
              <w:spacing w:before="8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4"/>
              </w:rPr>
              <w:t>50100</w:t>
            </w:r>
          </w:p>
        </w:tc>
        <w:tc>
          <w:tcPr>
            <w:tcW w:w="968" w:type="dxa"/>
            <w:vAlign w:val="top"/>
          </w:tcPr>
          <w:p>
            <w:pPr>
              <w:ind w:left="260"/>
              <w:spacing w:before="8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b/>
                <w:bCs/>
                <w:spacing w:val="-3"/>
              </w:rPr>
              <w:t>60000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59"/>
          <w:footerReference w:type="default" r:id="rId60"/>
          <w:pgSz w:w="11906" w:h="16839"/>
          <w:pgMar w:top="1401" w:right="1088" w:bottom="1188" w:left="1314" w:header="1161" w:footer="941" w:gutter="0"/>
        </w:sectPr>
        <w:rPr/>
      </w:pPr>
    </w:p>
    <w:p>
      <w:pPr>
        <w:pStyle w:val="BodyText"/>
        <w:spacing w:line="243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pStyle w:val="BodyText"/>
        <w:spacing w:line="244" w:lineRule="auto"/>
        <w:rPr/>
      </w:pPr>
      <w:r/>
    </w:p>
    <w:p>
      <w:pPr>
        <w:ind w:left="1522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13" w:id="13"/>
      <w:bookmarkEnd w:id="13"/>
      <w:bookmarkStart w:name="bookmark14" w:id="14"/>
      <w:bookmarkEnd w:id="14"/>
      <w:r>
        <w:rPr>
          <w:rFonts w:ascii="SimHei" w:hAnsi="SimHei" w:eastAsia="SimHei" w:cs="SimHei"/>
          <w:sz w:val="43"/>
          <w:szCs w:val="43"/>
          <w:spacing w:val="7"/>
        </w:rPr>
        <w:t>第四章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建设规模与建设内容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175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第一节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建设规模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743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一、项目建设规模测算</w:t>
      </w:r>
    </w:p>
    <w:p>
      <w:pPr>
        <w:ind w:left="137" w:right="22" w:firstLine="583"/>
        <w:spacing w:before="179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根据《福建省烟叶收购站点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“十四五”建设规划》</w:t>
      </w:r>
      <w:r>
        <w:rPr>
          <w:rFonts w:ascii="FangSong" w:hAnsi="FangSong" w:eastAsia="FangSong" w:cs="FangSong"/>
          <w:sz w:val="30"/>
          <w:szCs w:val="30"/>
          <w:spacing w:val="1"/>
        </w:rPr>
        <w:t>（闽烟叶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[2021]23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号）要求，三明市公司建宁分公司城郊烟草站整合城郊、</w:t>
      </w:r>
    </w:p>
    <w:p>
      <w:pPr>
        <w:ind w:left="132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黄坊、里心三家站点，设计收购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万担。属于大型站。</w:t>
      </w:r>
    </w:p>
    <w:p>
      <w:pPr>
        <w:ind w:left="3476"/>
        <w:spacing w:before="15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烟叶收购站分类表</w:t>
      </w:r>
    </w:p>
    <w:p>
      <w:pPr>
        <w:spacing w:line="107" w:lineRule="exact"/>
        <w:rPr/>
      </w:pPr>
      <w:r/>
    </w:p>
    <w:tbl>
      <w:tblPr>
        <w:tblStyle w:val="TableNormal"/>
        <w:tblW w:w="8511" w:type="dxa"/>
        <w:tblInd w:w="12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846"/>
        <w:gridCol w:w="2819"/>
        <w:gridCol w:w="2846"/>
      </w:tblGrid>
      <w:tr>
        <w:trPr>
          <w:trHeight w:val="652" w:hRule="atLeast"/>
        </w:trPr>
        <w:tc>
          <w:tcPr>
            <w:tcW w:w="2846" w:type="dxa"/>
            <w:vAlign w:val="top"/>
            <w:tcBorders>
              <w:left w:val="single" w:color="000000" w:sz="8" w:space="0"/>
            </w:tcBorders>
          </w:tcPr>
          <w:p>
            <w:pPr>
              <w:ind w:left="1059"/>
              <w:spacing w:before="292" w:line="190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19"/>
              </w:rPr>
              <w:t>小型站</w:t>
            </w:r>
          </w:p>
        </w:tc>
        <w:tc>
          <w:tcPr>
            <w:tcW w:w="2819" w:type="dxa"/>
            <w:vAlign w:val="top"/>
          </w:tcPr>
          <w:p>
            <w:pPr>
              <w:ind w:left="1094"/>
              <w:spacing w:before="294" w:line="190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3"/>
              </w:rPr>
              <w:t>中型站</w:t>
            </w:r>
          </w:p>
        </w:tc>
        <w:tc>
          <w:tcPr>
            <w:tcW w:w="2846" w:type="dxa"/>
            <w:vAlign w:val="top"/>
            <w:tcBorders>
              <w:right w:val="single" w:color="000000" w:sz="8" w:space="0"/>
            </w:tcBorders>
          </w:tcPr>
          <w:p>
            <w:pPr>
              <w:ind w:left="1074"/>
              <w:spacing w:before="292" w:line="190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17"/>
              </w:rPr>
              <w:t>大型站</w:t>
            </w:r>
          </w:p>
        </w:tc>
      </w:tr>
      <w:tr>
        <w:trPr>
          <w:trHeight w:val="653" w:hRule="atLeast"/>
        </w:trPr>
        <w:tc>
          <w:tcPr>
            <w:tcW w:w="2846" w:type="dxa"/>
            <w:vAlign w:val="top"/>
            <w:tcBorders>
              <w:left w:val="single" w:color="000000" w:sz="8" w:space="0"/>
            </w:tcBorders>
          </w:tcPr>
          <w:p>
            <w:pPr>
              <w:ind w:left="997"/>
              <w:spacing w:before="292" w:line="179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8"/>
              </w:rPr>
              <w:t>1＜M＜2</w:t>
            </w:r>
          </w:p>
        </w:tc>
        <w:tc>
          <w:tcPr>
            <w:tcW w:w="2819" w:type="dxa"/>
            <w:vAlign w:val="top"/>
          </w:tcPr>
          <w:p>
            <w:pPr>
              <w:ind w:left="973"/>
              <w:spacing w:before="296" w:line="178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16"/>
              </w:rPr>
              <w:t>2≤M≤5</w:t>
            </w:r>
          </w:p>
        </w:tc>
        <w:tc>
          <w:tcPr>
            <w:tcW w:w="2846" w:type="dxa"/>
            <w:vAlign w:val="top"/>
            <w:tcBorders>
              <w:right w:val="single" w:color="000000" w:sz="8" w:space="0"/>
            </w:tcBorders>
          </w:tcPr>
          <w:p>
            <w:pPr>
              <w:ind w:left="1170"/>
              <w:spacing w:before="299" w:line="176" w:lineRule="auto"/>
              <w:rPr>
                <w:rFonts w:ascii="Microsoft YaHei" w:hAnsi="Microsoft YaHei" w:eastAsia="Microsoft YaHei" w:cs="Microsoft YaHei"/>
                <w:sz w:val="22"/>
                <w:szCs w:val="22"/>
              </w:rPr>
            </w:pP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25"/>
              </w:rPr>
              <w:t>M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2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25"/>
              </w:rPr>
              <w:t>﹥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42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2"/>
                <w:szCs w:val="22"/>
                <w:spacing w:val="-25"/>
              </w:rPr>
              <w:t>5</w:t>
            </w:r>
          </w:p>
        </w:tc>
      </w:tr>
    </w:tbl>
    <w:p>
      <w:pPr>
        <w:ind w:left="721"/>
        <w:spacing w:before="173" w:line="54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根据三明市烟草公司建宁分公司城郊烟草站人员情况，结合</w:t>
      </w:r>
    </w:p>
    <w:p>
      <w:pPr>
        <w:ind w:left="118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《烟叶收购站建设控制指标》分析。具体用房规</w:t>
      </w:r>
      <w:r>
        <w:rPr>
          <w:rFonts w:ascii="FangSong" w:hAnsi="FangSong" w:eastAsia="FangSong" w:cs="FangSong"/>
          <w:sz w:val="30"/>
          <w:szCs w:val="30"/>
          <w:spacing w:val="-1"/>
        </w:rPr>
        <w:t>模需求如下：</w:t>
      </w:r>
    </w:p>
    <w:p>
      <w:pPr>
        <w:ind w:left="1536"/>
        <w:spacing w:before="154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三明市烟草公司建宁分公司城郊烟草站用房需求</w:t>
      </w:r>
    </w:p>
    <w:p>
      <w:pPr>
        <w:spacing w:line="54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72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45"/>
        <w:gridCol w:w="1319"/>
        <w:gridCol w:w="2039"/>
        <w:gridCol w:w="1319"/>
        <w:gridCol w:w="3102"/>
      </w:tblGrid>
      <w:tr>
        <w:trPr>
          <w:trHeight w:val="632" w:hRule="atLeast"/>
        </w:trPr>
        <w:tc>
          <w:tcPr>
            <w:tcW w:w="945" w:type="dxa"/>
            <w:vAlign w:val="top"/>
          </w:tcPr>
          <w:p>
            <w:pPr>
              <w:ind w:left="236"/>
              <w:spacing w:before="194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7"/>
              </w:rPr>
              <w:t>序号</w:t>
            </w:r>
          </w:p>
        </w:tc>
        <w:tc>
          <w:tcPr>
            <w:tcW w:w="3358" w:type="dxa"/>
            <w:vAlign w:val="top"/>
            <w:gridSpan w:val="2"/>
          </w:tcPr>
          <w:p>
            <w:pPr>
              <w:ind w:left="1442"/>
              <w:spacing w:before="1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8"/>
              </w:rPr>
              <w:t>类别</w:t>
            </w:r>
          </w:p>
        </w:tc>
        <w:tc>
          <w:tcPr>
            <w:tcW w:w="1319" w:type="dxa"/>
            <w:vAlign w:val="top"/>
          </w:tcPr>
          <w:p>
            <w:pPr>
              <w:ind w:left="116" w:right="26" w:firstLine="67"/>
              <w:spacing w:before="42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业主需求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9"/>
              </w:rPr>
              <w:t>面积（㎡）</w:t>
            </w:r>
          </w:p>
        </w:tc>
        <w:tc>
          <w:tcPr>
            <w:tcW w:w="3102" w:type="dxa"/>
            <w:vAlign w:val="top"/>
          </w:tcPr>
          <w:p>
            <w:pPr>
              <w:ind w:left="1319"/>
              <w:spacing w:before="194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9"/>
              </w:rPr>
              <w:t>备注</w:t>
            </w:r>
          </w:p>
        </w:tc>
      </w:tr>
      <w:tr>
        <w:trPr>
          <w:trHeight w:val="626" w:hRule="atLeast"/>
        </w:trPr>
        <w:tc>
          <w:tcPr>
            <w:tcW w:w="945" w:type="dxa"/>
            <w:vAlign w:val="top"/>
          </w:tcPr>
          <w:p>
            <w:pPr>
              <w:ind w:left="392"/>
              <w:spacing w:before="281" w:line="193" w:lineRule="exact"/>
              <w:rPr>
                <w:rFonts w:ascii="SimSun" w:hAnsi="SimSun" w:eastAsia="SimSun" w:cs="SimSun"/>
                <w:sz w:val="25"/>
                <w:szCs w:val="25"/>
              </w:rPr>
            </w:pPr>
            <w:r>
              <w:rPr>
                <w:rFonts w:ascii="SimSun" w:hAnsi="SimSun" w:eastAsia="SimSun" w:cs="SimSun"/>
                <w:sz w:val="25"/>
                <w:szCs w:val="25"/>
                <w:b/>
                <w:bCs/>
                <w:i/>
                <w:iCs/>
                <w:spacing w:val="-3"/>
                <w:position w:val="-5"/>
              </w:rPr>
              <w:t>一</w:t>
            </w:r>
          </w:p>
        </w:tc>
        <w:tc>
          <w:tcPr>
            <w:tcW w:w="1319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544" w:right="178" w:hanging="354"/>
              <w:spacing w:before="78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办公综合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楼</w:t>
            </w:r>
          </w:p>
        </w:tc>
        <w:tc>
          <w:tcPr>
            <w:tcW w:w="2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02" w:type="dxa"/>
            <w:vAlign w:val="top"/>
          </w:tcPr>
          <w:p>
            <w:pPr>
              <w:ind w:left="117" w:right="110" w:firstLine="1"/>
              <w:spacing w:before="36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里心、黄坊、城郊站现有烟</w:t>
            </w:r>
            <w:r>
              <w:rPr>
                <w:rFonts w:ascii="SimSun" w:hAnsi="SimSun" w:eastAsia="SimSun" w:cs="SimSun"/>
                <w:sz w:val="24"/>
                <w:szCs w:val="24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技员</w:t>
            </w:r>
            <w:r>
              <w:rPr>
                <w:rFonts w:ascii="SimSun" w:hAnsi="SimSun" w:eastAsia="SimSun" w:cs="SimSun"/>
                <w:sz w:val="24"/>
                <w:szCs w:val="24"/>
                <w:spacing w:val="-4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人</w:t>
            </w:r>
          </w:p>
        </w:tc>
      </w:tr>
      <w:tr>
        <w:trPr>
          <w:trHeight w:val="458" w:hRule="atLeast"/>
        </w:trPr>
        <w:tc>
          <w:tcPr>
            <w:tcW w:w="945" w:type="dxa"/>
            <w:vAlign w:val="top"/>
          </w:tcPr>
          <w:p>
            <w:pPr>
              <w:ind w:left="438"/>
              <w:spacing w:before="14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671"/>
              <w:spacing w:before="10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办公室</w:t>
            </w:r>
          </w:p>
        </w:tc>
        <w:tc>
          <w:tcPr>
            <w:tcW w:w="1319" w:type="dxa"/>
            <w:vAlign w:val="top"/>
          </w:tcPr>
          <w:p>
            <w:pPr>
              <w:ind w:left="487"/>
              <w:spacing w:before="14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360</w:t>
            </w:r>
          </w:p>
        </w:tc>
        <w:tc>
          <w:tcPr>
            <w:tcW w:w="3102" w:type="dxa"/>
            <w:vAlign w:val="top"/>
          </w:tcPr>
          <w:p>
            <w:pPr>
              <w:ind w:left="116"/>
              <w:spacing w:before="107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×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㎡</w:t>
            </w:r>
          </w:p>
        </w:tc>
      </w:tr>
      <w:tr>
        <w:trPr>
          <w:trHeight w:val="458" w:hRule="atLeast"/>
        </w:trPr>
        <w:tc>
          <w:tcPr>
            <w:tcW w:w="945" w:type="dxa"/>
            <w:vAlign w:val="top"/>
          </w:tcPr>
          <w:p>
            <w:pPr>
              <w:ind w:left="415"/>
              <w:spacing w:before="15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425"/>
              <w:spacing w:before="10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会议培训室</w:t>
            </w:r>
          </w:p>
        </w:tc>
        <w:tc>
          <w:tcPr>
            <w:tcW w:w="1319" w:type="dxa"/>
            <w:vAlign w:val="top"/>
          </w:tcPr>
          <w:p>
            <w:pPr>
              <w:ind w:left="506"/>
              <w:spacing w:before="15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130</w:t>
            </w:r>
          </w:p>
        </w:tc>
        <w:tc>
          <w:tcPr>
            <w:tcW w:w="3102" w:type="dxa"/>
            <w:vAlign w:val="top"/>
          </w:tcPr>
          <w:p>
            <w:pPr>
              <w:ind w:left="118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按烟草站建设控制指标计算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420"/>
              <w:spacing w:before="15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435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咨询接待室</w:t>
            </w:r>
          </w:p>
        </w:tc>
        <w:tc>
          <w:tcPr>
            <w:tcW w:w="1319" w:type="dxa"/>
            <w:vAlign w:val="top"/>
          </w:tcPr>
          <w:p>
            <w:pPr>
              <w:ind w:left="543"/>
              <w:spacing w:before="15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20</w:t>
            </w:r>
          </w:p>
        </w:tc>
        <w:tc>
          <w:tcPr>
            <w:tcW w:w="3102" w:type="dxa"/>
            <w:vAlign w:val="top"/>
          </w:tcPr>
          <w:p>
            <w:pPr>
              <w:ind w:left="118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按烟草站建设控制指标计算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414"/>
              <w:spacing w:before="15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676"/>
              <w:spacing w:before="109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资料室</w:t>
            </w:r>
          </w:p>
        </w:tc>
        <w:tc>
          <w:tcPr>
            <w:tcW w:w="1319" w:type="dxa"/>
            <w:vAlign w:val="top"/>
          </w:tcPr>
          <w:p>
            <w:pPr>
              <w:ind w:left="547"/>
              <w:spacing w:before="15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3102" w:type="dxa"/>
            <w:vAlign w:val="top"/>
          </w:tcPr>
          <w:p>
            <w:pPr>
              <w:ind w:left="118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按烟草站建设控制指标计算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422"/>
              <w:spacing w:before="156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427"/>
              <w:spacing w:before="11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烟技员宿舍</w:t>
            </w:r>
          </w:p>
        </w:tc>
        <w:tc>
          <w:tcPr>
            <w:tcW w:w="1319" w:type="dxa"/>
            <w:vAlign w:val="top"/>
          </w:tcPr>
          <w:p>
            <w:pPr>
              <w:ind w:left="486"/>
              <w:spacing w:before="15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750</w:t>
            </w:r>
          </w:p>
        </w:tc>
        <w:tc>
          <w:tcPr>
            <w:tcW w:w="3102" w:type="dxa"/>
            <w:vAlign w:val="top"/>
          </w:tcPr>
          <w:p>
            <w:pPr>
              <w:ind w:left="116"/>
              <w:spacing w:before="111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×25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㎡</w:t>
            </w:r>
          </w:p>
        </w:tc>
      </w:tr>
      <w:tr>
        <w:trPr>
          <w:trHeight w:val="458" w:hRule="atLeast"/>
        </w:trPr>
        <w:tc>
          <w:tcPr>
            <w:tcW w:w="945" w:type="dxa"/>
            <w:vAlign w:val="top"/>
          </w:tcPr>
          <w:p>
            <w:pPr>
              <w:ind w:left="420"/>
              <w:spacing w:before="15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425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稽查员宿舍</w:t>
            </w:r>
          </w:p>
        </w:tc>
        <w:tc>
          <w:tcPr>
            <w:tcW w:w="1319" w:type="dxa"/>
            <w:vAlign w:val="top"/>
          </w:tcPr>
          <w:p>
            <w:pPr>
              <w:ind w:left="549"/>
              <w:spacing w:before="15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50</w:t>
            </w:r>
          </w:p>
        </w:tc>
        <w:tc>
          <w:tcPr>
            <w:tcW w:w="3102" w:type="dxa"/>
            <w:vAlign w:val="top"/>
          </w:tcPr>
          <w:p>
            <w:pPr>
              <w:ind w:left="121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办案需要</w:t>
            </w:r>
          </w:p>
        </w:tc>
      </w:tr>
      <w:tr>
        <w:trPr>
          <w:trHeight w:val="941" w:hRule="atLeast"/>
        </w:trPr>
        <w:tc>
          <w:tcPr>
            <w:tcW w:w="945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ind w:left="419"/>
              <w:spacing w:before="69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季节工宿舍</w:t>
            </w:r>
          </w:p>
        </w:tc>
        <w:tc>
          <w:tcPr>
            <w:tcW w:w="1319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481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420</w:t>
            </w:r>
          </w:p>
        </w:tc>
        <w:tc>
          <w:tcPr>
            <w:tcW w:w="3102" w:type="dxa"/>
            <w:vAlign w:val="top"/>
          </w:tcPr>
          <w:p>
            <w:pPr>
              <w:ind w:left="117" w:right="107"/>
              <w:spacing w:before="41" w:line="228" w:lineRule="auto"/>
              <w:jc w:val="both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季节工总人数</w:t>
            </w:r>
            <w:r>
              <w:rPr>
                <w:rFonts w:ascii="SimSun" w:hAnsi="SimSun" w:eastAsia="SimSun" w:cs="SimSun"/>
                <w:sz w:val="24"/>
                <w:szCs w:val="24"/>
                <w:spacing w:val="-3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168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名（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5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万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×28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/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万担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），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季节工宿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舍按</w:t>
            </w:r>
            <w:r>
              <w:rPr>
                <w:rFonts w:ascii="SimSun" w:hAnsi="SimSun" w:eastAsia="SimSun" w:cs="SimSun"/>
                <w:sz w:val="24"/>
                <w:szCs w:val="24"/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70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人住宿计算。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61"/>
          <w:footerReference w:type="default" r:id="rId62"/>
          <w:pgSz w:w="11906" w:h="16839"/>
          <w:pgMar w:top="1401" w:right="1475" w:bottom="1371" w:left="1701" w:header="1161" w:footer="941" w:gutter="0"/>
        </w:sectPr>
        <w:rPr/>
      </w:pPr>
    </w:p>
    <w:p>
      <w:pPr>
        <w:spacing w:line="227" w:lineRule="exact"/>
        <w:rPr/>
      </w:pPr>
      <w:r>
        <w:pict>
          <v:shape id="_x0000_s98" style="position:absolute;margin-left:90.7pt;margin-top:773.35pt;mso-position-vertical-relative:page;mso-position-horizontal-relative:page;width:425.25pt;height:0.5pt;z-index:251721728;" o:allowincell="f" fillcolor="#000000" filled="true" stroked="false" coordsize="8505,10" coordorigin="0,0" path="m,l8504,0l8504,9l0,9l0,0xe"/>
        </w:pict>
      </w:r>
      <w:r/>
    </w:p>
    <w:tbl>
      <w:tblPr>
        <w:tblStyle w:val="TableNormal"/>
        <w:tblW w:w="8724" w:type="dxa"/>
        <w:tblInd w:w="366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45"/>
        <w:gridCol w:w="1319"/>
        <w:gridCol w:w="2039"/>
        <w:gridCol w:w="1319"/>
        <w:gridCol w:w="3102"/>
      </w:tblGrid>
      <w:tr>
        <w:trPr>
          <w:trHeight w:val="943" w:hRule="atLeast"/>
        </w:trPr>
        <w:tc>
          <w:tcPr>
            <w:tcW w:w="945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42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31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426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食堂及厨房</w:t>
            </w:r>
          </w:p>
        </w:tc>
        <w:tc>
          <w:tcPr>
            <w:tcW w:w="1319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414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121.6</w:t>
            </w:r>
          </w:p>
        </w:tc>
        <w:tc>
          <w:tcPr>
            <w:tcW w:w="3102" w:type="dxa"/>
            <w:vAlign w:val="top"/>
          </w:tcPr>
          <w:p>
            <w:pPr>
              <w:ind w:left="115" w:right="48" w:firstLine="1"/>
              <w:spacing w:before="41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烟技员</w:t>
            </w:r>
            <w:r>
              <w:rPr>
                <w:rFonts w:ascii="SimSun" w:hAnsi="SimSun" w:eastAsia="SimSun" w:cs="SimSun"/>
                <w:sz w:val="24"/>
                <w:szCs w:val="24"/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30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人，稽查队</w:t>
            </w:r>
            <w:r>
              <w:rPr>
                <w:rFonts w:ascii="SimSun" w:hAnsi="SimSun" w:eastAsia="SimSun" w:cs="SimSun"/>
                <w:sz w:val="24"/>
                <w:szCs w:val="24"/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人，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共</w:t>
            </w:r>
            <w:r>
              <w:rPr>
                <w:rFonts w:ascii="SimSun" w:hAnsi="SimSun" w:eastAsia="SimSun" w:cs="SimSun"/>
                <w:sz w:val="24"/>
                <w:szCs w:val="24"/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38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人用餐，食堂面积</w:t>
            </w:r>
          </w:p>
          <w:p>
            <w:pPr>
              <w:ind w:left="111"/>
              <w:spacing w:before="1" w:line="24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=38*80%*4=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121.6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㎡。</w:t>
            </w:r>
          </w:p>
        </w:tc>
      </w:tr>
      <w:tr>
        <w:trPr>
          <w:trHeight w:val="458" w:hRule="atLeast"/>
        </w:trPr>
        <w:tc>
          <w:tcPr>
            <w:tcW w:w="945" w:type="dxa"/>
            <w:vAlign w:val="top"/>
          </w:tcPr>
          <w:p>
            <w:pPr>
              <w:ind w:left="420"/>
              <w:spacing w:before="14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185"/>
              <w:spacing w:before="10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稽查大队办公室</w:t>
            </w:r>
          </w:p>
        </w:tc>
        <w:tc>
          <w:tcPr>
            <w:tcW w:w="1319" w:type="dxa"/>
            <w:vAlign w:val="top"/>
          </w:tcPr>
          <w:p>
            <w:pPr>
              <w:ind w:left="547"/>
              <w:spacing w:before="14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96</w:t>
            </w:r>
          </w:p>
        </w:tc>
        <w:tc>
          <w:tcPr>
            <w:tcW w:w="3102" w:type="dxa"/>
            <w:vAlign w:val="top"/>
          </w:tcPr>
          <w:p>
            <w:pPr>
              <w:ind w:left="121"/>
              <w:spacing w:before="107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×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㎡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378"/>
              <w:spacing w:before="14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10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427"/>
              <w:spacing w:before="10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专卖询问室</w:t>
            </w:r>
          </w:p>
        </w:tc>
        <w:tc>
          <w:tcPr>
            <w:tcW w:w="1319" w:type="dxa"/>
            <w:vAlign w:val="top"/>
          </w:tcPr>
          <w:p>
            <w:pPr>
              <w:ind w:left="547"/>
              <w:spacing w:before="14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3102" w:type="dxa"/>
            <w:vAlign w:val="top"/>
          </w:tcPr>
          <w:p>
            <w:pPr>
              <w:ind w:left="121"/>
              <w:spacing w:before="10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办案需要</w:t>
            </w:r>
          </w:p>
        </w:tc>
      </w:tr>
      <w:tr>
        <w:trPr>
          <w:trHeight w:val="458" w:hRule="atLeast"/>
        </w:trPr>
        <w:tc>
          <w:tcPr>
            <w:tcW w:w="945" w:type="dxa"/>
            <w:vAlign w:val="top"/>
          </w:tcPr>
          <w:p>
            <w:pPr>
              <w:ind w:left="378"/>
              <w:spacing w:before="14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11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188"/>
              <w:spacing w:before="10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卷宗（档案）室</w:t>
            </w:r>
          </w:p>
        </w:tc>
        <w:tc>
          <w:tcPr>
            <w:tcW w:w="1319" w:type="dxa"/>
            <w:vAlign w:val="top"/>
          </w:tcPr>
          <w:p>
            <w:pPr>
              <w:ind w:left="552"/>
              <w:spacing w:before="14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80</w:t>
            </w:r>
          </w:p>
        </w:tc>
        <w:tc>
          <w:tcPr>
            <w:tcW w:w="3102" w:type="dxa"/>
            <w:vAlign w:val="top"/>
          </w:tcPr>
          <w:p>
            <w:pPr>
              <w:ind w:left="121"/>
              <w:spacing w:before="10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办案需要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378"/>
              <w:spacing w:before="15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13</w:t>
            </w:r>
          </w:p>
        </w:tc>
        <w:tc>
          <w:tcPr>
            <w:tcW w:w="13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039" w:type="dxa"/>
            <w:vAlign w:val="top"/>
          </w:tcPr>
          <w:p>
            <w:pPr>
              <w:ind w:left="313"/>
              <w:spacing w:before="10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公共卫生设施</w:t>
            </w:r>
          </w:p>
        </w:tc>
        <w:tc>
          <w:tcPr>
            <w:tcW w:w="1319" w:type="dxa"/>
            <w:vAlign w:val="top"/>
          </w:tcPr>
          <w:p>
            <w:pPr>
              <w:ind w:left="506"/>
              <w:spacing w:before="15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120</w:t>
            </w:r>
          </w:p>
        </w:tc>
        <w:tc>
          <w:tcPr>
            <w:tcW w:w="3102" w:type="dxa"/>
            <w:vAlign w:val="top"/>
          </w:tcPr>
          <w:p>
            <w:pPr>
              <w:ind w:left="118"/>
              <w:spacing w:before="10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按烟草站建设控制指标计算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</w:tcPr>
          <w:p>
            <w:pPr>
              <w:ind w:left="429"/>
              <w:spacing w:before="10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1"/>
              </w:rPr>
              <w:t>小计</w:t>
            </w:r>
          </w:p>
        </w:tc>
        <w:tc>
          <w:tcPr>
            <w:tcW w:w="2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</w:tcPr>
          <w:p>
            <w:pPr>
              <w:ind w:left="332"/>
              <w:spacing w:before="15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"/>
              </w:rPr>
              <w:t>2207.6</w:t>
            </w:r>
          </w:p>
        </w:tc>
        <w:tc>
          <w:tcPr>
            <w:tcW w:w="3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363"/>
              <w:spacing w:before="152" w:line="17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二</w:t>
            </w:r>
          </w:p>
        </w:tc>
        <w:tc>
          <w:tcPr>
            <w:tcW w:w="1319" w:type="dxa"/>
            <w:vAlign w:val="top"/>
          </w:tcPr>
          <w:p>
            <w:pPr>
              <w:ind w:left="186"/>
              <w:spacing w:before="107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联合工房</w:t>
            </w:r>
          </w:p>
        </w:tc>
        <w:tc>
          <w:tcPr>
            <w:tcW w:w="2039" w:type="dxa"/>
            <w:vAlign w:val="top"/>
          </w:tcPr>
          <w:p>
            <w:pPr>
              <w:ind w:left="434"/>
              <w:spacing w:before="10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收购仓储区</w:t>
            </w:r>
          </w:p>
        </w:tc>
        <w:tc>
          <w:tcPr>
            <w:tcW w:w="1319" w:type="dxa"/>
            <w:vAlign w:val="top"/>
          </w:tcPr>
          <w:p>
            <w:pPr>
              <w:ind w:left="421"/>
              <w:spacing w:before="14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4925</w:t>
            </w:r>
          </w:p>
        </w:tc>
        <w:tc>
          <w:tcPr>
            <w:tcW w:w="3102" w:type="dxa"/>
            <w:vAlign w:val="top"/>
          </w:tcPr>
          <w:p>
            <w:pPr>
              <w:ind w:left="118"/>
              <w:spacing w:before="10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按烟草站建设控制指标计算</w:t>
            </w:r>
          </w:p>
        </w:tc>
      </w:tr>
      <w:tr>
        <w:trPr>
          <w:trHeight w:val="626" w:hRule="atLeast"/>
        </w:trPr>
        <w:tc>
          <w:tcPr>
            <w:tcW w:w="945" w:type="dxa"/>
            <w:vAlign w:val="top"/>
          </w:tcPr>
          <w:p>
            <w:pPr>
              <w:ind w:left="359"/>
              <w:spacing w:before="192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三</w:t>
            </w:r>
          </w:p>
        </w:tc>
        <w:tc>
          <w:tcPr>
            <w:tcW w:w="1319" w:type="dxa"/>
            <w:vAlign w:val="top"/>
          </w:tcPr>
          <w:p>
            <w:pPr>
              <w:ind w:left="327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1"/>
              </w:rPr>
              <w:t>中转库</w:t>
            </w:r>
          </w:p>
        </w:tc>
        <w:tc>
          <w:tcPr>
            <w:tcW w:w="2039" w:type="dxa"/>
            <w:vAlign w:val="top"/>
          </w:tcPr>
          <w:p>
            <w:pPr>
              <w:ind w:left="688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1"/>
              </w:rPr>
              <w:t>中转库</w:t>
            </w:r>
          </w:p>
        </w:tc>
        <w:tc>
          <w:tcPr>
            <w:tcW w:w="1319" w:type="dxa"/>
            <w:vAlign w:val="top"/>
          </w:tcPr>
          <w:p>
            <w:pPr>
              <w:ind w:left="427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3130</w:t>
            </w:r>
          </w:p>
        </w:tc>
        <w:tc>
          <w:tcPr>
            <w:tcW w:w="3102" w:type="dxa"/>
            <w:vAlign w:val="top"/>
          </w:tcPr>
          <w:p>
            <w:pPr>
              <w:ind w:left="145" w:right="350" w:hanging="25"/>
              <w:spacing w:before="36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不在烟草站建设控制指标</w:t>
            </w:r>
            <w:r>
              <w:rPr>
                <w:rFonts w:ascii="SimSun" w:hAnsi="SimSun" w:eastAsia="SimSun" w:cs="SimSun"/>
                <w:sz w:val="24"/>
                <w:szCs w:val="24"/>
                <w:spacing w:val="7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内，按实际需要计算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382"/>
              <w:spacing w:before="112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四</w:t>
            </w:r>
          </w:p>
        </w:tc>
        <w:tc>
          <w:tcPr>
            <w:tcW w:w="1319" w:type="dxa"/>
            <w:vAlign w:val="top"/>
          </w:tcPr>
          <w:p>
            <w:pPr>
              <w:ind w:left="305"/>
              <w:spacing w:before="11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值班室</w:t>
            </w:r>
          </w:p>
        </w:tc>
        <w:tc>
          <w:tcPr>
            <w:tcW w:w="2039" w:type="dxa"/>
            <w:vAlign w:val="top"/>
          </w:tcPr>
          <w:p>
            <w:pPr>
              <w:ind w:left="666"/>
              <w:spacing w:before="11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值班室</w:t>
            </w:r>
          </w:p>
        </w:tc>
        <w:tc>
          <w:tcPr>
            <w:tcW w:w="1319" w:type="dxa"/>
            <w:vAlign w:val="top"/>
          </w:tcPr>
          <w:p>
            <w:pPr>
              <w:ind w:left="548"/>
              <w:spacing w:before="15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60</w:t>
            </w:r>
          </w:p>
        </w:tc>
        <w:tc>
          <w:tcPr>
            <w:tcW w:w="3102" w:type="dxa"/>
            <w:vAlign w:val="top"/>
          </w:tcPr>
          <w:p>
            <w:pPr>
              <w:ind w:left="118"/>
              <w:spacing w:before="11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按烟草站建设控制指标计算</w:t>
            </w:r>
          </w:p>
        </w:tc>
      </w:tr>
      <w:tr>
        <w:trPr>
          <w:trHeight w:val="627" w:hRule="atLeast"/>
        </w:trPr>
        <w:tc>
          <w:tcPr>
            <w:tcW w:w="945" w:type="dxa"/>
            <w:vAlign w:val="top"/>
          </w:tcPr>
          <w:p>
            <w:pPr>
              <w:ind w:left="363"/>
              <w:spacing w:before="195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五</w:t>
            </w:r>
          </w:p>
        </w:tc>
        <w:tc>
          <w:tcPr>
            <w:tcW w:w="1319" w:type="dxa"/>
            <w:vAlign w:val="top"/>
          </w:tcPr>
          <w:p>
            <w:pPr>
              <w:ind w:left="309"/>
              <w:spacing w:before="194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设备间</w:t>
            </w:r>
          </w:p>
        </w:tc>
        <w:tc>
          <w:tcPr>
            <w:tcW w:w="2039" w:type="dxa"/>
            <w:vAlign w:val="top"/>
          </w:tcPr>
          <w:p>
            <w:pPr>
              <w:ind w:left="545" w:right="177" w:hanging="354"/>
              <w:spacing w:before="39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消防水池水泵房</w:t>
            </w:r>
            <w:r>
              <w:rPr>
                <w:rFonts w:ascii="SimSun" w:hAnsi="SimSun" w:eastAsia="SimSun" w:cs="SimSun"/>
                <w:sz w:val="24"/>
                <w:szCs w:val="24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及设备间</w:t>
            </w:r>
          </w:p>
        </w:tc>
        <w:tc>
          <w:tcPr>
            <w:tcW w:w="1319" w:type="dxa"/>
            <w:vAlign w:val="top"/>
          </w:tcPr>
          <w:p>
            <w:pPr>
              <w:ind w:left="489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522</w:t>
            </w:r>
          </w:p>
        </w:tc>
        <w:tc>
          <w:tcPr>
            <w:tcW w:w="3102" w:type="dxa"/>
            <w:vAlign w:val="top"/>
          </w:tcPr>
          <w:p>
            <w:pPr>
              <w:ind w:left="126" w:right="170" w:hanging="10"/>
              <w:spacing w:before="39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含消防水池及泵房面积</w:t>
            </w:r>
            <w:r>
              <w:rPr>
                <w:rFonts w:ascii="SimSun" w:hAnsi="SimSun" w:eastAsia="SimSun" w:cs="SimSun"/>
                <w:sz w:val="24"/>
                <w:szCs w:val="24"/>
                <w:spacing w:val="-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442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㎡、设备间面积</w:t>
            </w:r>
            <w:r>
              <w:rPr>
                <w:rFonts w:ascii="SimSun" w:hAnsi="SimSun" w:eastAsia="SimSun" w:cs="SimSun"/>
                <w:sz w:val="24"/>
                <w:szCs w:val="24"/>
                <w:spacing w:val="-4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7"/>
              </w:rPr>
              <w:t>80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0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㎡。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361"/>
              <w:spacing w:before="109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六</w:t>
            </w:r>
          </w:p>
        </w:tc>
        <w:tc>
          <w:tcPr>
            <w:tcW w:w="1319" w:type="dxa"/>
            <w:vAlign w:val="top"/>
          </w:tcPr>
          <w:p>
            <w:pPr>
              <w:ind w:left="306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停车棚</w:t>
            </w:r>
          </w:p>
        </w:tc>
        <w:tc>
          <w:tcPr>
            <w:tcW w:w="2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</w:tcPr>
          <w:p>
            <w:pPr>
              <w:ind w:left="506"/>
              <w:spacing w:before="15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195</w:t>
            </w:r>
          </w:p>
        </w:tc>
        <w:tc>
          <w:tcPr>
            <w:tcW w:w="3102" w:type="dxa"/>
            <w:vAlign w:val="top"/>
          </w:tcPr>
          <w:p>
            <w:pPr>
              <w:ind w:left="118"/>
              <w:spacing w:before="11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按</w:t>
            </w:r>
            <w:r>
              <w:rPr>
                <w:rFonts w:ascii="SimSun" w:hAnsi="SimSun" w:eastAsia="SimSun" w:cs="SimSun"/>
                <w:sz w:val="24"/>
                <w:szCs w:val="24"/>
                <w:spacing w:val="-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13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个车位计算</w:t>
            </w:r>
          </w:p>
        </w:tc>
      </w:tr>
      <w:tr>
        <w:trPr>
          <w:trHeight w:val="459" w:hRule="atLeast"/>
        </w:trPr>
        <w:tc>
          <w:tcPr>
            <w:tcW w:w="945" w:type="dxa"/>
            <w:vAlign w:val="top"/>
          </w:tcPr>
          <w:p>
            <w:pPr>
              <w:ind w:left="359"/>
              <w:spacing w:before="111" w:line="23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七</w:t>
            </w:r>
          </w:p>
        </w:tc>
        <w:tc>
          <w:tcPr>
            <w:tcW w:w="1319" w:type="dxa"/>
            <w:vAlign w:val="top"/>
          </w:tcPr>
          <w:p>
            <w:pPr>
              <w:ind w:left="310"/>
              <w:spacing w:before="11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卸货棚</w:t>
            </w:r>
          </w:p>
        </w:tc>
        <w:tc>
          <w:tcPr>
            <w:tcW w:w="2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</w:tcPr>
          <w:p>
            <w:pPr>
              <w:ind w:left="506"/>
              <w:spacing w:before="15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180</w:t>
            </w:r>
          </w:p>
        </w:tc>
        <w:tc>
          <w:tcPr>
            <w:tcW w:w="3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63" w:hRule="atLeast"/>
        </w:trPr>
        <w:tc>
          <w:tcPr>
            <w:tcW w:w="9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</w:tcPr>
          <w:p>
            <w:pPr>
              <w:ind w:left="426"/>
              <w:spacing w:before="110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合计</w:t>
            </w:r>
          </w:p>
        </w:tc>
        <w:tc>
          <w:tcPr>
            <w:tcW w:w="203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19" w:type="dxa"/>
            <w:vAlign w:val="top"/>
          </w:tcPr>
          <w:p>
            <w:pPr>
              <w:ind w:left="294"/>
              <w:spacing w:before="15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11219.6</w:t>
            </w:r>
          </w:p>
        </w:tc>
        <w:tc>
          <w:tcPr>
            <w:tcW w:w="3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1105"/>
        <w:spacing w:before="143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二、建设规模确定</w:t>
      </w:r>
    </w:p>
    <w:p>
      <w:pPr>
        <w:ind w:left="490" w:right="399" w:firstLine="596"/>
        <w:spacing w:before="173" w:line="334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建宁县城郊烟草站建成后人员配置：站长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 </w:t>
      </w:r>
      <w:r>
        <w:rPr>
          <w:rFonts w:ascii="FangSong" w:hAnsi="FangSong" w:eastAsia="FangSong" w:cs="FangSong"/>
          <w:sz w:val="30"/>
          <w:szCs w:val="30"/>
          <w:spacing w:val="-6"/>
        </w:rPr>
        <w:t>人，副站长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3 </w:t>
      </w:r>
      <w:r>
        <w:rPr>
          <w:rFonts w:ascii="FangSong" w:hAnsi="FangSong" w:eastAsia="FangSong" w:cs="FangSong"/>
          <w:sz w:val="30"/>
          <w:szCs w:val="30"/>
          <w:spacing w:val="-7"/>
        </w:rPr>
        <w:t>人，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烟技员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24 </w:t>
      </w:r>
      <w:r>
        <w:rPr>
          <w:rFonts w:ascii="FangSong" w:hAnsi="FangSong" w:eastAsia="FangSong" w:cs="FangSong"/>
          <w:sz w:val="30"/>
          <w:szCs w:val="30"/>
          <w:spacing w:val="-4"/>
        </w:rPr>
        <w:t>人，物资管理员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 </w:t>
      </w:r>
      <w:r>
        <w:rPr>
          <w:rFonts w:ascii="FangSong" w:hAnsi="FangSong" w:eastAsia="FangSong" w:cs="FangSong"/>
          <w:sz w:val="30"/>
          <w:szCs w:val="30"/>
          <w:spacing w:val="-4"/>
        </w:rPr>
        <w:t>人，内勤员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 </w:t>
      </w:r>
      <w:r>
        <w:rPr>
          <w:rFonts w:ascii="FangSong" w:hAnsi="FangSong" w:eastAsia="FangSong" w:cs="FangSong"/>
          <w:sz w:val="30"/>
          <w:szCs w:val="30"/>
          <w:spacing w:val="-5"/>
        </w:rPr>
        <w:t>人。项目建成后职工人</w:t>
      </w:r>
    </w:p>
    <w:p>
      <w:pPr>
        <w:ind w:left="496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数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30 </w:t>
      </w:r>
      <w:r>
        <w:rPr>
          <w:rFonts w:ascii="FangSong" w:hAnsi="FangSong" w:eastAsia="FangSong" w:cs="FangSong"/>
          <w:sz w:val="30"/>
          <w:szCs w:val="30"/>
          <w:spacing w:val="-5"/>
        </w:rPr>
        <w:t>人，季节工</w:t>
      </w:r>
      <w:r>
        <w:rPr>
          <w:rFonts w:ascii="FangSong" w:hAnsi="FangSong" w:eastAsia="FangSong" w:cs="FangSong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168 </w:t>
      </w:r>
      <w:r>
        <w:rPr>
          <w:rFonts w:ascii="FangSong" w:hAnsi="FangSong" w:eastAsia="FangSong" w:cs="FangSong"/>
          <w:sz w:val="30"/>
          <w:szCs w:val="30"/>
          <w:spacing w:val="-5"/>
        </w:rPr>
        <w:t>人。</w:t>
      </w:r>
    </w:p>
    <w:p>
      <w:pPr>
        <w:ind w:left="486" w:right="386" w:firstLine="606"/>
        <w:spacing w:before="184" w:line="333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项目在新址新建城郊烟草站。根据国家局《烟叶收购站建设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控制指标》（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2022 </w:t>
      </w:r>
      <w:r>
        <w:rPr>
          <w:rFonts w:ascii="FangSong" w:hAnsi="FangSong" w:eastAsia="FangSong" w:cs="FangSong"/>
          <w:sz w:val="30"/>
          <w:szCs w:val="30"/>
          <w:spacing w:val="-5"/>
        </w:rPr>
        <w:t>版）标准测算，总建筑面积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1121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9.60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6"/>
        </w:rPr>
        <w:t>㎡</w:t>
      </w:r>
      <w:r>
        <w:rPr>
          <w:rFonts w:ascii="SimSun" w:hAnsi="SimSun" w:eastAsia="SimSun" w:cs="SimSun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，其中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标准内面积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7346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7"/>
        </w:rPr>
        <w:t>㎡</w:t>
      </w:r>
      <w:r>
        <w:rPr>
          <w:rFonts w:ascii="FangSong" w:hAnsi="FangSong" w:eastAsia="FangSong" w:cs="FangSong"/>
          <w:sz w:val="30"/>
          <w:szCs w:val="30"/>
          <w:spacing w:val="-7"/>
        </w:rPr>
        <w:t>，标准外面积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1756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7"/>
        </w:rPr>
        <w:t>㎡</w:t>
      </w:r>
      <w:r>
        <w:rPr>
          <w:rFonts w:ascii="FangSong" w:hAnsi="FangSong" w:eastAsia="FangSong" w:cs="FangSong"/>
          <w:sz w:val="30"/>
          <w:szCs w:val="30"/>
          <w:spacing w:val="-7"/>
        </w:rPr>
        <w:t>（含</w:t>
      </w:r>
      <w:r>
        <w:rPr>
          <w:rFonts w:ascii="FangSong" w:hAnsi="FangSong" w:eastAsia="FangSong" w:cs="FangSong"/>
          <w:sz w:val="30"/>
          <w:szCs w:val="30"/>
          <w:spacing w:val="-8"/>
        </w:rPr>
        <w:t>：专卖用房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256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㎡</w:t>
      </w:r>
      <w:r>
        <w:rPr>
          <w:rFonts w:ascii="FangSong" w:hAnsi="FangSong" w:eastAsia="FangSong" w:cs="FangSong"/>
          <w:sz w:val="30"/>
          <w:szCs w:val="30"/>
          <w:spacing w:val="-8"/>
        </w:rPr>
        <w:t>、</w:t>
      </w:r>
    </w:p>
    <w:p>
      <w:pPr>
        <w:ind w:left="523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中转库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3130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1"/>
        </w:rPr>
        <w:t>㎡</w:t>
      </w:r>
      <w:r>
        <w:rPr>
          <w:rFonts w:ascii="FangSong" w:hAnsi="FangSong" w:eastAsia="FangSong" w:cs="FangSong"/>
          <w:sz w:val="30"/>
          <w:szCs w:val="30"/>
          <w:spacing w:val="-11"/>
        </w:rPr>
        <w:t>）。</w:t>
      </w:r>
    </w:p>
    <w:p>
      <w:pPr>
        <w:ind w:left="2488"/>
        <w:spacing w:before="15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城郊烟草站建设项目规模与标准对比表</w:t>
      </w:r>
    </w:p>
    <w:p>
      <w:pPr>
        <w:spacing w:line="8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45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397"/>
        <w:gridCol w:w="1737"/>
        <w:gridCol w:w="5318"/>
      </w:tblGrid>
      <w:tr>
        <w:trPr>
          <w:trHeight w:val="321" w:hRule="atLeast"/>
        </w:trPr>
        <w:tc>
          <w:tcPr>
            <w:tcW w:w="2397" w:type="dxa"/>
            <w:vAlign w:val="top"/>
          </w:tcPr>
          <w:p>
            <w:pPr>
              <w:ind w:left="730"/>
              <w:spacing w:before="38" w:line="21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项目名称</w:t>
            </w:r>
          </w:p>
        </w:tc>
        <w:tc>
          <w:tcPr>
            <w:tcW w:w="7055" w:type="dxa"/>
            <w:vAlign w:val="top"/>
            <w:gridSpan w:val="2"/>
          </w:tcPr>
          <w:p>
            <w:pPr>
              <w:ind w:left="1012"/>
              <w:spacing w:before="38" w:line="21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三明市烟草公司建宁分公司城郊烟草站新建项目</w:t>
            </w:r>
          </w:p>
        </w:tc>
      </w:tr>
      <w:tr>
        <w:trPr>
          <w:trHeight w:val="316" w:hRule="atLeast"/>
        </w:trPr>
        <w:tc>
          <w:tcPr>
            <w:tcW w:w="2397" w:type="dxa"/>
            <w:vAlign w:val="top"/>
            <w:vMerge w:val="restart"/>
            <w:tcBorders>
              <w:bottom w:val="nil"/>
            </w:tcBorders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ind w:left="485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近</w:t>
            </w:r>
            <w:r>
              <w:rPr>
                <w:rFonts w:ascii="SimSun" w:hAnsi="SimSun" w:eastAsia="SimSun" w:cs="SimSun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3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年收购量</w:t>
            </w:r>
          </w:p>
        </w:tc>
        <w:tc>
          <w:tcPr>
            <w:tcW w:w="1737" w:type="dxa"/>
            <w:vAlign w:val="top"/>
          </w:tcPr>
          <w:p>
            <w:pPr>
              <w:ind w:left="647"/>
              <w:spacing w:before="36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1"/>
              </w:rPr>
              <w:t>时间</w:t>
            </w:r>
          </w:p>
        </w:tc>
        <w:tc>
          <w:tcPr>
            <w:tcW w:w="5318" w:type="dxa"/>
            <w:vAlign w:val="top"/>
          </w:tcPr>
          <w:p>
            <w:pPr>
              <w:ind w:left="1952"/>
              <w:spacing w:before="36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收购量（担）</w:t>
            </w:r>
          </w:p>
        </w:tc>
      </w:tr>
      <w:tr>
        <w:trPr>
          <w:trHeight w:val="316" w:hRule="atLeast"/>
        </w:trPr>
        <w:tc>
          <w:tcPr>
            <w:tcW w:w="239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7" w:type="dxa"/>
            <w:vAlign w:val="top"/>
          </w:tcPr>
          <w:p>
            <w:pPr>
              <w:ind w:left="631"/>
              <w:spacing w:before="7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2020</w:t>
            </w:r>
          </w:p>
        </w:tc>
        <w:tc>
          <w:tcPr>
            <w:tcW w:w="5318" w:type="dxa"/>
            <w:vAlign w:val="top"/>
          </w:tcPr>
          <w:p>
            <w:pPr>
              <w:ind w:left="2383"/>
              <w:spacing w:before="7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17747</w:t>
            </w:r>
          </w:p>
        </w:tc>
      </w:tr>
      <w:tr>
        <w:trPr>
          <w:trHeight w:val="316" w:hRule="atLeast"/>
        </w:trPr>
        <w:tc>
          <w:tcPr>
            <w:tcW w:w="239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7" w:type="dxa"/>
            <w:vAlign w:val="top"/>
          </w:tcPr>
          <w:p>
            <w:pPr>
              <w:ind w:left="631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2021</w:t>
            </w:r>
          </w:p>
        </w:tc>
        <w:tc>
          <w:tcPr>
            <w:tcW w:w="5318" w:type="dxa"/>
            <w:vAlign w:val="top"/>
          </w:tcPr>
          <w:p>
            <w:pPr>
              <w:ind w:left="2383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18779</w:t>
            </w:r>
          </w:p>
        </w:tc>
      </w:tr>
      <w:tr>
        <w:trPr>
          <w:trHeight w:val="316" w:hRule="atLeast"/>
        </w:trPr>
        <w:tc>
          <w:tcPr>
            <w:tcW w:w="239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7" w:type="dxa"/>
            <w:vAlign w:val="top"/>
          </w:tcPr>
          <w:p>
            <w:pPr>
              <w:ind w:left="631"/>
              <w:spacing w:before="8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2022</w:t>
            </w:r>
          </w:p>
        </w:tc>
        <w:tc>
          <w:tcPr>
            <w:tcW w:w="5318" w:type="dxa"/>
            <w:vAlign w:val="top"/>
          </w:tcPr>
          <w:p>
            <w:pPr>
              <w:ind w:left="2360"/>
              <w:spacing w:before="8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25206</w:t>
            </w:r>
          </w:p>
        </w:tc>
      </w:tr>
      <w:tr>
        <w:trPr>
          <w:trHeight w:val="319" w:hRule="atLeast"/>
        </w:trPr>
        <w:tc>
          <w:tcPr>
            <w:tcW w:w="4134" w:type="dxa"/>
            <w:vAlign w:val="top"/>
            <w:gridSpan w:val="2"/>
          </w:tcPr>
          <w:p>
            <w:pPr>
              <w:ind w:left="623"/>
              <w:spacing w:before="38" w:line="20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“十四五</w:t>
            </w:r>
            <w:r>
              <w:rPr>
                <w:rFonts w:ascii="SimSun" w:hAnsi="SimSun" w:eastAsia="SimSun" w:cs="SimSun"/>
                <w:sz w:val="24"/>
                <w:szCs w:val="24"/>
                <w:spacing w:val="-8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”期末规划收购量</w:t>
            </w:r>
          </w:p>
        </w:tc>
        <w:tc>
          <w:tcPr>
            <w:tcW w:w="5318" w:type="dxa"/>
            <w:vAlign w:val="top"/>
          </w:tcPr>
          <w:p>
            <w:pPr>
              <w:ind w:left="2365"/>
              <w:spacing w:before="8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60000</w:t>
            </w:r>
          </w:p>
        </w:tc>
      </w:tr>
    </w:tbl>
    <w:p>
      <w:pPr>
        <w:pStyle w:val="BodyText"/>
        <w:spacing w:line="374" w:lineRule="auto"/>
        <w:rPr/>
      </w:pPr>
      <w:r/>
    </w:p>
    <w:p>
      <w:pPr>
        <w:ind w:left="4315"/>
        <w:spacing w:before="65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spacing w:val="1"/>
        </w:rPr>
        <w:t>第</w:t>
      </w:r>
      <w:r>
        <w:rPr>
          <w:rFonts w:ascii="SimSun" w:hAnsi="SimSun" w:eastAsia="SimSun" w:cs="SimSun"/>
          <w:sz w:val="20"/>
          <w:szCs w:val="20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  <w:spacing w:val="1"/>
        </w:rPr>
        <w:t>24</w:t>
      </w:r>
      <w:r>
        <w:rPr>
          <w:rFonts w:ascii="Times New Roman" w:hAnsi="Times New Roman" w:eastAsia="Times New Roman" w:cs="Times New Roman"/>
          <w:sz w:val="20"/>
          <w:szCs w:val="20"/>
          <w:spacing w:val="9"/>
        </w:rPr>
        <w:t xml:space="preserve">  </w:t>
      </w:r>
      <w:r>
        <w:rPr>
          <w:rFonts w:ascii="SimSun" w:hAnsi="SimSun" w:eastAsia="SimSun" w:cs="SimSun"/>
          <w:sz w:val="20"/>
          <w:szCs w:val="20"/>
          <w:spacing w:val="1"/>
        </w:rPr>
        <w:t>页</w:t>
      </w:r>
    </w:p>
    <w:p>
      <w:pPr>
        <w:spacing w:line="228" w:lineRule="auto"/>
        <w:sectPr>
          <w:headerReference w:type="default" r:id="rId63"/>
          <w:footerReference w:type="default" r:id="rId4"/>
          <w:pgSz w:w="11906" w:h="16839"/>
          <w:pgMar w:top="1401" w:right="1111" w:bottom="400" w:left="1337" w:header="1161" w:footer="0" w:gutter="0"/>
        </w:sectPr>
        <w:rPr>
          <w:rFonts w:ascii="SimSun" w:hAnsi="SimSun" w:eastAsia="SimSun" w:cs="SimSun"/>
          <w:sz w:val="20"/>
          <w:szCs w:val="20"/>
        </w:rPr>
      </w:pPr>
    </w:p>
    <w:p>
      <w:pPr>
        <w:spacing w:line="227" w:lineRule="exact"/>
        <w:rPr/>
      </w:pPr>
      <w:r/>
    </w:p>
    <w:tbl>
      <w:tblPr>
        <w:tblStyle w:val="TableNormal"/>
        <w:tblW w:w="945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20"/>
        <w:gridCol w:w="1877"/>
        <w:gridCol w:w="713"/>
        <w:gridCol w:w="1259"/>
        <w:gridCol w:w="1019"/>
        <w:gridCol w:w="504"/>
        <w:gridCol w:w="525"/>
        <w:gridCol w:w="730"/>
        <w:gridCol w:w="952"/>
        <w:gridCol w:w="1353"/>
      </w:tblGrid>
      <w:tr>
        <w:trPr>
          <w:trHeight w:val="321" w:hRule="atLeast"/>
        </w:trPr>
        <w:tc>
          <w:tcPr>
            <w:tcW w:w="2397" w:type="dxa"/>
            <w:vAlign w:val="top"/>
            <w:gridSpan w:val="2"/>
          </w:tcPr>
          <w:p>
            <w:pPr>
              <w:ind w:left="727"/>
              <w:spacing w:before="40" w:line="20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规模类型</w:t>
            </w:r>
          </w:p>
        </w:tc>
        <w:tc>
          <w:tcPr>
            <w:tcW w:w="7055" w:type="dxa"/>
            <w:vAlign w:val="top"/>
            <w:gridSpan w:val="8"/>
          </w:tcPr>
          <w:p>
            <w:pPr>
              <w:ind w:left="3175"/>
              <w:spacing w:before="40" w:line="20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大型站</w:t>
            </w:r>
          </w:p>
        </w:tc>
      </w:tr>
      <w:tr>
        <w:trPr>
          <w:trHeight w:val="317" w:hRule="atLeast"/>
        </w:trPr>
        <w:tc>
          <w:tcPr>
            <w:tcW w:w="2397" w:type="dxa"/>
            <w:vAlign w:val="top"/>
            <w:gridSpan w:val="2"/>
          </w:tcPr>
          <w:p>
            <w:pPr>
              <w:ind w:left="968"/>
              <w:spacing w:before="35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人数</w:t>
            </w:r>
          </w:p>
        </w:tc>
        <w:tc>
          <w:tcPr>
            <w:tcW w:w="1972" w:type="dxa"/>
            <w:vAlign w:val="top"/>
            <w:gridSpan w:val="2"/>
          </w:tcPr>
          <w:p>
            <w:pPr>
              <w:ind w:left="511"/>
              <w:spacing w:before="35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职工人数</w:t>
            </w:r>
          </w:p>
        </w:tc>
        <w:tc>
          <w:tcPr>
            <w:tcW w:w="1523" w:type="dxa"/>
            <w:vAlign w:val="top"/>
            <w:gridSpan w:val="2"/>
          </w:tcPr>
          <w:p>
            <w:pPr>
              <w:ind w:left="649"/>
              <w:spacing w:before="77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2207" w:type="dxa"/>
            <w:vAlign w:val="top"/>
            <w:gridSpan w:val="3"/>
          </w:tcPr>
          <w:p>
            <w:pPr>
              <w:ind w:left="513"/>
              <w:spacing w:before="35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季节工人数</w:t>
            </w:r>
          </w:p>
        </w:tc>
        <w:tc>
          <w:tcPr>
            <w:tcW w:w="1353" w:type="dxa"/>
            <w:vAlign w:val="top"/>
          </w:tcPr>
          <w:p>
            <w:pPr>
              <w:ind w:left="522"/>
              <w:spacing w:before="77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168</w:t>
            </w:r>
          </w:p>
        </w:tc>
      </w:tr>
      <w:tr>
        <w:trPr>
          <w:trHeight w:val="317" w:hRule="atLeast"/>
        </w:trPr>
        <w:tc>
          <w:tcPr>
            <w:shd w:val="clear" w:fill="F1F1F1"/>
            <w:tcW w:w="9452" w:type="dxa"/>
            <w:vAlign w:val="top"/>
            <w:gridSpan w:val="10"/>
          </w:tcPr>
          <w:p>
            <w:pPr>
              <w:ind w:left="3174"/>
              <w:spacing w:before="37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各类用房建筑面积测算（㎡）</w:t>
            </w:r>
          </w:p>
        </w:tc>
      </w:tr>
      <w:tr>
        <w:trPr>
          <w:trHeight w:val="628" w:hRule="atLeast"/>
        </w:trPr>
        <w:tc>
          <w:tcPr>
            <w:tcW w:w="520" w:type="dxa"/>
            <w:vAlign w:val="top"/>
            <w:textDirection w:val="tbRlV"/>
          </w:tcPr>
          <w:p>
            <w:pPr>
              <w:ind w:left="37"/>
              <w:spacing w:before="136" w:line="21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34"/>
              </w:rPr>
              <w:t>序号</w:t>
            </w:r>
          </w:p>
        </w:tc>
        <w:tc>
          <w:tcPr>
            <w:tcW w:w="1877" w:type="dxa"/>
            <w:vAlign w:val="top"/>
          </w:tcPr>
          <w:p>
            <w:pPr>
              <w:ind w:left="467"/>
              <w:spacing w:before="190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功能名称</w:t>
            </w:r>
          </w:p>
        </w:tc>
        <w:tc>
          <w:tcPr>
            <w:tcW w:w="713" w:type="dxa"/>
            <w:vAlign w:val="top"/>
          </w:tcPr>
          <w:p>
            <w:pPr>
              <w:ind w:left="124"/>
              <w:spacing w:before="19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人数</w:t>
            </w:r>
          </w:p>
        </w:tc>
        <w:tc>
          <w:tcPr>
            <w:tcW w:w="1259" w:type="dxa"/>
            <w:vAlign w:val="top"/>
          </w:tcPr>
          <w:p>
            <w:pPr>
              <w:ind w:left="154"/>
              <w:spacing w:before="190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控制指标</w:t>
            </w:r>
          </w:p>
        </w:tc>
        <w:tc>
          <w:tcPr>
            <w:tcW w:w="1019" w:type="dxa"/>
            <w:vAlign w:val="top"/>
          </w:tcPr>
          <w:p>
            <w:pPr>
              <w:ind w:left="395" w:right="146" w:hanging="240"/>
              <w:spacing w:before="38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控制面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积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165" w:right="151"/>
              <w:spacing w:before="38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项目拟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建面积</w:t>
            </w:r>
          </w:p>
        </w:tc>
        <w:tc>
          <w:tcPr>
            <w:tcW w:w="730" w:type="dxa"/>
            <w:vAlign w:val="top"/>
          </w:tcPr>
          <w:p>
            <w:pPr>
              <w:ind w:left="135" w:right="120" w:firstLine="2"/>
              <w:spacing w:before="38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是否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合标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921"/>
              <w:spacing w:before="190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备注</w:t>
            </w:r>
          </w:p>
        </w:tc>
      </w:tr>
      <w:tr>
        <w:trPr>
          <w:trHeight w:val="317" w:hRule="atLeast"/>
        </w:trPr>
        <w:tc>
          <w:tcPr>
            <w:tcW w:w="520" w:type="dxa"/>
            <w:vAlign w:val="top"/>
          </w:tcPr>
          <w:p>
            <w:pPr>
              <w:ind w:left="151"/>
              <w:spacing w:before="125" w:line="181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position w:val="-5"/>
              </w:rPr>
              <w:t>一</w:t>
            </w:r>
          </w:p>
        </w:tc>
        <w:tc>
          <w:tcPr>
            <w:tcW w:w="1877" w:type="dxa"/>
            <w:vAlign w:val="top"/>
          </w:tcPr>
          <w:p>
            <w:pPr>
              <w:ind w:left="227"/>
              <w:spacing w:before="35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办公生活用房</w:t>
            </w:r>
          </w:p>
        </w:tc>
        <w:tc>
          <w:tcPr>
            <w:tcW w:w="7055" w:type="dxa"/>
            <w:vAlign w:val="top"/>
            <w:gridSpan w:val="8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520" w:type="dxa"/>
            <w:vAlign w:val="top"/>
          </w:tcPr>
          <w:p>
            <w:pPr>
              <w:ind w:left="135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1.1</w:t>
            </w:r>
          </w:p>
        </w:tc>
        <w:tc>
          <w:tcPr>
            <w:tcW w:w="1877" w:type="dxa"/>
            <w:vAlign w:val="top"/>
          </w:tcPr>
          <w:p>
            <w:pPr>
              <w:ind w:left="460" w:right="105" w:hanging="343"/>
              <w:spacing w:before="35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办公室（烟叶收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购人员）</w:t>
            </w:r>
          </w:p>
        </w:tc>
        <w:tc>
          <w:tcPr>
            <w:tcW w:w="713" w:type="dxa"/>
            <w:vAlign w:val="top"/>
          </w:tcPr>
          <w:p>
            <w:pPr>
              <w:ind w:left="242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259" w:type="dxa"/>
            <w:vAlign w:val="top"/>
          </w:tcPr>
          <w:p>
            <w:pPr>
              <w:ind w:left="115"/>
              <w:spacing w:before="191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9"/>
              </w:rPr>
              <w:t>6-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9"/>
              </w:rPr>
              <w:t>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9"/>
              </w:rPr>
              <w:t>㎡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9"/>
              </w:rPr>
              <w:t>/</w:t>
            </w:r>
            <w:r>
              <w:rPr>
                <w:rFonts w:ascii="SimSun" w:hAnsi="SimSun" w:eastAsia="SimSun" w:cs="SimSun"/>
                <w:sz w:val="24"/>
                <w:szCs w:val="24"/>
                <w:spacing w:val="-9"/>
              </w:rPr>
              <w:t>人</w:t>
            </w:r>
          </w:p>
        </w:tc>
        <w:tc>
          <w:tcPr>
            <w:tcW w:w="1019" w:type="dxa"/>
            <w:vAlign w:val="top"/>
          </w:tcPr>
          <w:p>
            <w:pPr>
              <w:ind w:left="337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360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342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360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190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437" w:right="190" w:hanging="237"/>
              <w:spacing w:before="35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按烟叶收购站建设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控制指标测算</w:t>
            </w:r>
          </w:p>
        </w:tc>
      </w:tr>
      <w:tr>
        <w:trPr>
          <w:trHeight w:val="629" w:hRule="atLeast"/>
        </w:trPr>
        <w:tc>
          <w:tcPr>
            <w:tcW w:w="520" w:type="dxa"/>
            <w:vAlign w:val="top"/>
          </w:tcPr>
          <w:p>
            <w:pPr>
              <w:ind w:left="135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1.2</w:t>
            </w:r>
          </w:p>
        </w:tc>
        <w:tc>
          <w:tcPr>
            <w:tcW w:w="1877" w:type="dxa"/>
            <w:vAlign w:val="top"/>
          </w:tcPr>
          <w:p>
            <w:pPr>
              <w:ind w:left="721" w:right="105" w:hanging="604"/>
              <w:spacing w:before="36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办公室（稽查大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5"/>
              </w:rPr>
              <w:t>队）</w:t>
            </w:r>
          </w:p>
        </w:tc>
        <w:tc>
          <w:tcPr>
            <w:tcW w:w="713" w:type="dxa"/>
            <w:vAlign w:val="top"/>
          </w:tcPr>
          <w:p>
            <w:pPr>
              <w:ind w:left="307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259" w:type="dxa"/>
            <w:vAlign w:val="top"/>
          </w:tcPr>
          <w:p>
            <w:pPr>
              <w:ind w:left="231"/>
              <w:spacing w:before="191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㎡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/</w:t>
            </w:r>
            <w:r>
              <w:rPr>
                <w:rFonts w:ascii="SimSun" w:hAnsi="SimSun" w:eastAsia="SimSun" w:cs="SimSun"/>
                <w:sz w:val="24"/>
                <w:szCs w:val="24"/>
                <w:spacing w:val="-10"/>
              </w:rPr>
              <w:t>人</w:t>
            </w:r>
          </w:p>
        </w:tc>
        <w:tc>
          <w:tcPr>
            <w:tcW w:w="1019" w:type="dxa"/>
            <w:vAlign w:val="top"/>
          </w:tcPr>
          <w:p>
            <w:pPr>
              <w:ind w:left="396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96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402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96</w:t>
            </w:r>
          </w:p>
        </w:tc>
        <w:tc>
          <w:tcPr>
            <w:tcW w:w="73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ind w:left="293"/>
              <w:spacing w:before="69" w:line="1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321" w:right="190" w:hanging="121"/>
              <w:spacing w:before="36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参照烟叶收购站建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设控制指标测算</w:t>
            </w:r>
          </w:p>
        </w:tc>
      </w:tr>
      <w:tr>
        <w:trPr>
          <w:trHeight w:val="627" w:hRule="atLeast"/>
        </w:trPr>
        <w:tc>
          <w:tcPr>
            <w:tcW w:w="520" w:type="dxa"/>
            <w:vAlign w:val="top"/>
          </w:tcPr>
          <w:p>
            <w:pPr>
              <w:ind w:left="203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vAlign w:val="top"/>
          </w:tcPr>
          <w:p>
            <w:pPr>
              <w:ind w:left="342"/>
              <w:spacing w:before="19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会议培训室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ind w:left="474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130</w:t>
            </w:r>
          </w:p>
        </w:tc>
        <w:tc>
          <w:tcPr>
            <w:tcW w:w="1019" w:type="dxa"/>
            <w:vAlign w:val="top"/>
          </w:tcPr>
          <w:p>
            <w:pPr>
              <w:ind w:left="355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130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361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130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191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437" w:right="190" w:hanging="237"/>
              <w:spacing w:before="37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按烟叶收购站建设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控制指标测算</w:t>
            </w:r>
          </w:p>
        </w:tc>
      </w:tr>
      <w:tr>
        <w:trPr>
          <w:trHeight w:val="628" w:hRule="atLeast"/>
        </w:trPr>
        <w:tc>
          <w:tcPr>
            <w:tcW w:w="520" w:type="dxa"/>
            <w:vAlign w:val="top"/>
          </w:tcPr>
          <w:p>
            <w:pPr>
              <w:ind w:left="208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  <w:vAlign w:val="top"/>
          </w:tcPr>
          <w:p>
            <w:pPr>
              <w:ind w:left="352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咨询接待室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ind w:left="511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20</w:t>
            </w:r>
          </w:p>
        </w:tc>
        <w:tc>
          <w:tcPr>
            <w:tcW w:w="1019" w:type="dxa"/>
            <w:vAlign w:val="top"/>
          </w:tcPr>
          <w:p>
            <w:pPr>
              <w:ind w:left="392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398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20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192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437" w:right="190" w:hanging="237"/>
              <w:spacing w:before="35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按烟叶收购站建设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控制指标测算</w:t>
            </w:r>
          </w:p>
        </w:tc>
      </w:tr>
      <w:tr>
        <w:trPr>
          <w:trHeight w:val="627" w:hRule="atLeast"/>
        </w:trPr>
        <w:tc>
          <w:tcPr>
            <w:tcW w:w="520" w:type="dxa"/>
            <w:vAlign w:val="top"/>
          </w:tcPr>
          <w:p>
            <w:pPr>
              <w:ind w:left="202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877" w:type="dxa"/>
            <w:vAlign w:val="top"/>
          </w:tcPr>
          <w:p>
            <w:pPr>
              <w:ind w:left="593"/>
              <w:spacing w:before="19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资料室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ind w:left="516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019" w:type="dxa"/>
            <w:vAlign w:val="top"/>
          </w:tcPr>
          <w:p>
            <w:pPr>
              <w:ind w:left="397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402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190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437" w:right="190" w:hanging="237"/>
              <w:spacing w:before="37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按烟叶收购站建设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控制指标测算</w:t>
            </w:r>
          </w:p>
        </w:tc>
      </w:tr>
      <w:tr>
        <w:trPr>
          <w:trHeight w:val="938" w:hRule="atLeast"/>
        </w:trPr>
        <w:tc>
          <w:tcPr>
            <w:tcW w:w="52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210"/>
              <w:spacing w:before="69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187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703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食堂</w:t>
            </w:r>
          </w:p>
        </w:tc>
        <w:tc>
          <w:tcPr>
            <w:tcW w:w="71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242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38</w:t>
            </w:r>
          </w:p>
        </w:tc>
        <w:tc>
          <w:tcPr>
            <w:tcW w:w="1259" w:type="dxa"/>
            <w:vAlign w:val="top"/>
          </w:tcPr>
          <w:p>
            <w:pPr>
              <w:ind w:left="157"/>
              <w:spacing w:before="37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就餐总人</w:t>
            </w:r>
          </w:p>
          <w:p>
            <w:pPr>
              <w:ind w:left="147"/>
              <w:spacing w:before="27" w:line="21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数的</w:t>
            </w:r>
            <w:r>
              <w:rPr>
                <w:rFonts w:ascii="SimSun" w:hAnsi="SimSun" w:eastAsia="SimSun" w:cs="SimSun"/>
                <w:sz w:val="24"/>
                <w:szCs w:val="24"/>
                <w:spacing w:val="-4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80%</w:t>
            </w:r>
          </w:p>
          <w:p>
            <w:pPr>
              <w:ind w:left="489"/>
              <w:spacing w:before="26" w:line="206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2"/>
              </w:rPr>
              <w:t>×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2"/>
              </w:rPr>
              <w:t>4</w:t>
            </w:r>
          </w:p>
        </w:tc>
        <w:tc>
          <w:tcPr>
            <w:tcW w:w="101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266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121.6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269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121.6</w:t>
            </w:r>
          </w:p>
        </w:tc>
        <w:tc>
          <w:tcPr>
            <w:tcW w:w="73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8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139" w:right="189"/>
              <w:spacing w:before="34" w:line="229" w:lineRule="auto"/>
              <w:jc w:val="righ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就餐人数为</w:t>
            </w:r>
            <w:r>
              <w:rPr>
                <w:rFonts w:ascii="SimSun" w:hAnsi="SimSun" w:eastAsia="SimSun" w:cs="SimSun"/>
                <w:sz w:val="24"/>
                <w:szCs w:val="24"/>
                <w:spacing w:val="-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38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人，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其中烟技员</w:t>
            </w:r>
            <w:r>
              <w:rPr>
                <w:rFonts w:ascii="SimSun" w:hAnsi="SimSun" w:eastAsia="SimSun" w:cs="SimSun"/>
                <w:sz w:val="24"/>
                <w:szCs w:val="24"/>
                <w:spacing w:val="-5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30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人，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专管所人员</w:t>
            </w:r>
            <w:r>
              <w:rPr>
                <w:rFonts w:ascii="SimSun" w:hAnsi="SimSun" w:eastAsia="SimSun" w:cs="SimSun"/>
                <w:sz w:val="24"/>
                <w:szCs w:val="24"/>
                <w:spacing w:val="-4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8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人</w:t>
            </w:r>
          </w:p>
        </w:tc>
      </w:tr>
      <w:tr>
        <w:trPr>
          <w:trHeight w:val="627" w:hRule="atLeast"/>
        </w:trPr>
        <w:tc>
          <w:tcPr>
            <w:tcW w:w="520" w:type="dxa"/>
            <w:vAlign w:val="top"/>
          </w:tcPr>
          <w:p>
            <w:pPr>
              <w:ind w:left="117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6.1</w:t>
            </w:r>
          </w:p>
        </w:tc>
        <w:tc>
          <w:tcPr>
            <w:tcW w:w="1877" w:type="dxa"/>
            <w:vAlign w:val="top"/>
          </w:tcPr>
          <w:p>
            <w:pPr>
              <w:ind w:left="464"/>
              <w:spacing w:before="193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职工宿舍</w:t>
            </w:r>
          </w:p>
        </w:tc>
        <w:tc>
          <w:tcPr>
            <w:tcW w:w="713" w:type="dxa"/>
            <w:vAlign w:val="top"/>
          </w:tcPr>
          <w:p>
            <w:pPr>
              <w:ind w:left="242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259" w:type="dxa"/>
            <w:vAlign w:val="top"/>
          </w:tcPr>
          <w:p>
            <w:pPr>
              <w:ind w:left="208"/>
              <w:spacing w:before="193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㎡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/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人</w:t>
            </w:r>
          </w:p>
        </w:tc>
        <w:tc>
          <w:tcPr>
            <w:tcW w:w="1019" w:type="dxa"/>
            <w:vAlign w:val="top"/>
          </w:tcPr>
          <w:p>
            <w:pPr>
              <w:ind w:left="336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750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341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750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192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437" w:right="190" w:hanging="237"/>
              <w:spacing w:before="37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按烟叶收购站建设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控制指标测算</w:t>
            </w:r>
          </w:p>
        </w:tc>
      </w:tr>
      <w:tr>
        <w:trPr>
          <w:trHeight w:val="628" w:hRule="atLeast"/>
        </w:trPr>
        <w:tc>
          <w:tcPr>
            <w:tcW w:w="520" w:type="dxa"/>
            <w:vAlign w:val="top"/>
          </w:tcPr>
          <w:p>
            <w:pPr>
              <w:ind w:left="117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6.2</w:t>
            </w:r>
          </w:p>
        </w:tc>
        <w:tc>
          <w:tcPr>
            <w:tcW w:w="1877" w:type="dxa"/>
            <w:vAlign w:val="top"/>
          </w:tcPr>
          <w:p>
            <w:pPr>
              <w:ind w:left="342"/>
              <w:spacing w:before="194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稽查员宿舍</w:t>
            </w:r>
          </w:p>
        </w:tc>
        <w:tc>
          <w:tcPr>
            <w:tcW w:w="713" w:type="dxa"/>
            <w:vAlign w:val="top"/>
          </w:tcPr>
          <w:p>
            <w:pPr>
              <w:ind w:left="297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259" w:type="dxa"/>
            <w:vAlign w:val="top"/>
          </w:tcPr>
          <w:p>
            <w:pPr>
              <w:ind w:left="208"/>
              <w:spacing w:before="194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9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㎡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/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人</w:t>
            </w:r>
          </w:p>
        </w:tc>
        <w:tc>
          <w:tcPr>
            <w:tcW w:w="1019" w:type="dxa"/>
            <w:vAlign w:val="top"/>
          </w:tcPr>
          <w:p>
            <w:pPr>
              <w:ind w:left="398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404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50</w:t>
            </w:r>
          </w:p>
        </w:tc>
        <w:tc>
          <w:tcPr>
            <w:tcW w:w="73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293"/>
              <w:spacing w:before="69" w:line="1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321" w:right="190" w:hanging="121"/>
              <w:spacing w:before="38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参照烟叶收购站建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设控制指标测算</w:t>
            </w:r>
          </w:p>
        </w:tc>
      </w:tr>
      <w:tr>
        <w:trPr>
          <w:trHeight w:val="938" w:hRule="atLeast"/>
        </w:trPr>
        <w:tc>
          <w:tcPr>
            <w:tcW w:w="520" w:type="dxa"/>
            <w:vAlign w:val="top"/>
          </w:tcPr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ind w:left="207"/>
              <w:spacing w:before="69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187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344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季节工宿舍</w:t>
            </w:r>
          </w:p>
        </w:tc>
        <w:tc>
          <w:tcPr>
            <w:tcW w:w="71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200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168</w:t>
            </w:r>
          </w:p>
        </w:tc>
        <w:tc>
          <w:tcPr>
            <w:tcW w:w="1259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274"/>
              <w:spacing w:before="78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㎡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/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人</w:t>
            </w:r>
          </w:p>
        </w:tc>
        <w:tc>
          <w:tcPr>
            <w:tcW w:w="1019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295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1008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336"/>
              <w:spacing w:before="6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420</w:t>
            </w:r>
          </w:p>
        </w:tc>
        <w:tc>
          <w:tcPr>
            <w:tcW w:w="73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257"/>
              <w:spacing w:before="78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117"/>
              <w:spacing w:before="37" w:line="21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季节工总人数为</w:t>
            </w:r>
            <w:r>
              <w:rPr>
                <w:rFonts w:ascii="SimSun" w:hAnsi="SimSun" w:eastAsia="SimSun" w:cs="SimSun"/>
                <w:sz w:val="24"/>
                <w:szCs w:val="24"/>
                <w:spacing w:val="-4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168</w:t>
            </w:r>
          </w:p>
          <w:p>
            <w:pPr>
              <w:ind w:left="171"/>
              <w:spacing w:before="27" w:line="21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,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实际建设面积按</w:t>
            </w:r>
          </w:p>
          <w:p>
            <w:pPr>
              <w:ind w:left="649"/>
              <w:spacing w:before="35"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70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5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人测算</w:t>
            </w:r>
          </w:p>
        </w:tc>
      </w:tr>
      <w:tr>
        <w:trPr>
          <w:trHeight w:val="627" w:hRule="atLeast"/>
        </w:trPr>
        <w:tc>
          <w:tcPr>
            <w:tcW w:w="520" w:type="dxa"/>
            <w:vAlign w:val="top"/>
          </w:tcPr>
          <w:p>
            <w:pPr>
              <w:ind w:left="213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877" w:type="dxa"/>
            <w:vAlign w:val="top"/>
          </w:tcPr>
          <w:p>
            <w:pPr>
              <w:ind w:left="350"/>
              <w:spacing w:before="192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公用卫生间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355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120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361"/>
              <w:spacing w:before="23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120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192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437" w:right="190" w:hanging="237"/>
              <w:spacing w:before="39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按烟叶收购站建设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控制指标测算</w:t>
            </w:r>
          </w:p>
        </w:tc>
      </w:tr>
      <w:tr>
        <w:trPr>
          <w:trHeight w:val="317" w:hRule="atLeast"/>
        </w:trPr>
        <w:tc>
          <w:tcPr>
            <w:tcW w:w="520" w:type="dxa"/>
            <w:vAlign w:val="top"/>
          </w:tcPr>
          <w:p>
            <w:pPr>
              <w:ind w:left="208"/>
              <w:spacing w:before="8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1877" w:type="dxa"/>
            <w:vAlign w:val="top"/>
          </w:tcPr>
          <w:p>
            <w:pPr>
              <w:ind w:left="344"/>
              <w:spacing w:before="40" w:line="20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专卖询问室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397"/>
              <w:spacing w:before="8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402"/>
              <w:spacing w:before="8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730" w:type="dxa"/>
            <w:vAlign w:val="top"/>
          </w:tcPr>
          <w:p>
            <w:pPr>
              <w:ind w:left="293"/>
              <w:spacing w:before="183" w:line="1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683"/>
              <w:spacing w:before="40" w:line="20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办案需要</w:t>
            </w:r>
          </w:p>
        </w:tc>
      </w:tr>
      <w:tr>
        <w:trPr>
          <w:trHeight w:val="629" w:hRule="atLeast"/>
        </w:trPr>
        <w:tc>
          <w:tcPr>
            <w:tcW w:w="520" w:type="dxa"/>
            <w:vAlign w:val="top"/>
          </w:tcPr>
          <w:p>
            <w:pPr>
              <w:ind w:left="166"/>
              <w:spacing w:before="23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5"/>
              </w:rPr>
              <w:t>10</w:t>
            </w:r>
          </w:p>
        </w:tc>
        <w:tc>
          <w:tcPr>
            <w:tcW w:w="1877" w:type="dxa"/>
            <w:vAlign w:val="top"/>
          </w:tcPr>
          <w:p>
            <w:pPr>
              <w:ind w:left="584" w:right="218" w:hanging="360"/>
              <w:spacing w:before="39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专卖卷宗（档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案）室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401"/>
              <w:spacing w:before="23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80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407"/>
              <w:spacing w:before="23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80</w:t>
            </w:r>
          </w:p>
        </w:tc>
        <w:tc>
          <w:tcPr>
            <w:tcW w:w="73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293"/>
              <w:spacing w:before="69" w:line="1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683"/>
              <w:spacing w:before="196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办案需要</w:t>
            </w:r>
          </w:p>
        </w:tc>
      </w:tr>
      <w:tr>
        <w:trPr>
          <w:trHeight w:val="317" w:hRule="atLeast"/>
        </w:trPr>
        <w:tc>
          <w:tcPr>
            <w:tcW w:w="5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77" w:type="dxa"/>
            <w:vAlign w:val="top"/>
          </w:tcPr>
          <w:p>
            <w:pPr>
              <w:ind w:left="709"/>
              <w:spacing w:before="40" w:line="20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小计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183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2795.6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186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2207.6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40" w:line="20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520" w:type="dxa"/>
            <w:vAlign w:val="top"/>
          </w:tcPr>
          <w:p>
            <w:pPr>
              <w:ind w:left="151"/>
              <w:spacing w:before="83" w:line="17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二</w:t>
            </w:r>
          </w:p>
        </w:tc>
        <w:tc>
          <w:tcPr>
            <w:tcW w:w="1877" w:type="dxa"/>
            <w:vAlign w:val="top"/>
          </w:tcPr>
          <w:p>
            <w:pPr>
              <w:ind w:left="230"/>
              <w:spacing w:before="39"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公用动力用房</w:t>
            </w:r>
          </w:p>
        </w:tc>
        <w:tc>
          <w:tcPr>
            <w:tcW w:w="7055" w:type="dxa"/>
            <w:vAlign w:val="top"/>
            <w:gridSpan w:val="8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520" w:type="dxa"/>
            <w:vAlign w:val="top"/>
          </w:tcPr>
          <w:p>
            <w:pPr>
              <w:ind w:left="226"/>
              <w:spacing w:before="237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vAlign w:val="top"/>
          </w:tcPr>
          <w:p>
            <w:pPr>
              <w:ind w:left="583" w:right="105" w:hanging="466"/>
              <w:spacing w:before="39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消防水池（含水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泵房）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331"/>
              <w:spacing w:before="237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442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336"/>
              <w:spacing w:before="237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442</w:t>
            </w:r>
          </w:p>
        </w:tc>
        <w:tc>
          <w:tcPr>
            <w:tcW w:w="730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93"/>
              <w:spacing w:before="69" w:line="1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320"/>
              <w:spacing w:before="19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按消防规范测算</w:t>
            </w:r>
          </w:p>
        </w:tc>
      </w:tr>
      <w:tr>
        <w:trPr>
          <w:trHeight w:val="628" w:hRule="atLeast"/>
        </w:trPr>
        <w:tc>
          <w:tcPr>
            <w:tcW w:w="520" w:type="dxa"/>
            <w:vAlign w:val="top"/>
          </w:tcPr>
          <w:p>
            <w:pPr>
              <w:ind w:left="203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vAlign w:val="top"/>
          </w:tcPr>
          <w:p>
            <w:pPr>
              <w:ind w:left="706" w:right="105" w:hanging="590"/>
              <w:spacing w:before="38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设备间（变配电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室）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401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80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407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80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194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5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77" w:type="dxa"/>
            <w:vAlign w:val="top"/>
          </w:tcPr>
          <w:p>
            <w:pPr>
              <w:ind w:left="709"/>
              <w:spacing w:before="41" w:line="20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小计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338"/>
              <w:spacing w:before="8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522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344"/>
              <w:spacing w:before="8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522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41" w:line="20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8" w:hRule="atLeast"/>
        </w:trPr>
        <w:tc>
          <w:tcPr>
            <w:tcW w:w="520" w:type="dxa"/>
            <w:vAlign w:val="top"/>
          </w:tcPr>
          <w:p>
            <w:pPr>
              <w:ind w:left="147"/>
              <w:spacing w:before="194" w:line="23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三</w:t>
            </w:r>
          </w:p>
        </w:tc>
        <w:tc>
          <w:tcPr>
            <w:tcW w:w="1877" w:type="dxa"/>
            <w:vAlign w:val="top"/>
          </w:tcPr>
          <w:p>
            <w:pPr>
              <w:ind w:left="464"/>
              <w:spacing w:before="19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联合工房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ind w:left="397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5360</w:t>
            </w:r>
          </w:p>
        </w:tc>
        <w:tc>
          <w:tcPr>
            <w:tcW w:w="1019" w:type="dxa"/>
            <w:vAlign w:val="top"/>
          </w:tcPr>
          <w:p>
            <w:pPr>
              <w:ind w:left="278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5360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276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4925</w:t>
            </w:r>
          </w:p>
        </w:tc>
        <w:tc>
          <w:tcPr>
            <w:tcW w:w="730" w:type="dxa"/>
            <w:vAlign w:val="top"/>
          </w:tcPr>
          <w:p>
            <w:pPr>
              <w:ind w:left="257"/>
              <w:spacing w:before="194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197" w:right="190" w:firstLine="2"/>
              <w:spacing w:before="40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按烟叶收购站建设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控制指标据实调整</w:t>
            </w:r>
          </w:p>
        </w:tc>
      </w:tr>
      <w:tr>
        <w:trPr>
          <w:trHeight w:val="667" w:hRule="atLeast"/>
        </w:trPr>
        <w:tc>
          <w:tcPr>
            <w:tcW w:w="520" w:type="dxa"/>
            <w:vAlign w:val="top"/>
          </w:tcPr>
          <w:p>
            <w:pPr>
              <w:ind w:left="170"/>
              <w:spacing w:before="215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四</w:t>
            </w:r>
          </w:p>
        </w:tc>
        <w:tc>
          <w:tcPr>
            <w:tcW w:w="1877" w:type="dxa"/>
            <w:vAlign w:val="top"/>
          </w:tcPr>
          <w:p>
            <w:pPr>
              <w:ind w:left="344"/>
              <w:spacing w:before="215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烟叶中转库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556"/>
              <w:spacing w:before="69" w:line="116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1019" w:type="dxa"/>
            <w:vAlign w:val="top"/>
          </w:tcPr>
          <w:p>
            <w:pPr>
              <w:ind w:left="277"/>
              <w:spacing w:before="25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3130</w:t>
            </w:r>
          </w:p>
        </w:tc>
        <w:tc>
          <w:tcPr>
            <w:tcW w:w="1029" w:type="dxa"/>
            <w:vAlign w:val="top"/>
            <w:gridSpan w:val="2"/>
          </w:tcPr>
          <w:p>
            <w:pPr>
              <w:ind w:left="282"/>
              <w:spacing w:before="25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3130</w:t>
            </w:r>
          </w:p>
        </w:tc>
        <w:tc>
          <w:tcPr>
            <w:tcW w:w="730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293"/>
              <w:spacing w:before="69" w:line="116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2305" w:type="dxa"/>
            <w:vAlign w:val="top"/>
            <w:gridSpan w:val="2"/>
          </w:tcPr>
          <w:p>
            <w:pPr>
              <w:ind w:left="566" w:right="190" w:hanging="366"/>
              <w:spacing w:before="58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按实际需要与烟叶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收购站合建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64"/>
          <w:pgSz w:w="11906" w:h="16839"/>
          <w:pgMar w:top="1401" w:right="1111" w:bottom="1371" w:left="1337" w:header="1161" w:footer="941" w:gutter="0"/>
        </w:sectPr>
        <w:rPr/>
      </w:pPr>
    </w:p>
    <w:p>
      <w:pPr>
        <w:spacing w:line="227" w:lineRule="exact"/>
        <w:rPr/>
      </w:pPr>
      <w:r/>
    </w:p>
    <w:tbl>
      <w:tblPr>
        <w:tblStyle w:val="TableNormal"/>
        <w:tblW w:w="945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20"/>
        <w:gridCol w:w="1877"/>
        <w:gridCol w:w="713"/>
        <w:gridCol w:w="1259"/>
        <w:gridCol w:w="1019"/>
        <w:gridCol w:w="1028"/>
        <w:gridCol w:w="730"/>
        <w:gridCol w:w="2306"/>
      </w:tblGrid>
      <w:tr>
        <w:trPr>
          <w:trHeight w:val="321" w:hRule="atLeast"/>
        </w:trPr>
        <w:tc>
          <w:tcPr>
            <w:tcW w:w="520" w:type="dxa"/>
            <w:vAlign w:val="top"/>
          </w:tcPr>
          <w:p>
            <w:pPr>
              <w:ind w:left="151"/>
              <w:spacing w:before="40" w:line="20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五</w:t>
            </w:r>
          </w:p>
        </w:tc>
        <w:tc>
          <w:tcPr>
            <w:tcW w:w="1877" w:type="dxa"/>
            <w:vAlign w:val="top"/>
          </w:tcPr>
          <w:p>
            <w:pPr>
              <w:ind w:left="227"/>
              <w:spacing w:before="40" w:line="208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室外附属建筑</w:t>
            </w:r>
          </w:p>
        </w:tc>
        <w:tc>
          <w:tcPr>
            <w:tcW w:w="7055" w:type="dxa"/>
            <w:vAlign w:val="top"/>
            <w:gridSpan w:val="6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tcW w:w="520" w:type="dxa"/>
            <w:vAlign w:val="top"/>
          </w:tcPr>
          <w:p>
            <w:pPr>
              <w:ind w:left="226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  <w:vAlign w:val="top"/>
          </w:tcPr>
          <w:p>
            <w:pPr>
              <w:ind w:left="115"/>
              <w:spacing w:before="19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大门（值班室）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ind w:left="516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60</w:t>
            </w:r>
          </w:p>
        </w:tc>
        <w:tc>
          <w:tcPr>
            <w:tcW w:w="1019" w:type="dxa"/>
            <w:vAlign w:val="top"/>
          </w:tcPr>
          <w:p>
            <w:pPr>
              <w:ind w:left="397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60</w:t>
            </w:r>
          </w:p>
        </w:tc>
        <w:tc>
          <w:tcPr>
            <w:tcW w:w="1028" w:type="dxa"/>
            <w:vAlign w:val="top"/>
          </w:tcPr>
          <w:p>
            <w:pPr>
              <w:ind w:left="403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60</w:t>
            </w:r>
          </w:p>
        </w:tc>
        <w:tc>
          <w:tcPr>
            <w:tcW w:w="730" w:type="dxa"/>
            <w:vAlign w:val="top"/>
          </w:tcPr>
          <w:p>
            <w:pPr>
              <w:ind w:left="259"/>
              <w:spacing w:before="191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6" w:type="dxa"/>
            <w:vAlign w:val="top"/>
          </w:tcPr>
          <w:p>
            <w:pPr>
              <w:ind w:left="438" w:right="190" w:hanging="237"/>
              <w:spacing w:before="34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按烟叶收购站建设</w:t>
            </w:r>
            <w:r>
              <w:rPr>
                <w:rFonts w:ascii="SimSun" w:hAnsi="SimSun" w:eastAsia="SimSun" w:cs="SimSun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控制指标测算</w:t>
            </w:r>
          </w:p>
        </w:tc>
      </w:tr>
      <w:tr>
        <w:trPr>
          <w:trHeight w:val="316" w:hRule="atLeast"/>
        </w:trPr>
        <w:tc>
          <w:tcPr>
            <w:tcW w:w="520" w:type="dxa"/>
            <w:vAlign w:val="top"/>
          </w:tcPr>
          <w:p>
            <w:pPr>
              <w:ind w:left="203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  <w:vAlign w:val="top"/>
          </w:tcPr>
          <w:p>
            <w:pPr>
              <w:ind w:left="584"/>
              <w:spacing w:before="36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停车棚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355"/>
              <w:spacing w:before="7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195</w:t>
            </w:r>
          </w:p>
        </w:tc>
        <w:tc>
          <w:tcPr>
            <w:tcW w:w="1028" w:type="dxa"/>
            <w:vAlign w:val="top"/>
          </w:tcPr>
          <w:p>
            <w:pPr>
              <w:ind w:left="361"/>
              <w:spacing w:before="78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195</w:t>
            </w:r>
          </w:p>
        </w:tc>
        <w:tc>
          <w:tcPr>
            <w:tcW w:w="730" w:type="dxa"/>
            <w:vAlign w:val="top"/>
          </w:tcPr>
          <w:p>
            <w:pPr>
              <w:ind w:left="294"/>
              <w:spacing w:before="179" w:line="116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2306" w:type="dxa"/>
            <w:vAlign w:val="top"/>
          </w:tcPr>
          <w:p>
            <w:pPr>
              <w:ind w:left="321"/>
              <w:spacing w:before="36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按实际需要测算</w:t>
            </w:r>
          </w:p>
        </w:tc>
      </w:tr>
      <w:tr>
        <w:trPr>
          <w:trHeight w:val="316" w:hRule="atLeast"/>
        </w:trPr>
        <w:tc>
          <w:tcPr>
            <w:tcW w:w="520" w:type="dxa"/>
            <w:vAlign w:val="top"/>
          </w:tcPr>
          <w:p>
            <w:pPr>
              <w:ind w:left="212"/>
              <w:spacing w:before="75" w:line="17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3</w:t>
            </w:r>
          </w:p>
        </w:tc>
        <w:tc>
          <w:tcPr>
            <w:tcW w:w="1877" w:type="dxa"/>
            <w:vAlign w:val="top"/>
          </w:tcPr>
          <w:p>
            <w:pPr>
              <w:ind w:left="587"/>
              <w:spacing w:before="38"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卸货棚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355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180</w:t>
            </w:r>
          </w:p>
        </w:tc>
        <w:tc>
          <w:tcPr>
            <w:tcW w:w="1028" w:type="dxa"/>
            <w:vAlign w:val="top"/>
          </w:tcPr>
          <w:p>
            <w:pPr>
              <w:ind w:left="361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180</w:t>
            </w:r>
          </w:p>
        </w:tc>
        <w:tc>
          <w:tcPr>
            <w:tcW w:w="730" w:type="dxa"/>
            <w:vAlign w:val="top"/>
          </w:tcPr>
          <w:p>
            <w:pPr>
              <w:ind w:left="294"/>
              <w:spacing w:before="180" w:line="115" w:lineRule="exact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  <w:position w:val="-2"/>
              </w:rPr>
              <w:t>--</w:t>
            </w:r>
          </w:p>
        </w:tc>
        <w:tc>
          <w:tcPr>
            <w:tcW w:w="2306" w:type="dxa"/>
            <w:vAlign w:val="top"/>
          </w:tcPr>
          <w:p>
            <w:pPr>
              <w:ind w:left="321"/>
              <w:spacing w:before="38"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按实际需要测算</w:t>
            </w:r>
          </w:p>
        </w:tc>
      </w:tr>
      <w:tr>
        <w:trPr>
          <w:trHeight w:val="316" w:hRule="atLeast"/>
        </w:trPr>
        <w:tc>
          <w:tcPr>
            <w:tcW w:w="5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77" w:type="dxa"/>
            <w:vAlign w:val="top"/>
          </w:tcPr>
          <w:p>
            <w:pPr>
              <w:ind w:left="709"/>
              <w:spacing w:before="38"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小计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331"/>
              <w:spacing w:before="8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435</w:t>
            </w:r>
          </w:p>
        </w:tc>
        <w:tc>
          <w:tcPr>
            <w:tcW w:w="1028" w:type="dxa"/>
            <w:vAlign w:val="top"/>
          </w:tcPr>
          <w:p>
            <w:pPr>
              <w:ind w:left="336"/>
              <w:spacing w:before="8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435</w:t>
            </w:r>
          </w:p>
        </w:tc>
        <w:tc>
          <w:tcPr>
            <w:tcW w:w="730" w:type="dxa"/>
            <w:vAlign w:val="top"/>
          </w:tcPr>
          <w:p>
            <w:pPr>
              <w:ind w:left="259"/>
              <w:spacing w:before="38"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1" w:hRule="atLeast"/>
        </w:trPr>
        <w:tc>
          <w:tcPr>
            <w:tcW w:w="520" w:type="dxa"/>
            <w:vAlign w:val="top"/>
          </w:tcPr>
          <w:p>
            <w:pPr>
              <w:ind w:left="149"/>
              <w:spacing w:before="39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六</w:t>
            </w:r>
          </w:p>
        </w:tc>
        <w:tc>
          <w:tcPr>
            <w:tcW w:w="1877" w:type="dxa"/>
            <w:vAlign w:val="top"/>
          </w:tcPr>
          <w:p>
            <w:pPr>
              <w:ind w:left="224"/>
              <w:spacing w:before="39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合计建筑面积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9" w:type="dxa"/>
            <w:vAlign w:val="top"/>
          </w:tcPr>
          <w:p>
            <w:pPr>
              <w:ind w:left="146"/>
              <w:spacing w:before="8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12242.6</w:t>
            </w:r>
          </w:p>
        </w:tc>
        <w:tc>
          <w:tcPr>
            <w:tcW w:w="1028" w:type="dxa"/>
            <w:vAlign w:val="top"/>
          </w:tcPr>
          <w:p>
            <w:pPr>
              <w:ind w:left="149"/>
              <w:spacing w:before="8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11219.6</w:t>
            </w:r>
          </w:p>
        </w:tc>
        <w:tc>
          <w:tcPr>
            <w:tcW w:w="730" w:type="dxa"/>
            <w:vAlign w:val="top"/>
          </w:tcPr>
          <w:p>
            <w:pPr>
              <w:ind w:left="259"/>
              <w:spacing w:before="39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t>是</w:t>
            </w:r>
          </w:p>
        </w:tc>
        <w:tc>
          <w:tcPr>
            <w:tcW w:w="230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405" w:lineRule="auto"/>
        <w:rPr/>
      </w:pPr>
      <w:r/>
    </w:p>
    <w:p>
      <w:pPr>
        <w:ind w:left="3539"/>
        <w:spacing w:before="97" w:line="222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5" w:id="15"/>
      <w:bookmarkEnd w:id="15"/>
      <w:r>
        <w:rPr>
          <w:rFonts w:ascii="SimHei" w:hAnsi="SimHei" w:eastAsia="SimHei" w:cs="SimHei"/>
          <w:sz w:val="30"/>
          <w:szCs w:val="30"/>
          <w:spacing w:val="-2"/>
        </w:rPr>
        <w:t>第二节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建设内容</w:t>
      </w:r>
    </w:p>
    <w:p>
      <w:pPr>
        <w:pStyle w:val="BodyText"/>
        <w:spacing w:line="348" w:lineRule="auto"/>
        <w:rPr/>
      </w:pPr>
      <w:r/>
    </w:p>
    <w:p>
      <w:pPr>
        <w:ind w:left="1086"/>
        <w:spacing w:before="98" w:line="54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城郊烟草站新建项目总建筑面积</w:t>
      </w:r>
      <w:r>
        <w:rPr>
          <w:rFonts w:ascii="FangSong" w:hAnsi="FangSong" w:eastAsia="FangSong" w:cs="FangSong"/>
          <w:sz w:val="30"/>
          <w:szCs w:val="30"/>
          <w:spacing w:val="-34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11219.60</w:t>
      </w:r>
      <w:r>
        <w:rPr>
          <w:rFonts w:ascii="Times New Roman" w:hAnsi="Times New Roman" w:eastAsia="Times New Roman" w:cs="Times New Roman"/>
          <w:sz w:val="30"/>
          <w:szCs w:val="30"/>
          <w:spacing w:val="23"/>
          <w:position w:val="18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3"/>
          <w:position w:val="18"/>
        </w:rPr>
        <w:t>㎡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。主要包括：</w:t>
      </w:r>
    </w:p>
    <w:p>
      <w:pPr>
        <w:ind w:left="1107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一、综合楼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2207.6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9"/>
        </w:rPr>
        <w:t>㎡</w:t>
      </w:r>
      <w:r>
        <w:rPr>
          <w:rFonts w:ascii="SimSun" w:hAnsi="SimSun" w:eastAsia="SimSun" w:cs="SimSun"/>
          <w:sz w:val="30"/>
          <w:szCs w:val="30"/>
          <w:spacing w:val="-8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，地上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19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层；</w:t>
      </w:r>
    </w:p>
    <w:p>
      <w:pPr>
        <w:ind w:left="1105"/>
        <w:spacing w:before="186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  <w:position w:val="17"/>
        </w:rPr>
        <w:t>二、联合工房</w:t>
      </w:r>
      <w:r>
        <w:rPr>
          <w:rFonts w:ascii="FangSong" w:hAnsi="FangSong" w:eastAsia="FangSong" w:cs="FangSong"/>
          <w:sz w:val="30"/>
          <w:szCs w:val="30"/>
          <w:spacing w:val="-61"/>
          <w:position w:val="1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  <w:position w:val="17"/>
        </w:rPr>
        <w:t>4925</w:t>
      </w:r>
      <w:r>
        <w:rPr>
          <w:rFonts w:ascii="Times New Roman" w:hAnsi="Times New Roman" w:eastAsia="Times New Roman" w:cs="Times New Roman"/>
          <w:sz w:val="30"/>
          <w:szCs w:val="30"/>
          <w:spacing w:val="22"/>
          <w:w w:val="101"/>
          <w:position w:val="17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1"/>
          <w:position w:val="17"/>
        </w:rPr>
        <w:t>㎡</w:t>
      </w:r>
      <w:r>
        <w:rPr>
          <w:rFonts w:ascii="SimSun" w:hAnsi="SimSun" w:eastAsia="SimSun" w:cs="SimSun"/>
          <w:sz w:val="30"/>
          <w:szCs w:val="30"/>
          <w:spacing w:val="-85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  <w:position w:val="17"/>
        </w:rPr>
        <w:t>，地上</w:t>
      </w:r>
      <w:r>
        <w:rPr>
          <w:rFonts w:ascii="FangSong" w:hAnsi="FangSong" w:eastAsia="FangSong" w:cs="FangSong"/>
          <w:sz w:val="30"/>
          <w:szCs w:val="30"/>
          <w:spacing w:val="-38"/>
          <w:position w:val="1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  <w:position w:val="17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17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  <w:position w:val="17"/>
        </w:rPr>
        <w:t>层；</w:t>
      </w:r>
    </w:p>
    <w:p>
      <w:pPr>
        <w:ind w:left="1111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三、中转库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3130</w:t>
      </w:r>
      <w:r>
        <w:rPr>
          <w:rFonts w:ascii="Times New Roman" w:hAnsi="Times New Roman" w:eastAsia="Times New Roman" w:cs="Times New Roman"/>
          <w:sz w:val="30"/>
          <w:szCs w:val="30"/>
          <w:spacing w:val="22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1"/>
        </w:rPr>
        <w:t>㎡</w:t>
      </w:r>
      <w:r>
        <w:rPr>
          <w:rFonts w:ascii="SimSun" w:hAnsi="SimSun" w:eastAsia="SimSun" w:cs="SimSun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，地上</w:t>
      </w:r>
      <w:r>
        <w:rPr>
          <w:rFonts w:ascii="FangSong" w:hAnsi="FangSong" w:eastAsia="FangSong" w:cs="FangSong"/>
          <w:sz w:val="30"/>
          <w:szCs w:val="30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层；</w:t>
      </w:r>
    </w:p>
    <w:p>
      <w:pPr>
        <w:ind w:left="1123"/>
        <w:spacing w:before="192" w:line="541" w:lineRule="exac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  <w:position w:val="18"/>
        </w:rPr>
        <w:t>四、大门（含值班室、消防控制室、配电房）</w:t>
      </w:r>
      <w:r>
        <w:rPr>
          <w:rFonts w:ascii="Times New Roman" w:hAnsi="Times New Roman" w:eastAsia="Times New Roman" w:cs="Times New Roman"/>
          <w:sz w:val="30"/>
          <w:szCs w:val="30"/>
          <w:spacing w:val="-7"/>
          <w:position w:val="18"/>
        </w:rPr>
        <w:t>140</w:t>
      </w:r>
      <w:r>
        <w:rPr>
          <w:rFonts w:ascii="Times New Roman" w:hAnsi="Times New Roman" w:eastAsia="Times New Roman" w:cs="Times New Roman"/>
          <w:sz w:val="30"/>
          <w:szCs w:val="30"/>
          <w:spacing w:val="35"/>
          <w:position w:val="18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7"/>
          <w:position w:val="18"/>
        </w:rPr>
        <w:t>㎡</w:t>
      </w:r>
      <w:r>
        <w:rPr>
          <w:rFonts w:ascii="SimSun" w:hAnsi="SimSun" w:eastAsia="SimSun" w:cs="SimSun"/>
          <w:sz w:val="30"/>
          <w:szCs w:val="30"/>
          <w:spacing w:val="-8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  <w:position w:val="18"/>
        </w:rPr>
        <w:t>，地上</w:t>
      </w:r>
      <w:r>
        <w:rPr>
          <w:rFonts w:ascii="FangSong" w:hAnsi="FangSong" w:eastAsia="FangSong" w:cs="FangSong"/>
          <w:sz w:val="30"/>
          <w:szCs w:val="30"/>
          <w:spacing w:val="-38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  <w:position w:val="18"/>
        </w:rPr>
        <w:t>1</w:t>
      </w:r>
    </w:p>
    <w:p>
      <w:pPr>
        <w:ind w:left="496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层；</w:t>
      </w:r>
    </w:p>
    <w:p>
      <w:pPr>
        <w:ind w:left="1099"/>
        <w:spacing w:before="18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五、消防水池及泵房</w:t>
      </w:r>
      <w:r>
        <w:rPr>
          <w:rFonts w:ascii="FangSong" w:hAnsi="FangSong" w:eastAsia="FangSong" w:cs="FangSong"/>
          <w:sz w:val="30"/>
          <w:szCs w:val="3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442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0"/>
        </w:rPr>
        <w:t>㎡</w:t>
      </w:r>
      <w:r>
        <w:rPr>
          <w:rFonts w:ascii="SimSun" w:hAnsi="SimSun" w:eastAsia="SimSun" w:cs="SimSun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，地下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19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层；</w:t>
      </w:r>
    </w:p>
    <w:p>
      <w:pPr>
        <w:ind w:left="1101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  <w:position w:val="18"/>
        </w:rPr>
        <w:t>六、停车棚</w:t>
      </w:r>
      <w:r>
        <w:rPr>
          <w:rFonts w:ascii="FangSong" w:hAnsi="FangSong" w:eastAsia="FangSong" w:cs="FangSong"/>
          <w:sz w:val="30"/>
          <w:szCs w:val="30"/>
          <w:spacing w:val="-41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  <w:position w:val="18"/>
        </w:rPr>
        <w:t>195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  <w:position w:val="18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1"/>
          <w:position w:val="18"/>
        </w:rPr>
        <w:t>㎡</w:t>
      </w:r>
      <w:r>
        <w:rPr>
          <w:rFonts w:ascii="FangSong" w:hAnsi="FangSong" w:eastAsia="FangSong" w:cs="FangSong"/>
          <w:sz w:val="30"/>
          <w:szCs w:val="30"/>
          <w:spacing w:val="-11"/>
          <w:position w:val="18"/>
        </w:rPr>
        <w:t>；</w:t>
      </w:r>
    </w:p>
    <w:p>
      <w:pPr>
        <w:ind w:left="1096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七、卸货棚</w:t>
      </w:r>
      <w:r>
        <w:rPr>
          <w:rFonts w:ascii="FangSong" w:hAnsi="FangSong" w:eastAsia="FangSong" w:cs="FangSong"/>
          <w:sz w:val="30"/>
          <w:szCs w:val="30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180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1"/>
        </w:rPr>
        <w:t>㎡</w:t>
      </w:r>
      <w:r>
        <w:rPr>
          <w:rFonts w:ascii="FangSong" w:hAnsi="FangSong" w:eastAsia="FangSong" w:cs="FangSong"/>
          <w:sz w:val="30"/>
          <w:szCs w:val="30"/>
          <w:spacing w:val="-11"/>
        </w:rPr>
        <w:t>。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490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6" w:id="16"/>
      <w:bookmarkEnd w:id="16"/>
      <w:r>
        <w:rPr>
          <w:rFonts w:ascii="SimHei" w:hAnsi="SimHei" w:eastAsia="SimHei" w:cs="SimHei"/>
          <w:sz w:val="30"/>
          <w:szCs w:val="30"/>
          <w:spacing w:val="-1"/>
        </w:rPr>
        <w:t>第三节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建设建设规模内容必要性</w:t>
      </w:r>
    </w:p>
    <w:p>
      <w:pPr>
        <w:pStyle w:val="BodyText"/>
        <w:spacing w:line="355" w:lineRule="auto"/>
        <w:rPr/>
      </w:pPr>
      <w:r/>
    </w:p>
    <w:p>
      <w:pPr>
        <w:ind w:left="1092"/>
        <w:spacing w:before="9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项目建设规模及内容必要性如下：</w:t>
      </w:r>
    </w:p>
    <w:p>
      <w:pPr>
        <w:ind w:left="486" w:right="477" w:firstLine="625"/>
        <w:spacing w:before="194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、中转库建设：一是可以缓解里心、黄坊、均口（含原伊家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烟草站）、溪源、黄埠、客坊等</w:t>
      </w:r>
      <w:r>
        <w:rPr>
          <w:rFonts w:ascii="FangSong" w:hAnsi="FangSong" w:eastAsia="FangSong" w:cs="FangSong"/>
          <w:sz w:val="30"/>
          <w:szCs w:val="30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6 </w:t>
      </w:r>
      <w:r>
        <w:rPr>
          <w:rFonts w:ascii="FangSong" w:hAnsi="FangSong" w:eastAsia="FangSong" w:cs="FangSong"/>
          <w:sz w:val="30"/>
          <w:szCs w:val="30"/>
          <w:spacing w:val="2"/>
        </w:rPr>
        <w:t>个烟叶收购站点的库存压力；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二是可适当保障加快烟叶收购进度，烟叶收购恰逢建宁的雨季，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减轻烟叶在烟农家里保管的压力，避免天气湿度过大对烟农家里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的烟叶造成损失；三是收购站点的烟叶先集中到县中心库，待三</w:t>
      </w:r>
    </w:p>
    <w:p>
      <w:pPr>
        <w:ind w:left="517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明物流烟叶中心库的库容较松时，再集中分批次调运往三明物流</w:t>
      </w:r>
    </w:p>
    <w:p>
      <w:pPr>
        <w:spacing w:line="215" w:lineRule="auto"/>
        <w:sectPr>
          <w:footerReference w:type="default" r:id="rId65"/>
          <w:pgSz w:w="11906" w:h="16839"/>
          <w:pgMar w:top="1401" w:right="1111" w:bottom="1371" w:left="1337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7" w:lineRule="auto"/>
        <w:rPr/>
      </w:pPr>
      <w:r/>
    </w:p>
    <w:p>
      <w:pPr>
        <w:ind w:left="35" w:right="78" w:firstLine="39"/>
        <w:spacing w:before="97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中心库，可在一定程度上减轻三明物流中心库的压力；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四是减少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基地烟叶调运的成本，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目前建宁是安徽中烟和云南红云、红河烟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厂的基地县，如部分烟叶调至武夷烟叶进行打叶复烤就近可节省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物流成本；五是便于工业企业驻点人员直接在基地县开展烟叶收</w:t>
      </w:r>
    </w:p>
    <w:p>
      <w:pPr>
        <w:ind w:left="4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购质量评价和质量公共把关。</w:t>
      </w:r>
    </w:p>
    <w:p>
      <w:pPr>
        <w:ind w:left="48" w:right="78" w:firstLine="665"/>
        <w:spacing w:before="20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7"/>
        </w:rPr>
        <w:t>中转库面积的测算依据：建宁县按十四五末</w:t>
      </w:r>
      <w:r>
        <w:rPr>
          <w:rFonts w:ascii="FangSong" w:hAnsi="FangSong" w:eastAsia="FangSong" w:cs="FangSong"/>
          <w:sz w:val="30"/>
          <w:szCs w:val="30"/>
          <w:color w:val="FF000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7"/>
        </w:rPr>
        <w:t>15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7"/>
        </w:rPr>
        <w:t>万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担的收购计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划，届时预计中转烟叶</w:t>
      </w:r>
      <w:r>
        <w:rPr>
          <w:rFonts w:ascii="FangSong" w:hAnsi="FangSong" w:eastAsia="FangSong" w:cs="FangSong"/>
          <w:sz w:val="30"/>
          <w:szCs w:val="30"/>
          <w:color w:val="FF000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8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万担左右，按</w:t>
      </w:r>
      <w:r>
        <w:rPr>
          <w:rFonts w:ascii="FangSong" w:hAnsi="FangSong" w:eastAsia="FangSong" w:cs="FangSong"/>
          <w:sz w:val="30"/>
          <w:szCs w:val="30"/>
          <w:color w:val="FF000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45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天的调运时间计算，每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</w:rPr>
        <w:t>天预计要运输</w:t>
      </w:r>
      <w:r>
        <w:rPr>
          <w:rFonts w:ascii="FangSong" w:hAnsi="FangSong" w:eastAsia="FangSong" w:cs="FangSong"/>
          <w:sz w:val="30"/>
          <w:szCs w:val="30"/>
          <w:color w:val="FF0000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1800 </w:t>
      </w:r>
      <w:r>
        <w:rPr>
          <w:rFonts w:ascii="FangSong" w:hAnsi="FangSong" w:eastAsia="FangSong" w:cs="FangSong"/>
          <w:sz w:val="30"/>
          <w:szCs w:val="30"/>
          <w:color w:val="FF0000"/>
        </w:rPr>
        <w:t>担烟叶到中转库。据了解，云南中烟一般</w:t>
      </w:r>
      <w:r>
        <w:rPr>
          <w:rFonts w:ascii="FangSong" w:hAnsi="FangSong" w:eastAsia="FangSong" w:cs="FangSong"/>
          <w:sz w:val="30"/>
          <w:szCs w:val="30"/>
          <w:color w:val="FF000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3-5 </w:t>
      </w: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天到中转库验收发货，按工业</w:t>
      </w:r>
      <w:r>
        <w:rPr>
          <w:rFonts w:ascii="FangSong" w:hAnsi="FangSong" w:eastAsia="FangSong" w:cs="FangSong"/>
          <w:sz w:val="30"/>
          <w:szCs w:val="30"/>
          <w:color w:val="FF0000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3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天验收发货一次来</w:t>
      </w:r>
      <w:r>
        <w:rPr>
          <w:rFonts w:ascii="FangSong" w:hAnsi="FangSong" w:eastAsia="FangSong" w:cs="FangSong"/>
          <w:sz w:val="30"/>
          <w:szCs w:val="30"/>
          <w:color w:val="FF0000"/>
          <w:spacing w:val="1"/>
        </w:rPr>
        <w:t>测算，中转库</w:t>
      </w:r>
    </w:p>
    <w:p>
      <w:pPr>
        <w:ind w:left="56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需要仓储</w:t>
      </w:r>
      <w:r>
        <w:rPr>
          <w:rFonts w:ascii="FangSong" w:hAnsi="FangSong" w:eastAsia="FangSong" w:cs="FangSong"/>
          <w:sz w:val="30"/>
          <w:szCs w:val="30"/>
          <w:color w:val="FF000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7200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担烟叶。</w:t>
      </w:r>
    </w:p>
    <w:p>
      <w:pPr>
        <w:ind w:left="53" w:right="78" w:firstLine="641"/>
        <w:spacing w:before="18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目前我市物流中心库高架库每平方存放</w:t>
      </w:r>
      <w:r>
        <w:rPr>
          <w:rFonts w:ascii="FangSong" w:hAnsi="FangSong" w:eastAsia="FangSong" w:cs="FangSong"/>
          <w:sz w:val="30"/>
          <w:szCs w:val="30"/>
          <w:color w:val="FF000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6-7 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担烟叶，清流、尤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溪、明溪等在用中转平库每平方存放烟叶</w:t>
      </w:r>
      <w:r>
        <w:rPr>
          <w:rFonts w:ascii="FangSong" w:hAnsi="FangSong" w:eastAsia="FangSong" w:cs="FangSong"/>
          <w:sz w:val="30"/>
          <w:szCs w:val="30"/>
          <w:color w:val="FF000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2-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2.5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担，按</w:t>
      </w:r>
      <w:r>
        <w:rPr>
          <w:rFonts w:ascii="FangSong" w:hAnsi="FangSong" w:eastAsia="FangSong" w:cs="FangSong"/>
          <w:sz w:val="30"/>
          <w:szCs w:val="30"/>
          <w:color w:val="FF000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2.3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担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/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平米</w:t>
      </w:r>
    </w:p>
    <w:p>
      <w:pPr>
        <w:ind w:left="49"/>
        <w:spacing w:line="21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测算，中转库需要</w:t>
      </w:r>
      <w:r>
        <w:rPr>
          <w:rFonts w:ascii="FangSong" w:hAnsi="FangSong" w:eastAsia="FangSong" w:cs="FangSong"/>
          <w:sz w:val="30"/>
          <w:szCs w:val="30"/>
          <w:color w:val="FF000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3130 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平米左右。</w:t>
      </w:r>
    </w:p>
    <w:p>
      <w:pPr>
        <w:ind w:left="40" w:firstLine="594"/>
        <w:spacing w:before="195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、综合楼设置专卖用房：一是建宁分公司办公用房紧张，稽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查大队于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2022 </w:t>
      </w:r>
      <w:r>
        <w:rPr>
          <w:rFonts w:ascii="FangSong" w:hAnsi="FangSong" w:eastAsia="FangSong" w:cs="FangSong"/>
          <w:sz w:val="30"/>
          <w:szCs w:val="30"/>
          <w:spacing w:val="-2"/>
        </w:rPr>
        <w:t>年搬迁到城郊站办公，办公室为城郊烟草</w:t>
      </w:r>
      <w:r>
        <w:rPr>
          <w:rFonts w:ascii="FangSong" w:hAnsi="FangSong" w:eastAsia="FangSong" w:cs="FangSong"/>
          <w:sz w:val="30"/>
          <w:szCs w:val="30"/>
          <w:spacing w:val="-3"/>
        </w:rPr>
        <w:t>站原会议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室进行简单改造；二是考虑稽查大队的办案特点及夜巡工作需要，</w:t>
      </w:r>
    </w:p>
    <w:p>
      <w:pPr>
        <w:ind w:left="70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同步设置稽查人员办公室和宿舍。</w:t>
      </w:r>
    </w:p>
    <w:p>
      <w:pPr>
        <w:ind w:right="78"/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除合建的中转库和专卖管理用房，其余均按照《烟叶收购站</w:t>
      </w:r>
    </w:p>
    <w:p>
      <w:pPr>
        <w:ind w:left="37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建设控制指标》要求设置，并经相关职能部门讨论确定。</w:t>
      </w:r>
    </w:p>
    <w:p>
      <w:pPr>
        <w:spacing w:line="214" w:lineRule="auto"/>
        <w:sectPr>
          <w:headerReference w:type="default" r:id="rId33"/>
          <w:footerReference w:type="default" r:id="rId66"/>
          <w:pgSz w:w="11906" w:h="16839"/>
          <w:pgMar w:top="1401" w:right="151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437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17" w:id="17"/>
      <w:bookmarkEnd w:id="17"/>
      <w:bookmarkStart w:name="bookmark18" w:id="18"/>
      <w:bookmarkEnd w:id="18"/>
      <w:r>
        <w:rPr>
          <w:rFonts w:ascii="SimHei" w:hAnsi="SimHei" w:eastAsia="SimHei" w:cs="SimHei"/>
          <w:sz w:val="43"/>
          <w:szCs w:val="43"/>
          <w:spacing w:val="7"/>
        </w:rPr>
        <w:t>第五章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站址选择与建设条件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90"/>
        <w:spacing w:before="97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第一节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站址方案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一、选址原则</w:t>
      </w:r>
    </w:p>
    <w:p>
      <w:pPr>
        <w:spacing w:before="17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、项目建设应执行产区烟叶收购站布局规划，做到既方便烟</w:t>
      </w:r>
    </w:p>
    <w:p>
      <w:pPr>
        <w:ind w:left="42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农，又适当集中、便于管理。</w:t>
      </w:r>
    </w:p>
    <w:p>
      <w:pPr>
        <w:ind w:left="47" w:firstLine="587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、站址选择在烟叶产区中心附近，地质可靠，地形平坦，避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开低洼地，满足建筑物及管网布置的要求，尽量减少地基处理的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工程量，</w:t>
      </w:r>
      <w:r>
        <w:rPr>
          <w:rFonts w:ascii="FangSong" w:hAnsi="FangSong" w:eastAsia="FangSong" w:cs="FangSong"/>
          <w:sz w:val="30"/>
          <w:szCs w:val="30"/>
          <w:spacing w:val="-8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以节约费用，保证工程质量；地质条件</w:t>
      </w:r>
      <w:r>
        <w:rPr>
          <w:rFonts w:ascii="FangSong" w:hAnsi="FangSong" w:eastAsia="FangSong" w:cs="FangSong"/>
          <w:sz w:val="30"/>
          <w:szCs w:val="30"/>
        </w:rPr>
        <w:t>应符合场地建设</w:t>
      </w:r>
    </w:p>
    <w:p>
      <w:pPr>
        <w:ind w:left="65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的要求，具备抗震条件。</w:t>
      </w:r>
    </w:p>
    <w:p>
      <w:pPr>
        <w:ind w:left="656"/>
        <w:spacing w:before="154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二、站址选择</w:t>
      </w:r>
    </w:p>
    <w:p>
      <w:pPr>
        <w:spacing w:before="180" w:line="542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position w:val="18"/>
        </w:rPr>
        <w:t>项目位于福建省建宁县开发区创业路南侧</w:t>
      </w:r>
      <w:r>
        <w:rPr>
          <w:rFonts w:ascii="FangSong" w:hAnsi="FangSong" w:eastAsia="FangSong" w:cs="FangSong"/>
          <w:sz w:val="30"/>
          <w:szCs w:val="30"/>
          <w:spacing w:val="-19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30"/>
          <w:w w:val="10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18"/>
        </w:rPr>
        <w:t>号地块，总用地</w:t>
      </w:r>
    </w:p>
    <w:p>
      <w:pPr>
        <w:ind w:left="5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面积</w:t>
      </w:r>
      <w:r>
        <w:rPr>
          <w:rFonts w:ascii="FangSong" w:hAnsi="FangSong" w:eastAsia="FangSong" w:cs="FangSong"/>
          <w:sz w:val="30"/>
          <w:szCs w:val="30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15159.26</w:t>
      </w:r>
      <w:r>
        <w:rPr>
          <w:rFonts w:ascii="Times New Roman" w:hAnsi="Times New Roman" w:eastAsia="Times New Roman" w:cs="Times New Roman"/>
          <w:sz w:val="30"/>
          <w:szCs w:val="30"/>
          <w:spacing w:val="23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3"/>
        </w:rPr>
        <w:t>㎡</w:t>
      </w:r>
      <w:r>
        <w:rPr>
          <w:rFonts w:ascii="FangSong" w:hAnsi="FangSong" w:eastAsia="FangSong" w:cs="FangSong"/>
          <w:sz w:val="30"/>
          <w:szCs w:val="30"/>
          <w:spacing w:val="-3"/>
        </w:rPr>
        <w:t>。综合分析站址方案，认为具有以下优势：</w:t>
      </w:r>
    </w:p>
    <w:p>
      <w:pPr>
        <w:spacing w:before="18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、符合规划：该项目站址位于建宁县开发区，符合《福建省</w:t>
      </w:r>
    </w:p>
    <w:p>
      <w:pPr>
        <w:ind w:left="4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烟叶收购站点</w:t>
      </w:r>
      <w:r>
        <w:rPr>
          <w:rFonts w:ascii="FangSong" w:hAnsi="FangSong" w:eastAsia="FangSong" w:cs="FangSong"/>
          <w:sz w:val="30"/>
          <w:szCs w:val="30"/>
          <w:spacing w:val="-9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“十四五”建设规划》的规划要求；</w:t>
      </w:r>
    </w:p>
    <w:p>
      <w:pPr>
        <w:ind w:left="634"/>
        <w:spacing w:before="18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、站址周边交通便捷、资源丰富。</w:t>
      </w:r>
    </w:p>
    <w:p>
      <w:pPr>
        <w:spacing w:before="18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  <w:position w:val="18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  <w:position w:val="18"/>
        </w:rPr>
        <w:t>、周边基础设施齐全，生产辅助设施配套条件好。</w:t>
      </w:r>
      <w:r>
        <w:rPr>
          <w:rFonts w:ascii="FangSong" w:hAnsi="FangSong" w:eastAsia="FangSong" w:cs="FangSong"/>
          <w:sz w:val="30"/>
          <w:szCs w:val="30"/>
          <w:spacing w:val="-74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  <w:position w:val="18"/>
        </w:rPr>
        <w:t>良好的基</w:t>
      </w:r>
    </w:p>
    <w:p>
      <w:pPr>
        <w:ind w:left="41"/>
        <w:spacing w:before="1" w:line="21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础，可保证项目的顺利实施、有效运转；</w:t>
      </w:r>
    </w:p>
    <w:p>
      <w:pPr>
        <w:spacing w:before="193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项目的站址选择充分考虑企业的实际能力和长远发展，做到</w:t>
      </w:r>
    </w:p>
    <w:p>
      <w:pPr>
        <w:ind w:left="90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了统筹兼顾、经济合理、优化配置、节省资源。</w:t>
      </w:r>
    </w:p>
    <w:p>
      <w:pPr>
        <w:spacing w:line="214" w:lineRule="auto"/>
        <w:sectPr>
          <w:headerReference w:type="default" r:id="rId26"/>
          <w:footerReference w:type="default" r:id="rId67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53" w:lineRule="auto"/>
        <w:rPr/>
      </w:pPr>
      <w:r/>
    </w:p>
    <w:p>
      <w:pPr>
        <w:spacing w:line="6072" w:lineRule="exact"/>
        <w:rPr/>
      </w:pPr>
      <w:r>
        <w:rPr>
          <w:position w:val="-121"/>
        </w:rPr>
        <w:drawing>
          <wp:inline distT="0" distB="0" distL="0" distR="0">
            <wp:extent cx="5393435" cy="3855720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3435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276"/>
        <w:spacing w:before="164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项目用地红线图</w:t>
      </w:r>
    </w:p>
    <w:p>
      <w:pPr>
        <w:pStyle w:val="BodyText"/>
        <w:spacing w:line="256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pStyle w:val="BodyText"/>
        <w:spacing w:line="257" w:lineRule="auto"/>
        <w:rPr/>
      </w:pPr>
      <w:r/>
    </w:p>
    <w:p>
      <w:pPr>
        <w:ind w:left="3122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19" w:id="19"/>
      <w:bookmarkEnd w:id="19"/>
      <w:r>
        <w:rPr>
          <w:rFonts w:ascii="SimHei" w:hAnsi="SimHei" w:eastAsia="SimHei" w:cs="SimHei"/>
          <w:sz w:val="30"/>
          <w:szCs w:val="30"/>
          <w:spacing w:val="-2"/>
        </w:rPr>
        <w:t>第二节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建设条件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69" w:right="2" w:firstLine="600"/>
        <w:spacing w:before="9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建宁县地处中亚热带，属海洋性季风气候区，又有大陆性山</w:t>
      </w:r>
      <w:r>
        <w:rPr>
          <w:rFonts w:ascii="FangSong" w:hAnsi="FangSong" w:eastAsia="FangSong" w:cs="FangSong"/>
          <w:sz w:val="30"/>
          <w:szCs w:val="30"/>
          <w:spacing w:val="1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地气候特点。冬季气候寒冷，夏季昼夜温差大，年均气温</w:t>
      </w:r>
      <w:r>
        <w:rPr>
          <w:rFonts w:ascii="FangSong" w:hAnsi="FangSong" w:eastAsia="FangSong" w:cs="FangSong"/>
          <w:sz w:val="30"/>
          <w:szCs w:val="30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16.8</w:t>
      </w:r>
      <w:r>
        <w:rPr>
          <w:rFonts w:ascii="FangSong" w:hAnsi="FangSong" w:eastAsia="FangSong" w:cs="FangSong"/>
          <w:sz w:val="30"/>
          <w:szCs w:val="30"/>
          <w:spacing w:val="-7"/>
        </w:rPr>
        <w:t>℃</w:t>
      </w:r>
      <w:r>
        <w:rPr>
          <w:rFonts w:ascii="FangSong" w:hAnsi="FangSong" w:eastAsia="FangSong" w:cs="FangSong"/>
          <w:sz w:val="30"/>
          <w:szCs w:val="30"/>
          <w:spacing w:val="-10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,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年积温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4900-5069.7</w:t>
      </w:r>
      <w:r>
        <w:rPr>
          <w:rFonts w:ascii="FangSong" w:hAnsi="FangSong" w:eastAsia="FangSong" w:cs="FangSong"/>
          <w:sz w:val="30"/>
          <w:szCs w:val="30"/>
          <w:spacing w:val="-8"/>
        </w:rPr>
        <w:t>℃</w:t>
      </w:r>
      <w:r>
        <w:rPr>
          <w:rFonts w:ascii="FangSong" w:hAnsi="FangSong" w:eastAsia="FangSong" w:cs="FangSong"/>
          <w:sz w:val="30"/>
          <w:szCs w:val="30"/>
          <w:spacing w:val="-10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,</w:t>
      </w:r>
      <w:r>
        <w:rPr>
          <w:rFonts w:ascii="FangSong" w:hAnsi="FangSong" w:eastAsia="FangSong" w:cs="FangSong"/>
          <w:sz w:val="30"/>
          <w:szCs w:val="30"/>
          <w:spacing w:val="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极端最高温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39.9</w:t>
      </w:r>
      <w:r>
        <w:rPr>
          <w:rFonts w:ascii="FangSong" w:hAnsi="FangSong" w:eastAsia="FangSong" w:cs="FangSong"/>
          <w:sz w:val="30"/>
          <w:szCs w:val="30"/>
          <w:spacing w:val="-8"/>
        </w:rPr>
        <w:t>℃</w:t>
      </w:r>
      <w:r>
        <w:rPr>
          <w:rFonts w:ascii="FangSong" w:hAnsi="FangSong" w:eastAsia="FangSong" w:cs="FangSong"/>
          <w:sz w:val="30"/>
          <w:szCs w:val="30"/>
          <w:spacing w:val="-10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,</w:t>
      </w:r>
      <w:r>
        <w:rPr>
          <w:rFonts w:ascii="FangSong" w:hAnsi="FangSong" w:eastAsia="FangSong" w:cs="FangSong"/>
          <w:sz w:val="30"/>
          <w:szCs w:val="30"/>
          <w:spacing w:val="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极端最低温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-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12.8</w:t>
      </w:r>
      <w:r>
        <w:rPr>
          <w:rFonts w:ascii="FangSong" w:hAnsi="FangSong" w:eastAsia="FangSong" w:cs="FangSong"/>
          <w:sz w:val="30"/>
          <w:szCs w:val="30"/>
          <w:spacing w:val="-8"/>
        </w:rPr>
        <w:t>℃</w:t>
      </w:r>
      <w:r>
        <w:rPr>
          <w:rFonts w:ascii="FangSong" w:hAnsi="FangSong" w:eastAsia="FangSong" w:cs="FangSong"/>
          <w:sz w:val="30"/>
          <w:szCs w:val="30"/>
          <w:spacing w:val="-10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,</w:t>
      </w:r>
    </w:p>
    <w:p>
      <w:pPr>
        <w:ind w:left="82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夏季气温日较差达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11</w:t>
      </w:r>
      <w:r>
        <w:rPr>
          <w:rFonts w:ascii="FangSong" w:hAnsi="FangSong" w:eastAsia="FangSong" w:cs="FangSong"/>
          <w:sz w:val="30"/>
          <w:szCs w:val="30"/>
          <w:spacing w:val="-5"/>
        </w:rPr>
        <w:t>℃以上。</w:t>
      </w:r>
    </w:p>
    <w:p>
      <w:pPr>
        <w:ind w:left="71" w:right="2" w:firstLine="597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建宁县地处福建省西北隅，位于武夷山脉中段，四周高山环</w:t>
      </w:r>
      <w:r>
        <w:rPr>
          <w:rFonts w:ascii="FangSong" w:hAnsi="FangSong" w:eastAsia="FangSong" w:cs="FangSong"/>
          <w:sz w:val="30"/>
          <w:szCs w:val="30"/>
          <w:spacing w:val="14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抱，境内丘陵与溪流交错。气候暖湿。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山地森林茂密，动、植物</w:t>
      </w:r>
    </w:p>
    <w:p>
      <w:pPr>
        <w:ind w:left="84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资源丰富，水力资源丰富。</w:t>
      </w:r>
    </w:p>
    <w:p>
      <w:pPr>
        <w:spacing w:before="184" w:line="544" w:lineRule="exact"/>
        <w:jc w:val="righ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  <w:position w:val="18"/>
        </w:rPr>
        <w:t>建宁县城郊烟草站建设地点位于建宁县开发区创业路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南侧</w:t>
      </w:r>
      <w:r>
        <w:rPr>
          <w:rFonts w:ascii="FangSong" w:hAnsi="FangSong" w:eastAsia="FangSong" w:cs="FangSong"/>
          <w:sz w:val="30"/>
          <w:szCs w:val="30"/>
          <w:spacing w:val="-33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4"/>
          <w:position w:val="18"/>
        </w:rPr>
        <w:t>1</w:t>
      </w:r>
    </w:p>
    <w:p>
      <w:pPr>
        <w:spacing w:line="217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号地块。该地块周边交通便捷，距离建宁县城区仅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4</w:t>
      </w:r>
      <w:r>
        <w:rPr>
          <w:rFonts w:ascii="Times New Roman" w:hAnsi="Times New Roman" w:eastAsia="Times New Roman" w:cs="Times New Roman"/>
          <w:sz w:val="30"/>
          <w:szCs w:val="30"/>
        </w:rPr>
        <w:t>km</w:t>
      </w:r>
      <w:r>
        <w:rPr>
          <w:rFonts w:ascii="FangSong" w:hAnsi="FangSong" w:eastAsia="FangSong" w:cs="FangSong"/>
          <w:sz w:val="30"/>
          <w:szCs w:val="30"/>
          <w:spacing w:val="2"/>
        </w:rPr>
        <w:t>，距离建</w:t>
      </w:r>
    </w:p>
    <w:p>
      <w:pPr>
        <w:spacing w:line="217" w:lineRule="auto"/>
        <w:sectPr>
          <w:headerReference w:type="default" r:id="rId68"/>
          <w:footerReference w:type="default" r:id="rId69"/>
          <w:pgSz w:w="11906" w:h="16839"/>
          <w:pgMar w:top="1401" w:right="1586" w:bottom="1371" w:left="1754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143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  <w:position w:val="18"/>
        </w:rPr>
        <w:t>宁高速路口仅</w:t>
      </w:r>
      <w:r>
        <w:rPr>
          <w:rFonts w:ascii="FangSong" w:hAnsi="FangSong" w:eastAsia="FangSong" w:cs="FangSong"/>
          <w:sz w:val="30"/>
          <w:szCs w:val="30"/>
          <w:spacing w:val="-59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  <w:position w:val="18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km</w:t>
      </w:r>
      <w:r>
        <w:rPr>
          <w:rFonts w:ascii="FangSong" w:hAnsi="FangSong" w:eastAsia="FangSong" w:cs="FangSong"/>
          <w:sz w:val="30"/>
          <w:szCs w:val="30"/>
          <w:spacing w:val="1"/>
          <w:position w:val="18"/>
        </w:rPr>
        <w:t>。项目拟建地北侧是工业路，道路宽</w:t>
      </w:r>
      <w:r>
        <w:rPr>
          <w:rFonts w:ascii="FangSong" w:hAnsi="FangSong" w:eastAsia="FangSong" w:cs="FangSong"/>
          <w:sz w:val="30"/>
          <w:szCs w:val="30"/>
          <w:position w:val="18"/>
        </w:rPr>
        <w:t>度</w:t>
      </w:r>
      <w:r>
        <w:rPr>
          <w:rFonts w:ascii="FangSong" w:hAnsi="FangSong" w:eastAsia="FangSong" w:cs="FangSong"/>
          <w:sz w:val="30"/>
          <w:szCs w:val="30"/>
          <w:spacing w:val="-64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25m</w:t>
      </w:r>
      <w:r>
        <w:rPr>
          <w:rFonts w:ascii="FangSong" w:hAnsi="FangSong" w:eastAsia="FangSong" w:cs="FangSong"/>
          <w:sz w:val="30"/>
          <w:szCs w:val="30"/>
          <w:position w:val="18"/>
        </w:rPr>
        <w:t>，</w:t>
      </w:r>
    </w:p>
    <w:p>
      <w:pPr>
        <w:ind w:left="137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可供烟叶调运车辆行驶。</w:t>
      </w:r>
    </w:p>
    <w:p>
      <w:pPr>
        <w:ind w:left="120" w:right="113" w:firstLine="601"/>
        <w:spacing w:before="195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根据《建宁县城助驾井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-</w:t>
      </w:r>
      <w:r>
        <w:rPr>
          <w:rFonts w:ascii="Times New Roman" w:hAnsi="Times New Roman" w:eastAsia="Times New Roman" w:cs="Times New Roman"/>
          <w:sz w:val="30"/>
          <w:szCs w:val="30"/>
          <w:spacing w:val="-2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曲滩片区控制性详细规划》，项</w:t>
      </w:r>
      <w:r>
        <w:rPr>
          <w:rFonts w:ascii="FangSong" w:hAnsi="FangSong" w:eastAsia="FangSong" w:cs="FangSong"/>
          <w:sz w:val="30"/>
          <w:szCs w:val="30"/>
          <w:spacing w:val="-3"/>
        </w:rPr>
        <w:t>目用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地性质为二类物流仓储用地，整体地块主要规划用途为食品加工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及仓储行业。地块政府已经收储，但未完成三通一平。地块周边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基础设施齐全，生产辅助设施配套条件好。片区给水管网根据本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次规划确定的路网并结合现状已铺设给水管进行规划布置，管网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按远期要求一次规划，分期实施，</w:t>
      </w:r>
      <w:r>
        <w:rPr>
          <w:rFonts w:ascii="FangSong" w:hAnsi="FangSong" w:eastAsia="FangSong" w:cs="FangSong"/>
          <w:sz w:val="30"/>
          <w:szCs w:val="30"/>
          <w:spacing w:val="-8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区内给水干管布置成环状。污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水管道系统主干管沿濉溪岸边布置，沿途承接周边道路和地块污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水的接入，并在助驾井工业路与曲渡南路附近设置一处倒虹管过</w:t>
      </w:r>
    </w:p>
    <w:p>
      <w:pPr>
        <w:ind w:left="132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濉溪，污水输送至建宁县污水处理厂统一处理达标后排放。</w:t>
      </w:r>
    </w:p>
    <w:p>
      <w:pPr>
        <w:ind w:left="737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综上所述，本项目拟建地建设条件较好，符合本项目建设需</w:t>
      </w:r>
    </w:p>
    <w:p>
      <w:pPr>
        <w:ind w:left="13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要。项目用地实况如下表：</w:t>
      </w:r>
    </w:p>
    <w:p>
      <w:pPr>
        <w:ind w:left="3398"/>
        <w:spacing w:before="170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选址审查用地要点表</w:t>
      </w:r>
    </w:p>
    <w:p>
      <w:pPr>
        <w:spacing w:line="105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72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79"/>
        <w:gridCol w:w="833"/>
        <w:gridCol w:w="1731"/>
        <w:gridCol w:w="5064"/>
        <w:gridCol w:w="517"/>
      </w:tblGrid>
      <w:tr>
        <w:trPr>
          <w:trHeight w:val="729" w:hRule="atLeast"/>
        </w:trPr>
        <w:tc>
          <w:tcPr>
            <w:shd w:val="clear" w:fill="D7D7D7"/>
            <w:tcW w:w="579" w:type="dxa"/>
            <w:vAlign w:val="top"/>
            <w:textDirection w:val="tbRlV"/>
          </w:tcPr>
          <w:p>
            <w:pPr>
              <w:ind w:left="90"/>
              <w:spacing w:before="181"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序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3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号</w:t>
            </w:r>
          </w:p>
        </w:tc>
        <w:tc>
          <w:tcPr>
            <w:shd w:val="clear" w:fill="D7D7D7"/>
            <w:tcW w:w="2564" w:type="dxa"/>
            <w:vAlign w:val="top"/>
            <w:gridSpan w:val="2"/>
          </w:tcPr>
          <w:p>
            <w:pPr>
              <w:ind w:left="1071"/>
              <w:spacing w:before="271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类别</w:t>
            </w:r>
          </w:p>
        </w:tc>
        <w:tc>
          <w:tcPr>
            <w:shd w:val="clear" w:fill="D7D7D7"/>
            <w:tcW w:w="5064" w:type="dxa"/>
            <w:vAlign w:val="top"/>
          </w:tcPr>
          <w:p>
            <w:pPr>
              <w:ind w:left="2115"/>
              <w:spacing w:before="269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用地实况</w:t>
            </w:r>
          </w:p>
        </w:tc>
        <w:tc>
          <w:tcPr>
            <w:shd w:val="clear" w:fill="D7D7D7"/>
            <w:tcW w:w="517" w:type="dxa"/>
            <w:vAlign w:val="top"/>
            <w:textDirection w:val="tbRlV"/>
          </w:tcPr>
          <w:p>
            <w:pPr>
              <w:ind w:left="90"/>
              <w:spacing w:before="152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备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8"/>
                <w:w w:val="10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注</w:t>
            </w:r>
          </w:p>
        </w:tc>
      </w:tr>
      <w:tr>
        <w:trPr>
          <w:trHeight w:val="365" w:hRule="atLeast"/>
        </w:trPr>
        <w:tc>
          <w:tcPr>
            <w:tcW w:w="579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85" w:line="17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1</w:t>
            </w:r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85" w:line="360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  <w:position w:val="12"/>
              </w:rPr>
              <w:t>基本</w:t>
            </w:r>
          </w:p>
          <w:p>
            <w:pPr>
              <w:ind w:left="204"/>
              <w:spacing w:before="1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情况</w:t>
            </w:r>
          </w:p>
        </w:tc>
        <w:tc>
          <w:tcPr>
            <w:tcW w:w="1731" w:type="dxa"/>
            <w:vAlign w:val="top"/>
          </w:tcPr>
          <w:p>
            <w:pPr>
              <w:ind w:left="445"/>
              <w:spacing w:before="87"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用地单位</w:t>
            </w:r>
          </w:p>
        </w:tc>
        <w:tc>
          <w:tcPr>
            <w:tcW w:w="5064" w:type="dxa"/>
            <w:vAlign w:val="top"/>
          </w:tcPr>
          <w:p>
            <w:pPr>
              <w:ind w:left="1693"/>
              <w:spacing w:before="86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建宁县城郊烟草站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5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442"/>
              <w:spacing w:before="87"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项目名称</w:t>
            </w:r>
          </w:p>
        </w:tc>
        <w:tc>
          <w:tcPr>
            <w:tcW w:w="5064" w:type="dxa"/>
            <w:vAlign w:val="top"/>
          </w:tcPr>
          <w:p>
            <w:pPr>
              <w:ind w:left="331"/>
              <w:spacing w:before="86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三明市烟草公司建宁分公司城郊烟草站新建项目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5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233"/>
              <w:spacing w:before="86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项目拟选地址</w:t>
            </w:r>
          </w:p>
        </w:tc>
        <w:tc>
          <w:tcPr>
            <w:tcW w:w="5064" w:type="dxa"/>
            <w:vAlign w:val="top"/>
          </w:tcPr>
          <w:p>
            <w:pPr>
              <w:ind w:left="318"/>
              <w:spacing w:before="86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福建省三明市建宁县开发区创业路南侧 1 号地块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5" w:hRule="atLeast"/>
        </w:trPr>
        <w:tc>
          <w:tcPr>
            <w:tcW w:w="5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443" w:right="130" w:hanging="314"/>
              <w:spacing w:before="88" w:line="21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拟用地规模和拟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建设规模</w:t>
            </w:r>
          </w:p>
        </w:tc>
        <w:tc>
          <w:tcPr>
            <w:tcW w:w="5064" w:type="dxa"/>
            <w:vAlign w:val="top"/>
          </w:tcPr>
          <w:p>
            <w:pPr>
              <w:ind w:left="106" w:right="104" w:firstLine="2"/>
              <w:spacing w:before="48" w:line="233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用地规模（亩/㎡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3"/>
              </w:rPr>
              <w:t>）：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22.74 亩/15159.26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㎡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9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建设规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模（㎡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7"/>
              </w:rPr>
              <w:t>）：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11219.60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44" w:hRule="atLeast"/>
        </w:trPr>
        <w:tc>
          <w:tcPr>
            <w:tcW w:w="579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37"/>
              <w:spacing w:before="86" w:line="17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2</w:t>
            </w:r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86" w:line="360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  <w:position w:val="12"/>
              </w:rPr>
              <w:t>用地</w:t>
            </w:r>
          </w:p>
          <w:p>
            <w:pPr>
              <w:ind w:left="203"/>
              <w:spacing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性质</w:t>
            </w:r>
          </w:p>
        </w:tc>
        <w:tc>
          <w:tcPr>
            <w:tcW w:w="1731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ind w:left="199"/>
              <w:spacing w:before="86" w:line="22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建设用地(容积</w:t>
            </w:r>
          </w:p>
          <w:p>
            <w:pPr>
              <w:ind w:left="656"/>
              <w:spacing w:before="32" w:line="22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率）</w:t>
            </w:r>
          </w:p>
        </w:tc>
        <w:tc>
          <w:tcPr>
            <w:tcW w:w="5064" w:type="dxa"/>
            <w:vAlign w:val="top"/>
          </w:tcPr>
          <w:p>
            <w:pPr>
              <w:ind w:left="106"/>
              <w:spacing w:before="87" w:line="190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3"/>
              </w:rPr>
              <w:t>A 公共管理与公共服务用地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12341" cy="139749"/>
                  <wp:effectExtent l="0" t="0" r="0" b="0"/>
                  <wp:docPr id="30" name="IM 3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0" name="IM 30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341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3"/>
              </w:rPr>
              <w:t>A1 行政办公用地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12341" cy="139749"/>
                  <wp:effectExtent l="0" t="0" r="0" b="0"/>
                  <wp:docPr id="32" name="IM 3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2" name="IM 3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341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06"/>
              <w:spacing w:before="88" w:line="190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A8 科研用地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09" cy="139749"/>
                  <wp:effectExtent l="0" t="0" r="0" b="0"/>
                  <wp:docPr id="34" name="IM 3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4" name="IM 34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09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24"/>
              <w:spacing w:before="86" w:line="191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B 商业服务业设施用地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22" cy="139749"/>
                  <wp:effectExtent l="0" t="0" r="0" b="0"/>
                  <wp:docPr id="36" name="IM 3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6" name="IM 36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22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M 工业用地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22" cy="139749"/>
                  <wp:effectExtent l="0" t="0" r="0" b="0"/>
                  <wp:docPr id="38" name="IM 3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38" name="IM 3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22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8"/>
                <w:w w:val="10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W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物流仓</w:t>
            </w:r>
          </w:p>
          <w:p>
            <w:pPr>
              <w:ind w:left="105"/>
              <w:spacing w:before="90" w:line="185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储用地区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85" w:hRule="atLeast"/>
        </w:trPr>
        <w:tc>
          <w:tcPr>
            <w:tcW w:w="5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342"/>
              <w:spacing w:before="86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非建设用地</w:t>
            </w:r>
          </w:p>
        </w:tc>
        <w:tc>
          <w:tcPr>
            <w:tcW w:w="5064" w:type="dxa"/>
            <w:vAlign w:val="top"/>
          </w:tcPr>
          <w:p>
            <w:pPr>
              <w:ind w:left="124"/>
              <w:spacing w:before="90" w:line="190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E11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2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耕地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499" cy="139749"/>
                  <wp:effectExtent l="0" t="0" r="0" b="0"/>
                  <wp:docPr id="40" name="IM 4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0" name="IM 4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499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 xml:space="preserve">    E12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园地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499" cy="139749"/>
                  <wp:effectExtent l="0" t="0" r="0" b="0"/>
                  <wp:docPr id="42" name="IM 4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2" name="IM 4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499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 xml:space="preserve">    E13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林地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499" cy="139749"/>
                  <wp:effectExtent l="0" t="0" r="0" b="0"/>
                  <wp:docPr id="44" name="IM 4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4" name="IM 4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499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E15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其它农用</w:t>
            </w:r>
          </w:p>
          <w:p>
            <w:pPr>
              <w:ind w:left="105"/>
              <w:spacing w:before="88" w:line="190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498" cy="139749"/>
                  <wp:effectExtent l="0" t="0" r="0" b="0"/>
                  <wp:docPr id="46" name="IM 4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6" name="IM 4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498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05"/>
              <w:spacing w:before="88" w:line="185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是否需办理林转用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012" cy="139749"/>
                  <wp:effectExtent l="0" t="0" r="0" b="0"/>
                  <wp:docPr id="48" name="IM 4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8" name="IM 4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12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0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农转用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012" cy="139749"/>
                  <wp:effectExtent l="0" t="0" r="0" b="0"/>
                  <wp:docPr id="50" name="IM 5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0" name="IM 5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12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7"/>
                <w:w w:val="10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详细性控制规划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012" cy="139749"/>
                  <wp:effectExtent l="0" t="0" r="0" b="0"/>
                  <wp:docPr id="52" name="IM 5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2" name="IM 5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12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8" w:hRule="atLeast"/>
        </w:trPr>
        <w:tc>
          <w:tcPr>
            <w:tcW w:w="579" w:type="dxa"/>
            <w:vAlign w:val="top"/>
          </w:tcPr>
          <w:p>
            <w:pPr>
              <w:ind w:left="240"/>
              <w:spacing w:before="285" w:line="17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3</w:t>
            </w:r>
          </w:p>
        </w:tc>
        <w:tc>
          <w:tcPr>
            <w:tcW w:w="833" w:type="dxa"/>
            <w:vAlign w:val="top"/>
          </w:tcPr>
          <w:p>
            <w:pPr>
              <w:ind w:left="204"/>
              <w:spacing w:before="93" w:line="358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  <w:position w:val="12"/>
              </w:rPr>
              <w:t>征迁</w:t>
            </w:r>
          </w:p>
          <w:p>
            <w:pPr>
              <w:ind w:left="208"/>
              <w:spacing w:line="186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收储</w:t>
            </w:r>
          </w:p>
        </w:tc>
        <w:tc>
          <w:tcPr>
            <w:tcW w:w="1731" w:type="dxa"/>
            <w:vAlign w:val="top"/>
          </w:tcPr>
          <w:p>
            <w:pPr>
              <w:ind w:left="354"/>
              <w:spacing w:before="271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已征迁收储</w:t>
            </w:r>
          </w:p>
        </w:tc>
        <w:tc>
          <w:tcPr>
            <w:tcW w:w="5064" w:type="dxa"/>
            <w:vAlign w:val="top"/>
          </w:tcPr>
          <w:p>
            <w:pPr>
              <w:ind w:left="105"/>
              <w:spacing w:before="91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是否完成三通一平区</w:t>
            </w:r>
          </w:p>
          <w:p>
            <w:pPr>
              <w:ind w:left="105"/>
              <w:spacing w:before="87" w:line="188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是否有电力、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34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电信线路过境 ： 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95952" cy="139748"/>
                  <wp:effectExtent l="0" t="0" r="0" b="0"/>
                  <wp:docPr id="54" name="IM 5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4" name="IM 54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952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61"/>
          <w:footerReference w:type="default" r:id="rId71"/>
          <w:pgSz w:w="11906" w:h="16839"/>
          <w:pgMar w:top="1401" w:right="1475" w:bottom="1371" w:left="1701" w:header="1161" w:footer="941" w:gutter="0"/>
        </w:sectPr>
        <w:rPr/>
      </w:pPr>
    </w:p>
    <w:p>
      <w:pPr>
        <w:spacing w:line="227" w:lineRule="exact"/>
        <w:rPr/>
      </w:pPr>
      <w:r/>
    </w:p>
    <w:tbl>
      <w:tblPr>
        <w:tblStyle w:val="TableNormal"/>
        <w:tblW w:w="872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79"/>
        <w:gridCol w:w="833"/>
        <w:gridCol w:w="1731"/>
        <w:gridCol w:w="5064"/>
        <w:gridCol w:w="517"/>
      </w:tblGrid>
      <w:tr>
        <w:trPr>
          <w:trHeight w:val="729" w:hRule="atLeast"/>
        </w:trPr>
        <w:tc>
          <w:tcPr>
            <w:shd w:val="clear" w:fill="D7D7D7"/>
            <w:tcW w:w="579" w:type="dxa"/>
            <w:vAlign w:val="top"/>
            <w:textDirection w:val="tbRlV"/>
          </w:tcPr>
          <w:p>
            <w:pPr>
              <w:ind w:left="89"/>
              <w:spacing w:before="181"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序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3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号</w:t>
            </w:r>
          </w:p>
        </w:tc>
        <w:tc>
          <w:tcPr>
            <w:shd w:val="clear" w:fill="D7D7D7"/>
            <w:tcW w:w="2564" w:type="dxa"/>
            <w:vAlign w:val="top"/>
            <w:gridSpan w:val="2"/>
          </w:tcPr>
          <w:p>
            <w:pPr>
              <w:ind w:left="1071"/>
              <w:spacing w:before="271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类别</w:t>
            </w:r>
          </w:p>
        </w:tc>
        <w:tc>
          <w:tcPr>
            <w:shd w:val="clear" w:fill="D7D7D7"/>
            <w:tcW w:w="5064" w:type="dxa"/>
            <w:vAlign w:val="top"/>
          </w:tcPr>
          <w:p>
            <w:pPr>
              <w:ind w:left="2115"/>
              <w:spacing w:before="270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用地实况</w:t>
            </w:r>
          </w:p>
        </w:tc>
        <w:tc>
          <w:tcPr>
            <w:shd w:val="clear" w:fill="D7D7D7"/>
            <w:tcW w:w="517" w:type="dxa"/>
            <w:vAlign w:val="top"/>
            <w:textDirection w:val="tbRlV"/>
          </w:tcPr>
          <w:p>
            <w:pPr>
              <w:ind w:left="88"/>
              <w:spacing w:before="152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备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8"/>
                <w:w w:val="10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注</w:t>
            </w:r>
          </w:p>
        </w:tc>
      </w:tr>
      <w:tr>
        <w:trPr>
          <w:trHeight w:val="366" w:hRule="atLeast"/>
        </w:trPr>
        <w:tc>
          <w:tcPr>
            <w:tcW w:w="57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64" w:type="dxa"/>
            <w:vAlign w:val="top"/>
          </w:tcPr>
          <w:p>
            <w:pPr>
              <w:ind w:left="105"/>
              <w:spacing w:before="87" w:line="188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是否有供水、供气、排污管道过境： 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95952" cy="139748"/>
                  <wp:effectExtent l="0" t="0" r="0" b="0"/>
                  <wp:docPr id="56" name="IM 5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6" name="IM 5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95952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45" w:hRule="atLeast"/>
        </w:trPr>
        <w:tc>
          <w:tcPr>
            <w:tcW w:w="5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ind w:left="340"/>
              <w:spacing w:before="86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未征迁收储</w:t>
            </w:r>
          </w:p>
        </w:tc>
        <w:tc>
          <w:tcPr>
            <w:tcW w:w="5064" w:type="dxa"/>
            <w:vAlign w:val="top"/>
          </w:tcPr>
          <w:p>
            <w:pPr>
              <w:ind w:left="105"/>
              <w:spacing w:before="86" w:line="190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是否涉及 60 亩连片开发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03" cy="139748"/>
                  <wp:effectExtent l="0" t="0" r="0" b="0"/>
                  <wp:docPr id="58" name="IM 5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58" name="IM 5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03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07" w:right="104"/>
              <w:spacing w:before="86" w:line="231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征迁建筑物： 宗祠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09" cy="139748"/>
                  <wp:effectExtent l="0" t="0" r="0" b="0"/>
                  <wp:docPr id="60" name="IM 6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0" name="IM 6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0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2"/>
                <w:w w:val="10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寺庙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09" cy="139748"/>
                  <wp:effectExtent l="0" t="0" r="0" b="0"/>
                  <wp:docPr id="62" name="IM 6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2" name="IM 62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0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民居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09" cy="139748"/>
                  <wp:effectExtent l="0" t="0" r="0" b="0"/>
                  <wp:docPr id="64" name="IM 6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4" name="IM 64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0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7"/>
                <w:w w:val="10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生产设施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09" cy="139748"/>
                  <wp:effectExtent l="0" t="0" r="0" b="0"/>
                  <wp:docPr id="66" name="IM 6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6" name="IM 66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0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征迁构筑物： 坟墓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9279" cy="139748"/>
                  <wp:effectExtent l="0" t="0" r="0" b="0"/>
                  <wp:docPr id="68" name="IM 6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8" name="IM 6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27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 xml:space="preserve">    电力、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3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电信线路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9279" cy="139748"/>
                  <wp:effectExtent l="0" t="0" r="0" b="0"/>
                  <wp:docPr id="70" name="IM 7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0" name="IM 70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927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供水、供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气、排污管道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18" cy="139748"/>
                  <wp:effectExtent l="0" t="0" r="0" b="0"/>
                  <wp:docPr id="72" name="IM 7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2" name="IM 7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18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84" w:hRule="atLeast"/>
        </w:trPr>
        <w:tc>
          <w:tcPr>
            <w:tcW w:w="579" w:type="dxa"/>
            <w:vAlign w:val="top"/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ind w:left="227"/>
              <w:spacing w:before="85" w:line="176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4</w:t>
            </w:r>
          </w:p>
        </w:tc>
        <w:tc>
          <w:tcPr>
            <w:tcW w:w="833" w:type="dxa"/>
            <w:vAlign w:val="top"/>
          </w:tcPr>
          <w:p>
            <w:pPr>
              <w:ind w:left="205"/>
              <w:spacing w:before="88" w:line="359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  <w:position w:val="12"/>
              </w:rPr>
              <w:t>用地</w:t>
            </w:r>
          </w:p>
          <w:p>
            <w:pPr>
              <w:ind w:left="204"/>
              <w:spacing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取得</w:t>
            </w:r>
          </w:p>
          <w:p>
            <w:pPr>
              <w:ind w:left="203"/>
              <w:spacing w:before="89"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方式</w:t>
            </w:r>
          </w:p>
        </w:tc>
        <w:tc>
          <w:tcPr>
            <w:tcW w:w="1731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671"/>
              <w:spacing w:before="86" w:line="186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"/>
              </w:rPr>
              <w:t>出让</w:t>
            </w:r>
          </w:p>
        </w:tc>
        <w:tc>
          <w:tcPr>
            <w:tcW w:w="5064" w:type="dxa"/>
            <w:vAlign w:val="top"/>
          </w:tcPr>
          <w:p>
            <w:pPr>
              <w:ind w:left="107"/>
              <w:spacing w:before="86" w:line="191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招标、拍卖、挂牌出让区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 xml:space="preserve">   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协议出让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09" cy="139748"/>
                  <wp:effectExtent l="0" t="0" r="0" b="0"/>
                  <wp:docPr id="74" name="IM 7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4" name="IM 7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0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45" w:hRule="atLeast"/>
        </w:trPr>
        <w:tc>
          <w:tcPr>
            <w:tcW w:w="579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243"/>
              <w:spacing w:before="85" w:line="176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5</w:t>
            </w:r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202"/>
              <w:spacing w:before="86" w:line="358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  <w:position w:val="12"/>
              </w:rPr>
              <w:t>地理</w:t>
            </w:r>
          </w:p>
          <w:p>
            <w:pPr>
              <w:ind w:left="203"/>
              <w:spacing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位置</w:t>
            </w:r>
          </w:p>
        </w:tc>
        <w:tc>
          <w:tcPr>
            <w:tcW w:w="173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247"/>
              <w:spacing w:before="86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国土空间位置</w:t>
            </w:r>
          </w:p>
        </w:tc>
        <w:tc>
          <w:tcPr>
            <w:tcW w:w="5064" w:type="dxa"/>
            <w:vAlign w:val="top"/>
          </w:tcPr>
          <w:p>
            <w:pPr>
              <w:ind w:left="105"/>
              <w:spacing w:before="88" w:line="190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是否在县、乡级国土空间详细规划的管制范围内：</w:t>
            </w:r>
          </w:p>
          <w:p>
            <w:pPr>
              <w:ind w:left="106" w:right="104" w:firstLine="12"/>
              <w:spacing w:before="88" w:line="230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0"/>
              </w:rPr>
              <w:t>国家公园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12581" cy="139748"/>
                  <wp:effectExtent l="0" t="0" r="0" b="0"/>
                  <wp:docPr id="76" name="IM 7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6" name="IM 7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81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 xml:space="preserve"> 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0"/>
              </w:rPr>
              <w:t>自然保护区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12581" cy="139748"/>
                  <wp:effectExtent l="0" t="0" r="0" b="0"/>
                  <wp:docPr id="78" name="IM 7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78" name="IM 78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81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 xml:space="preserve"> 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0"/>
              </w:rPr>
              <w:t>自然公园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12581" cy="139748"/>
                  <wp:effectExtent l="0" t="0" r="0" b="0"/>
                  <wp:docPr id="80" name="IM 8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0" name="IM 8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581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 xml:space="preserve"> 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0"/>
              </w:rPr>
              <w:t>生态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4"/>
              </w:rPr>
              <w:t>保护红线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12325" cy="139748"/>
                  <wp:effectExtent l="0" t="0" r="0" b="0"/>
                  <wp:docPr id="82" name="IM 8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2" name="IM 8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325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</w:rPr>
              <w:t xml:space="preserve">   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4"/>
              </w:rPr>
              <w:t>永久基本农田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12325" cy="139748"/>
                  <wp:effectExtent l="0" t="0" r="0" b="0"/>
                  <wp:docPr id="84" name="IM 8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4" name="IM 8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2325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 xml:space="preserve"> 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4"/>
              </w:rPr>
              <w:t>城镇开发边界区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其它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499" cy="139748"/>
                  <wp:effectExtent l="0" t="0" r="0" b="0"/>
                  <wp:docPr id="86" name="IM 8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6" name="IM 86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49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6" w:hRule="atLeast"/>
        </w:trPr>
        <w:tc>
          <w:tcPr>
            <w:tcW w:w="5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235"/>
              <w:spacing w:before="269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管理辐射范围</w:t>
            </w:r>
          </w:p>
        </w:tc>
        <w:tc>
          <w:tcPr>
            <w:tcW w:w="5064" w:type="dxa"/>
            <w:vAlign w:val="top"/>
          </w:tcPr>
          <w:p>
            <w:pPr>
              <w:ind w:left="106"/>
              <w:spacing w:before="91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1"/>
              </w:rPr>
              <w:t>烟叶生产收购区       烟草专卖管理区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0"/>
              </w:rPr>
              <w:t xml:space="preserve">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1"/>
              </w:rPr>
              <w:t>烟用物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0"/>
              </w:rPr>
              <w:t>质非</w:t>
            </w:r>
          </w:p>
          <w:p>
            <w:pPr>
              <w:ind w:left="106"/>
              <w:spacing w:before="88" w:line="186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烟产品周转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17" cy="139748"/>
                  <wp:effectExtent l="0" t="0" r="0" b="0"/>
                  <wp:docPr id="88" name="IM 8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8" name="IM 8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17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5" w:hRule="atLeast"/>
        </w:trPr>
        <w:tc>
          <w:tcPr>
            <w:tcW w:w="5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236"/>
              <w:spacing w:before="266" w:line="190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服务对象范围</w:t>
            </w:r>
          </w:p>
        </w:tc>
        <w:tc>
          <w:tcPr>
            <w:tcW w:w="5064" w:type="dxa"/>
            <w:vAlign w:val="top"/>
          </w:tcPr>
          <w:p>
            <w:pPr>
              <w:ind w:left="106" w:right="104" w:firstLine="1"/>
              <w:spacing w:before="51" w:line="232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</w:rPr>
              <w:t>服务乡镇(个)：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7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</w:rPr>
              <w:t>5； 烟叶面积（亩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6"/>
              </w:rPr>
              <w:t>）：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</w:rPr>
              <w:t>2.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5 万； 烟叶收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购量（担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8"/>
              </w:rPr>
              <w:t>）：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6 万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86" w:hRule="atLeast"/>
        </w:trPr>
        <w:tc>
          <w:tcPr>
            <w:tcW w:w="579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37"/>
              <w:spacing w:before="86" w:line="17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6</w:t>
            </w:r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206"/>
              <w:spacing w:before="86" w:line="361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  <w:position w:val="12"/>
              </w:rPr>
              <w:t>交通</w:t>
            </w:r>
          </w:p>
          <w:p>
            <w:pPr>
              <w:ind w:left="203"/>
              <w:spacing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条件</w:t>
            </w:r>
          </w:p>
        </w:tc>
        <w:tc>
          <w:tcPr>
            <w:tcW w:w="1731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ind w:left="234"/>
              <w:spacing w:before="86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进场道路状况</w:t>
            </w:r>
          </w:p>
        </w:tc>
        <w:tc>
          <w:tcPr>
            <w:tcW w:w="5064" w:type="dxa"/>
            <w:vAlign w:val="top"/>
          </w:tcPr>
          <w:p>
            <w:pPr>
              <w:ind w:left="106"/>
              <w:spacing w:before="50" w:line="22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距公用道路（米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8"/>
              </w:rPr>
              <w:t>）：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2"/>
                <w:w w:val="101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15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</w:rPr>
              <w:t xml:space="preserve">  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需自行硬化长度（米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8"/>
              </w:rPr>
              <w:t>）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33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8"/>
              </w:rPr>
              <w:t>：</w:t>
            </w:r>
          </w:p>
          <w:p>
            <w:pPr>
              <w:ind w:left="126"/>
              <w:spacing w:before="85" w:line="17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6"/>
              </w:rPr>
              <w:t>15</w:t>
            </w:r>
          </w:p>
          <w:p>
            <w:pPr>
              <w:ind w:left="105"/>
              <w:spacing w:before="89"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是否可通行消防车区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5" w:hRule="atLeast"/>
        </w:trPr>
        <w:tc>
          <w:tcPr>
            <w:tcW w:w="5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763" w:right="130" w:hanging="633"/>
              <w:spacing w:before="85" w:line="220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至城区、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3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乡镇距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"/>
              </w:rPr>
              <w:t>离</w:t>
            </w:r>
          </w:p>
        </w:tc>
        <w:tc>
          <w:tcPr>
            <w:tcW w:w="5064" w:type="dxa"/>
            <w:vAlign w:val="top"/>
          </w:tcPr>
          <w:p>
            <w:pPr>
              <w:ind w:left="106"/>
              <w:spacing w:before="49" w:line="362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5"/>
                <w:position w:val="3"/>
              </w:rPr>
              <w:t>4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position w:val="3"/>
              </w:rPr>
              <w:t>km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5" w:hRule="atLeast"/>
        </w:trPr>
        <w:tc>
          <w:tcPr>
            <w:tcW w:w="5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568" w:right="130" w:hanging="438"/>
              <w:spacing w:before="88" w:line="21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至高速公路出入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</w:rPr>
              <w:t>口距离</w:t>
            </w:r>
          </w:p>
        </w:tc>
        <w:tc>
          <w:tcPr>
            <w:tcW w:w="5064" w:type="dxa"/>
            <w:vAlign w:val="top"/>
          </w:tcPr>
          <w:p>
            <w:pPr>
              <w:ind w:left="122"/>
              <w:spacing w:before="51" w:line="359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"/>
                <w:position w:val="3"/>
              </w:rPr>
              <w:t>5km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6" w:hRule="atLeast"/>
        </w:trPr>
        <w:tc>
          <w:tcPr>
            <w:tcW w:w="579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237"/>
              <w:spacing w:before="86" w:line="176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7</w:t>
            </w:r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04"/>
              <w:spacing w:before="85" w:line="360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  <w:position w:val="12"/>
              </w:rPr>
              <w:t>基础</w:t>
            </w:r>
          </w:p>
          <w:p>
            <w:pPr>
              <w:ind w:left="205"/>
              <w:spacing w:before="1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设施</w:t>
            </w:r>
          </w:p>
          <w:p>
            <w:pPr>
              <w:ind w:left="203"/>
              <w:spacing w:before="89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条件</w:t>
            </w:r>
          </w:p>
        </w:tc>
        <w:tc>
          <w:tcPr>
            <w:tcW w:w="1731" w:type="dxa"/>
            <w:vAlign w:val="top"/>
          </w:tcPr>
          <w:p>
            <w:pPr>
              <w:ind w:left="441"/>
              <w:spacing w:before="270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供水设施</w:t>
            </w:r>
          </w:p>
        </w:tc>
        <w:tc>
          <w:tcPr>
            <w:tcW w:w="5064" w:type="dxa"/>
            <w:vAlign w:val="top"/>
          </w:tcPr>
          <w:p>
            <w:pPr>
              <w:ind w:left="110"/>
              <w:spacing w:before="89" w:line="190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市政供水区     农村自来水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29" cy="139748"/>
                  <wp:effectExtent l="0" t="0" r="0" b="0"/>
                  <wp:docPr id="90" name="IM 9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0" name="IM 9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2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1"/>
              </w:rPr>
              <w:t xml:space="preserve"> 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能否满足消防供水区</w:t>
            </w:r>
          </w:p>
          <w:p>
            <w:pPr>
              <w:ind w:left="107"/>
              <w:spacing w:before="87" w:line="187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其它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499" cy="139748"/>
                  <wp:effectExtent l="0" t="0" r="0" b="0"/>
                  <wp:docPr id="92" name="IM 9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2" name="IM 9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49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5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441"/>
              <w:spacing w:before="89" w:line="186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供电设施</w:t>
            </w:r>
          </w:p>
        </w:tc>
        <w:tc>
          <w:tcPr>
            <w:tcW w:w="5064" w:type="dxa"/>
            <w:vAlign w:val="top"/>
          </w:tcPr>
          <w:p>
            <w:pPr>
              <w:ind w:left="106"/>
              <w:spacing w:before="86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周边 200 注范围内是否有高压供电线路区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85" w:hRule="atLeast"/>
        </w:trPr>
        <w:tc>
          <w:tcPr>
            <w:tcW w:w="5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  <w:r/>
          </w:p>
          <w:p>
            <w:pPr>
              <w:ind w:left="234"/>
              <w:spacing w:before="86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排污排水设施</w:t>
            </w:r>
          </w:p>
        </w:tc>
        <w:tc>
          <w:tcPr>
            <w:tcW w:w="5064" w:type="dxa"/>
            <w:vAlign w:val="top"/>
          </w:tcPr>
          <w:p>
            <w:pPr>
              <w:ind w:left="106"/>
              <w:spacing w:before="89" w:line="190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公用排污管道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23" cy="139749"/>
                  <wp:effectExtent l="0" t="0" r="0" b="0"/>
                  <wp:docPr id="94" name="IM 9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4" name="IM 9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23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8"/>
                <w:w w:val="10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生活污水处理设施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23" cy="139749"/>
                  <wp:effectExtent l="0" t="0" r="0" b="0"/>
                  <wp:docPr id="96" name="IM 9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6" name="IM 9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23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 xml:space="preserve"> 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自建排污设</w:t>
            </w:r>
          </w:p>
          <w:p>
            <w:pPr>
              <w:ind w:left="106"/>
              <w:spacing w:before="88" w:line="190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施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498" cy="139749"/>
                  <wp:effectExtent l="0" t="0" r="0" b="0"/>
                  <wp:docPr id="98" name="IM 9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98" name="IM 98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498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06"/>
              <w:spacing w:before="87" w:line="186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公用排水管道区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3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其它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499" cy="139749"/>
                  <wp:effectExtent l="0" t="0" r="0" b="0"/>
                  <wp:docPr id="100" name="IM 10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0" name="IM 10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499" cy="13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579" w:type="dxa"/>
            <w:vAlign w:val="top"/>
            <w:vMerge w:val="restart"/>
            <w:tcBorders>
              <w:bottom w:val="nil"/>
            </w:tcBorders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ind w:left="235"/>
              <w:spacing w:before="86" w:line="17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8</w:t>
            </w:r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205"/>
              <w:spacing w:before="86" w:line="358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  <w:position w:val="12"/>
              </w:rPr>
              <w:t>用地</w:t>
            </w:r>
          </w:p>
          <w:p>
            <w:pPr>
              <w:ind w:left="204"/>
              <w:spacing w:before="1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环境</w:t>
            </w:r>
          </w:p>
          <w:p>
            <w:pPr>
              <w:ind w:left="203"/>
              <w:spacing w:before="89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7"/>
              </w:rPr>
              <w:t>条件</w:t>
            </w:r>
          </w:p>
        </w:tc>
        <w:tc>
          <w:tcPr>
            <w:tcW w:w="1731" w:type="dxa"/>
            <w:vAlign w:val="top"/>
          </w:tcPr>
          <w:p>
            <w:pPr>
              <w:ind w:left="369"/>
              <w:spacing w:before="90" w:line="185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日照及朝向</w:t>
            </w:r>
          </w:p>
        </w:tc>
        <w:tc>
          <w:tcPr>
            <w:tcW w:w="5064" w:type="dxa"/>
            <w:vAlign w:val="top"/>
          </w:tcPr>
          <w:p>
            <w:pPr>
              <w:ind w:left="107"/>
              <w:spacing w:before="89" w:line="186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</w:rPr>
              <w:t>冬至日满窗日照≥2 小时， 朝向： 西南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5" w:hRule="atLeast"/>
        </w:trPr>
        <w:tc>
          <w:tcPr>
            <w:tcW w:w="5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775" w:right="130" w:hanging="637"/>
              <w:spacing w:before="91" w:line="21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常年主要风力风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向</w:t>
            </w:r>
          </w:p>
        </w:tc>
        <w:tc>
          <w:tcPr>
            <w:tcW w:w="5064" w:type="dxa"/>
            <w:vAlign w:val="top"/>
          </w:tcPr>
          <w:p>
            <w:pPr>
              <w:ind w:left="116"/>
              <w:spacing w:before="90" w:line="190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常年风力＜3 级， 风向： 东南、东南偏南、东南偏东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88" w:hRule="atLeast"/>
        </w:trPr>
        <w:tc>
          <w:tcPr>
            <w:tcW w:w="5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ind w:left="444"/>
              <w:spacing w:before="86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场地条件</w:t>
            </w:r>
          </w:p>
        </w:tc>
        <w:tc>
          <w:tcPr>
            <w:tcW w:w="5064" w:type="dxa"/>
            <w:vAlign w:val="top"/>
          </w:tcPr>
          <w:p>
            <w:pPr>
              <w:ind w:left="108"/>
              <w:spacing w:before="92" w:line="359" w:lineRule="exact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"/>
                <w:position w:val="12"/>
              </w:rPr>
              <w:t>实地： 地质条件好区</w:t>
            </w:r>
          </w:p>
          <w:p>
            <w:pPr>
              <w:ind w:left="107"/>
              <w:spacing w:before="1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填方地：</w:t>
            </w:r>
          </w:p>
          <w:p>
            <w:pPr>
              <w:ind w:left="105"/>
              <w:spacing w:before="88"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是否需增设： 挡墙区、护坡区、排洪沟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09" cy="139748"/>
                  <wp:effectExtent l="0" t="0" r="0" b="0"/>
                  <wp:docPr id="102" name="IM 10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2" name="IM 102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0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 xml:space="preserve">       土石方</w:t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85"/>
          <w:pgSz w:w="11906" w:h="16839"/>
          <w:pgMar w:top="1401" w:right="1475" w:bottom="1371" w:left="1701" w:header="1161" w:footer="941" w:gutter="0"/>
        </w:sectPr>
        <w:rPr/>
      </w:pPr>
    </w:p>
    <w:p>
      <w:pPr>
        <w:spacing w:line="227" w:lineRule="exact"/>
        <w:rPr/>
      </w:pPr>
      <w:r/>
    </w:p>
    <w:tbl>
      <w:tblPr>
        <w:tblStyle w:val="TableNormal"/>
        <w:tblW w:w="872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79"/>
        <w:gridCol w:w="833"/>
        <w:gridCol w:w="1731"/>
        <w:gridCol w:w="5064"/>
        <w:gridCol w:w="517"/>
      </w:tblGrid>
      <w:tr>
        <w:trPr>
          <w:trHeight w:val="728" w:hRule="atLeast"/>
        </w:trPr>
        <w:tc>
          <w:tcPr>
            <w:shd w:val="clear" w:fill="D7D7D7"/>
            <w:tcW w:w="579" w:type="dxa"/>
            <w:vAlign w:val="top"/>
            <w:textDirection w:val="tbRlV"/>
          </w:tcPr>
          <w:p>
            <w:pPr>
              <w:ind w:left="89"/>
              <w:spacing w:before="181" w:line="187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序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3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3"/>
              </w:rPr>
              <w:t>号</w:t>
            </w:r>
          </w:p>
        </w:tc>
        <w:tc>
          <w:tcPr>
            <w:shd w:val="clear" w:fill="D7D7D7"/>
            <w:tcW w:w="2564" w:type="dxa"/>
            <w:vAlign w:val="top"/>
            <w:gridSpan w:val="2"/>
          </w:tcPr>
          <w:p>
            <w:pPr>
              <w:ind w:left="1071"/>
              <w:spacing w:before="271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6"/>
              </w:rPr>
              <w:t>类别</w:t>
            </w:r>
          </w:p>
        </w:tc>
        <w:tc>
          <w:tcPr>
            <w:shd w:val="clear" w:fill="D7D7D7"/>
            <w:tcW w:w="5064" w:type="dxa"/>
            <w:vAlign w:val="top"/>
          </w:tcPr>
          <w:p>
            <w:pPr>
              <w:ind w:left="2115"/>
              <w:spacing w:before="270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用地实况</w:t>
            </w:r>
          </w:p>
        </w:tc>
        <w:tc>
          <w:tcPr>
            <w:shd w:val="clear" w:fill="D7D7D7"/>
            <w:tcW w:w="517" w:type="dxa"/>
            <w:vAlign w:val="top"/>
            <w:textDirection w:val="tbRlV"/>
          </w:tcPr>
          <w:p>
            <w:pPr>
              <w:ind w:left="88"/>
              <w:spacing w:before="152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备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8"/>
                <w:w w:val="101"/>
              </w:rPr>
              <w:t xml:space="preserve">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注</w:t>
            </w:r>
          </w:p>
        </w:tc>
      </w:tr>
      <w:tr>
        <w:trPr>
          <w:trHeight w:val="365" w:hRule="atLeast"/>
        </w:trPr>
        <w:tc>
          <w:tcPr>
            <w:tcW w:w="579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064" w:type="dxa"/>
            <w:vAlign w:val="top"/>
          </w:tcPr>
          <w:p>
            <w:pPr>
              <w:ind w:left="108"/>
              <w:spacing w:before="87" w:line="187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量大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16399" cy="139748"/>
                  <wp:effectExtent l="0" t="0" r="0" b="0"/>
                  <wp:docPr id="104" name="IM 10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4" name="IM 104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6399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3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、小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031" cy="139748"/>
                  <wp:effectExtent l="0" t="0" r="0" b="0"/>
                  <wp:docPr id="106" name="IM 10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6" name="IM 10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031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444" w:hRule="atLeast"/>
        </w:trPr>
        <w:tc>
          <w:tcPr>
            <w:tcW w:w="579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ind w:left="442"/>
              <w:spacing w:before="86" w:line="188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地形地貌</w:t>
            </w:r>
          </w:p>
        </w:tc>
        <w:tc>
          <w:tcPr>
            <w:tcW w:w="5064" w:type="dxa"/>
            <w:vAlign w:val="top"/>
          </w:tcPr>
          <w:p>
            <w:pPr>
              <w:ind w:left="109"/>
              <w:spacing w:before="87" w:line="360" w:lineRule="exact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  <w:position w:val="11"/>
              </w:rPr>
              <w:t>平地方整</w:t>
            </w:r>
            <w:r>
              <w:rPr>
                <w:sz w:val="20"/>
                <w:szCs w:val="20"/>
                <w:position w:val="7"/>
              </w:rPr>
              <w:drawing>
                <wp:inline distT="0" distB="0" distL="0" distR="0">
                  <wp:extent cx="107315" cy="139748"/>
                  <wp:effectExtent l="0" t="0" r="0" b="0"/>
                  <wp:docPr id="108" name="IM 10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8" name="IM 108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315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1"/>
                <w:position w:val="1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  <w:position w:val="11"/>
              </w:rPr>
              <w:t>无明显地质灾害</w:t>
            </w:r>
            <w:r>
              <w:rPr>
                <w:sz w:val="20"/>
                <w:szCs w:val="20"/>
                <w:position w:val="7"/>
              </w:rPr>
              <w:drawing>
                <wp:inline distT="0" distB="0" distL="0" distR="0">
                  <wp:extent cx="115627" cy="139748"/>
                  <wp:effectExtent l="0" t="0" r="0" b="0"/>
                  <wp:docPr id="110" name="IM 1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0" name="IM 110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15627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25"/>
              <w:spacing w:line="190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>山边、河边， 高差大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36" cy="139748"/>
                  <wp:effectExtent l="0" t="0" r="0" b="0"/>
                  <wp:docPr id="112" name="IM 1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2" name="IM 11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36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107" w:right="195" w:firstLine="1"/>
              <w:spacing w:before="87" w:line="219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可能发生地质灾害： 滑坡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7504" cy="139748"/>
                  <wp:effectExtent l="0" t="0" r="0" b="0"/>
                  <wp:docPr id="114" name="IM 11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4" name="IM 11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504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19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、沉降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7504" cy="139748"/>
                  <wp:effectExtent l="0" t="0" r="0" b="0"/>
                  <wp:docPr id="116" name="IM 1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6" name="IM 116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504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、塌陷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7504" cy="139748"/>
                  <wp:effectExtent l="0" t="0" r="0" b="0"/>
                  <wp:docPr id="118" name="IM 1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18" name="IM 118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504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28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4"/>
              </w:rPr>
              <w:t>、泥石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流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7740" cy="139748"/>
                  <wp:effectExtent l="0" t="0" r="0" b="0"/>
                  <wp:docPr id="120" name="IM 12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0" name="IM 120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740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-27"/>
              </w:rPr>
              <w:t xml:space="preserve">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、洪涝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7740" cy="139748"/>
                  <wp:effectExtent l="0" t="0" r="0" b="0"/>
                  <wp:docPr id="122" name="IM 12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2" name="IM 122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740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729" w:hRule="atLeast"/>
        </w:trPr>
        <w:tc>
          <w:tcPr>
            <w:tcW w:w="5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3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1" w:type="dxa"/>
            <w:vAlign w:val="top"/>
          </w:tcPr>
          <w:p>
            <w:pPr>
              <w:ind w:left="442"/>
              <w:spacing w:before="269" w:line="189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8"/>
              </w:rPr>
              <w:t>周边情况</w:t>
            </w:r>
          </w:p>
        </w:tc>
        <w:tc>
          <w:tcPr>
            <w:tcW w:w="5064" w:type="dxa"/>
            <w:vAlign w:val="top"/>
          </w:tcPr>
          <w:p>
            <w:pPr>
              <w:ind w:left="109"/>
              <w:spacing w:before="88" w:line="192" w:lineRule="auto"/>
              <w:rPr>
                <w:rFonts w:ascii="Microsoft YaHei" w:hAnsi="Microsoft YaHei" w:eastAsia="Microsoft YaHei" w:cs="Microsoft YaHei"/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主要建筑物是否有： 加油站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7765" cy="139748"/>
                  <wp:effectExtent l="0" t="0" r="0" b="0"/>
                  <wp:docPr id="124" name="IM 12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4" name="IM 124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765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22"/>
                <w:w w:val="10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供气站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7765" cy="139748"/>
                  <wp:effectExtent l="0" t="0" r="0" b="0"/>
                  <wp:docPr id="126" name="IM 12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6" name="IM 12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765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17"/>
                <w:w w:val="101"/>
              </w:rPr>
              <w:t xml:space="preserve">   </w:t>
            </w: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5"/>
              </w:rPr>
              <w:t>其它易燃</w:t>
            </w:r>
          </w:p>
          <w:p>
            <w:pPr>
              <w:ind w:left="108"/>
              <w:spacing w:before="87" w:line="188" w:lineRule="auto"/>
              <w:rPr>
                <w:sz w:val="20"/>
                <w:szCs w:val="20"/>
              </w:rPr>
            </w:pPr>
            <w:r>
              <w:rPr>
                <w:rFonts w:ascii="Microsoft YaHei" w:hAnsi="Microsoft YaHei" w:eastAsia="Microsoft YaHei" w:cs="Microsoft YaHei"/>
                <w:sz w:val="20"/>
                <w:szCs w:val="20"/>
                <w:spacing w:val="9"/>
              </w:rPr>
              <w:t>易暴建筑物</w:t>
            </w:r>
            <w:r>
              <w:rPr>
                <w:sz w:val="20"/>
                <w:szCs w:val="20"/>
                <w:position w:val="-4"/>
              </w:rPr>
              <w:drawing>
                <wp:inline distT="0" distB="0" distL="0" distR="0">
                  <wp:extent cx="108517" cy="139748"/>
                  <wp:effectExtent l="0" t="0" r="0" b="0"/>
                  <wp:docPr id="128" name="IM 12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8" name="IM 12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8517" cy="13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10"/>
          <w:pgSz w:w="11906" w:h="16839"/>
          <w:pgMar w:top="1401" w:right="1475" w:bottom="1371" w:left="1701" w:header="1161" w:footer="941" w:gutter="0"/>
        </w:sectPr>
        <w:rPr/>
      </w:pP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2097"/>
        <w:spacing w:before="140" w:line="225" w:lineRule="auto"/>
        <w:outlineLvl w:val="1"/>
        <w:rPr>
          <w:rFonts w:ascii="SimHei" w:hAnsi="SimHei" w:eastAsia="SimHei" w:cs="SimHei"/>
          <w:sz w:val="43"/>
          <w:szCs w:val="43"/>
        </w:rPr>
      </w:pPr>
      <w:bookmarkStart w:name="bookmark20" w:id="20"/>
      <w:bookmarkEnd w:id="20"/>
      <w:bookmarkStart w:name="bookmark21" w:id="21"/>
      <w:bookmarkEnd w:id="21"/>
      <w:r>
        <w:rPr>
          <w:rFonts w:ascii="SimHei" w:hAnsi="SimHei" w:eastAsia="SimHei" w:cs="SimHei"/>
          <w:sz w:val="43"/>
          <w:szCs w:val="43"/>
          <w:spacing w:val="7"/>
        </w:rPr>
        <w:t>第六章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收购技术方案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3090"/>
        <w:spacing w:before="98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第一节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收购流程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7"/>
        </w:rPr>
        <w:t>一、烟叶收购流程</w:t>
      </w:r>
    </w:p>
    <w:p>
      <w:pPr>
        <w:ind w:left="43" w:firstLine="597"/>
        <w:spacing w:before="180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烟叶收购流程一般由交售预约、候烟初检、专业分级、定级、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称重结算、散烟暂存、打包成件、烟包入库、烟包暂存、装车调</w:t>
      </w:r>
    </w:p>
    <w:p>
      <w:pPr>
        <w:ind w:left="41"/>
        <w:spacing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运组成。</w:t>
      </w:r>
    </w:p>
    <w:p>
      <w:pPr>
        <w:ind w:left="3096"/>
        <w:spacing w:before="169" w:line="22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3"/>
        </w:rPr>
        <w:t>烟叶收购业务流程</w:t>
      </w:r>
    </w:p>
    <w:p>
      <w:pPr>
        <w:pStyle w:val="BodyText"/>
        <w:spacing w:line="258" w:lineRule="auto"/>
        <w:rPr/>
      </w:pPr>
      <w:r/>
    </w:p>
    <w:p>
      <w:pPr>
        <w:ind w:firstLine="28"/>
        <w:spacing w:before="1" w:line="7291" w:lineRule="exact"/>
        <w:rPr/>
      </w:pPr>
      <w:r>
        <w:rPr>
          <w:position w:val="-145"/>
        </w:rPr>
        <w:drawing>
          <wp:inline distT="0" distB="0" distL="0" distR="0">
            <wp:extent cx="5274563" cy="4629911"/>
            <wp:effectExtent l="0" t="0" r="0" b="0"/>
            <wp:docPr id="130" name="IM 130"/>
            <wp:cNvGraphicFramePr/>
            <a:graphic>
              <a:graphicData uri="http://schemas.openxmlformats.org/drawingml/2006/picture">
                <pic:pic>
                  <pic:nvPicPr>
                    <pic:cNvPr id="130" name="IM 130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4563" cy="462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291" w:lineRule="exact"/>
        <w:sectPr>
          <w:headerReference w:type="default" r:id="rId21"/>
          <w:footerReference w:type="default" r:id="rId124"/>
          <w:pgSz w:w="11906" w:h="16839"/>
          <w:pgMar w:top="1401" w:right="1497" w:bottom="1371" w:left="1785" w:header="1161" w:footer="941" w:gutter="0"/>
        </w:sectPr>
        <w:rPr/>
      </w:pPr>
    </w:p>
    <w:p>
      <w:pPr>
        <w:pStyle w:val="BodyText"/>
        <w:spacing w:line="271" w:lineRule="auto"/>
        <w:rPr/>
      </w:pPr>
      <w:r/>
    </w:p>
    <w:p>
      <w:pPr>
        <w:ind w:left="656"/>
        <w:spacing w:before="98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二、作业标准</w:t>
      </w:r>
    </w:p>
    <w:p>
      <w:pPr>
        <w:ind w:left="633"/>
        <w:spacing w:before="182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</w:t>
      </w:r>
      <w:r>
        <w:rPr>
          <w:rFonts w:ascii="FangSong" w:hAnsi="FangSong" w:eastAsia="FangSong" w:cs="FangSong"/>
          <w:sz w:val="30"/>
          <w:szCs w:val="30"/>
          <w:spacing w:val="-1"/>
        </w:rPr>
        <w:t>）根据烟叶收购站与烟农签订的合同进行收购。</w:t>
      </w:r>
    </w:p>
    <w:p>
      <w:pPr>
        <w:ind w:right="78"/>
        <w:spacing w:before="18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2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）入户预检。预检员进入农户家对将交售的烟叶进行预检</w:t>
      </w:r>
    </w:p>
    <w:p>
      <w:pPr>
        <w:ind w:left="40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初分，预检合格的发给预检合格证和交售卡。</w:t>
      </w:r>
    </w:p>
    <w:p>
      <w:pPr>
        <w:ind w:left="633"/>
        <w:spacing w:before="19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3</w:t>
      </w:r>
      <w:r>
        <w:rPr>
          <w:rFonts w:ascii="FangSong" w:hAnsi="FangSong" w:eastAsia="FangSong" w:cs="FangSong"/>
          <w:sz w:val="30"/>
          <w:szCs w:val="30"/>
          <w:spacing w:val="-1"/>
        </w:rPr>
        <w:t>）预检合格的烟叶运到烟叶收购站交售。</w:t>
      </w:r>
    </w:p>
    <w:p>
      <w:pPr>
        <w:ind w:left="37" w:right="78" w:firstLine="595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4</w:t>
      </w:r>
      <w:r>
        <w:rPr>
          <w:rFonts w:ascii="FangSong" w:hAnsi="FangSong" w:eastAsia="FangSong" w:cs="FangSong"/>
          <w:sz w:val="30"/>
          <w:szCs w:val="30"/>
          <w:spacing w:val="-2"/>
        </w:rPr>
        <w:t>）验证入站。运输烟叶车辆进入烟站时必须检查预检登记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表、身份证或户口簿，核对烟农身份是否与初分预检登记表名单</w:t>
      </w:r>
    </w:p>
    <w:p>
      <w:pPr>
        <w:ind w:left="59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一致，所有证件、手续齐全方可进入烟站。</w:t>
      </w:r>
    </w:p>
    <w:p>
      <w:pPr>
        <w:ind w:left="49" w:right="78" w:firstLine="583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</w:t>
      </w:r>
      <w:r>
        <w:rPr>
          <w:rFonts w:ascii="FangSong" w:hAnsi="FangSong" w:eastAsia="FangSong" w:cs="FangSong"/>
          <w:sz w:val="30"/>
          <w:szCs w:val="30"/>
          <w:spacing w:val="-2"/>
        </w:rPr>
        <w:t>）分级。烟叶进入分级室后，由分级员根据编码和排队情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况对烟叶进行分级。分级后将有关收购信息和烟叶一起传</w:t>
      </w:r>
      <w:r>
        <w:rPr>
          <w:rFonts w:ascii="FangSong" w:hAnsi="FangSong" w:eastAsia="FangSong" w:cs="FangSong"/>
          <w:sz w:val="30"/>
          <w:szCs w:val="30"/>
          <w:spacing w:val="2"/>
        </w:rPr>
        <w:t>输到定</w:t>
      </w:r>
    </w:p>
    <w:p>
      <w:pPr>
        <w:ind w:left="53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级室。</w:t>
      </w:r>
    </w:p>
    <w:p>
      <w:pPr>
        <w:ind w:right="78"/>
        <w:spacing w:before="184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6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）定级。定级员对初分烟叶进行定级，填写密码卡，定级</w:t>
      </w:r>
    </w:p>
    <w:p>
      <w:pPr>
        <w:ind w:left="43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后将有关相信和烟叶一起传输到过磅室。</w:t>
      </w:r>
    </w:p>
    <w:p>
      <w:pPr>
        <w:ind w:left="41" w:right="78" w:firstLine="592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7</w:t>
      </w:r>
      <w:r>
        <w:rPr>
          <w:rFonts w:ascii="FangSong" w:hAnsi="FangSong" w:eastAsia="FangSong" w:cs="FangSong"/>
          <w:sz w:val="30"/>
          <w:szCs w:val="30"/>
          <w:spacing w:val="-2"/>
        </w:rPr>
        <w:t>）过磅唱级、听级。农户听级后同意交售，则电脑开单、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烟叶入库；若烟农听级后不同意交售烟叶，则烟叶从退烟出口处</w:t>
      </w:r>
    </w:p>
    <w:p>
      <w:pPr>
        <w:ind w:left="49"/>
        <w:spacing w:before="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如数退还交烟农户。</w:t>
      </w:r>
    </w:p>
    <w:p>
      <w:pPr>
        <w:ind w:left="633"/>
        <w:spacing w:before="186" w:line="218" w:lineRule="auto"/>
        <w:rPr>
          <w:rFonts w:ascii="FangSong" w:hAnsi="FangSong" w:eastAsia="FangSong" w:cs="FangSong"/>
          <w:sz w:val="30"/>
          <w:szCs w:val="30"/>
        </w:rPr>
      </w:pPr>
      <w:bookmarkStart w:name="bookmark22" w:id="22"/>
      <w:bookmarkEnd w:id="22"/>
      <w:r>
        <w:rPr>
          <w:rFonts w:ascii="FangSong" w:hAnsi="FangSong" w:eastAsia="FangSong" w:cs="FangSong"/>
          <w:sz w:val="30"/>
          <w:szCs w:val="30"/>
          <w:spacing w:val="-2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8</w:t>
      </w:r>
      <w:r>
        <w:rPr>
          <w:rFonts w:ascii="FangSong" w:hAnsi="FangSong" w:eastAsia="FangSong" w:cs="FangSong"/>
          <w:sz w:val="30"/>
          <w:szCs w:val="30"/>
          <w:spacing w:val="-2"/>
        </w:rPr>
        <w:t>）付款。</w:t>
      </w:r>
    </w:p>
    <w:p>
      <w:pPr>
        <w:ind w:left="3090"/>
        <w:spacing w:before="153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第二节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设备方案</w:t>
      </w:r>
    </w:p>
    <w:p>
      <w:pPr>
        <w:pStyle w:val="BodyText"/>
        <w:spacing w:line="296" w:lineRule="auto"/>
        <w:rPr/>
      </w:pPr>
      <w:r/>
    </w:p>
    <w:p>
      <w:pPr>
        <w:pStyle w:val="BodyText"/>
        <w:spacing w:line="296" w:lineRule="auto"/>
        <w:rPr/>
      </w:pPr>
      <w:r/>
    </w:p>
    <w:p>
      <w:pPr>
        <w:ind w:right="78"/>
        <w:spacing w:before="9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宜配备与收购规模和工艺相适应，且符合相关标</w:t>
      </w: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准和要求的</w:t>
      </w:r>
    </w:p>
    <w:p>
      <w:pPr>
        <w:ind w:left="43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打包、输送、数采、称重等等设备。</w:t>
      </w:r>
    </w:p>
    <w:p>
      <w:pPr>
        <w:ind w:left="41" w:firstLine="603"/>
        <w:spacing w:before="186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新建城郊烟草站需重新购置烟叶收购设备，按照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29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万担规划，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按照三过磅设计</w:t>
      </w:r>
      <w:r>
        <w:rPr>
          <w:rFonts w:ascii="FangSong" w:hAnsi="FangSong" w:eastAsia="FangSong" w:cs="FangSong"/>
          <w:sz w:val="30"/>
          <w:szCs w:val="30"/>
          <w:color w:val="FF0000"/>
        </w:rPr>
        <w:t>，需配备</w:t>
      </w:r>
      <w:r>
        <w:rPr>
          <w:rFonts w:ascii="FangSong" w:hAnsi="FangSong" w:eastAsia="FangSong" w:cs="FangSong"/>
          <w:sz w:val="30"/>
          <w:szCs w:val="30"/>
          <w:color w:val="FF0000"/>
          <w:spacing w:val="-2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144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36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</w:rPr>
        <w:t>张分级桌、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72 </w:t>
      </w:r>
      <w:r>
        <w:rPr>
          <w:rFonts w:ascii="FangSong" w:hAnsi="FangSong" w:eastAsia="FangSong" w:cs="FangSong"/>
          <w:sz w:val="30"/>
          <w:szCs w:val="30"/>
          <w:color w:val="FF0000"/>
        </w:rPr>
        <w:t>组辅助光源、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3 </w:t>
      </w:r>
      <w:r>
        <w:rPr>
          <w:rFonts w:ascii="FangSong" w:hAnsi="FangSong" w:eastAsia="FangSong" w:cs="FangSong"/>
          <w:sz w:val="30"/>
          <w:szCs w:val="30"/>
          <w:color w:val="FF0000"/>
        </w:rPr>
        <w:t>条无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动力出烟轨道、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6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条无动力进烟轨道、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3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套过磅设备、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12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部手持扫</w:t>
      </w:r>
    </w:p>
    <w:p>
      <w:pPr>
        <w:ind w:left="4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6"/>
        </w:rPr>
        <w:t>码机。</w:t>
      </w:r>
    </w:p>
    <w:p>
      <w:pPr>
        <w:spacing w:line="217" w:lineRule="auto"/>
        <w:sectPr>
          <w:headerReference w:type="default" r:id="rId33"/>
          <w:footerReference w:type="default" r:id="rId126"/>
          <w:pgSz w:w="11906" w:h="16839"/>
          <w:pgMar w:top="1401" w:right="151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2097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23" w:id="23"/>
      <w:bookmarkEnd w:id="23"/>
      <w:bookmarkStart w:name="bookmark24" w:id="24"/>
      <w:bookmarkEnd w:id="24"/>
      <w:r>
        <w:rPr>
          <w:rFonts w:ascii="SimHei" w:hAnsi="SimHei" w:eastAsia="SimHei" w:cs="SimHei"/>
          <w:sz w:val="43"/>
          <w:szCs w:val="43"/>
          <w:spacing w:val="7"/>
        </w:rPr>
        <w:t>第七章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工程建设方案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941"/>
        <w:spacing w:before="97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第一节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总平面布置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一、总平面设计遵循的原则</w:t>
      </w:r>
    </w:p>
    <w:p>
      <w:pPr>
        <w:ind w:right="22"/>
        <w:spacing w:before="180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、在满足烟叶收购要求的条件下，生产辅助用房布置合理，</w:t>
      </w:r>
    </w:p>
    <w:p>
      <w:pPr>
        <w:ind w:left="50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交通方便，并符合环保、防火、安全、卫生等要求。</w:t>
      </w:r>
    </w:p>
    <w:p>
      <w:pPr>
        <w:ind w:left="36" w:right="67" w:firstLine="598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、根据站点现状，周围环境、</w:t>
      </w:r>
      <w:r>
        <w:rPr>
          <w:rFonts w:ascii="FangSong" w:hAnsi="FangSong" w:eastAsia="FangSong" w:cs="FangSong"/>
          <w:sz w:val="30"/>
          <w:szCs w:val="30"/>
          <w:spacing w:val="-9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自然条件等因素，充分合理地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利用公共设施，力求作到功能分区合理，动力负荷集中，生产管</w:t>
      </w:r>
    </w:p>
    <w:p>
      <w:pPr>
        <w:ind w:left="43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理方便。</w:t>
      </w:r>
    </w:p>
    <w:p>
      <w:pPr>
        <w:ind w:left="41" w:right="67" w:firstLine="599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、总平面布置由作业区、办公生活区等组成。各区布置应以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管理便捷、物流畅通、能源节约、环境整洁、人流与物流路线不</w:t>
      </w:r>
    </w:p>
    <w:p>
      <w:pPr>
        <w:ind w:left="43"/>
        <w:spacing w:before="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迂回交叉等为原则。</w:t>
      </w:r>
    </w:p>
    <w:p>
      <w:pPr>
        <w:ind w:left="656"/>
        <w:spacing w:before="152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二、总图布置方案</w:t>
      </w:r>
    </w:p>
    <w:p>
      <w:pPr>
        <w:ind w:left="663"/>
        <w:spacing w:before="183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、站点布置情况</w:t>
      </w:r>
    </w:p>
    <w:p>
      <w:pPr>
        <w:ind w:right="67"/>
        <w:spacing w:before="187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城郊烟草站总平面布置由作业区、办公生活区等组成。作业</w:t>
      </w:r>
    </w:p>
    <w:p>
      <w:pPr>
        <w:ind w:left="81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区位于站区南部，办公生活区位于站区北部。</w:t>
      </w:r>
    </w:p>
    <w:p>
      <w:pPr>
        <w:ind w:left="42" w:firstLine="601"/>
        <w:spacing w:before="185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作业区南侧建设中转库占地面积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3130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7"/>
        </w:rPr>
        <w:t>㎡</w:t>
      </w:r>
      <w:r>
        <w:rPr>
          <w:rFonts w:ascii="FangSong" w:hAnsi="FangSong" w:eastAsia="FangSong" w:cs="FangSong"/>
          <w:sz w:val="30"/>
          <w:szCs w:val="30"/>
          <w:spacing w:val="-7"/>
        </w:rPr>
        <w:t>，建筑面</w:t>
      </w:r>
      <w:r>
        <w:rPr>
          <w:rFonts w:ascii="FangSong" w:hAnsi="FangSong" w:eastAsia="FangSong" w:cs="FangSong"/>
          <w:sz w:val="30"/>
          <w:szCs w:val="30"/>
          <w:spacing w:val="-8"/>
        </w:rPr>
        <w:t>积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3130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㎡</w:t>
      </w:r>
      <w:r>
        <w:rPr>
          <w:rFonts w:ascii="FangSong" w:hAnsi="FangSong" w:eastAsia="FangSong" w:cs="FangSong"/>
          <w:sz w:val="30"/>
          <w:szCs w:val="30"/>
          <w:spacing w:val="-8"/>
        </w:rPr>
        <w:t>；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中转库西北侧布置联合工房，联合工房占地面积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4925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3"/>
        </w:rPr>
        <w:t>㎡</w:t>
      </w:r>
      <w:r>
        <w:rPr>
          <w:rFonts w:ascii="FangSong" w:hAnsi="FangSong" w:eastAsia="FangSong" w:cs="FangSong"/>
          <w:sz w:val="30"/>
          <w:szCs w:val="30"/>
          <w:spacing w:val="-3"/>
        </w:rPr>
        <w:t>，建</w:t>
      </w:r>
      <w:r>
        <w:rPr>
          <w:rFonts w:ascii="FangSong" w:hAnsi="FangSong" w:eastAsia="FangSong" w:cs="FangSong"/>
          <w:sz w:val="30"/>
          <w:szCs w:val="30"/>
          <w:spacing w:val="-4"/>
        </w:rPr>
        <w:t>筑面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积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4925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3"/>
        </w:rPr>
        <w:t>㎡</w:t>
      </w:r>
      <w:r>
        <w:rPr>
          <w:rFonts w:ascii="FangSong" w:hAnsi="FangSong" w:eastAsia="FangSong" w:cs="FangSong"/>
          <w:sz w:val="30"/>
          <w:szCs w:val="30"/>
          <w:spacing w:val="-3"/>
        </w:rPr>
        <w:t>；作业区北侧布置售烟车辆及调运车辆的作业广场及停</w:t>
      </w:r>
    </w:p>
    <w:p>
      <w:pPr>
        <w:ind w:left="53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车场。</w:t>
      </w:r>
    </w:p>
    <w:p>
      <w:pPr>
        <w:ind w:left="53" w:right="67" w:firstLine="605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生活区设置于场地北侧，建设综合楼占地面积</w:t>
      </w:r>
      <w:r>
        <w:rPr>
          <w:rFonts w:ascii="FangSong" w:hAnsi="FangSong" w:eastAsia="FangSong" w:cs="FangSong"/>
          <w:sz w:val="30"/>
          <w:szCs w:val="3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555</w:t>
      </w:r>
      <w:r>
        <w:rPr>
          <w:rFonts w:ascii="Times New Roman" w:hAnsi="Times New Roman" w:eastAsia="Times New Roman" w:cs="Times New Roman"/>
          <w:sz w:val="30"/>
          <w:szCs w:val="30"/>
          <w:spacing w:val="30"/>
        </w:rPr>
        <w:t xml:space="preserve"> </w:t>
      </w:r>
      <w:r>
        <w:rPr>
          <w:rFonts w:ascii="SimSun" w:hAnsi="SimSun" w:eastAsia="SimSun" w:cs="SimSun"/>
          <w:sz w:val="30"/>
          <w:szCs w:val="30"/>
        </w:rPr>
        <w:t>㎡</w:t>
      </w:r>
      <w:r>
        <w:rPr>
          <w:rFonts w:ascii="FangSong" w:hAnsi="FangSong" w:eastAsia="FangSong" w:cs="FangSong"/>
          <w:sz w:val="30"/>
          <w:szCs w:val="30"/>
        </w:rPr>
        <w:t>，建筑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面积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2207.6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1"/>
        </w:rPr>
        <w:t>㎡</w:t>
      </w:r>
      <w:r>
        <w:rPr>
          <w:rFonts w:ascii="FangSong" w:hAnsi="FangSong" w:eastAsia="FangSong" w:cs="FangSong"/>
          <w:sz w:val="30"/>
          <w:szCs w:val="30"/>
          <w:spacing w:val="-1"/>
        </w:rPr>
        <w:t>；大门（含值班室、消防控制室、配电房）建筑面</w:t>
      </w:r>
    </w:p>
    <w:p>
      <w:pPr>
        <w:ind w:left="42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积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140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8"/>
        </w:rPr>
        <w:t>㎡</w:t>
      </w:r>
      <w:r>
        <w:rPr>
          <w:rFonts w:ascii="SimSun" w:hAnsi="SimSun" w:eastAsia="SimSun" w:cs="SimSun"/>
          <w:sz w:val="30"/>
          <w:szCs w:val="30"/>
          <w:spacing w:val="-8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，地下消防水池及泵房建筑面积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44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9"/>
        </w:rPr>
        <w:t>㎡</w:t>
      </w:r>
      <w:r>
        <w:rPr>
          <w:rFonts w:ascii="FangSong" w:hAnsi="FangSong" w:eastAsia="FangSong" w:cs="FangSong"/>
          <w:sz w:val="30"/>
          <w:szCs w:val="30"/>
          <w:spacing w:val="-9"/>
        </w:rPr>
        <w:t>。</w:t>
      </w:r>
    </w:p>
    <w:p>
      <w:pPr>
        <w:spacing w:line="217" w:lineRule="auto"/>
        <w:sectPr>
          <w:headerReference w:type="default" r:id="rId127"/>
          <w:footerReference w:type="default" r:id="rId128"/>
          <w:pgSz w:w="11906" w:h="16839"/>
          <w:pgMar w:top="1401" w:right="152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650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站点总体布置生产收购区和生活区相对独立。</w:t>
      </w:r>
    </w:p>
    <w:p>
      <w:pPr>
        <w:ind w:left="634"/>
        <w:spacing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、交通组织系统</w:t>
      </w:r>
    </w:p>
    <w:p>
      <w:pPr>
        <w:ind w:right="6"/>
        <w:spacing w:before="184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管理划分功能分区，建立便捷顺畅动态的联系系统——人车</w:t>
      </w:r>
    </w:p>
    <w:p>
      <w:pPr>
        <w:ind w:left="42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分流。</w:t>
      </w:r>
    </w:p>
    <w:p>
      <w:pPr>
        <w:ind w:left="51" w:right="6" w:firstLine="583"/>
        <w:spacing w:before="186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基地北侧中部规划设置出入口，车辆在出入口处西侧车行道</w:t>
      </w:r>
      <w:r>
        <w:rPr>
          <w:rFonts w:ascii="FangSong" w:hAnsi="FangSong" w:eastAsia="FangSong" w:cs="FangSong"/>
          <w:sz w:val="30"/>
          <w:szCs w:val="3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直接进入站区，行人从出入口东侧人行道进入站区，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以达到人车</w:t>
      </w:r>
    </w:p>
    <w:p>
      <w:pPr>
        <w:ind w:left="42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分流，保障行人的安全。</w:t>
      </w:r>
    </w:p>
    <w:p>
      <w:pPr>
        <w:ind w:left="41" w:right="6" w:firstLine="609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站区内部通过环形道路连接各建筑，方便烟农交售烟叶及货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运车辆装卸烟叶。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内部流线清晰简捷互不干扰，消防车道到达建</w:t>
      </w:r>
    </w:p>
    <w:p>
      <w:pPr>
        <w:ind w:left="57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筑，满足消防安全的要求。</w:t>
      </w:r>
    </w:p>
    <w:p>
      <w:pPr>
        <w:ind w:left="640"/>
        <w:spacing w:before="188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3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3"/>
        </w:rPr>
        <w:t>、道路</w:t>
      </w:r>
    </w:p>
    <w:p>
      <w:pPr>
        <w:ind w:right="6"/>
        <w:spacing w:before="186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厂内道路布置成环状，主要布置在作业区周边。干道与北侧</w:t>
      </w:r>
    </w:p>
    <w:p>
      <w:pPr>
        <w:ind w:left="53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主入口连接，其余道路均为支路，联系作业区、生活区出入口。</w:t>
      </w:r>
    </w:p>
    <w:p>
      <w:pPr>
        <w:ind w:left="40" w:firstLine="610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站内道路与乡镇道路相接，道路宽度设计不小于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4m</w:t>
      </w:r>
      <w:r>
        <w:rPr>
          <w:rFonts w:ascii="FangSong" w:hAnsi="FangSong" w:eastAsia="FangSong" w:cs="FangSong"/>
          <w:sz w:val="30"/>
          <w:szCs w:val="30"/>
          <w:spacing w:val="-3"/>
        </w:rPr>
        <w:t>，消</w:t>
      </w:r>
      <w:r>
        <w:rPr>
          <w:rFonts w:ascii="FangSong" w:hAnsi="FangSong" w:eastAsia="FangSong" w:cs="FangSong"/>
          <w:sz w:val="30"/>
          <w:szCs w:val="30"/>
          <w:spacing w:val="-4"/>
        </w:rPr>
        <w:t>防车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道转弯半径最小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9m</w:t>
      </w:r>
      <w:r>
        <w:rPr>
          <w:rFonts w:ascii="FangSong" w:hAnsi="FangSong" w:eastAsia="FangSong" w:cs="FangSong"/>
          <w:sz w:val="30"/>
          <w:szCs w:val="30"/>
        </w:rPr>
        <w:t>，仅行驶小型汽车的道路转弯半径最小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6m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装卸烟叶车辆行驶的道路转弯半径最小</w:t>
      </w:r>
      <w:r>
        <w:rPr>
          <w:rFonts w:ascii="FangSong" w:hAnsi="FangSong" w:eastAsia="FangSong" w:cs="FangSong"/>
          <w:sz w:val="30"/>
          <w:szCs w:val="30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12m</w:t>
      </w:r>
      <w:r>
        <w:rPr>
          <w:rFonts w:ascii="FangSong" w:hAnsi="FangSong" w:eastAsia="FangSong" w:cs="FangSong"/>
          <w:sz w:val="30"/>
          <w:szCs w:val="30"/>
          <w:spacing w:val="-5"/>
        </w:rPr>
        <w:t>，道路坡度不超</w:t>
      </w:r>
      <w:r>
        <w:rPr>
          <w:rFonts w:ascii="FangSong" w:hAnsi="FangSong" w:eastAsia="FangSong" w:cs="FangSong"/>
          <w:sz w:val="30"/>
          <w:szCs w:val="3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8%</w:t>
      </w:r>
      <w:r>
        <w:rPr>
          <w:rFonts w:ascii="FangSong" w:hAnsi="FangSong" w:eastAsia="FangSong" w:cs="FangSong"/>
          <w:sz w:val="30"/>
          <w:szCs w:val="30"/>
          <w:spacing w:val="-5"/>
        </w:rPr>
        <w:t>，</w:t>
      </w:r>
    </w:p>
    <w:p>
      <w:pPr>
        <w:ind w:left="4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最小坡度不小于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0.3%</w:t>
      </w:r>
      <w:r>
        <w:rPr>
          <w:rFonts w:ascii="FangSong" w:hAnsi="FangSong" w:eastAsia="FangSong" w:cs="FangSong"/>
          <w:sz w:val="30"/>
          <w:szCs w:val="30"/>
          <w:spacing w:val="-3"/>
        </w:rPr>
        <w:t>。</w:t>
      </w:r>
    </w:p>
    <w:p>
      <w:pPr>
        <w:ind w:right="6"/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各单体的室内根据站区地面、路面，雨水排放的容许坡度统</w:t>
      </w:r>
    </w:p>
    <w:p>
      <w:pPr>
        <w:ind w:left="59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一协调确定，并考虑尽量减少土方工程量。</w:t>
      </w:r>
    </w:p>
    <w:p>
      <w:pPr>
        <w:ind w:left="640" w:right="1022" w:firstLine="15"/>
        <w:spacing w:before="134" w:line="30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转弯半径：汽车转弯半径的计算公式为</w:t>
      </w:r>
      <w:r>
        <w:rPr>
          <w:rFonts w:ascii="FangSong" w:hAnsi="FangSong" w:eastAsia="FangSong" w:cs="FangSong"/>
          <w:sz w:val="30"/>
          <w:szCs w:val="30"/>
          <w:color w:val="FF000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R=L / 2(Sinψ)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其中：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"/>
        </w:rPr>
        <w:t>R=</w:t>
      </w: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车辆最小转弯半径；</w:t>
      </w:r>
    </w:p>
    <w:p>
      <w:pPr>
        <w:ind w:left="1534"/>
        <w:spacing w:before="88" w:line="403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  <w:position w:val="2"/>
        </w:rPr>
        <w:t>L=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  <w:position w:val="2"/>
        </w:rPr>
        <w:t>车长；</w:t>
      </w:r>
    </w:p>
    <w:p>
      <w:pPr>
        <w:ind w:left="1532"/>
        <w:spacing w:before="137" w:line="403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"/>
          <w:position w:val="2"/>
        </w:rPr>
        <w:t>Ψ=</w:t>
      </w:r>
      <w:r>
        <w:rPr>
          <w:rFonts w:ascii="FangSong" w:hAnsi="FangSong" w:eastAsia="FangSong" w:cs="FangSong"/>
          <w:sz w:val="30"/>
          <w:szCs w:val="30"/>
          <w:color w:val="FF0000"/>
          <w:spacing w:val="-1"/>
          <w:position w:val="2"/>
        </w:rPr>
        <w:t>车辆方向最大转角。</w:t>
      </w:r>
    </w:p>
    <w:p>
      <w:pPr>
        <w:ind w:right="6"/>
        <w:spacing w:before="194" w:line="483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12"/>
          <w:position w:val="13"/>
        </w:rPr>
        <w:t>本项目装卸货车辆最大车长为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  <w:position w:val="1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2"/>
          <w:position w:val="13"/>
        </w:rPr>
        <w:t>15m</w:t>
      </w:r>
      <w:r>
        <w:rPr>
          <w:rFonts w:ascii="FangSong" w:hAnsi="FangSong" w:eastAsia="FangSong" w:cs="FangSong"/>
          <w:sz w:val="30"/>
          <w:szCs w:val="30"/>
          <w:color w:val="FF0000"/>
          <w:spacing w:val="12"/>
          <w:position w:val="13"/>
        </w:rPr>
        <w:t>，车辆最大转向角度为</w:t>
      </w:r>
    </w:p>
    <w:p>
      <w:pPr>
        <w:ind w:right="4"/>
        <w:spacing w:line="403" w:lineRule="exact"/>
        <w:jc w:val="righ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  <w:position w:val="2"/>
        </w:rPr>
        <w:t>90°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0"/>
          <w:position w:val="2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2"/>
        </w:rPr>
        <w:t>,</w:t>
      </w:r>
      <w:r>
        <w:rPr>
          <w:rFonts w:ascii="FangSong" w:hAnsi="FangSong" w:eastAsia="FangSong" w:cs="FangSong"/>
          <w:sz w:val="30"/>
          <w:szCs w:val="30"/>
          <w:color w:val="FF0000"/>
          <w:spacing w:val="79"/>
          <w:position w:val="2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2"/>
        </w:rPr>
        <w:t>根据上述公式计算本项目装卸货车辆最小转弯半径</w:t>
      </w:r>
      <w:r>
        <w:rPr>
          <w:rFonts w:ascii="FangSong" w:hAnsi="FangSong" w:eastAsia="FangSong" w:cs="FangSong"/>
          <w:sz w:val="30"/>
          <w:szCs w:val="30"/>
          <w:color w:val="FF0000"/>
          <w:spacing w:val="-68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  <w:position w:val="2"/>
        </w:rPr>
        <w:t>R=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1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  <w:position w:val="2"/>
        </w:rPr>
        <w:t>15/2*</w:t>
      </w:r>
    </w:p>
    <w:p>
      <w:pPr>
        <w:spacing w:line="403" w:lineRule="exact"/>
        <w:sectPr>
          <w:headerReference w:type="default" r:id="rId129"/>
          <w:footerReference w:type="default" r:id="rId130"/>
          <w:pgSz w:w="11906" w:h="16839"/>
          <w:pgMar w:top="1401" w:right="1582" w:bottom="1371" w:left="1785" w:header="1161" w:footer="941" w:gutter="0"/>
        </w:sectPr>
        <w:rPr>
          <w:rFonts w:ascii="Times New Roman" w:hAnsi="Times New Roman" w:eastAsia="Times New Roman" w:cs="Times New Roman"/>
          <w:sz w:val="30"/>
          <w:szCs w:val="30"/>
        </w:rPr>
      </w:pPr>
    </w:p>
    <w:p>
      <w:pPr>
        <w:pStyle w:val="BodyText"/>
        <w:spacing w:line="248" w:lineRule="auto"/>
        <w:rPr/>
      </w:pPr>
      <w:r/>
    </w:p>
    <w:p>
      <w:pPr>
        <w:ind w:left="33"/>
        <w:spacing w:before="97" w:line="40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6"/>
          <w:position w:val="2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6"/>
          <w:position w:val="2"/>
        </w:rPr>
        <w:t>Sin90° </w:t>
      </w:r>
      <w:r>
        <w:rPr>
          <w:rFonts w:ascii="FangSong" w:hAnsi="FangSong" w:eastAsia="FangSong" w:cs="FangSong"/>
          <w:sz w:val="30"/>
          <w:szCs w:val="30"/>
          <w:color w:val="FF0000"/>
          <w:spacing w:val="-6"/>
          <w:position w:val="2"/>
        </w:rPr>
        <w:t>)</w:t>
      </w:r>
      <w:r>
        <w:rPr>
          <w:rFonts w:ascii="FangSong" w:hAnsi="FangSong" w:eastAsia="FangSong" w:cs="FangSong"/>
          <w:sz w:val="30"/>
          <w:szCs w:val="30"/>
          <w:color w:val="FF0000"/>
          <w:spacing w:val="-6"/>
          <w:position w:val="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6"/>
          <w:position w:val="2"/>
        </w:rPr>
        <w:t>=7.5m</w:t>
      </w:r>
      <w:r>
        <w:rPr>
          <w:rFonts w:ascii="FangSong" w:hAnsi="FangSong" w:eastAsia="FangSong" w:cs="FangSong"/>
          <w:sz w:val="30"/>
          <w:szCs w:val="30"/>
          <w:color w:val="FF0000"/>
          <w:spacing w:val="-6"/>
          <w:position w:val="2"/>
        </w:rPr>
        <w:t>。</w:t>
      </w:r>
    </w:p>
    <w:p>
      <w:pPr>
        <w:spacing w:before="194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7"/>
          <w:position w:val="18"/>
        </w:rPr>
        <w:t>综上所述，本项目装卸货车辆行驶的道路转弯半径</w:t>
      </w:r>
      <w:r>
        <w:rPr>
          <w:rFonts w:ascii="FangSong" w:hAnsi="FangSong" w:eastAsia="FangSong" w:cs="FangSong"/>
          <w:sz w:val="30"/>
          <w:szCs w:val="30"/>
          <w:color w:val="FF0000"/>
          <w:spacing w:val="-18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7"/>
          <w:position w:val="18"/>
        </w:rPr>
        <w:t>12m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7"/>
          <w:position w:val="18"/>
        </w:rPr>
        <w:t>＞</w:t>
      </w:r>
    </w:p>
    <w:p>
      <w:pPr>
        <w:ind w:left="39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7.5m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，满足使用需求。</w:t>
      </w:r>
    </w:p>
    <w:p>
      <w:pPr>
        <w:ind w:left="633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、绿化</w:t>
      </w:r>
    </w:p>
    <w:p>
      <w:pPr>
        <w:ind w:left="38" w:firstLine="607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对站前区、道路两侧及新建建构筑物周围皆予以绿化，种植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花草和树木，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已达到减少空气中的灰尘、降低噪声、调节空气温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度和湿度及美化环境的目的，为工作人员创造一个良好的户外活</w:t>
      </w:r>
    </w:p>
    <w:p>
      <w:pPr>
        <w:ind w:left="56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动场所。绿化面积</w:t>
      </w:r>
      <w:r>
        <w:rPr>
          <w:rFonts w:ascii="FangSong" w:hAnsi="FangSong" w:eastAsia="FangSong" w:cs="FangSong"/>
          <w:sz w:val="30"/>
          <w:szCs w:val="30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1531.08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7"/>
        </w:rPr>
        <w:t>㎡</w:t>
      </w:r>
      <w:r>
        <w:rPr>
          <w:rFonts w:ascii="FangSong" w:hAnsi="FangSong" w:eastAsia="FangSong" w:cs="FangSong"/>
          <w:sz w:val="30"/>
          <w:szCs w:val="30"/>
          <w:spacing w:val="-7"/>
        </w:rPr>
        <w:t>。</w:t>
      </w:r>
    </w:p>
    <w:p>
      <w:pPr>
        <w:ind w:left="642"/>
        <w:spacing w:before="187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、停车棚</w:t>
      </w:r>
    </w:p>
    <w:p>
      <w:pPr>
        <w:ind w:left="632"/>
        <w:spacing w:before="190" w:line="54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停车棚设于综合楼东南侧，建筑面积</w:t>
      </w:r>
      <w:r>
        <w:rPr>
          <w:rFonts w:ascii="FangSong" w:hAnsi="FangSong" w:eastAsia="FangSong" w:cs="FangSong"/>
          <w:sz w:val="30"/>
          <w:szCs w:val="30"/>
          <w:spacing w:val="-25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195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  <w:position w:val="18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5"/>
          <w:position w:val="18"/>
        </w:rPr>
        <w:t>㎡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。</w:t>
      </w:r>
    </w:p>
    <w:p>
      <w:pPr>
        <w:ind w:left="641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、主要经济技术指标表</w:t>
      </w:r>
    </w:p>
    <w:p>
      <w:pPr>
        <w:ind w:left="3044"/>
        <w:spacing w:before="206" w:line="21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b/>
          <w:bCs/>
          <w:spacing w:val="-5"/>
        </w:rPr>
        <w:t>主要技术经济指标表</w:t>
      </w:r>
    </w:p>
    <w:p>
      <w:pPr>
        <w:pStyle w:val="BodyText"/>
        <w:spacing w:line="290" w:lineRule="auto"/>
        <w:rPr/>
      </w:pPr>
      <w:r/>
    </w:p>
    <w:p>
      <w:pPr>
        <w:ind w:firstLine="664"/>
        <w:spacing w:before="1" w:line="5712" w:lineRule="exact"/>
        <w:rPr/>
      </w:pPr>
      <w:r>
        <w:rPr>
          <w:position w:val="-114"/>
        </w:rPr>
        <w:drawing>
          <wp:inline distT="0" distB="0" distL="0" distR="0">
            <wp:extent cx="4725923" cy="3627120"/>
            <wp:effectExtent l="0" t="0" r="0" b="0"/>
            <wp:docPr id="132" name="IM 132"/>
            <wp:cNvGraphicFramePr/>
            <a:graphic>
              <a:graphicData uri="http://schemas.openxmlformats.org/drawingml/2006/picture">
                <pic:pic>
                  <pic:nvPicPr>
                    <pic:cNvPr id="132" name="IM 13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725923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712" w:lineRule="exact"/>
        <w:sectPr>
          <w:headerReference w:type="default" r:id="rId26"/>
          <w:footerReference w:type="default" r:id="rId131"/>
          <w:pgSz w:w="11906" w:h="16839"/>
          <w:pgMar w:top="1401" w:right="1587" w:bottom="1371" w:left="1785" w:header="1161" w:footer="941" w:gutter="0"/>
        </w:sectPr>
        <w:rPr/>
      </w:pPr>
    </w:p>
    <w:p>
      <w:pPr>
        <w:pStyle w:val="BodyText"/>
        <w:spacing w:line="270" w:lineRule="auto"/>
        <w:rPr/>
      </w:pPr>
      <w:r/>
    </w:p>
    <w:p>
      <w:pPr>
        <w:ind w:left="3090"/>
        <w:spacing w:before="97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第二节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土建工程</w:t>
      </w:r>
    </w:p>
    <w:p>
      <w:pPr>
        <w:ind w:left="659"/>
        <w:spacing w:before="143" w:line="217" w:lineRule="auto"/>
        <w:rPr>
          <w:rFonts w:ascii="FangSong" w:hAnsi="FangSong" w:eastAsia="FangSong" w:cs="FangSong"/>
          <w:sz w:val="30"/>
          <w:szCs w:val="30"/>
        </w:rPr>
      </w:pPr>
      <w:bookmarkStart w:name="bookmark25" w:id="25"/>
      <w:bookmarkEnd w:id="25"/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一、设计依据</w:t>
      </w:r>
    </w:p>
    <w:p>
      <w:pPr>
        <w:ind w:left="663"/>
        <w:spacing w:before="177" w:line="540" w:lineRule="exac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7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、建筑结构荷载规范</w:t>
      </w:r>
      <w:r>
        <w:rPr>
          <w:rFonts w:ascii="FangSong" w:hAnsi="FangSong" w:eastAsia="FangSong" w:cs="FangSong"/>
          <w:sz w:val="30"/>
          <w:szCs w:val="30"/>
          <w:spacing w:val="-63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GB50009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－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2019</w:t>
      </w:r>
    </w:p>
    <w:p>
      <w:pPr>
        <w:ind w:left="634"/>
        <w:spacing w:line="217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、钢结构设计规范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GB50017</w:t>
      </w:r>
      <w:r>
        <w:rPr>
          <w:rFonts w:ascii="FangSong" w:hAnsi="FangSong" w:eastAsia="FangSong" w:cs="FangSong"/>
          <w:sz w:val="30"/>
          <w:szCs w:val="30"/>
          <w:spacing w:val="-3"/>
        </w:rPr>
        <w:t>－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2017</w:t>
      </w:r>
    </w:p>
    <w:p>
      <w:pPr>
        <w:ind w:left="640"/>
        <w:spacing w:before="187" w:line="217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、混凝土结构设计规范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GB50010</w:t>
      </w:r>
      <w:r>
        <w:rPr>
          <w:rFonts w:ascii="FangSong" w:hAnsi="FangSong" w:eastAsia="FangSong" w:cs="FangSong"/>
          <w:sz w:val="30"/>
          <w:szCs w:val="30"/>
          <w:spacing w:val="-3"/>
        </w:rPr>
        <w:t>－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2020</w:t>
      </w:r>
    </w:p>
    <w:p>
      <w:pPr>
        <w:ind w:left="633"/>
        <w:spacing w:before="187" w:line="540" w:lineRule="exac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24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、建筑地基基础设计规范</w:t>
      </w:r>
      <w:r>
        <w:rPr>
          <w:rFonts w:ascii="FangSong" w:hAnsi="FangSong" w:eastAsia="FangSong" w:cs="FangSong"/>
          <w:sz w:val="30"/>
          <w:szCs w:val="30"/>
          <w:spacing w:val="-62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GB50007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－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2011</w:t>
      </w:r>
    </w:p>
    <w:p>
      <w:pPr>
        <w:ind w:left="639"/>
        <w:spacing w:line="217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7</w:t>
      </w:r>
      <w:r>
        <w:rPr>
          <w:rFonts w:ascii="Times New Roman" w:hAnsi="Times New Roman" w:eastAsia="Times New Roman" w:cs="Times New Roman"/>
          <w:sz w:val="30"/>
          <w:szCs w:val="30"/>
          <w:spacing w:val="-2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、建筑抗震设计规范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GB50011</w:t>
      </w:r>
      <w:r>
        <w:rPr>
          <w:rFonts w:ascii="FangSong" w:hAnsi="FangSong" w:eastAsia="FangSong" w:cs="FangSong"/>
          <w:sz w:val="30"/>
          <w:szCs w:val="30"/>
          <w:spacing w:val="-4"/>
        </w:rPr>
        <w:t>－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2021</w:t>
      </w:r>
    </w:p>
    <w:p>
      <w:pPr>
        <w:ind w:left="654"/>
        <w:spacing w:before="18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8、《烟叶收购站建设控制指标》（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202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 </w:t>
      </w:r>
      <w:r>
        <w:rPr>
          <w:rFonts w:ascii="FangSong" w:hAnsi="FangSong" w:eastAsia="FangSong" w:cs="FangSong"/>
          <w:sz w:val="30"/>
          <w:szCs w:val="30"/>
          <w:spacing w:val="-2"/>
        </w:rPr>
        <w:t>版）</w:t>
      </w:r>
    </w:p>
    <w:p>
      <w:pPr>
        <w:ind w:left="656"/>
        <w:spacing w:before="15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二、设计荷载</w:t>
      </w:r>
    </w:p>
    <w:p>
      <w:pPr>
        <w:ind w:left="663"/>
        <w:spacing w:before="182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</w:t>
      </w:r>
      <w:r>
        <w:rPr>
          <w:rFonts w:ascii="FangSong" w:hAnsi="FangSong" w:eastAsia="FangSong" w:cs="FangSong"/>
          <w:sz w:val="30"/>
          <w:szCs w:val="30"/>
          <w:spacing w:val="-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楼（屋）面均布活荷载标准值</w:t>
      </w:r>
    </w:p>
    <w:p>
      <w:pPr>
        <w:ind w:left="40" w:firstLine="597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楼（屋）面活荷载标准值按《建筑结构荷载规范》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GB5000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9  </w:t>
      </w:r>
      <w:r>
        <w:rPr>
          <w:rFonts w:ascii="FangSong" w:hAnsi="FangSong" w:eastAsia="FangSong" w:cs="FangSong"/>
          <w:sz w:val="30"/>
          <w:szCs w:val="30"/>
          <w:spacing w:val="-11"/>
        </w:rPr>
        <w:t>取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值，对于规范中未涉及荷载，按实际取值。</w:t>
      </w:r>
      <w:r>
        <w:rPr>
          <w:rFonts w:ascii="FangSong" w:hAnsi="FangSong" w:eastAsia="FangSong" w:cs="FangSong"/>
          <w:sz w:val="30"/>
          <w:szCs w:val="30"/>
          <w:color w:val="FF0000"/>
          <w:spacing w:val="3"/>
        </w:rPr>
        <w:t>为适应项目屋面分布</w:t>
      </w:r>
      <w:r>
        <w:rPr>
          <w:rFonts w:ascii="FangSong" w:hAnsi="FangSong" w:eastAsia="FangSong" w:cs="FangSong"/>
          <w:sz w:val="30"/>
          <w:szCs w:val="30"/>
          <w:color w:val="FF000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14"/>
        </w:rPr>
        <w:t>式光伏发电系统实施，屋面活荷载应在规范取值的基础上增加</w:t>
      </w:r>
    </w:p>
    <w:p>
      <w:pPr>
        <w:ind w:left="39"/>
        <w:spacing w:before="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0.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15KN/</w:t>
      </w:r>
      <w:r>
        <w:rPr>
          <w:rFonts w:ascii="SimSun" w:hAnsi="SimSun" w:eastAsia="SimSun" w:cs="SimSun"/>
          <w:sz w:val="30"/>
          <w:szCs w:val="30"/>
          <w:color w:val="FF0000"/>
          <w:spacing w:val="-5"/>
        </w:rPr>
        <w:t>㎡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取值。</w:t>
      </w:r>
    </w:p>
    <w:p>
      <w:pPr>
        <w:ind w:left="634"/>
        <w:spacing w:before="186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、风荷载</w:t>
      </w:r>
    </w:p>
    <w:p>
      <w:pPr>
        <w:spacing w:before="190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5"/>
          <w:position w:val="18"/>
        </w:rPr>
        <w:t>根据《建筑结构荷载规范》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GB</w:t>
      </w:r>
      <w:r>
        <w:rPr>
          <w:rFonts w:ascii="Times New Roman" w:hAnsi="Times New Roman" w:eastAsia="Times New Roman" w:cs="Times New Roman"/>
          <w:sz w:val="30"/>
          <w:szCs w:val="30"/>
          <w:spacing w:val="5"/>
          <w:position w:val="18"/>
        </w:rPr>
        <w:t>50009</w:t>
      </w:r>
      <w:r>
        <w:rPr>
          <w:rFonts w:ascii="FangSong" w:hAnsi="FangSong" w:eastAsia="FangSong" w:cs="FangSong"/>
          <w:sz w:val="30"/>
          <w:szCs w:val="30"/>
          <w:spacing w:val="5"/>
          <w:position w:val="18"/>
        </w:rPr>
        <w:t>，本</w:t>
      </w: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工程基本风压值取</w:t>
      </w:r>
    </w:p>
    <w:p>
      <w:pPr>
        <w:ind w:left="39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0.35KN/m</w:t>
      </w:r>
      <w:r>
        <w:rPr>
          <w:rFonts w:ascii="Times New Roman" w:hAnsi="Times New Roman" w:eastAsia="Times New Roman" w:cs="Times New Roman"/>
          <w:sz w:val="19"/>
          <w:szCs w:val="19"/>
          <w:spacing w:val="-3"/>
          <w:position w:val="9"/>
        </w:rPr>
        <w:t>2 </w:t>
      </w:r>
      <w:r>
        <w:rPr>
          <w:rFonts w:ascii="FangSong" w:hAnsi="FangSong" w:eastAsia="FangSong" w:cs="FangSong"/>
          <w:sz w:val="30"/>
          <w:szCs w:val="30"/>
          <w:spacing w:val="-3"/>
        </w:rPr>
        <w:t>，地面粗糙度为</w:t>
      </w:r>
      <w:r>
        <w:rPr>
          <w:rFonts w:ascii="FangSong" w:hAnsi="FangSong" w:eastAsia="FangSong" w:cs="FangSong"/>
          <w:sz w:val="30"/>
          <w:szCs w:val="30"/>
          <w:spacing w:val="-6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B  </w:t>
      </w:r>
      <w:r>
        <w:rPr>
          <w:rFonts w:ascii="FangSong" w:hAnsi="FangSong" w:eastAsia="FangSong" w:cs="FangSong"/>
          <w:sz w:val="30"/>
          <w:szCs w:val="30"/>
          <w:spacing w:val="-3"/>
        </w:rPr>
        <w:t>类。</w:t>
      </w:r>
    </w:p>
    <w:p>
      <w:pPr>
        <w:ind w:left="640"/>
        <w:spacing w:before="18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、地震作用</w:t>
      </w:r>
    </w:p>
    <w:p>
      <w:pPr>
        <w:ind w:left="36" w:firstLine="600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根据《中国地震动峰值加速度区划图》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GB18306  </w:t>
      </w:r>
      <w:r>
        <w:rPr>
          <w:rFonts w:ascii="FangSong" w:hAnsi="FangSong" w:eastAsia="FangSong" w:cs="FangSong"/>
          <w:sz w:val="30"/>
          <w:szCs w:val="30"/>
          <w:spacing w:val="-1"/>
        </w:rPr>
        <w:t>及《建筑抗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震设计规范》</w:t>
      </w:r>
      <w:r>
        <w:rPr>
          <w:rFonts w:ascii="Times New Roman" w:hAnsi="Times New Roman" w:eastAsia="Times New Roman" w:cs="Times New Roman"/>
          <w:sz w:val="30"/>
          <w:szCs w:val="30"/>
        </w:rPr>
        <w:t>GB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50011</w:t>
      </w:r>
      <w:r>
        <w:rPr>
          <w:rFonts w:ascii="FangSong" w:hAnsi="FangSong" w:eastAsia="FangSong" w:cs="FangSong"/>
          <w:sz w:val="30"/>
          <w:szCs w:val="30"/>
          <w:spacing w:val="3"/>
        </w:rPr>
        <w:t>，本工程抗震设防烈度为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6 </w:t>
      </w:r>
      <w:r>
        <w:rPr>
          <w:rFonts w:ascii="FangSong" w:hAnsi="FangSong" w:eastAsia="FangSong" w:cs="FangSong"/>
          <w:sz w:val="30"/>
          <w:szCs w:val="30"/>
          <w:spacing w:val="3"/>
        </w:rPr>
        <w:t>度，设计基本</w:t>
      </w:r>
    </w:p>
    <w:p>
      <w:pPr>
        <w:ind w:left="37"/>
        <w:spacing w:before="1" w:line="20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地震加速度值为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0.05g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，设计地震分组为第一组。</w:t>
      </w:r>
    </w:p>
    <w:p>
      <w:pPr>
        <w:ind w:left="662"/>
        <w:spacing w:before="165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7"/>
        </w:rPr>
        <w:t>三、建筑物设计</w:t>
      </w:r>
    </w:p>
    <w:p>
      <w:pPr>
        <w:spacing w:before="182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项目新建综合楼为四层建筑，采用现浇钢筋砼结构，建筑物</w:t>
      </w:r>
    </w:p>
    <w:p>
      <w:pPr>
        <w:ind w:left="53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1"/>
        </w:rPr>
        <w:t>高度</w:t>
      </w:r>
      <w:r>
        <w:rPr>
          <w:rFonts w:ascii="FangSong" w:hAnsi="FangSong" w:eastAsia="FangSong" w:cs="FangSong"/>
          <w:sz w:val="30"/>
          <w:szCs w:val="30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16.2</w:t>
      </w:r>
      <w:r>
        <w:rPr>
          <w:rFonts w:ascii="Times New Roman" w:hAnsi="Times New Roman" w:eastAsia="Times New Roman" w:cs="Times New Roman"/>
          <w:sz w:val="30"/>
          <w:szCs w:val="30"/>
          <w:spacing w:val="20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米。</w:t>
      </w:r>
    </w:p>
    <w:p>
      <w:pPr>
        <w:spacing w:before="186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新建联合工房为一层建筑，采用现浇钢筋砼结构，建筑物高</w:t>
      </w:r>
    </w:p>
    <w:p>
      <w:pPr>
        <w:spacing w:line="216" w:lineRule="auto"/>
        <w:sectPr>
          <w:footerReference w:type="default" r:id="rId133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38"/>
        <w:spacing w:before="9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度</w:t>
      </w:r>
      <w:r>
        <w:rPr>
          <w:rFonts w:ascii="FangSong" w:hAnsi="FangSong" w:eastAsia="FangSong" w:cs="FangSong"/>
          <w:sz w:val="30"/>
          <w:szCs w:val="30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8.3</w:t>
      </w:r>
      <w:r>
        <w:rPr>
          <w:rFonts w:ascii="Times New Roman" w:hAnsi="Times New Roman" w:eastAsia="Times New Roman" w:cs="Times New Roman"/>
          <w:sz w:val="30"/>
          <w:szCs w:val="30"/>
          <w:spacing w:val="2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米。</w:t>
      </w:r>
    </w:p>
    <w:p>
      <w:pPr>
        <w:ind w:left="644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新建中转库为二层建筑，采用现浇钢筋砼结构，建筑物高度</w:t>
      </w:r>
    </w:p>
    <w:p>
      <w:pPr>
        <w:ind w:left="6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14.3</w:t>
      </w:r>
      <w:r>
        <w:rPr>
          <w:rFonts w:ascii="Times New Roman" w:hAnsi="Times New Roman" w:eastAsia="Times New Roman" w:cs="Times New Roman"/>
          <w:sz w:val="30"/>
          <w:szCs w:val="30"/>
          <w:spacing w:val="2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米。</w:t>
      </w:r>
    </w:p>
    <w:p>
      <w:pPr>
        <w:ind w:left="644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新建大门（含值班室、消防控制室、配电房）为地上一层、</w:t>
      </w:r>
    </w:p>
    <w:p>
      <w:pPr>
        <w:ind w:left="37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建筑，采用现浇钢筋砼结构，建筑物高度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3.6</w:t>
      </w:r>
      <w:r>
        <w:rPr>
          <w:rFonts w:ascii="Times New Roman" w:hAnsi="Times New Roman" w:eastAsia="Times New Roman" w:cs="Times New Roman"/>
          <w:sz w:val="30"/>
          <w:szCs w:val="30"/>
          <w:spacing w:val="2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米。</w:t>
      </w:r>
    </w:p>
    <w:p>
      <w:pPr>
        <w:ind w:left="675"/>
        <w:spacing w:before="15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1"/>
        </w:rPr>
        <w:t>四、建筑装修</w:t>
      </w:r>
    </w:p>
    <w:p>
      <w:pPr>
        <w:ind w:left="659"/>
        <w:spacing w:before="179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一楼食堂采用防滑花岗石地面，办公用房采</w:t>
      </w: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用强化木地板地</w:t>
      </w:r>
    </w:p>
    <w:p>
      <w:pPr>
        <w:ind w:left="5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面，所有卫生间、盥洗室地面均采用防滑地砖</w:t>
      </w:r>
      <w:r>
        <w:rPr>
          <w:rFonts w:ascii="FangSong" w:hAnsi="FangSong" w:eastAsia="FangSong" w:cs="FangSong"/>
          <w:sz w:val="30"/>
          <w:szCs w:val="30"/>
          <w:spacing w:val="-2"/>
        </w:rPr>
        <w:t>地面。</w:t>
      </w:r>
    </w:p>
    <w:p>
      <w:pPr>
        <w:ind w:left="637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建筑物内走廊等公共区域墙面涂刷墙面漆，办公、资料室等</w:t>
      </w:r>
    </w:p>
    <w:p>
      <w:pPr>
        <w:spacing w:line="217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涂刷内墙乳胶漆，卫生间、盥洗室内墙贴瓷砖，浴室内墙贴瓷砖。</w:t>
      </w:r>
    </w:p>
    <w:p>
      <w:pPr>
        <w:ind w:left="637"/>
        <w:spacing w:before="18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建筑物外墙可根据当地建筑特色选择相应材料进行装修。</w:t>
      </w:r>
    </w:p>
    <w:p>
      <w:pPr>
        <w:ind w:left="650"/>
        <w:spacing w:before="159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五、主要材料指标</w:t>
      </w:r>
    </w:p>
    <w:p>
      <w:pPr>
        <w:ind w:left="633"/>
        <w:spacing w:before="16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</w:t>
      </w:r>
      <w:r>
        <w:rPr>
          <w:rFonts w:ascii="FangSong" w:hAnsi="FangSong" w:eastAsia="FangSong" w:cs="FangSong"/>
          <w:sz w:val="30"/>
          <w:szCs w:val="30"/>
          <w:spacing w:val="-1"/>
        </w:rPr>
        <w:t>）墙体材料：加气混凝土砌块</w:t>
      </w:r>
    </w:p>
    <w:p>
      <w:pPr>
        <w:ind w:left="633"/>
        <w:spacing w:before="169" w:line="218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</w:t>
      </w:r>
      <w:r>
        <w:rPr>
          <w:rFonts w:ascii="FangSong" w:hAnsi="FangSong" w:eastAsia="FangSong" w:cs="FangSong"/>
          <w:sz w:val="30"/>
          <w:szCs w:val="30"/>
          <w:spacing w:val="-3"/>
        </w:rPr>
        <w:t>）混凝土：</w:t>
      </w:r>
      <w:r>
        <w:rPr>
          <w:rFonts w:ascii="FangSong" w:hAnsi="FangSong" w:eastAsia="FangSong" w:cs="FangSong"/>
          <w:sz w:val="30"/>
          <w:szCs w:val="30"/>
          <w:spacing w:val="-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墙砼强度等级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    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C40</w:t>
      </w:r>
      <w:r>
        <w:rPr>
          <w:rFonts w:ascii="Times New Roman" w:hAnsi="Times New Roman" w:eastAsia="Times New Roman" w:cs="Times New Roman"/>
          <w:sz w:val="30"/>
          <w:szCs w:val="30"/>
          <w:spacing w:val="-2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～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C25</w:t>
      </w:r>
    </w:p>
    <w:p>
      <w:pPr>
        <w:ind w:left="2750"/>
        <w:spacing w:before="167" w:line="217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梁板砼强度等级</w:t>
      </w:r>
      <w:r>
        <w:rPr>
          <w:rFonts w:ascii="FangSong" w:hAnsi="FangSong" w:eastAsia="FangSong" w:cs="FangSong"/>
          <w:sz w:val="30"/>
          <w:szCs w:val="30"/>
          <w:spacing w:val="-4"/>
        </w:rPr>
        <w:t xml:space="preserve">   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C30</w:t>
      </w:r>
      <w:r>
        <w:rPr>
          <w:rFonts w:ascii="Times New Roman" w:hAnsi="Times New Roman" w:eastAsia="Times New Roman" w:cs="Times New Roman"/>
          <w:sz w:val="30"/>
          <w:szCs w:val="30"/>
          <w:spacing w:val="-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～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C25</w:t>
      </w:r>
    </w:p>
    <w:p>
      <w:pPr>
        <w:ind w:left="2788"/>
        <w:spacing w:before="167" w:line="21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承台、基础梁</w:t>
      </w:r>
      <w:r>
        <w:rPr>
          <w:rFonts w:ascii="FangSong" w:hAnsi="FangSong" w:eastAsia="FangSong" w:cs="FangSong"/>
          <w:sz w:val="30"/>
          <w:szCs w:val="30"/>
          <w:spacing w:val="-1"/>
        </w:rPr>
        <w:t xml:space="preserve">     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C30</w:t>
      </w:r>
    </w:p>
    <w:p>
      <w:pPr>
        <w:ind w:left="42" w:right="84" w:firstLine="590"/>
        <w:spacing w:before="170" w:line="320" w:lineRule="auto"/>
        <w:jc w:val="both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3</w:t>
      </w:r>
      <w:r>
        <w:rPr>
          <w:rFonts w:ascii="FangSong" w:hAnsi="FangSong" w:eastAsia="FangSong" w:cs="FangSong"/>
          <w:sz w:val="30"/>
          <w:szCs w:val="30"/>
          <w:spacing w:val="8"/>
        </w:rPr>
        <w:t>）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钢筋：梁主筋拟采用</w:t>
      </w:r>
      <w:r>
        <w:rPr>
          <w:rFonts w:ascii="FangSong" w:hAnsi="FangSong" w:eastAsia="FangSong" w:cs="FangSong"/>
          <w:sz w:val="30"/>
          <w:szCs w:val="30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HRB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400</w:t>
      </w:r>
      <w:r>
        <w:rPr>
          <w:rFonts w:ascii="Times New Roman" w:hAnsi="Times New Roman" w:eastAsia="Times New Roman" w:cs="Times New Roman"/>
          <w:sz w:val="30"/>
          <w:szCs w:val="30"/>
          <w:spacing w:val="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热轧钢筋</w:t>
      </w:r>
      <w:r>
        <w:rPr>
          <w:rFonts w:ascii="FangSong" w:hAnsi="FangSong" w:eastAsia="FangSong" w:cs="FangSong"/>
          <w:sz w:val="30"/>
          <w:szCs w:val="30"/>
          <w:spacing w:val="7"/>
        </w:rPr>
        <w:t>(Ⅲ级钢</w:t>
      </w:r>
      <w:r>
        <w:rPr>
          <w:rFonts w:ascii="FangSong" w:hAnsi="FangSong" w:eastAsia="FangSong" w:cs="FangSong"/>
          <w:sz w:val="30"/>
          <w:szCs w:val="30"/>
          <w:spacing w:val="4"/>
        </w:rPr>
        <w:t>），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柱、墙主筋采用</w:t>
      </w:r>
      <w:r>
        <w:rPr>
          <w:rFonts w:ascii="FangSong" w:hAnsi="FangSong" w:eastAsia="FangSong" w:cs="FangSong"/>
          <w:sz w:val="30"/>
          <w:szCs w:val="3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HRB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335</w:t>
      </w:r>
      <w:r>
        <w:rPr>
          <w:rFonts w:ascii="Times New Roman" w:hAnsi="Times New Roman" w:eastAsia="Times New Roman" w:cs="Times New Roman"/>
          <w:sz w:val="30"/>
          <w:szCs w:val="30"/>
          <w:spacing w:val="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热轧钢筋（</w:t>
      </w:r>
      <w:r>
        <w:rPr>
          <w:rFonts w:ascii="Times New Roman" w:hAnsi="Times New Roman" w:eastAsia="Times New Roman" w:cs="Times New Roman"/>
          <w:sz w:val="30"/>
          <w:szCs w:val="30"/>
        </w:rPr>
        <w:t>II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级钢）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,</w:t>
      </w:r>
      <w:r>
        <w:rPr>
          <w:rFonts w:ascii="FangSong" w:hAnsi="FangSong" w:eastAsia="FangSong" w:cs="FangSong"/>
          <w:sz w:val="30"/>
          <w:szCs w:val="30"/>
          <w:spacing w:val="1"/>
        </w:rPr>
        <w:t>其余采用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HPB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300</w:t>
      </w:r>
    </w:p>
    <w:p>
      <w:pPr>
        <w:ind w:left="53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热轧钢筋(</w:t>
      </w:r>
      <w:r>
        <w:rPr>
          <w:rFonts w:ascii="FangSong" w:hAnsi="FangSong" w:eastAsia="FangSong" w:cs="FangSong"/>
          <w:sz w:val="30"/>
          <w:szCs w:val="30"/>
          <w:spacing w:val="4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Ⅰ级钢）。</w:t>
      </w:r>
    </w:p>
    <w:p>
      <w:pPr>
        <w:ind w:left="653"/>
        <w:spacing w:before="154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六、安全等级及地基基础设计等级</w:t>
      </w:r>
    </w:p>
    <w:p>
      <w:pPr>
        <w:ind w:left="47" w:right="85" w:firstLine="589"/>
        <w:spacing w:before="17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根据《混凝土结构设计规范》</w:t>
      </w:r>
      <w:r>
        <w:rPr>
          <w:rFonts w:ascii="Times New Roman" w:hAnsi="Times New Roman" w:eastAsia="Times New Roman" w:cs="Times New Roman"/>
          <w:sz w:val="30"/>
          <w:szCs w:val="30"/>
        </w:rPr>
        <w:t>GB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50010</w:t>
      </w:r>
      <w:r>
        <w:rPr>
          <w:rFonts w:ascii="Times New Roman" w:hAnsi="Times New Roman" w:eastAsia="Times New Roman" w:cs="Times New Roman"/>
          <w:sz w:val="30"/>
          <w:szCs w:val="30"/>
          <w:spacing w:val="-4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—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2019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、</w:t>
      </w:r>
      <w:r>
        <w:rPr>
          <w:rFonts w:ascii="FangSong" w:hAnsi="FangSong" w:eastAsia="FangSong" w:cs="FangSong"/>
          <w:sz w:val="30"/>
          <w:szCs w:val="30"/>
          <w:spacing w:val="1"/>
        </w:rPr>
        <w:t>《钢结构设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计规范》</w:t>
      </w:r>
      <w:r>
        <w:rPr>
          <w:rFonts w:ascii="Times New Roman" w:hAnsi="Times New Roman" w:eastAsia="Times New Roman" w:cs="Times New Roman"/>
          <w:sz w:val="30"/>
          <w:szCs w:val="30"/>
        </w:rPr>
        <w:t>GB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50017</w:t>
      </w:r>
      <w:r>
        <w:rPr>
          <w:rFonts w:ascii="Times New Roman" w:hAnsi="Times New Roman" w:eastAsia="Times New Roman" w:cs="Times New Roman"/>
          <w:sz w:val="30"/>
          <w:szCs w:val="30"/>
          <w:spacing w:val="-4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—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2020</w:t>
      </w:r>
      <w:r>
        <w:rPr>
          <w:rFonts w:ascii="FangSong" w:hAnsi="FangSong" w:eastAsia="FangSong" w:cs="FangSong"/>
          <w:sz w:val="30"/>
          <w:szCs w:val="30"/>
          <w:spacing w:val="3"/>
        </w:rPr>
        <w:t>，该项目建筑物及</w:t>
      </w:r>
      <w:r>
        <w:rPr>
          <w:rFonts w:ascii="FangSong" w:hAnsi="FangSong" w:eastAsia="FangSong" w:cs="FangSong"/>
          <w:sz w:val="30"/>
          <w:szCs w:val="30"/>
          <w:spacing w:val="2"/>
        </w:rPr>
        <w:t>建筑结构安全等级为</w:t>
      </w:r>
    </w:p>
    <w:p>
      <w:pPr>
        <w:ind w:left="56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二级。</w:t>
      </w:r>
    </w:p>
    <w:p>
      <w:pPr>
        <w:ind w:left="636"/>
        <w:spacing w:before="185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根据《建筑地基基础设计规范》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GB</w:t>
      </w:r>
      <w:r>
        <w:rPr>
          <w:rFonts w:ascii="Times New Roman" w:hAnsi="Times New Roman" w:eastAsia="Times New Roman" w:cs="Times New Roman"/>
          <w:sz w:val="30"/>
          <w:szCs w:val="30"/>
          <w:spacing w:val="3"/>
          <w:position w:val="18"/>
        </w:rPr>
        <w:t>50007</w:t>
      </w:r>
      <w:r>
        <w:rPr>
          <w:rFonts w:ascii="Times New Roman" w:hAnsi="Times New Roman" w:eastAsia="Times New Roman" w:cs="Times New Roman"/>
          <w:sz w:val="30"/>
          <w:szCs w:val="30"/>
          <w:spacing w:val="-3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—</w:t>
      </w:r>
      <w:r>
        <w:rPr>
          <w:rFonts w:ascii="Times New Roman" w:hAnsi="Times New Roman" w:eastAsia="Times New Roman" w:cs="Times New Roman"/>
          <w:sz w:val="30"/>
          <w:szCs w:val="30"/>
          <w:spacing w:val="3"/>
          <w:position w:val="18"/>
        </w:rPr>
        <w:t>2021</w:t>
      </w: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，该项目地</w:t>
      </w:r>
    </w:p>
    <w:p>
      <w:pPr>
        <w:ind w:left="35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基基础设计等级为丙级。</w:t>
      </w:r>
    </w:p>
    <w:p>
      <w:pPr>
        <w:spacing w:line="217" w:lineRule="auto"/>
        <w:sectPr>
          <w:headerReference w:type="default" r:id="rId24"/>
          <w:footerReference w:type="default" r:id="rId134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96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pStyle w:val="BodyText"/>
        <w:spacing w:line="297" w:lineRule="auto"/>
        <w:rPr/>
      </w:pPr>
      <w:r/>
    </w:p>
    <w:p>
      <w:pPr>
        <w:ind w:left="3493"/>
        <w:spacing w:before="97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第三节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公用工程</w:t>
      </w:r>
    </w:p>
    <w:p>
      <w:pPr>
        <w:ind w:left="1061"/>
        <w:spacing w:before="142" w:line="218" w:lineRule="auto"/>
        <w:rPr>
          <w:rFonts w:ascii="FangSong" w:hAnsi="FangSong" w:eastAsia="FangSong" w:cs="FangSong"/>
          <w:sz w:val="30"/>
          <w:szCs w:val="30"/>
        </w:rPr>
      </w:pPr>
      <w:bookmarkStart w:name="bookmark26" w:id="26"/>
      <w:bookmarkEnd w:id="26"/>
      <w:r>
        <w:rPr>
          <w:rFonts w:ascii="FangSong" w:hAnsi="FangSong" w:eastAsia="FangSong" w:cs="FangSong"/>
          <w:sz w:val="30"/>
          <w:szCs w:val="30"/>
          <w:b/>
          <w:bCs/>
          <w:spacing w:val="-11"/>
        </w:rPr>
        <w:t>一、给水</w:t>
      </w:r>
    </w:p>
    <w:p>
      <w:pPr>
        <w:ind w:left="1066"/>
        <w:spacing w:before="17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8"/>
        </w:rPr>
        <w:t>、水源</w:t>
      </w:r>
    </w:p>
    <w:p>
      <w:pPr>
        <w:ind w:left="444" w:right="431" w:firstLine="602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8"/>
        </w:rPr>
        <w:t>项目站区供水水源由北侧工业路引进一路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DN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100</w:t>
      </w:r>
      <w:r>
        <w:rPr>
          <w:rFonts w:ascii="Times New Roman" w:hAnsi="Times New Roman" w:eastAsia="Times New Roman" w:cs="Times New Roman"/>
          <w:sz w:val="30"/>
          <w:szCs w:val="30"/>
          <w:spacing w:val="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市政给水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管，接点水压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0.35MPa</w:t>
      </w:r>
      <w:r>
        <w:rPr>
          <w:rFonts w:ascii="FangSong" w:hAnsi="FangSong" w:eastAsia="FangSong" w:cs="FangSong"/>
          <w:sz w:val="30"/>
          <w:szCs w:val="30"/>
          <w:spacing w:val="-7"/>
        </w:rPr>
        <w:t>，供水量约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60-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100m</w:t>
      </w:r>
      <w:r>
        <w:rPr>
          <w:rFonts w:ascii="Times New Roman" w:hAnsi="Times New Roman" w:eastAsia="Times New Roman" w:cs="Times New Roman"/>
          <w:sz w:val="19"/>
          <w:szCs w:val="19"/>
          <w:spacing w:val="-7"/>
          <w:position w:val="9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/h</w:t>
      </w:r>
      <w:r>
        <w:rPr>
          <w:rFonts w:ascii="FangSong" w:hAnsi="FangSong" w:eastAsia="FangSong" w:cs="FangSong"/>
          <w:sz w:val="30"/>
          <w:szCs w:val="30"/>
          <w:spacing w:val="-7"/>
        </w:rPr>
        <w:t>，分别设置</w:t>
      </w:r>
      <w:r>
        <w:rPr>
          <w:rFonts w:ascii="FangSong" w:hAnsi="FangSong" w:eastAsia="FangSong" w:cs="FangSong"/>
          <w:sz w:val="30"/>
          <w:szCs w:val="3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LXL-80E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生活水表及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LXL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-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150E</w:t>
      </w:r>
      <w:r>
        <w:rPr>
          <w:rFonts w:ascii="Times New Roman" w:hAnsi="Times New Roman" w:eastAsia="Times New Roman" w:cs="Times New Roman"/>
          <w:sz w:val="30"/>
          <w:szCs w:val="30"/>
          <w:spacing w:val="27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消防水表（表后设置</w:t>
      </w:r>
      <w:r>
        <w:rPr>
          <w:rFonts w:ascii="FangSong" w:hAnsi="FangSong" w:eastAsia="FangSong" w:cs="FangSong"/>
          <w:sz w:val="30"/>
          <w:szCs w:val="30"/>
          <w:spacing w:val="1"/>
        </w:rPr>
        <w:t>防污隔断阀组）。消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防水表后给水管在地块内成环网布置，上设室外消火栓。站区内</w:t>
      </w:r>
    </w:p>
    <w:p>
      <w:pPr>
        <w:ind w:left="442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部根据需要设置水表。</w:t>
      </w:r>
    </w:p>
    <w:p>
      <w:pPr>
        <w:ind w:left="1042"/>
        <w:spacing w:before="189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本工程用水水质、水量、水压可以满足工程需要。生活用水</w:t>
      </w:r>
    </w:p>
    <w:p>
      <w:pPr>
        <w:ind w:left="450"/>
        <w:spacing w:before="2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应满足国家现行生活饮用水标准。</w:t>
      </w:r>
    </w:p>
    <w:p>
      <w:pPr>
        <w:ind w:left="1037"/>
        <w:spacing w:before="189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、用水量</w:t>
      </w:r>
    </w:p>
    <w:p>
      <w:pPr>
        <w:ind w:left="1053"/>
        <w:spacing w:before="186" w:line="539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  <w:position w:val="17"/>
        </w:rPr>
        <w:t>站区职工办公、生活用水标准：</w:t>
      </w:r>
      <w:r>
        <w:rPr>
          <w:rFonts w:ascii="Times New Roman" w:hAnsi="Times New Roman" w:eastAsia="Times New Roman" w:cs="Times New Roman"/>
          <w:sz w:val="30"/>
          <w:szCs w:val="30"/>
          <w:spacing w:val="-1"/>
          <w:position w:val="17"/>
        </w:rPr>
        <w:t>50</w:t>
      </w:r>
      <w:r>
        <w:rPr>
          <w:rFonts w:ascii="Times New Roman" w:hAnsi="Times New Roman" w:eastAsia="Times New Roman" w:cs="Times New Roman"/>
          <w:sz w:val="30"/>
          <w:szCs w:val="30"/>
          <w:spacing w:val="29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  <w:position w:val="17"/>
        </w:rPr>
        <w:t>升</w:t>
      </w:r>
      <w:r>
        <w:rPr>
          <w:rFonts w:ascii="Times New Roman" w:hAnsi="Times New Roman" w:eastAsia="Times New Roman" w:cs="Times New Roman"/>
          <w:sz w:val="30"/>
          <w:szCs w:val="30"/>
          <w:spacing w:val="-1"/>
          <w:position w:val="17"/>
        </w:rPr>
        <w:t>/</w:t>
      </w:r>
      <w:r>
        <w:rPr>
          <w:rFonts w:ascii="FangSong" w:hAnsi="FangSong" w:eastAsia="FangSong" w:cs="FangSong"/>
          <w:sz w:val="30"/>
          <w:szCs w:val="30"/>
          <w:spacing w:val="-1"/>
          <w:position w:val="17"/>
        </w:rPr>
        <w:t>人</w:t>
      </w:r>
      <w:r>
        <w:rPr>
          <w:rFonts w:ascii="Microsoft YaHei" w:hAnsi="Microsoft YaHei" w:eastAsia="Microsoft YaHei" w:cs="Microsoft YaHei"/>
          <w:sz w:val="30"/>
          <w:szCs w:val="30"/>
          <w:spacing w:val="-1"/>
          <w:position w:val="17"/>
        </w:rPr>
        <w:t>.</w:t>
      </w:r>
      <w:r>
        <w:rPr>
          <w:rFonts w:ascii="FangSong" w:hAnsi="FangSong" w:eastAsia="FangSong" w:cs="FangSong"/>
          <w:sz w:val="30"/>
          <w:szCs w:val="30"/>
          <w:spacing w:val="-1"/>
          <w:position w:val="17"/>
        </w:rPr>
        <w:t>天、食堂用水标准：</w:t>
      </w:r>
    </w:p>
    <w:p>
      <w:pPr>
        <w:ind w:left="437"/>
        <w:spacing w:before="1" w:line="18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25 </w:t>
      </w:r>
      <w:r>
        <w:rPr>
          <w:rFonts w:ascii="FangSong" w:hAnsi="FangSong" w:eastAsia="FangSong" w:cs="FangSong"/>
          <w:sz w:val="30"/>
          <w:szCs w:val="30"/>
          <w:spacing w:val="4"/>
        </w:rPr>
        <w:t>升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/</w:t>
      </w:r>
      <w:r>
        <w:rPr>
          <w:rFonts w:ascii="FangSong" w:hAnsi="FangSong" w:eastAsia="FangSong" w:cs="FangSong"/>
          <w:sz w:val="30"/>
          <w:szCs w:val="30"/>
          <w:spacing w:val="4"/>
        </w:rPr>
        <w:t>人</w:t>
      </w:r>
      <w:r>
        <w:rPr>
          <w:rFonts w:ascii="Microsoft YaHei" w:hAnsi="Microsoft YaHei" w:eastAsia="Microsoft YaHei" w:cs="Microsoft YaHei"/>
          <w:sz w:val="30"/>
          <w:szCs w:val="30"/>
          <w:spacing w:val="4"/>
        </w:rPr>
        <w:t>.</w:t>
      </w:r>
      <w:r>
        <w:rPr>
          <w:rFonts w:ascii="FangSong" w:hAnsi="FangSong" w:eastAsia="FangSong" w:cs="FangSong"/>
          <w:sz w:val="30"/>
          <w:szCs w:val="30"/>
          <w:spacing w:val="4"/>
        </w:rPr>
        <w:t>天、绿化浇洒用水</w:t>
      </w:r>
      <w:r>
        <w:rPr>
          <w:rFonts w:ascii="FangSong" w:hAnsi="FangSong" w:eastAsia="FangSong" w:cs="FangSong"/>
          <w:sz w:val="30"/>
          <w:szCs w:val="3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2 </w:t>
      </w:r>
      <w:r>
        <w:rPr>
          <w:rFonts w:ascii="FangSong" w:hAnsi="FangSong" w:eastAsia="FangSong" w:cs="FangSong"/>
          <w:sz w:val="30"/>
          <w:szCs w:val="30"/>
          <w:spacing w:val="4"/>
        </w:rPr>
        <w:t>升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/</w:t>
      </w:r>
      <w:r>
        <w:rPr>
          <w:rFonts w:ascii="SimSun" w:hAnsi="SimSun" w:eastAsia="SimSun" w:cs="SimSun"/>
          <w:sz w:val="30"/>
          <w:szCs w:val="30"/>
          <w:spacing w:val="4"/>
        </w:rPr>
        <w:t>㎡</w:t>
      </w:r>
      <w:r>
        <w:rPr>
          <w:rFonts w:ascii="Microsoft YaHei" w:hAnsi="Microsoft YaHei" w:eastAsia="Microsoft YaHei" w:cs="Microsoft YaHei"/>
          <w:sz w:val="30"/>
          <w:szCs w:val="30"/>
          <w:spacing w:val="4"/>
        </w:rPr>
        <w:t>.</w:t>
      </w:r>
      <w:r>
        <w:rPr>
          <w:rFonts w:ascii="FangSong" w:hAnsi="FangSong" w:eastAsia="FangSong" w:cs="FangSong"/>
          <w:sz w:val="30"/>
          <w:szCs w:val="30"/>
          <w:spacing w:val="4"/>
        </w:rPr>
        <w:t>天。</w:t>
      </w:r>
    </w:p>
    <w:p>
      <w:pPr>
        <w:ind w:left="1046"/>
        <w:spacing w:before="13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项目用水包括办公、生活用水、食堂用水、绿化浇洒，根据</w:t>
      </w:r>
    </w:p>
    <w:p>
      <w:pPr>
        <w:ind w:left="455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职工人数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30 </w:t>
      </w:r>
      <w:r>
        <w:rPr>
          <w:rFonts w:ascii="FangSong" w:hAnsi="FangSong" w:eastAsia="FangSong" w:cs="FangSong"/>
          <w:sz w:val="30"/>
          <w:szCs w:val="30"/>
          <w:spacing w:val="-2"/>
        </w:rPr>
        <w:t>人，平均日用水量约为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5.84m</w:t>
      </w:r>
      <w:r>
        <w:rPr>
          <w:rFonts w:ascii="Times New Roman" w:hAnsi="Times New Roman" w:eastAsia="Times New Roman" w:cs="Times New Roman"/>
          <w:sz w:val="19"/>
          <w:szCs w:val="19"/>
          <w:spacing w:val="-2"/>
          <w:position w:val="9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/d</w:t>
      </w:r>
      <w:r>
        <w:rPr>
          <w:rFonts w:ascii="FangSong" w:hAnsi="FangSong" w:eastAsia="FangSong" w:cs="FangSong"/>
          <w:sz w:val="30"/>
          <w:szCs w:val="30"/>
          <w:spacing w:val="-2"/>
        </w:rPr>
        <w:t>。</w:t>
      </w:r>
    </w:p>
    <w:p>
      <w:pPr>
        <w:ind w:left="3762"/>
        <w:spacing w:before="155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用水量估算表</w:t>
      </w:r>
    </w:p>
    <w:p>
      <w:pPr>
        <w:spacing w:line="162" w:lineRule="exact"/>
        <w:rPr/>
      </w:pPr>
      <w:r/>
    </w:p>
    <w:tbl>
      <w:tblPr>
        <w:tblStyle w:val="TableNormal"/>
        <w:tblW w:w="936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76"/>
        <w:gridCol w:w="1302"/>
        <w:gridCol w:w="1349"/>
        <w:gridCol w:w="1169"/>
        <w:gridCol w:w="825"/>
        <w:gridCol w:w="752"/>
        <w:gridCol w:w="1079"/>
        <w:gridCol w:w="1124"/>
        <w:gridCol w:w="1084"/>
      </w:tblGrid>
      <w:tr>
        <w:trPr>
          <w:trHeight w:val="619" w:hRule="atLeast"/>
        </w:trPr>
        <w:tc>
          <w:tcPr>
            <w:shd w:val="clear" w:fill="92D050"/>
            <w:tcW w:w="676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ind w:left="196"/>
              <w:spacing w:before="215" w:line="21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32"/>
              </w:rPr>
              <w:t>序号</w:t>
            </w:r>
          </w:p>
        </w:tc>
        <w:tc>
          <w:tcPr>
            <w:shd w:val="clear" w:fill="92D050"/>
            <w:tcW w:w="1302" w:type="dxa"/>
            <w:vAlign w:val="top"/>
            <w:vMerge w:val="restart"/>
            <w:tcBorders>
              <w:bottom w:val="nil"/>
            </w:tcBorders>
          </w:tcPr>
          <w:p>
            <w:pPr>
              <w:ind w:left="417" w:right="171" w:hanging="243"/>
              <w:spacing w:before="195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用水项目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9"/>
              </w:rPr>
              <w:t>名称</w:t>
            </w:r>
          </w:p>
        </w:tc>
        <w:tc>
          <w:tcPr>
            <w:shd w:val="clear" w:fill="92D050"/>
            <w:tcW w:w="1349" w:type="dxa"/>
            <w:vAlign w:val="top"/>
            <w:vMerge w:val="restart"/>
            <w:tcBorders>
              <w:bottom w:val="nil"/>
            </w:tcBorders>
          </w:tcPr>
          <w:p>
            <w:pPr>
              <w:ind w:left="561" w:right="193" w:hanging="363"/>
              <w:spacing w:before="195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使用单位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数</w:t>
            </w:r>
          </w:p>
        </w:tc>
        <w:tc>
          <w:tcPr>
            <w:shd w:val="clear" w:fill="92D050"/>
            <w:tcW w:w="1169" w:type="dxa"/>
            <w:vAlign w:val="top"/>
            <w:vMerge w:val="restart"/>
            <w:tcBorders>
              <w:bottom w:val="nil"/>
            </w:tcBorders>
          </w:tcPr>
          <w:p>
            <w:pPr>
              <w:ind w:left="115" w:right="8" w:firstLine="115"/>
              <w:spacing w:before="197" w:line="22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用水标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1"/>
              </w:rPr>
              <w:t>准量（L）</w:t>
            </w:r>
          </w:p>
        </w:tc>
        <w:tc>
          <w:tcPr>
            <w:shd w:val="clear" w:fill="92D050"/>
            <w:tcW w:w="825" w:type="dxa"/>
            <w:vAlign w:val="top"/>
            <w:vMerge w:val="restart"/>
            <w:tcBorders>
              <w:bottom w:val="nil"/>
            </w:tcBorders>
          </w:tcPr>
          <w:p>
            <w:pPr>
              <w:ind w:left="184"/>
              <w:spacing w:before="40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1"/>
              </w:rPr>
              <w:t>小时</w:t>
            </w:r>
          </w:p>
          <w:p>
            <w:pPr>
              <w:ind w:left="177"/>
              <w:spacing w:before="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8"/>
              </w:rPr>
              <w:t>变化</w:t>
            </w:r>
          </w:p>
          <w:p>
            <w:pPr>
              <w:ind w:left="182"/>
              <w:spacing w:before="22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0"/>
              </w:rPr>
              <w:t>系数</w:t>
            </w:r>
          </w:p>
        </w:tc>
        <w:tc>
          <w:tcPr>
            <w:shd w:val="clear" w:fill="92D050"/>
            <w:tcW w:w="752" w:type="dxa"/>
            <w:vAlign w:val="top"/>
            <w:vMerge w:val="restart"/>
            <w:tcBorders>
              <w:bottom w:val="nil"/>
            </w:tcBorders>
          </w:tcPr>
          <w:p>
            <w:pPr>
              <w:ind w:left="153" w:right="133" w:hanging="10"/>
              <w:spacing w:before="195" w:line="23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8"/>
              </w:rPr>
              <w:t>使用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3"/>
              </w:rPr>
              <w:t>时间</w:t>
            </w:r>
          </w:p>
        </w:tc>
        <w:tc>
          <w:tcPr>
            <w:shd w:val="clear" w:fill="92D050"/>
            <w:tcW w:w="3287" w:type="dxa"/>
            <w:vAlign w:val="top"/>
            <w:gridSpan w:val="3"/>
          </w:tcPr>
          <w:p>
            <w:pPr>
              <w:ind w:left="1120"/>
              <w:spacing w:before="189" w:line="219" w:lineRule="auto"/>
              <w:rPr>
                <w:rFonts w:ascii="Times New Roman" w:hAnsi="Times New Roman" w:eastAsia="Times New Roman" w:cs="Times New Roman"/>
                <w:sz w:val="15"/>
                <w:szCs w:val="15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用水量</w:t>
            </w:r>
            <w:r>
              <w:rPr>
                <w:rFonts w:ascii="SimSun" w:hAnsi="SimSun" w:eastAsia="SimSun" w:cs="SimSun"/>
                <w:sz w:val="24"/>
                <w:szCs w:val="24"/>
                <w:spacing w:val="-5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5"/>
              </w:rPr>
              <w:t>m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spacing w:val="-5"/>
                <w:position w:val="7"/>
              </w:rPr>
              <w:t>3</w:t>
            </w:r>
          </w:p>
        </w:tc>
      </w:tr>
      <w:tr>
        <w:trPr>
          <w:trHeight w:val="319" w:hRule="atLeast"/>
        </w:trPr>
        <w:tc>
          <w:tcPr>
            <w:tcW w:w="676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6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2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2D050"/>
            <w:tcW w:w="1079" w:type="dxa"/>
            <w:vAlign w:val="top"/>
          </w:tcPr>
          <w:p>
            <w:pPr>
              <w:ind w:left="184"/>
              <w:spacing w:before="37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平均日</w:t>
            </w:r>
          </w:p>
        </w:tc>
        <w:tc>
          <w:tcPr>
            <w:shd w:val="clear" w:fill="92D050"/>
            <w:tcW w:w="1124" w:type="dxa"/>
            <w:vAlign w:val="top"/>
          </w:tcPr>
          <w:p>
            <w:pPr>
              <w:ind w:left="212"/>
              <w:spacing w:before="37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6"/>
              </w:rPr>
              <w:t>最大时</w:t>
            </w:r>
          </w:p>
        </w:tc>
        <w:tc>
          <w:tcPr>
            <w:shd w:val="clear" w:fill="92D050"/>
            <w:tcW w:w="1084" w:type="dxa"/>
            <w:vAlign w:val="top"/>
          </w:tcPr>
          <w:p>
            <w:pPr>
              <w:ind w:left="186"/>
              <w:spacing w:before="37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平均时</w:t>
            </w:r>
          </w:p>
        </w:tc>
      </w:tr>
      <w:tr>
        <w:trPr>
          <w:trHeight w:val="626" w:hRule="atLeast"/>
        </w:trPr>
        <w:tc>
          <w:tcPr>
            <w:tcW w:w="676" w:type="dxa"/>
            <w:vAlign w:val="top"/>
          </w:tcPr>
          <w:p>
            <w:pPr>
              <w:ind w:left="303"/>
              <w:spacing w:before="23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302" w:type="dxa"/>
            <w:vAlign w:val="top"/>
          </w:tcPr>
          <w:p>
            <w:pPr>
              <w:ind w:left="416" w:right="106" w:hanging="299"/>
              <w:spacing w:before="36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6"/>
              </w:rPr>
              <w:t>办公、生活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用水</w:t>
            </w:r>
          </w:p>
        </w:tc>
        <w:tc>
          <w:tcPr>
            <w:tcW w:w="1349" w:type="dxa"/>
            <w:vAlign w:val="top"/>
          </w:tcPr>
          <w:p>
            <w:pPr>
              <w:ind w:left="411"/>
              <w:spacing w:before="191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人</w:t>
            </w:r>
          </w:p>
        </w:tc>
        <w:tc>
          <w:tcPr>
            <w:tcW w:w="1169" w:type="dxa"/>
            <w:vAlign w:val="top"/>
          </w:tcPr>
          <w:p>
            <w:pPr>
              <w:ind w:left="156"/>
              <w:spacing w:before="191" w:line="22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50L/</w:t>
            </w:r>
            <w:r>
              <w:rPr>
                <w:rFonts w:ascii="SimSun" w:hAnsi="SimSun" w:eastAsia="SimSun" w:cs="SimSun"/>
                <w:sz w:val="24"/>
                <w:szCs w:val="24"/>
                <w:spacing w:val="-1"/>
              </w:rPr>
              <w:t>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.d</w:t>
            </w:r>
          </w:p>
        </w:tc>
        <w:tc>
          <w:tcPr>
            <w:tcW w:w="825" w:type="dxa"/>
            <w:vAlign w:val="top"/>
          </w:tcPr>
          <w:p>
            <w:pPr>
              <w:ind w:left="287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1.5</w:t>
            </w:r>
          </w:p>
        </w:tc>
        <w:tc>
          <w:tcPr>
            <w:tcW w:w="752" w:type="dxa"/>
            <w:vAlign w:val="top"/>
          </w:tcPr>
          <w:p>
            <w:pPr>
              <w:ind w:left="327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079" w:type="dxa"/>
            <w:vAlign w:val="top"/>
          </w:tcPr>
          <w:p>
            <w:pPr>
              <w:ind w:left="414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1.5</w:t>
            </w:r>
          </w:p>
        </w:tc>
        <w:tc>
          <w:tcPr>
            <w:tcW w:w="1124" w:type="dxa"/>
            <w:vAlign w:val="top"/>
          </w:tcPr>
          <w:p>
            <w:pPr>
              <w:ind w:left="360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0.28</w:t>
            </w:r>
          </w:p>
        </w:tc>
        <w:tc>
          <w:tcPr>
            <w:tcW w:w="1084" w:type="dxa"/>
            <w:vAlign w:val="top"/>
          </w:tcPr>
          <w:p>
            <w:pPr>
              <w:ind w:left="338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0.19</w:t>
            </w:r>
          </w:p>
        </w:tc>
      </w:tr>
      <w:tr>
        <w:trPr>
          <w:trHeight w:val="319" w:hRule="atLeast"/>
        </w:trPr>
        <w:tc>
          <w:tcPr>
            <w:tcW w:w="676" w:type="dxa"/>
            <w:vAlign w:val="top"/>
          </w:tcPr>
          <w:p>
            <w:pPr>
              <w:ind w:left="280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Align w:val="top"/>
          </w:tcPr>
          <w:p>
            <w:pPr>
              <w:ind w:left="174"/>
              <w:spacing w:before="37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食堂用水</w:t>
            </w:r>
          </w:p>
        </w:tc>
        <w:tc>
          <w:tcPr>
            <w:tcW w:w="1349" w:type="dxa"/>
            <w:vAlign w:val="top"/>
          </w:tcPr>
          <w:p>
            <w:pPr>
              <w:ind w:left="415"/>
              <w:spacing w:before="37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30</w:t>
            </w:r>
            <w:r>
              <w:rPr>
                <w:rFonts w:ascii="SimSun" w:hAnsi="SimSun" w:eastAsia="SimSun" w:cs="SimSun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人</w:t>
            </w:r>
          </w:p>
        </w:tc>
        <w:tc>
          <w:tcPr>
            <w:tcW w:w="1169" w:type="dxa"/>
            <w:vAlign w:val="top"/>
          </w:tcPr>
          <w:p>
            <w:pPr>
              <w:ind w:left="149"/>
              <w:spacing w:before="37" w:line="209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25L/</w:t>
            </w:r>
            <w:r>
              <w:rPr>
                <w:rFonts w:ascii="SimSun" w:hAnsi="SimSun" w:eastAsia="SimSun" w:cs="SimSun"/>
                <w:sz w:val="24"/>
                <w:szCs w:val="24"/>
              </w:rPr>
              <w:t>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.d</w:t>
            </w:r>
          </w:p>
        </w:tc>
        <w:tc>
          <w:tcPr>
            <w:tcW w:w="825" w:type="dxa"/>
            <w:vAlign w:val="top"/>
          </w:tcPr>
          <w:p>
            <w:pPr>
              <w:ind w:left="287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1.5</w:t>
            </w:r>
          </w:p>
        </w:tc>
        <w:tc>
          <w:tcPr>
            <w:tcW w:w="752" w:type="dxa"/>
            <w:vAlign w:val="top"/>
          </w:tcPr>
          <w:p>
            <w:pPr>
              <w:ind w:left="327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1079" w:type="dxa"/>
            <w:vAlign w:val="top"/>
          </w:tcPr>
          <w:p>
            <w:pPr>
              <w:ind w:left="335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0.75</w:t>
            </w:r>
          </w:p>
        </w:tc>
        <w:tc>
          <w:tcPr>
            <w:tcW w:w="1124" w:type="dxa"/>
            <w:vAlign w:val="top"/>
          </w:tcPr>
          <w:p>
            <w:pPr>
              <w:ind w:left="360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0.14</w:t>
            </w:r>
          </w:p>
        </w:tc>
        <w:tc>
          <w:tcPr>
            <w:tcW w:w="1084" w:type="dxa"/>
            <w:vAlign w:val="top"/>
          </w:tcPr>
          <w:p>
            <w:pPr>
              <w:ind w:left="338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0.09</w:t>
            </w:r>
          </w:p>
        </w:tc>
      </w:tr>
      <w:tr>
        <w:trPr>
          <w:trHeight w:val="364" w:hRule="atLeast"/>
        </w:trPr>
        <w:tc>
          <w:tcPr>
            <w:tcW w:w="676" w:type="dxa"/>
            <w:vAlign w:val="top"/>
          </w:tcPr>
          <w:p>
            <w:pPr>
              <w:ind w:left="284"/>
              <w:spacing w:before="10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302" w:type="dxa"/>
            <w:vAlign w:val="top"/>
          </w:tcPr>
          <w:p>
            <w:pPr>
              <w:ind w:left="176"/>
              <w:spacing w:before="61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绿化浇洒</w:t>
            </w:r>
          </w:p>
        </w:tc>
        <w:tc>
          <w:tcPr>
            <w:tcW w:w="1349" w:type="dxa"/>
            <w:vAlign w:val="top"/>
          </w:tcPr>
          <w:p>
            <w:pPr>
              <w:ind w:left="158"/>
              <w:spacing w:before="61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1531.08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2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㎡</w:t>
            </w:r>
          </w:p>
        </w:tc>
        <w:tc>
          <w:tcPr>
            <w:tcW w:w="1169" w:type="dxa"/>
            <w:vAlign w:val="top"/>
          </w:tcPr>
          <w:p>
            <w:pPr>
              <w:ind w:left="197"/>
              <w:spacing w:before="81" w:line="207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2L/m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position w:val="7"/>
              </w:rPr>
              <w:t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.d</w:t>
            </w:r>
          </w:p>
        </w:tc>
        <w:tc>
          <w:tcPr>
            <w:tcW w:w="825" w:type="dxa"/>
            <w:vAlign w:val="top"/>
          </w:tcPr>
          <w:p>
            <w:pPr>
              <w:ind w:left="376"/>
              <w:spacing w:before="10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752" w:type="dxa"/>
            <w:vAlign w:val="top"/>
          </w:tcPr>
          <w:p>
            <w:pPr>
              <w:ind w:left="318"/>
              <w:spacing w:before="10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1079" w:type="dxa"/>
            <w:vAlign w:val="top"/>
          </w:tcPr>
          <w:p>
            <w:pPr>
              <w:ind w:left="336"/>
              <w:spacing w:before="10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3.06</w:t>
            </w:r>
          </w:p>
        </w:tc>
        <w:tc>
          <w:tcPr>
            <w:tcW w:w="1124" w:type="dxa"/>
            <w:vAlign w:val="top"/>
          </w:tcPr>
          <w:p>
            <w:pPr>
              <w:ind w:left="379"/>
              <w:spacing w:before="10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1.53</w:t>
            </w:r>
          </w:p>
        </w:tc>
        <w:tc>
          <w:tcPr>
            <w:tcW w:w="1084" w:type="dxa"/>
            <w:vAlign w:val="top"/>
          </w:tcPr>
          <w:p>
            <w:pPr>
              <w:ind w:left="357"/>
              <w:spacing w:before="10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1.53</w:t>
            </w:r>
          </w:p>
        </w:tc>
      </w:tr>
      <w:tr>
        <w:trPr>
          <w:trHeight w:val="627" w:hRule="atLeast"/>
        </w:trPr>
        <w:tc>
          <w:tcPr>
            <w:tcW w:w="676" w:type="dxa"/>
            <w:vAlign w:val="top"/>
          </w:tcPr>
          <w:p>
            <w:pPr>
              <w:ind w:left="278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1302" w:type="dxa"/>
            <w:vAlign w:val="top"/>
          </w:tcPr>
          <w:p>
            <w:pPr>
              <w:ind w:left="537" w:right="171" w:hanging="359"/>
              <w:spacing w:before="39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未预见用</w:t>
            </w:r>
            <w:r>
              <w:rPr>
                <w:rFonts w:ascii="SimSun" w:hAnsi="SimSun" w:eastAsia="SimSun" w:cs="SimSun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</w:rPr>
              <w:t>水</w:t>
            </w:r>
          </w:p>
        </w:tc>
        <w:tc>
          <w:tcPr>
            <w:tcW w:w="4095" w:type="dxa"/>
            <w:vAlign w:val="top"/>
            <w:gridSpan w:val="4"/>
          </w:tcPr>
          <w:p>
            <w:pPr>
              <w:ind w:left="1229"/>
              <w:spacing w:before="193" w:line="23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1+2+3</w:t>
            </w: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）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*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10%</w:t>
            </w:r>
          </w:p>
        </w:tc>
        <w:tc>
          <w:tcPr>
            <w:tcW w:w="1079" w:type="dxa"/>
            <w:vAlign w:val="top"/>
          </w:tcPr>
          <w:p>
            <w:pPr>
              <w:ind w:left="335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0.53</w:t>
            </w:r>
          </w:p>
        </w:tc>
        <w:tc>
          <w:tcPr>
            <w:tcW w:w="1124" w:type="dxa"/>
            <w:vAlign w:val="top"/>
          </w:tcPr>
          <w:p>
            <w:pPr>
              <w:ind w:left="360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0.20</w:t>
            </w:r>
          </w:p>
        </w:tc>
        <w:tc>
          <w:tcPr>
            <w:tcW w:w="1084" w:type="dxa"/>
            <w:vAlign w:val="top"/>
          </w:tcPr>
          <w:p>
            <w:pPr>
              <w:ind w:left="338"/>
              <w:spacing w:before="23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0.18</w:t>
            </w:r>
          </w:p>
        </w:tc>
      </w:tr>
      <w:tr>
        <w:trPr>
          <w:trHeight w:val="369" w:hRule="atLeast"/>
        </w:trPr>
        <w:tc>
          <w:tcPr>
            <w:tcW w:w="6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02" w:type="dxa"/>
            <w:vAlign w:val="top"/>
          </w:tcPr>
          <w:p>
            <w:pPr>
              <w:ind w:left="415"/>
              <w:spacing w:before="63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8"/>
              </w:rPr>
              <w:t>合计</w:t>
            </w:r>
          </w:p>
        </w:tc>
        <w:tc>
          <w:tcPr>
            <w:tcW w:w="4095" w:type="dxa"/>
            <w:vAlign w:val="top"/>
            <w:gridSpan w:val="4"/>
          </w:tcPr>
          <w:p>
            <w:pPr>
              <w:ind w:left="1615"/>
              <w:spacing w:before="105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3"/>
              </w:rPr>
              <w:t>1+2+3+4</w:t>
            </w:r>
          </w:p>
        </w:tc>
        <w:tc>
          <w:tcPr>
            <w:tcW w:w="1079" w:type="dxa"/>
            <w:vAlign w:val="top"/>
          </w:tcPr>
          <w:p>
            <w:pPr>
              <w:ind w:left="334"/>
              <w:spacing w:before="105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3"/>
              </w:rPr>
              <w:t>5.84</w:t>
            </w:r>
          </w:p>
        </w:tc>
        <w:tc>
          <w:tcPr>
            <w:tcW w:w="1124" w:type="dxa"/>
            <w:vAlign w:val="top"/>
          </w:tcPr>
          <w:p>
            <w:pPr>
              <w:ind w:left="357"/>
              <w:spacing w:before="105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2"/>
              </w:rPr>
              <w:t>2.15</w:t>
            </w:r>
          </w:p>
        </w:tc>
        <w:tc>
          <w:tcPr>
            <w:tcW w:w="1084" w:type="dxa"/>
            <w:vAlign w:val="top"/>
          </w:tcPr>
          <w:p>
            <w:pPr>
              <w:ind w:left="345"/>
              <w:spacing w:before="105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4"/>
              </w:rPr>
              <w:t>1.99</w:t>
            </w:r>
          </w:p>
        </w:tc>
      </w:tr>
    </w:tbl>
    <w:p>
      <w:pPr>
        <w:ind w:left="1043"/>
        <w:spacing w:before="17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、给水系统</w:t>
      </w:r>
    </w:p>
    <w:p>
      <w:pPr>
        <w:ind w:left="1055"/>
        <w:spacing w:before="186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</w:rPr>
        <w:t>给水系统采用环状管网。设计采用生产、生活、消防合</w:t>
      </w:r>
      <w:r>
        <w:rPr>
          <w:rFonts w:ascii="FangSong" w:hAnsi="FangSong" w:eastAsia="FangSong" w:cs="FangSong"/>
          <w:sz w:val="30"/>
          <w:szCs w:val="30"/>
          <w:spacing w:val="3"/>
        </w:rPr>
        <w:t>一给</w:t>
      </w:r>
    </w:p>
    <w:p>
      <w:pPr>
        <w:spacing w:line="216" w:lineRule="auto"/>
        <w:sectPr>
          <w:headerReference w:type="default" r:id="rId135"/>
          <w:footerReference w:type="default" r:id="rId136"/>
          <w:pgSz w:w="11906" w:h="16839"/>
          <w:pgMar w:top="1401" w:right="1157" w:bottom="1371" w:left="1383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126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水系统。</w:t>
      </w:r>
    </w:p>
    <w:p>
      <w:pPr>
        <w:ind w:left="727"/>
        <w:spacing w:before="18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本项目用水由城镇供水水压直接供给。</w:t>
      </w:r>
    </w:p>
    <w:p>
      <w:pPr>
        <w:ind w:left="134" w:right="399" w:firstLine="611"/>
        <w:spacing w:before="189" w:line="3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生活给水管主立管、室外部分及屋面明露部</w:t>
      </w:r>
      <w:r>
        <w:rPr>
          <w:rFonts w:ascii="FangSong" w:hAnsi="FangSong" w:eastAsia="FangSong" w:cs="FangSong"/>
          <w:sz w:val="30"/>
          <w:szCs w:val="30"/>
          <w:spacing w:val="2"/>
        </w:rPr>
        <w:t>分管道采用钢塑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复合管，管径小于等于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DN100</w:t>
      </w:r>
      <w:r>
        <w:rPr>
          <w:rFonts w:ascii="Times New Roman" w:hAnsi="Times New Roman" w:eastAsia="Times New Roman" w:cs="Times New Roman"/>
          <w:sz w:val="30"/>
          <w:szCs w:val="30"/>
          <w:spacing w:val="43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的采用螺纹连接，</w:t>
      </w:r>
      <w:r>
        <w:rPr>
          <w:rFonts w:ascii="FangSong" w:hAnsi="FangSong" w:eastAsia="FangSong" w:cs="FangSong"/>
          <w:sz w:val="30"/>
          <w:szCs w:val="30"/>
          <w:spacing w:val="-1"/>
        </w:rPr>
        <w:t>管径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DN100</w:t>
      </w:r>
      <w:r>
        <w:rPr>
          <w:rFonts w:ascii="Times New Roman" w:hAnsi="Times New Roman" w:eastAsia="Times New Roman" w:cs="Times New Roman"/>
          <w:sz w:val="30"/>
          <w:szCs w:val="30"/>
          <w:spacing w:val="5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6"/>
        </w:rPr>
        <w:t>上的采用沟槽连接。其他部分生活给水管采</w:t>
      </w:r>
      <w:r>
        <w:rPr>
          <w:rFonts w:ascii="FangSong" w:hAnsi="FangSong" w:eastAsia="FangSong" w:cs="FangSong"/>
          <w:sz w:val="30"/>
          <w:szCs w:val="30"/>
          <w:spacing w:val="5"/>
        </w:rPr>
        <w:t>用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PP</w:t>
      </w:r>
      <w:r>
        <w:rPr>
          <w:rFonts w:ascii="Times New Roman" w:hAnsi="Times New Roman" w:eastAsia="Times New Roman" w:cs="Times New Roman"/>
          <w:sz w:val="30"/>
          <w:szCs w:val="30"/>
          <w:spacing w:val="5"/>
        </w:rPr>
        <w:t>-R</w:t>
      </w:r>
      <w:r>
        <w:rPr>
          <w:rFonts w:ascii="Times New Roman" w:hAnsi="Times New Roman" w:eastAsia="Times New Roman" w:cs="Times New Roman"/>
          <w:sz w:val="30"/>
          <w:szCs w:val="30"/>
          <w:spacing w:val="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5"/>
        </w:rPr>
        <w:t>塑料给水管</w:t>
      </w:r>
    </w:p>
    <w:p>
      <w:pPr>
        <w:ind w:left="120"/>
        <w:spacing w:line="403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  <w:position w:val="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"/>
        </w:rPr>
        <w:t>PN=</w:t>
      </w:r>
      <w:r>
        <w:rPr>
          <w:rFonts w:ascii="Times New Roman" w:hAnsi="Times New Roman" w:eastAsia="Times New Roman" w:cs="Times New Roman"/>
          <w:sz w:val="30"/>
          <w:szCs w:val="30"/>
          <w:spacing w:val="-39"/>
          <w:position w:val="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"/>
        </w:rPr>
        <w:t>1.2MPa</w:t>
      </w:r>
      <w:r>
        <w:rPr>
          <w:rFonts w:ascii="Times New Roman" w:hAnsi="Times New Roman" w:eastAsia="Times New Roman" w:cs="Times New Roman"/>
          <w:sz w:val="30"/>
          <w:szCs w:val="30"/>
          <w:spacing w:val="-40"/>
          <w:position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"/>
        </w:rPr>
        <w:t>），</w:t>
      </w:r>
      <w:r>
        <w:rPr>
          <w:rFonts w:ascii="FangSong" w:hAnsi="FangSong" w:eastAsia="FangSong" w:cs="FangSong"/>
          <w:sz w:val="30"/>
          <w:szCs w:val="30"/>
          <w:spacing w:val="-5"/>
          <w:position w:val="1"/>
        </w:rPr>
        <w:t>热熔连接。</w:t>
      </w:r>
    </w:p>
    <w:p>
      <w:pPr>
        <w:ind w:left="746"/>
        <w:spacing w:before="194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生活给水管道、阀门、附件及设备应达到生活饮用水标准，</w:t>
      </w:r>
    </w:p>
    <w:p>
      <w:pPr>
        <w:ind w:left="143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二次加压水箱应设置消毒设施。</w:t>
      </w:r>
    </w:p>
    <w:p>
      <w:pPr>
        <w:ind w:left="724"/>
        <w:spacing w:before="189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建筑给水接入口处、建筑内用水功能不同的区域均设置计量</w:t>
      </w:r>
    </w:p>
    <w:p>
      <w:pPr>
        <w:ind w:left="126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水表。</w:t>
      </w:r>
    </w:p>
    <w:p>
      <w:pPr>
        <w:ind w:left="720"/>
        <w:spacing w:before="18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、消防用水量</w:t>
      </w:r>
    </w:p>
    <w:p>
      <w:pPr>
        <w:ind w:left="736"/>
        <w:spacing w:before="18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消防用水量标准及一次灭火用水量详表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5.4-2</w:t>
      </w:r>
      <w:r>
        <w:rPr>
          <w:rFonts w:ascii="FangSong" w:hAnsi="FangSong" w:eastAsia="FangSong" w:cs="FangSong"/>
          <w:sz w:val="30"/>
          <w:szCs w:val="30"/>
          <w:spacing w:val="-2"/>
        </w:rPr>
        <w:t>。</w:t>
      </w:r>
    </w:p>
    <w:p>
      <w:pPr>
        <w:ind w:left="1588"/>
        <w:spacing w:before="155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表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5.4-2</w:t>
      </w:r>
      <w:r>
        <w:rPr>
          <w:rFonts w:ascii="Times New Roman" w:hAnsi="Times New Roman" w:eastAsia="Times New Roman" w:cs="Times New Roman"/>
          <w:sz w:val="30"/>
          <w:szCs w:val="30"/>
          <w:spacing w:val="1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消防用水量标准及一次灭火用水量详表</w:t>
      </w:r>
    </w:p>
    <w:p>
      <w:pPr>
        <w:spacing w:line="71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08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594"/>
        <w:gridCol w:w="2211"/>
        <w:gridCol w:w="1274"/>
        <w:gridCol w:w="1275"/>
        <w:gridCol w:w="1557"/>
        <w:gridCol w:w="2097"/>
      </w:tblGrid>
      <w:tr>
        <w:trPr>
          <w:trHeight w:val="633" w:hRule="atLeast"/>
        </w:trPr>
        <w:tc>
          <w:tcPr>
            <w:shd w:val="clear" w:fill="92D050"/>
            <w:tcW w:w="594" w:type="dxa"/>
            <w:vAlign w:val="top"/>
            <w:textDirection w:val="tbRlV"/>
          </w:tcPr>
          <w:p>
            <w:pPr>
              <w:ind w:left="41"/>
              <w:spacing w:before="173" w:line="21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32"/>
              </w:rPr>
              <w:t>序号</w:t>
            </w:r>
          </w:p>
        </w:tc>
        <w:tc>
          <w:tcPr>
            <w:shd w:val="clear" w:fill="92D050"/>
            <w:tcW w:w="2211" w:type="dxa"/>
            <w:vAlign w:val="top"/>
          </w:tcPr>
          <w:p>
            <w:pPr>
              <w:ind w:left="389"/>
              <w:spacing w:before="195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消防系统名称</w:t>
            </w:r>
          </w:p>
        </w:tc>
        <w:tc>
          <w:tcPr>
            <w:shd w:val="clear" w:fill="92D050"/>
            <w:tcW w:w="1274" w:type="dxa"/>
            <w:vAlign w:val="top"/>
          </w:tcPr>
          <w:p>
            <w:pPr>
              <w:ind w:left="111" w:right="5" w:firstLine="51"/>
              <w:spacing w:before="40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6"/>
              </w:rPr>
              <w:t>消防设计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21"/>
              </w:rPr>
              <w:t>流量（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21"/>
              </w:rPr>
              <w:t>L/s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21"/>
              </w:rPr>
              <w:t>）</w:t>
            </w:r>
          </w:p>
        </w:tc>
        <w:tc>
          <w:tcPr>
            <w:shd w:val="clear" w:fill="92D050"/>
            <w:tcW w:w="1275" w:type="dxa"/>
            <w:vAlign w:val="top"/>
          </w:tcPr>
          <w:p>
            <w:pPr>
              <w:ind w:left="124" w:right="87" w:firstLine="38"/>
              <w:spacing w:before="40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火灾延续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1"/>
              </w:rPr>
              <w:t>时间（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11"/>
              </w:rPr>
              <w:t>h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11"/>
              </w:rPr>
              <w:t>）</w:t>
            </w:r>
          </w:p>
        </w:tc>
        <w:tc>
          <w:tcPr>
            <w:shd w:val="clear" w:fill="92D050"/>
            <w:tcW w:w="1557" w:type="dxa"/>
            <w:vAlign w:val="top"/>
          </w:tcPr>
          <w:p>
            <w:pPr>
              <w:ind w:left="144" w:right="153" w:firstLine="41"/>
              <w:spacing w:before="40" w:line="224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5"/>
              </w:rPr>
              <w:t>一次灭火用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7"/>
              </w:rPr>
              <w:t>水量（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7"/>
              </w:rPr>
              <w:t>m3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7"/>
              </w:rPr>
              <w:t>）</w:t>
            </w:r>
          </w:p>
        </w:tc>
        <w:tc>
          <w:tcPr>
            <w:shd w:val="clear" w:fill="92D050"/>
            <w:tcW w:w="2097" w:type="dxa"/>
            <w:vAlign w:val="top"/>
          </w:tcPr>
          <w:p>
            <w:pPr>
              <w:ind w:left="814"/>
              <w:spacing w:before="194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9"/>
              </w:rPr>
              <w:t>备注</w:t>
            </w:r>
          </w:p>
        </w:tc>
      </w:tr>
      <w:tr>
        <w:trPr>
          <w:trHeight w:val="624" w:hRule="atLeast"/>
        </w:trPr>
        <w:tc>
          <w:tcPr>
            <w:tcW w:w="594" w:type="dxa"/>
            <w:vAlign w:val="top"/>
          </w:tcPr>
          <w:p>
            <w:pPr>
              <w:ind w:left="258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2211" w:type="dxa"/>
            <w:vAlign w:val="top"/>
          </w:tcPr>
          <w:p>
            <w:pPr>
              <w:ind w:left="271"/>
              <w:spacing w:before="19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室外消火栓系统</w:t>
            </w:r>
          </w:p>
        </w:tc>
        <w:tc>
          <w:tcPr>
            <w:tcW w:w="1274" w:type="dxa"/>
            <w:vAlign w:val="top"/>
          </w:tcPr>
          <w:p>
            <w:pPr>
              <w:ind w:left="521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35</w:t>
            </w:r>
          </w:p>
        </w:tc>
        <w:tc>
          <w:tcPr>
            <w:tcW w:w="1275" w:type="dxa"/>
            <w:vAlign w:val="top"/>
          </w:tcPr>
          <w:p>
            <w:pPr>
              <w:ind w:left="582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557" w:type="dxa"/>
            <w:vAlign w:val="top"/>
          </w:tcPr>
          <w:p>
            <w:pPr>
              <w:ind w:left="605"/>
              <w:spacing w:before="23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378</w:t>
            </w:r>
          </w:p>
        </w:tc>
        <w:tc>
          <w:tcPr>
            <w:tcW w:w="2097" w:type="dxa"/>
            <w:vAlign w:val="top"/>
          </w:tcPr>
          <w:p>
            <w:pPr>
              <w:ind w:left="453" w:right="202" w:hanging="210"/>
              <w:spacing w:before="34" w:line="223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由消防水池和市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政联合供给</w:t>
            </w:r>
          </w:p>
        </w:tc>
      </w:tr>
      <w:tr>
        <w:trPr>
          <w:trHeight w:val="400" w:hRule="atLeast"/>
        </w:trPr>
        <w:tc>
          <w:tcPr>
            <w:tcW w:w="594" w:type="dxa"/>
            <w:vAlign w:val="top"/>
          </w:tcPr>
          <w:p>
            <w:pPr>
              <w:ind w:left="235"/>
              <w:spacing w:before="1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2211" w:type="dxa"/>
            <w:vAlign w:val="top"/>
          </w:tcPr>
          <w:p>
            <w:pPr>
              <w:ind w:left="271"/>
              <w:spacing w:before="80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室内消火栓系统</w:t>
            </w:r>
          </w:p>
        </w:tc>
        <w:tc>
          <w:tcPr>
            <w:tcW w:w="1274" w:type="dxa"/>
            <w:vAlign w:val="top"/>
          </w:tcPr>
          <w:p>
            <w:pPr>
              <w:ind w:left="516"/>
              <w:spacing w:before="1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3"/>
              </w:rPr>
              <w:t>25</w:t>
            </w:r>
          </w:p>
        </w:tc>
        <w:tc>
          <w:tcPr>
            <w:tcW w:w="1275" w:type="dxa"/>
            <w:vAlign w:val="top"/>
          </w:tcPr>
          <w:p>
            <w:pPr>
              <w:ind w:left="582"/>
              <w:spacing w:before="1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1557" w:type="dxa"/>
            <w:vAlign w:val="top"/>
          </w:tcPr>
          <w:p>
            <w:pPr>
              <w:ind w:left="600"/>
              <w:spacing w:before="1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270</w:t>
            </w:r>
          </w:p>
        </w:tc>
        <w:tc>
          <w:tcPr>
            <w:tcW w:w="2097" w:type="dxa"/>
            <w:vAlign w:val="top"/>
          </w:tcPr>
          <w:p>
            <w:pPr>
              <w:ind w:left="243"/>
              <w:spacing w:before="7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由消防水池供给</w:t>
            </w:r>
          </w:p>
        </w:tc>
      </w:tr>
      <w:tr>
        <w:trPr>
          <w:trHeight w:val="400" w:hRule="atLeast"/>
        </w:trPr>
        <w:tc>
          <w:tcPr>
            <w:tcW w:w="594" w:type="dxa"/>
            <w:vAlign w:val="top"/>
          </w:tcPr>
          <w:p>
            <w:pPr>
              <w:ind w:left="240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2211" w:type="dxa"/>
            <w:vAlign w:val="top"/>
          </w:tcPr>
          <w:p>
            <w:pPr>
              <w:ind w:left="186"/>
              <w:spacing w:before="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自动喷水灭火系统</w:t>
            </w:r>
          </w:p>
        </w:tc>
        <w:tc>
          <w:tcPr>
            <w:tcW w:w="1274" w:type="dxa"/>
            <w:vAlign w:val="top"/>
          </w:tcPr>
          <w:p>
            <w:pPr>
              <w:ind w:left="521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275" w:type="dxa"/>
            <w:vAlign w:val="top"/>
          </w:tcPr>
          <w:p>
            <w:pPr>
              <w:ind w:left="600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dxa"/>
            <w:vAlign w:val="top"/>
          </w:tcPr>
          <w:p>
            <w:pPr>
              <w:ind w:left="623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108</w:t>
            </w:r>
          </w:p>
        </w:tc>
        <w:tc>
          <w:tcPr>
            <w:tcW w:w="2097" w:type="dxa"/>
            <w:vAlign w:val="top"/>
          </w:tcPr>
          <w:p>
            <w:pPr>
              <w:ind w:left="243"/>
              <w:spacing w:before="8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由消防水池供给</w:t>
            </w:r>
          </w:p>
        </w:tc>
      </w:tr>
      <w:tr>
        <w:trPr>
          <w:trHeight w:val="408" w:hRule="atLeast"/>
        </w:trPr>
        <w:tc>
          <w:tcPr>
            <w:tcW w:w="5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11" w:type="dxa"/>
            <w:vAlign w:val="top"/>
          </w:tcPr>
          <w:p>
            <w:pPr>
              <w:ind w:left="868"/>
              <w:spacing w:before="84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8"/>
              </w:rPr>
              <w:t>合计</w:t>
            </w:r>
          </w:p>
        </w:tc>
        <w:tc>
          <w:tcPr>
            <w:tcW w:w="2549" w:type="dxa"/>
            <w:vAlign w:val="top"/>
            <w:gridSpan w:val="2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7" w:type="dxa"/>
            <w:vAlign w:val="top"/>
          </w:tcPr>
          <w:p>
            <w:pPr>
              <w:ind w:left="603"/>
              <w:spacing w:before="126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3"/>
              </w:rPr>
              <w:t>756</w:t>
            </w:r>
          </w:p>
        </w:tc>
        <w:tc>
          <w:tcPr>
            <w:tcW w:w="209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723"/>
        <w:spacing w:before="178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根据《自动喷水灭火系统设计规范》（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GB50084-2017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）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,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仓库</w:t>
      </w:r>
    </w:p>
    <w:p>
      <w:pPr>
        <w:ind w:left="134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火灾危险等级分类为危险Ⅰ级。</w:t>
      </w:r>
    </w:p>
    <w:p>
      <w:pPr>
        <w:ind w:left="737"/>
        <w:spacing w:before="186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站点给水管网呈环状布置，埋地敷设。沿道路设置室外地上</w:t>
      </w:r>
    </w:p>
    <w:p>
      <w:pPr>
        <w:ind w:left="149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式消火栓，间距不大于</w:t>
      </w:r>
      <w:r>
        <w:rPr>
          <w:rFonts w:ascii="FangSong" w:hAnsi="FangSong" w:eastAsia="FangSong" w:cs="FangSong"/>
          <w:sz w:val="30"/>
          <w:szCs w:val="30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120m</w:t>
      </w:r>
      <w:r>
        <w:rPr>
          <w:rFonts w:ascii="FangSong" w:hAnsi="FangSong" w:eastAsia="FangSong" w:cs="FangSong"/>
          <w:sz w:val="30"/>
          <w:szCs w:val="30"/>
          <w:spacing w:val="-5"/>
        </w:rPr>
        <w:t>。</w:t>
      </w:r>
    </w:p>
    <w:p>
      <w:pPr>
        <w:ind w:left="743"/>
        <w:spacing w:before="155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0"/>
        </w:rPr>
        <w:t>二、排水</w:t>
      </w:r>
    </w:p>
    <w:p>
      <w:pPr>
        <w:ind w:left="746"/>
        <w:spacing w:before="180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生活废水经过化粪池静置、沉淀后滤去杂物</w:t>
      </w: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排放至北侧工业</w:t>
      </w:r>
    </w:p>
    <w:p>
      <w:pPr>
        <w:ind w:left="13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路市政污水管。</w:t>
      </w:r>
    </w:p>
    <w:p>
      <w:pPr>
        <w:spacing w:line="217" w:lineRule="auto"/>
        <w:sectPr>
          <w:headerReference w:type="default" r:id="rId137"/>
          <w:footerReference w:type="default" r:id="rId138"/>
          <w:pgSz w:w="11906" w:h="16839"/>
          <w:pgMar w:top="1401" w:right="1188" w:bottom="1371" w:left="1698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>
        <w:pict>
          <v:rect id="_x0000_s146" style="position:absolute;margin-left:90.7pt;margin-top:773.35pt;mso-position-vertical-relative:page;mso-position-horizontal-relative:page;width:425.25pt;height:0.5pt;z-index:251758592;" o:allowincell="f" fillcolor="#000000" filled="true" stroked="false"/>
        </w:pict>
      </w:r>
      <w:r/>
    </w:p>
    <w:p>
      <w:pPr>
        <w:ind w:left="1066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站区雨水采用地面自然排水，先流入站区雨水管道，最后流</w:t>
      </w:r>
    </w:p>
    <w:p>
      <w:pPr>
        <w:ind w:left="458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入北侧工业路市政雨水管。</w:t>
      </w:r>
    </w:p>
    <w:p>
      <w:pPr>
        <w:ind w:left="1078"/>
        <w:spacing w:before="152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2"/>
        </w:rPr>
        <w:t>三、供电</w:t>
      </w:r>
    </w:p>
    <w:p>
      <w:pPr>
        <w:ind w:left="1079"/>
        <w:spacing w:before="178" w:line="22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8"/>
        </w:rPr>
        <w:t>、电源</w:t>
      </w:r>
    </w:p>
    <w:p>
      <w:pPr>
        <w:ind w:left="1059"/>
        <w:spacing w:before="180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  <w:position w:val="18"/>
        </w:rPr>
        <w:t>项目从站外</w:t>
      </w:r>
      <w:r>
        <w:rPr>
          <w:rFonts w:ascii="FangSong" w:hAnsi="FangSong" w:eastAsia="FangSong" w:cs="FangSong"/>
          <w:sz w:val="30"/>
          <w:szCs w:val="30"/>
          <w:spacing w:val="-27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  <w:position w:val="18"/>
        </w:rPr>
        <w:t>10kV</w:t>
      </w:r>
      <w:r>
        <w:rPr>
          <w:rFonts w:ascii="Times New Roman" w:hAnsi="Times New Roman" w:eastAsia="Times New Roman" w:cs="Times New Roman"/>
          <w:sz w:val="30"/>
          <w:szCs w:val="30"/>
          <w:spacing w:val="1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  <w:position w:val="18"/>
        </w:rPr>
        <w:t>支线引入站内变配电室。电力负荷及照明为</w:t>
      </w:r>
    </w:p>
    <w:p>
      <w:pPr>
        <w:ind w:left="478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三级负荷。</w:t>
      </w:r>
    </w:p>
    <w:p>
      <w:pPr>
        <w:ind w:left="1050"/>
        <w:spacing w:before="189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、用电量</w:t>
      </w:r>
    </w:p>
    <w:p>
      <w:pPr>
        <w:ind w:left="1059"/>
        <w:spacing w:before="183" w:line="542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项目总建筑面积</w:t>
      </w:r>
      <w:r>
        <w:rPr>
          <w:rFonts w:ascii="FangSong" w:hAnsi="FangSong" w:eastAsia="FangSong" w:cs="FangSong"/>
          <w:sz w:val="30"/>
          <w:szCs w:val="30"/>
          <w:spacing w:val="-19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11219.60</w:t>
      </w:r>
      <w:r>
        <w:rPr>
          <w:rFonts w:ascii="Times New Roman" w:hAnsi="Times New Roman" w:eastAsia="Times New Roman" w:cs="Times New Roman"/>
          <w:sz w:val="30"/>
          <w:szCs w:val="30"/>
          <w:spacing w:val="30"/>
          <w:position w:val="18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4"/>
          <w:position w:val="18"/>
        </w:rPr>
        <w:t>㎡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。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8"/>
        </w:rPr>
        <w:t>年耗电量</w:t>
      </w:r>
      <w:r>
        <w:rPr>
          <w:rFonts w:ascii="FangSong" w:hAnsi="FangSong" w:eastAsia="FangSong" w:cs="FangSong"/>
          <w:sz w:val="30"/>
          <w:szCs w:val="30"/>
          <w:color w:val="FF0000"/>
          <w:spacing w:val="-54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  <w:position w:val="18"/>
        </w:rPr>
        <w:t>59.68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33"/>
          <w:w w:val="10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8"/>
        </w:rPr>
        <w:t>万</w:t>
      </w:r>
      <w:r>
        <w:rPr>
          <w:rFonts w:ascii="FangSong" w:hAnsi="FangSong" w:eastAsia="FangSong" w:cs="FangSong"/>
          <w:sz w:val="30"/>
          <w:szCs w:val="30"/>
          <w:color w:val="FF0000"/>
          <w:spacing w:val="-66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  <w:position w:val="18"/>
        </w:rPr>
        <w:t>kwh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。</w:t>
      </w:r>
      <w:r>
        <w:rPr>
          <w:rFonts w:ascii="FangSong" w:hAnsi="FangSong" w:eastAsia="FangSong" w:cs="FangSong"/>
          <w:sz w:val="30"/>
          <w:szCs w:val="30"/>
          <w:spacing w:val="-7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电力</w:t>
      </w:r>
    </w:p>
    <w:p>
      <w:pPr>
        <w:ind w:left="471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负荷的计算见下表。</w:t>
      </w:r>
    </w:p>
    <w:p>
      <w:pPr>
        <w:ind w:left="3803"/>
        <w:spacing w:before="158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color w:val="FF0000"/>
          <w:spacing w:val="-5"/>
        </w:rPr>
        <w:t>用电量估算表</w:t>
      </w:r>
    </w:p>
    <w:p>
      <w:pPr>
        <w:spacing w:line="162" w:lineRule="exact"/>
        <w:rPr/>
      </w:pPr>
      <w:r/>
    </w:p>
    <w:tbl>
      <w:tblPr>
        <w:tblStyle w:val="TableNormal"/>
        <w:tblW w:w="938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00"/>
        <w:gridCol w:w="1665"/>
        <w:gridCol w:w="450"/>
        <w:gridCol w:w="600"/>
        <w:gridCol w:w="615"/>
        <w:gridCol w:w="734"/>
        <w:gridCol w:w="690"/>
        <w:gridCol w:w="615"/>
        <w:gridCol w:w="660"/>
        <w:gridCol w:w="615"/>
        <w:gridCol w:w="764"/>
        <w:gridCol w:w="809"/>
        <w:gridCol w:w="768"/>
      </w:tblGrid>
      <w:tr>
        <w:trPr>
          <w:trHeight w:val="279" w:hRule="atLeast"/>
        </w:trPr>
        <w:tc>
          <w:tcPr>
            <w:tcW w:w="400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ind w:left="404"/>
              <w:spacing w:before="106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6"/>
              </w:rPr>
              <w:t>序号</w:t>
            </w:r>
          </w:p>
        </w:tc>
        <w:tc>
          <w:tcPr>
            <w:tcW w:w="1665" w:type="dxa"/>
            <w:vAlign w:val="top"/>
            <w:vMerge w:val="restart"/>
            <w:tcBorders>
              <w:bottom w:val="nil"/>
            </w:tcBorders>
          </w:tcPr>
          <w:p>
            <w:pPr>
              <w:spacing w:line="460" w:lineRule="auto"/>
              <w:rPr>
                <w:rFonts w:ascii="Arial"/>
                <w:sz w:val="21"/>
              </w:rPr>
            </w:pPr>
            <w:r/>
          </w:p>
          <w:p>
            <w:pPr>
              <w:ind w:left="658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项目</w:t>
            </w:r>
          </w:p>
        </w:tc>
        <w:tc>
          <w:tcPr>
            <w:tcW w:w="1050" w:type="dxa"/>
            <w:vAlign w:val="top"/>
            <w:gridSpan w:val="2"/>
          </w:tcPr>
          <w:p>
            <w:pPr>
              <w:ind w:left="170"/>
              <w:spacing w:before="4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用电基数</w:t>
            </w:r>
          </w:p>
        </w:tc>
        <w:tc>
          <w:tcPr>
            <w:tcW w:w="1349" w:type="dxa"/>
            <w:vAlign w:val="top"/>
            <w:gridSpan w:val="2"/>
          </w:tcPr>
          <w:p>
            <w:pPr>
              <w:ind w:left="320"/>
              <w:spacing w:before="4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用电指标</w:t>
            </w:r>
          </w:p>
        </w:tc>
        <w:tc>
          <w:tcPr>
            <w:tcW w:w="690" w:type="dxa"/>
            <w:vAlign w:val="top"/>
            <w:vMerge w:val="restart"/>
            <w:tcBorders>
              <w:bottom w:val="nil"/>
            </w:tcBorders>
          </w:tcPr>
          <w:p>
            <w:pPr>
              <w:ind w:left="170"/>
              <w:spacing w:before="28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计算</w:t>
            </w:r>
          </w:p>
          <w:p>
            <w:pPr>
              <w:ind w:left="177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8"/>
              </w:rPr>
              <w:t>负荷</w:t>
            </w:r>
          </w:p>
          <w:p>
            <w:pPr>
              <w:ind w:left="201"/>
              <w:spacing w:before="19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(kW)</w:t>
            </w:r>
          </w:p>
        </w:tc>
        <w:tc>
          <w:tcPr>
            <w:tcW w:w="1890" w:type="dxa"/>
            <w:vAlign w:val="top"/>
            <w:gridSpan w:val="3"/>
          </w:tcPr>
          <w:p>
            <w:pPr>
              <w:ind w:left="772"/>
              <w:spacing w:before="4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系数</w:t>
            </w:r>
          </w:p>
        </w:tc>
        <w:tc>
          <w:tcPr>
            <w:tcW w:w="764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ind w:left="114" w:right="105" w:firstLine="4"/>
              <w:spacing w:before="59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有功功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9"/>
              </w:rPr>
              <w:t>率（kW)</w:t>
            </w:r>
          </w:p>
        </w:tc>
        <w:tc>
          <w:tcPr>
            <w:tcW w:w="809" w:type="dxa"/>
            <w:vAlign w:val="top"/>
            <w:vMerge w:val="restart"/>
            <w:tcBorders>
              <w:bottom w:val="nil"/>
            </w:tcBorders>
          </w:tcPr>
          <w:p>
            <w:pPr>
              <w:ind w:left="322" w:right="130" w:hanging="180"/>
              <w:spacing w:before="171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无功功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率</w:t>
            </w:r>
          </w:p>
          <w:p>
            <w:pPr>
              <w:ind w:left="339" w:right="129" w:hanging="189"/>
              <w:spacing w:before="18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（kvar</w:t>
            </w:r>
            <w:r>
              <w:rPr>
                <w:rFonts w:ascii="SimSun" w:hAnsi="SimSun" w:eastAsia="SimSun" w:cs="SimSun"/>
                <w:sz w:val="18"/>
                <w:szCs w:val="18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)</w:t>
            </w:r>
          </w:p>
        </w:tc>
        <w:tc>
          <w:tcPr>
            <w:tcW w:w="768" w:type="dxa"/>
            <w:vAlign w:val="top"/>
            <w:vMerge w:val="restart"/>
            <w:tcBorders>
              <w:bottom w:val="nil"/>
            </w:tcBorders>
          </w:tcPr>
          <w:p>
            <w:pPr>
              <w:ind w:left="118"/>
              <w:spacing w:before="28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视在功</w:t>
            </w:r>
          </w:p>
          <w:p>
            <w:pPr>
              <w:ind w:left="300"/>
              <w:spacing w:before="1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率</w:t>
            </w:r>
          </w:p>
          <w:p>
            <w:pPr>
              <w:ind w:left="123"/>
              <w:spacing w:before="18" w:line="23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（kVA）</w:t>
            </w:r>
          </w:p>
        </w:tc>
      </w:tr>
      <w:tr>
        <w:trPr>
          <w:trHeight w:val="938" w:hRule="atLeast"/>
        </w:trPr>
        <w:tc>
          <w:tcPr>
            <w:tcW w:w="400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50" w:type="dxa"/>
            <w:vAlign w:val="top"/>
            <w:textDirection w:val="tbRlV"/>
          </w:tcPr>
          <w:p>
            <w:pPr>
              <w:ind w:left="261"/>
              <w:spacing w:before="133" w:line="20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6"/>
              </w:rPr>
              <w:t>单位</w:t>
            </w:r>
          </w:p>
        </w:tc>
        <w:tc>
          <w:tcPr>
            <w:tcW w:w="600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26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数量</w:t>
            </w:r>
          </w:p>
        </w:tc>
        <w:tc>
          <w:tcPr>
            <w:tcW w:w="615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ind w:left="131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单位</w:t>
            </w:r>
          </w:p>
        </w:tc>
        <w:tc>
          <w:tcPr>
            <w:tcW w:w="734" w:type="dxa"/>
            <w:vAlign w:val="top"/>
          </w:tcPr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ind w:left="192"/>
              <w:spacing w:before="5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数量</w:t>
            </w:r>
          </w:p>
        </w:tc>
        <w:tc>
          <w:tcPr>
            <w:tcW w:w="69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ind w:left="140"/>
              <w:spacing w:before="14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9"/>
              </w:rPr>
              <w:t>需要</w:t>
            </w:r>
          </w:p>
          <w:p>
            <w:pPr>
              <w:ind w:left="117"/>
              <w:spacing w:before="18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系数</w:t>
            </w:r>
          </w:p>
          <w:p>
            <w:pPr>
              <w:ind w:left="218"/>
              <w:spacing w:before="1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Kx</w:t>
            </w:r>
          </w:p>
        </w:tc>
        <w:tc>
          <w:tcPr>
            <w:tcW w:w="660" w:type="dxa"/>
            <w:vAlign w:val="top"/>
          </w:tcPr>
          <w:p>
            <w:pPr>
              <w:ind w:left="156"/>
              <w:spacing w:before="2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功率</w:t>
            </w:r>
          </w:p>
          <w:p>
            <w:pPr>
              <w:ind w:left="168"/>
              <w:spacing w:before="19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1"/>
              </w:rPr>
              <w:t>因素</w:t>
            </w:r>
          </w:p>
          <w:p>
            <w:pPr>
              <w:ind w:left="203"/>
              <w:spacing w:before="1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cos</w:t>
            </w:r>
          </w:p>
          <w:p>
            <w:pPr>
              <w:ind w:left="281"/>
              <w:spacing w:line="20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φ</w:t>
            </w:r>
          </w:p>
        </w:tc>
        <w:tc>
          <w:tcPr>
            <w:tcW w:w="615" w:type="dxa"/>
            <w:vAlign w:val="top"/>
          </w:tcPr>
          <w:p>
            <w:pPr>
              <w:ind w:left="179"/>
              <w:spacing w:before="261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tan</w:t>
            </w:r>
          </w:p>
          <w:p>
            <w:pPr>
              <w:ind w:left="257"/>
              <w:spacing w:line="23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φ</w:t>
            </w:r>
          </w:p>
        </w:tc>
        <w:tc>
          <w:tcPr>
            <w:tcW w:w="7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23" w:hRule="atLeast"/>
        </w:trPr>
        <w:tc>
          <w:tcPr>
            <w:tcW w:w="400" w:type="dxa"/>
            <w:vAlign w:val="top"/>
          </w:tcPr>
          <w:p>
            <w:pPr>
              <w:ind w:left="173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1</w:t>
            </w:r>
          </w:p>
        </w:tc>
        <w:tc>
          <w:tcPr>
            <w:tcW w:w="1665" w:type="dxa"/>
            <w:vAlign w:val="top"/>
          </w:tcPr>
          <w:p>
            <w:pPr>
              <w:ind w:left="536" w:right="41" w:hanging="422"/>
              <w:spacing w:before="31" w:line="23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2"/>
              </w:rPr>
              <w:t>综合楼、值班室、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配电房</w:t>
            </w:r>
          </w:p>
        </w:tc>
        <w:tc>
          <w:tcPr>
            <w:tcW w:w="450" w:type="dxa"/>
            <w:vAlign w:val="top"/>
          </w:tcPr>
          <w:p>
            <w:pPr>
              <w:ind w:left="137"/>
              <w:spacing w:before="161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600" w:type="dxa"/>
            <w:vAlign w:val="top"/>
          </w:tcPr>
          <w:p>
            <w:pPr>
              <w:ind w:left="126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2348</w:t>
            </w:r>
          </w:p>
        </w:tc>
        <w:tc>
          <w:tcPr>
            <w:tcW w:w="615" w:type="dxa"/>
            <w:vAlign w:val="top"/>
          </w:tcPr>
          <w:p>
            <w:pPr>
              <w:ind w:left="124"/>
              <w:spacing w:before="171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W/㎡</w:t>
            </w:r>
          </w:p>
        </w:tc>
        <w:tc>
          <w:tcPr>
            <w:tcW w:w="734" w:type="dxa"/>
            <w:vAlign w:val="top"/>
          </w:tcPr>
          <w:p>
            <w:pPr>
              <w:ind w:left="146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80.00</w:t>
            </w:r>
          </w:p>
        </w:tc>
        <w:tc>
          <w:tcPr>
            <w:tcW w:w="690" w:type="dxa"/>
            <w:vAlign w:val="top"/>
          </w:tcPr>
          <w:p>
            <w:pPr>
              <w:ind w:left="317" w:right="117" w:hanging="180"/>
              <w:spacing w:before="81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187.8</w:t>
            </w:r>
            <w:r>
              <w:rPr>
                <w:rFonts w:ascii="SimSun" w:hAnsi="SimSun" w:eastAsia="SimSun" w:cs="SimSun"/>
                <w:sz w:val="18"/>
                <w:szCs w:val="18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top"/>
          </w:tcPr>
          <w:p>
            <w:pPr>
              <w:ind w:left="132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0.70</w:t>
            </w:r>
          </w:p>
        </w:tc>
        <w:tc>
          <w:tcPr>
            <w:tcW w:w="660" w:type="dxa"/>
            <w:vAlign w:val="top"/>
          </w:tcPr>
          <w:p>
            <w:pPr>
              <w:ind w:left="155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0.85</w:t>
            </w:r>
          </w:p>
        </w:tc>
        <w:tc>
          <w:tcPr>
            <w:tcW w:w="615" w:type="dxa"/>
            <w:vAlign w:val="top"/>
          </w:tcPr>
          <w:p>
            <w:pPr>
              <w:ind w:left="133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0.62</w:t>
            </w:r>
          </w:p>
        </w:tc>
        <w:tc>
          <w:tcPr>
            <w:tcW w:w="764" w:type="dxa"/>
            <w:vAlign w:val="top"/>
          </w:tcPr>
          <w:p>
            <w:pPr>
              <w:ind w:left="130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131.47</w:t>
            </w:r>
          </w:p>
        </w:tc>
        <w:tc>
          <w:tcPr>
            <w:tcW w:w="809" w:type="dxa"/>
            <w:vAlign w:val="top"/>
          </w:tcPr>
          <w:p>
            <w:pPr>
              <w:ind w:left="186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81.51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22" w:hRule="atLeast"/>
        </w:trPr>
        <w:tc>
          <w:tcPr>
            <w:tcW w:w="400" w:type="dxa"/>
            <w:vAlign w:val="top"/>
          </w:tcPr>
          <w:p>
            <w:pPr>
              <w:ind w:left="162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2</w:t>
            </w:r>
          </w:p>
        </w:tc>
        <w:tc>
          <w:tcPr>
            <w:tcW w:w="1665" w:type="dxa"/>
            <w:vAlign w:val="top"/>
          </w:tcPr>
          <w:p>
            <w:pPr>
              <w:ind w:left="736" w:right="133" w:hanging="600"/>
              <w:spacing w:before="32" w:line="23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联合工房、中转</w:t>
            </w:r>
            <w:r>
              <w:rPr>
                <w:rFonts w:ascii="SimSun" w:hAnsi="SimSun" w:eastAsia="SimSun" w:cs="SimSun"/>
                <w:sz w:val="19"/>
                <w:szCs w:val="19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>库</w:t>
            </w:r>
          </w:p>
        </w:tc>
        <w:tc>
          <w:tcPr>
            <w:tcW w:w="450" w:type="dxa"/>
            <w:vAlign w:val="top"/>
          </w:tcPr>
          <w:p>
            <w:pPr>
              <w:ind w:left="137"/>
              <w:spacing w:before="161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600" w:type="dxa"/>
            <w:vAlign w:val="top"/>
          </w:tcPr>
          <w:p>
            <w:pPr>
              <w:ind w:left="125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8055</w:t>
            </w:r>
          </w:p>
        </w:tc>
        <w:tc>
          <w:tcPr>
            <w:tcW w:w="615" w:type="dxa"/>
            <w:vAlign w:val="top"/>
          </w:tcPr>
          <w:p>
            <w:pPr>
              <w:ind w:left="124"/>
              <w:spacing w:before="171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W/㎡</w:t>
            </w:r>
          </w:p>
        </w:tc>
        <w:tc>
          <w:tcPr>
            <w:tcW w:w="734" w:type="dxa"/>
            <w:vAlign w:val="top"/>
          </w:tcPr>
          <w:p>
            <w:pPr>
              <w:ind w:left="149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30.00</w:t>
            </w:r>
          </w:p>
        </w:tc>
        <w:tc>
          <w:tcPr>
            <w:tcW w:w="690" w:type="dxa"/>
            <w:vAlign w:val="top"/>
          </w:tcPr>
          <w:p>
            <w:pPr>
              <w:ind w:left="307" w:right="117" w:hanging="181"/>
              <w:spacing w:before="81" w:line="21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241.6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</w:rPr>
              <w:t>5</w:t>
            </w:r>
          </w:p>
        </w:tc>
        <w:tc>
          <w:tcPr>
            <w:tcW w:w="615" w:type="dxa"/>
            <w:vAlign w:val="top"/>
          </w:tcPr>
          <w:p>
            <w:pPr>
              <w:ind w:left="132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0.70</w:t>
            </w:r>
          </w:p>
        </w:tc>
        <w:tc>
          <w:tcPr>
            <w:tcW w:w="660" w:type="dxa"/>
            <w:vAlign w:val="top"/>
          </w:tcPr>
          <w:p>
            <w:pPr>
              <w:ind w:left="155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615" w:type="dxa"/>
            <w:vAlign w:val="top"/>
          </w:tcPr>
          <w:p>
            <w:pPr>
              <w:ind w:left="133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0.75</w:t>
            </w:r>
          </w:p>
        </w:tc>
        <w:tc>
          <w:tcPr>
            <w:tcW w:w="764" w:type="dxa"/>
            <w:vAlign w:val="top"/>
          </w:tcPr>
          <w:p>
            <w:pPr>
              <w:ind w:left="130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169.16</w:t>
            </w:r>
          </w:p>
        </w:tc>
        <w:tc>
          <w:tcPr>
            <w:tcW w:w="809" w:type="dxa"/>
            <w:vAlign w:val="top"/>
          </w:tcPr>
          <w:p>
            <w:pPr>
              <w:ind w:left="153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126.87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400" w:type="dxa"/>
            <w:vAlign w:val="top"/>
          </w:tcPr>
          <w:p>
            <w:pPr>
              <w:ind w:left="164"/>
              <w:spacing w:before="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3</w:t>
            </w:r>
          </w:p>
        </w:tc>
        <w:tc>
          <w:tcPr>
            <w:tcW w:w="1665" w:type="dxa"/>
            <w:vAlign w:val="top"/>
          </w:tcPr>
          <w:p>
            <w:pPr>
              <w:ind w:left="438"/>
              <w:spacing w:before="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室外照明</w:t>
            </w:r>
          </w:p>
        </w:tc>
        <w:tc>
          <w:tcPr>
            <w:tcW w:w="450" w:type="dxa"/>
            <w:vAlign w:val="top"/>
          </w:tcPr>
          <w:p>
            <w:pPr>
              <w:ind w:left="137"/>
              <w:spacing w:before="61" w:line="24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600" w:type="dxa"/>
            <w:vAlign w:val="top"/>
          </w:tcPr>
          <w:p>
            <w:pPr>
              <w:ind w:left="129"/>
              <w:spacing w:before="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7419</w:t>
            </w:r>
          </w:p>
        </w:tc>
        <w:tc>
          <w:tcPr>
            <w:tcW w:w="615" w:type="dxa"/>
            <w:vAlign w:val="top"/>
          </w:tcPr>
          <w:p>
            <w:pPr>
              <w:ind w:left="124"/>
              <w:spacing w:before="71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W/㎡</w:t>
            </w:r>
          </w:p>
        </w:tc>
        <w:tc>
          <w:tcPr>
            <w:tcW w:w="734" w:type="dxa"/>
            <w:vAlign w:val="top"/>
          </w:tcPr>
          <w:p>
            <w:pPr>
              <w:ind w:left="159"/>
              <w:spacing w:before="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10.00</w:t>
            </w:r>
          </w:p>
        </w:tc>
        <w:tc>
          <w:tcPr>
            <w:tcW w:w="690" w:type="dxa"/>
            <w:vAlign w:val="top"/>
          </w:tcPr>
          <w:p>
            <w:pPr>
              <w:ind w:left="128"/>
              <w:spacing w:before="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74.19</w:t>
            </w:r>
          </w:p>
        </w:tc>
        <w:tc>
          <w:tcPr>
            <w:tcW w:w="615" w:type="dxa"/>
            <w:vAlign w:val="top"/>
          </w:tcPr>
          <w:p>
            <w:pPr>
              <w:ind w:left="132"/>
              <w:spacing w:before="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0.40</w:t>
            </w:r>
          </w:p>
        </w:tc>
        <w:tc>
          <w:tcPr>
            <w:tcW w:w="660" w:type="dxa"/>
            <w:vAlign w:val="top"/>
          </w:tcPr>
          <w:p>
            <w:pPr>
              <w:ind w:left="155"/>
              <w:spacing w:before="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0.85</w:t>
            </w:r>
          </w:p>
        </w:tc>
        <w:tc>
          <w:tcPr>
            <w:tcW w:w="615" w:type="dxa"/>
            <w:vAlign w:val="top"/>
          </w:tcPr>
          <w:p>
            <w:pPr>
              <w:ind w:left="133"/>
              <w:spacing w:before="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0.62</w:t>
            </w:r>
          </w:p>
        </w:tc>
        <w:tc>
          <w:tcPr>
            <w:tcW w:w="764" w:type="dxa"/>
            <w:vAlign w:val="top"/>
          </w:tcPr>
          <w:p>
            <w:pPr>
              <w:ind w:left="162"/>
              <w:spacing w:before="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29.68</w:t>
            </w:r>
          </w:p>
        </w:tc>
        <w:tc>
          <w:tcPr>
            <w:tcW w:w="809" w:type="dxa"/>
            <w:vAlign w:val="top"/>
          </w:tcPr>
          <w:p>
            <w:pPr>
              <w:ind w:left="199"/>
              <w:spacing w:before="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18.40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400" w:type="dxa"/>
            <w:vAlign w:val="top"/>
          </w:tcPr>
          <w:p>
            <w:pPr>
              <w:ind w:left="159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4</w:t>
            </w:r>
          </w:p>
        </w:tc>
        <w:tc>
          <w:tcPr>
            <w:tcW w:w="1665" w:type="dxa"/>
            <w:vAlign w:val="top"/>
          </w:tcPr>
          <w:p>
            <w:pPr>
              <w:ind w:left="238"/>
              <w:spacing w:before="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充电桩（快）</w:t>
            </w:r>
          </w:p>
        </w:tc>
        <w:tc>
          <w:tcPr>
            <w:tcW w:w="450" w:type="dxa"/>
            <w:vAlign w:val="top"/>
          </w:tcPr>
          <w:p>
            <w:pPr>
              <w:ind w:left="129"/>
              <w:spacing w:before="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个</w:t>
            </w:r>
          </w:p>
        </w:tc>
        <w:tc>
          <w:tcPr>
            <w:tcW w:w="600" w:type="dxa"/>
            <w:vAlign w:val="top"/>
          </w:tcPr>
          <w:p>
            <w:pPr>
              <w:ind w:left="272"/>
              <w:spacing w:before="9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1</w:t>
            </w:r>
          </w:p>
        </w:tc>
        <w:tc>
          <w:tcPr>
            <w:tcW w:w="615" w:type="dxa"/>
            <w:vAlign w:val="top"/>
          </w:tcPr>
          <w:p>
            <w:pPr>
              <w:ind w:left="124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W/个</w:t>
            </w:r>
          </w:p>
        </w:tc>
        <w:tc>
          <w:tcPr>
            <w:tcW w:w="734" w:type="dxa"/>
            <w:vAlign w:val="top"/>
          </w:tcPr>
          <w:p>
            <w:pPr>
              <w:ind w:left="145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40000</w:t>
            </w:r>
          </w:p>
        </w:tc>
        <w:tc>
          <w:tcPr>
            <w:tcW w:w="690" w:type="dxa"/>
            <w:vAlign w:val="top"/>
          </w:tcPr>
          <w:p>
            <w:pPr>
              <w:ind w:left="123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40.00</w:t>
            </w:r>
          </w:p>
        </w:tc>
        <w:tc>
          <w:tcPr>
            <w:tcW w:w="615" w:type="dxa"/>
            <w:vAlign w:val="top"/>
          </w:tcPr>
          <w:p>
            <w:pPr>
              <w:ind w:left="132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0.60</w:t>
            </w:r>
          </w:p>
        </w:tc>
        <w:tc>
          <w:tcPr>
            <w:tcW w:w="660" w:type="dxa"/>
            <w:vAlign w:val="top"/>
          </w:tcPr>
          <w:p>
            <w:pPr>
              <w:ind w:left="155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615" w:type="dxa"/>
            <w:vAlign w:val="top"/>
          </w:tcPr>
          <w:p>
            <w:pPr>
              <w:ind w:left="133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0.62</w:t>
            </w:r>
          </w:p>
        </w:tc>
        <w:tc>
          <w:tcPr>
            <w:tcW w:w="764" w:type="dxa"/>
            <w:vAlign w:val="top"/>
          </w:tcPr>
          <w:p>
            <w:pPr>
              <w:ind w:left="162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24.00</w:t>
            </w:r>
          </w:p>
        </w:tc>
        <w:tc>
          <w:tcPr>
            <w:tcW w:w="809" w:type="dxa"/>
            <w:vAlign w:val="top"/>
          </w:tcPr>
          <w:p>
            <w:pPr>
              <w:ind w:left="199"/>
              <w:spacing w:before="9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14.88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400" w:type="dxa"/>
            <w:vAlign w:val="top"/>
          </w:tcPr>
          <w:p>
            <w:pPr>
              <w:ind w:left="164"/>
              <w:spacing w:before="101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5</w:t>
            </w:r>
          </w:p>
        </w:tc>
        <w:tc>
          <w:tcPr>
            <w:tcW w:w="1665" w:type="dxa"/>
            <w:vAlign w:val="top"/>
          </w:tcPr>
          <w:p>
            <w:pPr>
              <w:ind w:left="238"/>
              <w:spacing w:before="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充电桩（慢）</w:t>
            </w:r>
          </w:p>
        </w:tc>
        <w:tc>
          <w:tcPr>
            <w:tcW w:w="450" w:type="dxa"/>
            <w:vAlign w:val="top"/>
          </w:tcPr>
          <w:p>
            <w:pPr>
              <w:ind w:left="129"/>
              <w:spacing w:before="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个</w:t>
            </w:r>
          </w:p>
        </w:tc>
        <w:tc>
          <w:tcPr>
            <w:tcW w:w="600" w:type="dxa"/>
            <w:vAlign w:val="top"/>
          </w:tcPr>
          <w:p>
            <w:pPr>
              <w:ind w:left="258"/>
              <w:spacing w:before="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4</w:t>
            </w:r>
          </w:p>
        </w:tc>
        <w:tc>
          <w:tcPr>
            <w:tcW w:w="615" w:type="dxa"/>
            <w:vAlign w:val="top"/>
          </w:tcPr>
          <w:p>
            <w:pPr>
              <w:ind w:left="124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W/个</w:t>
            </w:r>
          </w:p>
        </w:tc>
        <w:tc>
          <w:tcPr>
            <w:tcW w:w="734" w:type="dxa"/>
            <w:vAlign w:val="top"/>
          </w:tcPr>
          <w:p>
            <w:pPr>
              <w:ind w:left="195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7000</w:t>
            </w:r>
          </w:p>
        </w:tc>
        <w:tc>
          <w:tcPr>
            <w:tcW w:w="690" w:type="dxa"/>
            <w:vAlign w:val="top"/>
          </w:tcPr>
          <w:p>
            <w:pPr>
              <w:ind w:left="126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28.00</w:t>
            </w:r>
          </w:p>
        </w:tc>
        <w:tc>
          <w:tcPr>
            <w:tcW w:w="615" w:type="dxa"/>
            <w:vAlign w:val="top"/>
          </w:tcPr>
          <w:p>
            <w:pPr>
              <w:ind w:left="132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0.60</w:t>
            </w:r>
          </w:p>
        </w:tc>
        <w:tc>
          <w:tcPr>
            <w:tcW w:w="660" w:type="dxa"/>
            <w:vAlign w:val="top"/>
          </w:tcPr>
          <w:p>
            <w:pPr>
              <w:ind w:left="155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0.80</w:t>
            </w:r>
          </w:p>
        </w:tc>
        <w:tc>
          <w:tcPr>
            <w:tcW w:w="615" w:type="dxa"/>
            <w:vAlign w:val="top"/>
          </w:tcPr>
          <w:p>
            <w:pPr>
              <w:ind w:left="133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0.62</w:t>
            </w:r>
          </w:p>
        </w:tc>
        <w:tc>
          <w:tcPr>
            <w:tcW w:w="764" w:type="dxa"/>
            <w:vAlign w:val="top"/>
          </w:tcPr>
          <w:p>
            <w:pPr>
              <w:ind w:left="173"/>
              <w:spacing w:before="9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16.80</w:t>
            </w:r>
          </w:p>
        </w:tc>
        <w:tc>
          <w:tcPr>
            <w:tcW w:w="809" w:type="dxa"/>
            <w:vAlign w:val="top"/>
          </w:tcPr>
          <w:p>
            <w:pPr>
              <w:ind w:left="199"/>
              <w:spacing w:before="9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10.42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400" w:type="dxa"/>
            <w:vAlign w:val="top"/>
          </w:tcPr>
          <w:p>
            <w:pPr>
              <w:ind w:left="162"/>
              <w:spacing w:before="8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6</w:t>
            </w:r>
          </w:p>
        </w:tc>
        <w:tc>
          <w:tcPr>
            <w:tcW w:w="1665" w:type="dxa"/>
            <w:vAlign w:val="top"/>
          </w:tcPr>
          <w:p>
            <w:pPr>
              <w:ind w:left="656"/>
              <w:spacing w:before="5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合计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ind w:left="219"/>
              <w:spacing w:before="8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572</w:t>
            </w:r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ind w:left="255"/>
              <w:spacing w:before="8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371</w:t>
            </w:r>
          </w:p>
        </w:tc>
        <w:tc>
          <w:tcPr>
            <w:tcW w:w="809" w:type="dxa"/>
            <w:vAlign w:val="top"/>
          </w:tcPr>
          <w:p>
            <w:pPr>
              <w:ind w:left="277"/>
              <w:spacing w:before="8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252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400" w:type="dxa"/>
            <w:vAlign w:val="top"/>
          </w:tcPr>
          <w:p>
            <w:pPr>
              <w:ind w:left="164"/>
              <w:spacing w:before="85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7</w:t>
            </w:r>
          </w:p>
        </w:tc>
        <w:tc>
          <w:tcPr>
            <w:tcW w:w="1665" w:type="dxa"/>
            <w:vAlign w:val="top"/>
          </w:tcPr>
          <w:p>
            <w:pPr>
              <w:ind w:left="302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负荷同时系数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ind w:left="207"/>
              <w:spacing w:before="8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809" w:type="dxa"/>
            <w:vAlign w:val="top"/>
          </w:tcPr>
          <w:p>
            <w:pPr>
              <w:ind w:left="233"/>
              <w:spacing w:before="8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400" w:type="dxa"/>
            <w:vAlign w:val="top"/>
          </w:tcPr>
          <w:p>
            <w:pPr>
              <w:ind w:left="161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8</w:t>
            </w:r>
          </w:p>
        </w:tc>
        <w:tc>
          <w:tcPr>
            <w:tcW w:w="1665" w:type="dxa"/>
            <w:vAlign w:val="top"/>
          </w:tcPr>
          <w:p>
            <w:pPr>
              <w:ind w:left="204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乘以同时系数后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ind w:left="121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333.99</w:t>
            </w:r>
          </w:p>
        </w:tc>
        <w:tc>
          <w:tcPr>
            <w:tcW w:w="809" w:type="dxa"/>
            <w:vAlign w:val="top"/>
          </w:tcPr>
          <w:p>
            <w:pPr>
              <w:ind w:left="142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226.86</w:t>
            </w:r>
          </w:p>
        </w:tc>
        <w:tc>
          <w:tcPr>
            <w:tcW w:w="768" w:type="dxa"/>
            <w:vAlign w:val="top"/>
          </w:tcPr>
          <w:p>
            <w:pPr>
              <w:ind w:left="118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403.75</w:t>
            </w:r>
          </w:p>
        </w:tc>
      </w:tr>
      <w:tr>
        <w:trPr>
          <w:trHeight w:val="290" w:hRule="atLeast"/>
        </w:trPr>
        <w:tc>
          <w:tcPr>
            <w:tcW w:w="400" w:type="dxa"/>
            <w:vAlign w:val="top"/>
          </w:tcPr>
          <w:p>
            <w:pPr>
              <w:ind w:left="161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9</w:t>
            </w:r>
          </w:p>
        </w:tc>
        <w:tc>
          <w:tcPr>
            <w:tcW w:w="1665" w:type="dxa"/>
            <w:vAlign w:val="top"/>
          </w:tcPr>
          <w:p>
            <w:pPr>
              <w:ind w:left="477"/>
              <w:spacing w:before="5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无功补偿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ind w:left="139"/>
              <w:spacing w:before="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-65.11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400" w:type="dxa"/>
            <w:vAlign w:val="top"/>
          </w:tcPr>
          <w:p>
            <w:pPr>
              <w:ind w:left="128"/>
              <w:spacing w:before="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10</w:t>
            </w:r>
          </w:p>
        </w:tc>
        <w:tc>
          <w:tcPr>
            <w:tcW w:w="1665" w:type="dxa"/>
            <w:vAlign w:val="top"/>
          </w:tcPr>
          <w:p>
            <w:pPr>
              <w:ind w:left="384"/>
              <w:spacing w:before="56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变压器合计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ind w:left="121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333.99</w:t>
            </w:r>
          </w:p>
        </w:tc>
        <w:tc>
          <w:tcPr>
            <w:tcW w:w="809" w:type="dxa"/>
            <w:vAlign w:val="top"/>
          </w:tcPr>
          <w:p>
            <w:pPr>
              <w:ind w:left="153"/>
              <w:spacing w:before="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161.76</w:t>
            </w:r>
          </w:p>
        </w:tc>
        <w:tc>
          <w:tcPr>
            <w:tcW w:w="768" w:type="dxa"/>
            <w:vAlign w:val="top"/>
          </w:tcPr>
          <w:p>
            <w:pPr>
              <w:ind w:left="122"/>
              <w:spacing w:before="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371.10</w:t>
            </w:r>
          </w:p>
        </w:tc>
      </w:tr>
      <w:tr>
        <w:trPr>
          <w:trHeight w:val="290" w:hRule="atLeast"/>
        </w:trPr>
        <w:tc>
          <w:tcPr>
            <w:tcW w:w="400" w:type="dxa"/>
            <w:vAlign w:val="top"/>
          </w:tcPr>
          <w:p>
            <w:pPr>
              <w:ind w:left="128"/>
              <w:spacing w:before="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11</w:t>
            </w:r>
          </w:p>
        </w:tc>
        <w:tc>
          <w:tcPr>
            <w:tcW w:w="1665" w:type="dxa"/>
            <w:vAlign w:val="top"/>
          </w:tcPr>
          <w:p>
            <w:pPr>
              <w:ind w:left="655"/>
              <w:spacing w:before="56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变损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ind w:left="209"/>
              <w:spacing w:before="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3.71</w:t>
            </w:r>
          </w:p>
        </w:tc>
        <w:tc>
          <w:tcPr>
            <w:tcW w:w="8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400" w:type="dxa"/>
            <w:vAlign w:val="top"/>
          </w:tcPr>
          <w:p>
            <w:pPr>
              <w:ind w:left="128"/>
              <w:spacing w:before="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12</w:t>
            </w:r>
          </w:p>
        </w:tc>
        <w:tc>
          <w:tcPr>
            <w:tcW w:w="1665" w:type="dxa"/>
            <w:vAlign w:val="top"/>
          </w:tcPr>
          <w:p>
            <w:pPr>
              <w:ind w:left="370"/>
              <w:spacing w:before="57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Arial" w:hAnsi="Arial" w:eastAsia="Arial" w:cs="Arial"/>
                <w:sz w:val="18"/>
                <w:szCs w:val="18"/>
                <w:spacing w:val="-1"/>
              </w:rPr>
              <w:t>∆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QT=0.05Sc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9" w:type="dxa"/>
            <w:vAlign w:val="top"/>
          </w:tcPr>
          <w:p>
            <w:pPr>
              <w:ind w:left="199"/>
              <w:spacing w:before="84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18.55</w:t>
            </w:r>
          </w:p>
        </w:tc>
        <w:tc>
          <w:tcPr>
            <w:tcW w:w="76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90" w:hRule="atLeast"/>
        </w:trPr>
        <w:tc>
          <w:tcPr>
            <w:tcW w:w="400" w:type="dxa"/>
            <w:vAlign w:val="top"/>
          </w:tcPr>
          <w:p>
            <w:pPr>
              <w:ind w:left="128"/>
              <w:spacing w:before="8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13</w:t>
            </w:r>
          </w:p>
        </w:tc>
        <w:tc>
          <w:tcPr>
            <w:tcW w:w="1665" w:type="dxa"/>
            <w:vAlign w:val="top"/>
          </w:tcPr>
          <w:p>
            <w:pPr>
              <w:ind w:left="115"/>
              <w:spacing w:before="55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补偿后低压侧负荷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ind w:left="155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0.90</w:t>
            </w:r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ind w:left="121"/>
              <w:spacing w:before="83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333.99</w:t>
            </w:r>
          </w:p>
        </w:tc>
        <w:tc>
          <w:tcPr>
            <w:tcW w:w="809" w:type="dxa"/>
            <w:vAlign w:val="top"/>
          </w:tcPr>
          <w:p>
            <w:pPr>
              <w:ind w:left="153"/>
              <w:spacing w:before="8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161.76</w:t>
            </w:r>
          </w:p>
        </w:tc>
        <w:tc>
          <w:tcPr>
            <w:tcW w:w="768" w:type="dxa"/>
            <w:vAlign w:val="top"/>
          </w:tcPr>
          <w:p>
            <w:pPr>
              <w:ind w:left="122"/>
              <w:spacing w:before="82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371.10</w:t>
            </w:r>
          </w:p>
        </w:tc>
      </w:tr>
      <w:tr>
        <w:trPr>
          <w:trHeight w:val="484" w:hRule="atLeast"/>
        </w:trPr>
        <w:tc>
          <w:tcPr>
            <w:tcW w:w="400" w:type="dxa"/>
            <w:vAlign w:val="top"/>
          </w:tcPr>
          <w:p>
            <w:pPr>
              <w:ind w:left="128"/>
              <w:spacing w:before="18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14</w:t>
            </w:r>
          </w:p>
        </w:tc>
        <w:tc>
          <w:tcPr>
            <w:tcW w:w="1665" w:type="dxa"/>
            <w:vAlign w:val="top"/>
          </w:tcPr>
          <w:p>
            <w:pPr>
              <w:ind w:left="295"/>
              <w:spacing w:before="15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变压器高压侧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4" w:type="dxa"/>
            <w:vAlign w:val="top"/>
          </w:tcPr>
          <w:p>
            <w:pPr>
              <w:ind w:left="121"/>
              <w:spacing w:before="18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337.70</w:t>
            </w:r>
          </w:p>
        </w:tc>
        <w:tc>
          <w:tcPr>
            <w:tcW w:w="809" w:type="dxa"/>
            <w:vAlign w:val="top"/>
          </w:tcPr>
          <w:p>
            <w:pPr>
              <w:ind w:left="153"/>
              <w:spacing w:before="18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180.31</w:t>
            </w:r>
          </w:p>
        </w:tc>
        <w:tc>
          <w:tcPr>
            <w:tcW w:w="768" w:type="dxa"/>
            <w:vAlign w:val="top"/>
          </w:tcPr>
          <w:p>
            <w:pPr>
              <w:ind w:left="122"/>
              <w:spacing w:before="182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382.82</w:t>
            </w:r>
          </w:p>
        </w:tc>
      </w:tr>
      <w:tr>
        <w:trPr>
          <w:trHeight w:val="369" w:hRule="atLeast"/>
        </w:trPr>
        <w:tc>
          <w:tcPr>
            <w:tcW w:w="400" w:type="dxa"/>
            <w:vAlign w:val="top"/>
          </w:tcPr>
          <w:p>
            <w:pPr>
              <w:ind w:left="128"/>
              <w:spacing w:before="121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0"/>
              </w:rPr>
              <w:t>15</w:t>
            </w:r>
          </w:p>
        </w:tc>
        <w:tc>
          <w:tcPr>
            <w:tcW w:w="1665" w:type="dxa"/>
            <w:vAlign w:val="top"/>
          </w:tcPr>
          <w:p>
            <w:pPr>
              <w:ind w:left="117"/>
              <w:spacing w:before="9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主变压器安装容量</w:t>
            </w:r>
          </w:p>
        </w:tc>
        <w:tc>
          <w:tcPr>
            <w:tcW w:w="4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FFF00"/>
            <w:tcW w:w="6870" w:type="dxa"/>
            <w:vAlign w:val="top"/>
            <w:gridSpan w:val="10"/>
          </w:tcPr>
          <w:p>
            <w:pPr>
              <w:ind w:left="1592"/>
              <w:spacing w:before="94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选用干式变压器</w:t>
            </w:r>
            <w:r>
              <w:rPr>
                <w:rFonts w:ascii="SimSun" w:hAnsi="SimSun" w:eastAsia="SimSun" w:cs="SimSun"/>
                <w:sz w:val="18"/>
                <w:szCs w:val="18"/>
                <w:spacing w:val="-19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1</w:t>
            </w:r>
            <w:r>
              <w:rPr>
                <w:rFonts w:ascii="SimSun" w:hAnsi="SimSun" w:eastAsia="SimSun" w:cs="SimSun"/>
                <w:sz w:val="18"/>
                <w:szCs w:val="18"/>
                <w:spacing w:val="-22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台</w:t>
            </w:r>
            <w:r>
              <w:rPr>
                <w:rFonts w:ascii="SimSun" w:hAnsi="SimSun" w:eastAsia="SimSun" w:cs="SimSun"/>
                <w:sz w:val="18"/>
                <w:szCs w:val="18"/>
                <w:spacing w:val="-3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500kva，负荷率约为</w:t>
            </w:r>
            <w:r>
              <w:rPr>
                <w:rFonts w:ascii="SimSun" w:hAnsi="SimSun" w:eastAsia="SimSun" w:cs="SimSun"/>
                <w:sz w:val="18"/>
                <w:szCs w:val="18"/>
                <w:spacing w:val="-36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0.77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39"/>
          <w:footerReference w:type="default" r:id="rId140"/>
          <w:pgSz w:w="11906" w:h="16839"/>
          <w:pgMar w:top="1401" w:right="1145" w:bottom="1188" w:left="1370" w:header="1161" w:footer="941" w:gutter="0"/>
        </w:sectPr>
        <w:rPr/>
      </w:pPr>
    </w:p>
    <w:p>
      <w:pPr>
        <w:pStyle w:val="BodyText"/>
        <w:spacing w:line="272" w:lineRule="auto"/>
        <w:rPr/>
      </w:pPr>
      <w:r/>
    </w:p>
    <w:p>
      <w:pPr>
        <w:ind w:left="3618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color w:val="FF0000"/>
          <w:spacing w:val="-5"/>
        </w:rPr>
        <w:t>项目耗电量核算表</w:t>
      </w:r>
    </w:p>
    <w:p>
      <w:pPr>
        <w:spacing w:line="160" w:lineRule="exact"/>
        <w:rPr/>
      </w:pPr>
      <w:r/>
    </w:p>
    <w:tbl>
      <w:tblPr>
        <w:tblStyle w:val="TableNormal"/>
        <w:tblW w:w="961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408"/>
        <w:gridCol w:w="1740"/>
        <w:gridCol w:w="585"/>
        <w:gridCol w:w="675"/>
        <w:gridCol w:w="630"/>
        <w:gridCol w:w="704"/>
        <w:gridCol w:w="779"/>
        <w:gridCol w:w="645"/>
        <w:gridCol w:w="794"/>
        <w:gridCol w:w="645"/>
        <w:gridCol w:w="675"/>
        <w:gridCol w:w="600"/>
        <w:gridCol w:w="731"/>
      </w:tblGrid>
      <w:tr>
        <w:trPr>
          <w:trHeight w:val="279" w:hRule="atLeast"/>
        </w:trPr>
        <w:tc>
          <w:tcPr>
            <w:tcW w:w="408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ind w:left="265"/>
              <w:spacing w:before="112" w:line="21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26"/>
              </w:rPr>
              <w:t>序号</w:t>
            </w:r>
          </w:p>
        </w:tc>
        <w:tc>
          <w:tcPr>
            <w:tcW w:w="1740" w:type="dxa"/>
            <w:vAlign w:val="top"/>
            <w:vMerge w:val="restart"/>
            <w:tcBorders>
              <w:bottom w:val="nil"/>
            </w:tcBorders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left="696"/>
              <w:spacing w:before="59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项目</w:t>
            </w:r>
          </w:p>
        </w:tc>
        <w:tc>
          <w:tcPr>
            <w:tcW w:w="1260" w:type="dxa"/>
            <w:vAlign w:val="top"/>
            <w:gridSpan w:val="2"/>
          </w:tcPr>
          <w:p>
            <w:pPr>
              <w:ind w:left="275"/>
              <w:spacing w:before="5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用电基数</w:t>
            </w:r>
          </w:p>
        </w:tc>
        <w:tc>
          <w:tcPr>
            <w:tcW w:w="1334" w:type="dxa"/>
            <w:vAlign w:val="top"/>
            <w:gridSpan w:val="2"/>
          </w:tcPr>
          <w:p>
            <w:pPr>
              <w:ind w:left="311"/>
              <w:spacing w:before="50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用电指标</w:t>
            </w:r>
          </w:p>
        </w:tc>
        <w:tc>
          <w:tcPr>
            <w:tcW w:w="779" w:type="dxa"/>
            <w:vAlign w:val="top"/>
            <w:vMerge w:val="restart"/>
            <w:tcBorders>
              <w:bottom w:val="nil"/>
            </w:tcBorders>
          </w:tcPr>
          <w:p>
            <w:pPr>
              <w:ind w:left="124" w:right="114"/>
              <w:spacing w:before="266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计算负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荷(kW)</w:t>
            </w:r>
          </w:p>
        </w:tc>
        <w:tc>
          <w:tcPr>
            <w:tcW w:w="645" w:type="dxa"/>
            <w:vAlign w:val="top"/>
            <w:vMerge w:val="restart"/>
            <w:tcBorders>
              <w:bottom w:val="nil"/>
            </w:tcBorders>
          </w:tcPr>
          <w:p>
            <w:pPr>
              <w:ind w:left="157"/>
              <w:spacing w:before="148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9"/>
              </w:rPr>
              <w:t>需要</w:t>
            </w:r>
          </w:p>
          <w:p>
            <w:pPr>
              <w:ind w:left="151"/>
              <w:spacing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系数</w:t>
            </w:r>
          </w:p>
          <w:p>
            <w:pPr>
              <w:ind w:left="233"/>
              <w:spacing w:before="18" w:line="24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Kx</w:t>
            </w:r>
          </w:p>
        </w:tc>
        <w:tc>
          <w:tcPr>
            <w:tcW w:w="794" w:type="dxa"/>
            <w:vAlign w:val="top"/>
            <w:vMerge w:val="restart"/>
            <w:tcBorders>
              <w:bottom w:val="nil"/>
            </w:tcBorders>
          </w:tcPr>
          <w:p>
            <w:pPr>
              <w:ind w:left="116" w:right="104" w:firstLine="16"/>
              <w:spacing w:before="266" w:line="22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有功功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3"/>
              </w:rPr>
              <w:t>率（kW)</w:t>
            </w:r>
          </w:p>
        </w:tc>
        <w:tc>
          <w:tcPr>
            <w:tcW w:w="645" w:type="dxa"/>
            <w:vAlign w:val="top"/>
            <w:vMerge w:val="restart"/>
            <w:tcBorders>
              <w:bottom w:val="nil"/>
            </w:tcBorders>
          </w:tcPr>
          <w:p>
            <w:pPr>
              <w:ind w:left="179"/>
              <w:spacing w:before="33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9"/>
              </w:rPr>
              <w:t>日运</w:t>
            </w:r>
          </w:p>
          <w:p>
            <w:pPr>
              <w:ind w:left="151"/>
              <w:spacing w:before="14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行时</w:t>
            </w:r>
          </w:p>
          <w:p>
            <w:pPr>
              <w:ind w:left="251"/>
              <w:spacing w:before="18" w:line="22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间</w:t>
            </w:r>
          </w:p>
          <w:p>
            <w:pPr>
              <w:ind w:left="125"/>
              <w:spacing w:before="15"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（h）</w:t>
            </w:r>
          </w:p>
        </w:tc>
        <w:tc>
          <w:tcPr>
            <w:tcW w:w="675" w:type="dxa"/>
            <w:vAlign w:val="top"/>
            <w:vMerge w:val="restart"/>
            <w:tcBorders>
              <w:bottom w:val="nil"/>
            </w:tcBorders>
          </w:tcPr>
          <w:p>
            <w:pPr>
              <w:ind w:left="117" w:right="30" w:firstLine="47"/>
              <w:spacing w:before="149" w:line="232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年运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spacing w:val="19"/>
              </w:rPr>
              <w:t>行天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 </w:t>
            </w:r>
            <w:r>
              <w:rPr>
                <w:rFonts w:ascii="SimSun" w:hAnsi="SimSun" w:eastAsia="SimSun" w:cs="SimSun"/>
                <w:sz w:val="18"/>
                <w:szCs w:val="18"/>
                <w:spacing w:val="-28"/>
              </w:rPr>
              <w:t>数（d）</w:t>
            </w:r>
          </w:p>
        </w:tc>
        <w:tc>
          <w:tcPr>
            <w:tcW w:w="600" w:type="dxa"/>
            <w:vAlign w:val="top"/>
            <w:vMerge w:val="restart"/>
            <w:tcBorders>
              <w:bottom w:val="nil"/>
            </w:tcBorders>
          </w:tcPr>
          <w:p>
            <w:pPr>
              <w:ind w:left="129" w:right="114" w:hanging="2"/>
              <w:spacing w:before="149" w:line="232" w:lineRule="auto"/>
              <w:jc w:val="both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有功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负荷</w:t>
            </w:r>
            <w:r>
              <w:rPr>
                <w:rFonts w:ascii="SimSun" w:hAnsi="SimSun" w:eastAsia="SimSun" w:cs="SimSun"/>
                <w:sz w:val="18"/>
                <w:szCs w:val="18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6"/>
              </w:rPr>
              <w:t>系数</w:t>
            </w:r>
          </w:p>
        </w:tc>
        <w:tc>
          <w:tcPr>
            <w:tcW w:w="731" w:type="dxa"/>
            <w:vAlign w:val="top"/>
            <w:vMerge w:val="restart"/>
            <w:tcBorders>
              <w:bottom w:val="nil"/>
            </w:tcBorders>
          </w:tcPr>
          <w:p>
            <w:pPr>
              <w:ind w:left="190"/>
              <w:spacing w:before="32" w:line="23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年耗</w:t>
            </w:r>
          </w:p>
          <w:p>
            <w:pPr>
              <w:ind w:left="210"/>
              <w:spacing w:line="225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5"/>
              </w:rPr>
              <w:t>电量</w:t>
            </w:r>
          </w:p>
          <w:p>
            <w:pPr>
              <w:ind w:left="199"/>
              <w:spacing w:before="13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9"/>
              </w:rPr>
              <w:t>（万</w:t>
            </w:r>
          </w:p>
          <w:p>
            <w:pPr>
              <w:ind w:left="142"/>
              <w:spacing w:before="17" w:line="206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kWh）</w:t>
            </w:r>
          </w:p>
        </w:tc>
      </w:tr>
      <w:tr>
        <w:trPr>
          <w:trHeight w:val="658" w:hRule="atLeast"/>
        </w:trPr>
        <w:tc>
          <w:tcPr>
            <w:tcW w:w="408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4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5" w:type="dxa"/>
            <w:vAlign w:val="top"/>
          </w:tcPr>
          <w:p>
            <w:pPr>
              <w:ind w:left="116"/>
              <w:spacing w:before="23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单位</w:t>
            </w:r>
          </w:p>
        </w:tc>
        <w:tc>
          <w:tcPr>
            <w:tcW w:w="675" w:type="dxa"/>
            <w:vAlign w:val="top"/>
          </w:tcPr>
          <w:p>
            <w:pPr>
              <w:ind w:left="162"/>
              <w:spacing w:before="23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数量</w:t>
            </w:r>
          </w:p>
        </w:tc>
        <w:tc>
          <w:tcPr>
            <w:tcW w:w="630" w:type="dxa"/>
            <w:vAlign w:val="top"/>
          </w:tcPr>
          <w:p>
            <w:pPr>
              <w:ind w:left="140"/>
              <w:spacing w:before="23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单位</w:t>
            </w:r>
          </w:p>
        </w:tc>
        <w:tc>
          <w:tcPr>
            <w:tcW w:w="704" w:type="dxa"/>
            <w:vAlign w:val="top"/>
          </w:tcPr>
          <w:p>
            <w:pPr>
              <w:ind w:left="177"/>
              <w:spacing w:before="23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数量</w:t>
            </w:r>
          </w:p>
        </w:tc>
        <w:tc>
          <w:tcPr>
            <w:tcW w:w="77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4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23" w:hRule="atLeast"/>
        </w:trPr>
        <w:tc>
          <w:tcPr>
            <w:tcW w:w="408" w:type="dxa"/>
            <w:vAlign w:val="top"/>
          </w:tcPr>
          <w:p>
            <w:pPr>
              <w:ind w:left="176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1</w:t>
            </w:r>
          </w:p>
        </w:tc>
        <w:tc>
          <w:tcPr>
            <w:tcW w:w="1740" w:type="dxa"/>
            <w:vAlign w:val="top"/>
          </w:tcPr>
          <w:p>
            <w:pPr>
              <w:ind w:left="573" w:right="66" w:hanging="460"/>
              <w:spacing w:before="31" w:line="23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综合楼、值班室、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配电房</w:t>
            </w:r>
          </w:p>
        </w:tc>
        <w:tc>
          <w:tcPr>
            <w:tcW w:w="585" w:type="dxa"/>
            <w:vAlign w:val="top"/>
          </w:tcPr>
          <w:p>
            <w:pPr>
              <w:ind w:left="206"/>
              <w:spacing w:before="161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675" w:type="dxa"/>
            <w:vAlign w:val="top"/>
          </w:tcPr>
          <w:p>
            <w:pPr>
              <w:ind w:left="163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2348</w:t>
            </w:r>
          </w:p>
        </w:tc>
        <w:tc>
          <w:tcPr>
            <w:tcW w:w="630" w:type="dxa"/>
            <w:vAlign w:val="top"/>
          </w:tcPr>
          <w:p>
            <w:pPr>
              <w:ind w:left="133"/>
              <w:spacing w:before="171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W/㎡</w:t>
            </w:r>
          </w:p>
        </w:tc>
        <w:tc>
          <w:tcPr>
            <w:tcW w:w="704" w:type="dxa"/>
            <w:vAlign w:val="top"/>
          </w:tcPr>
          <w:p>
            <w:pPr>
              <w:ind w:left="131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80.00</w:t>
            </w:r>
          </w:p>
        </w:tc>
        <w:tc>
          <w:tcPr>
            <w:tcW w:w="779" w:type="dxa"/>
            <w:vAlign w:val="top"/>
          </w:tcPr>
          <w:p>
            <w:pPr>
              <w:ind w:left="138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187.81</w:t>
            </w:r>
          </w:p>
        </w:tc>
        <w:tc>
          <w:tcPr>
            <w:tcW w:w="645" w:type="dxa"/>
            <w:vAlign w:val="top"/>
          </w:tcPr>
          <w:p>
            <w:pPr>
              <w:ind w:left="149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0.70</w:t>
            </w:r>
          </w:p>
        </w:tc>
        <w:tc>
          <w:tcPr>
            <w:tcW w:w="794" w:type="dxa"/>
            <w:vAlign w:val="top"/>
          </w:tcPr>
          <w:p>
            <w:pPr>
              <w:ind w:left="144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131.47</w:t>
            </w:r>
          </w:p>
        </w:tc>
        <w:tc>
          <w:tcPr>
            <w:tcW w:w="645" w:type="dxa"/>
            <w:vAlign w:val="top"/>
          </w:tcPr>
          <w:p>
            <w:pPr>
              <w:ind w:left="283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8</w:t>
            </w:r>
          </w:p>
        </w:tc>
        <w:tc>
          <w:tcPr>
            <w:tcW w:w="675" w:type="dxa"/>
            <w:vAlign w:val="top"/>
          </w:tcPr>
          <w:p>
            <w:pPr>
              <w:ind w:left="211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240</w:t>
            </w:r>
          </w:p>
        </w:tc>
        <w:tc>
          <w:tcPr>
            <w:tcW w:w="600" w:type="dxa"/>
            <w:vAlign w:val="top"/>
          </w:tcPr>
          <w:p>
            <w:pPr>
              <w:ind w:left="128"/>
              <w:spacing w:before="199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0.75</w:t>
            </w:r>
          </w:p>
        </w:tc>
        <w:tc>
          <w:tcPr>
            <w:tcW w:w="731" w:type="dxa"/>
            <w:vAlign w:val="top"/>
          </w:tcPr>
          <w:p>
            <w:pPr>
              <w:ind w:left="157"/>
              <w:spacing w:before="198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18.93</w:t>
            </w:r>
          </w:p>
        </w:tc>
      </w:tr>
      <w:tr>
        <w:trPr>
          <w:trHeight w:val="319" w:hRule="atLeast"/>
        </w:trPr>
        <w:tc>
          <w:tcPr>
            <w:tcW w:w="408" w:type="dxa"/>
            <w:vAlign w:val="top"/>
          </w:tcPr>
          <w:p>
            <w:pPr>
              <w:ind w:left="165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2</w:t>
            </w:r>
          </w:p>
        </w:tc>
        <w:tc>
          <w:tcPr>
            <w:tcW w:w="1740" w:type="dxa"/>
            <w:vAlign w:val="top"/>
          </w:tcPr>
          <w:p>
            <w:pPr>
              <w:ind w:left="111"/>
              <w:spacing w:before="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1"/>
              </w:rPr>
              <w:t>联合工房、中心库</w:t>
            </w:r>
          </w:p>
        </w:tc>
        <w:tc>
          <w:tcPr>
            <w:tcW w:w="585" w:type="dxa"/>
            <w:vAlign w:val="top"/>
          </w:tcPr>
          <w:p>
            <w:pPr>
              <w:ind w:left="206"/>
              <w:spacing w:before="60" w:line="24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675" w:type="dxa"/>
            <w:vAlign w:val="top"/>
          </w:tcPr>
          <w:p>
            <w:pPr>
              <w:ind w:left="162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8055</w:t>
            </w:r>
          </w:p>
        </w:tc>
        <w:tc>
          <w:tcPr>
            <w:tcW w:w="630" w:type="dxa"/>
            <w:vAlign w:val="top"/>
          </w:tcPr>
          <w:p>
            <w:pPr>
              <w:ind w:left="133"/>
              <w:spacing w:before="70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W/㎡</w:t>
            </w:r>
          </w:p>
        </w:tc>
        <w:tc>
          <w:tcPr>
            <w:tcW w:w="704" w:type="dxa"/>
            <w:vAlign w:val="top"/>
          </w:tcPr>
          <w:p>
            <w:pPr>
              <w:ind w:left="134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30.00</w:t>
            </w:r>
          </w:p>
        </w:tc>
        <w:tc>
          <w:tcPr>
            <w:tcW w:w="779" w:type="dxa"/>
            <w:vAlign w:val="top"/>
          </w:tcPr>
          <w:p>
            <w:pPr>
              <w:ind w:left="127"/>
              <w:spacing w:before="9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241.65</w:t>
            </w:r>
          </w:p>
        </w:tc>
        <w:tc>
          <w:tcPr>
            <w:tcW w:w="645" w:type="dxa"/>
            <w:vAlign w:val="top"/>
          </w:tcPr>
          <w:p>
            <w:pPr>
              <w:ind w:left="149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0.70</w:t>
            </w:r>
          </w:p>
        </w:tc>
        <w:tc>
          <w:tcPr>
            <w:tcW w:w="794" w:type="dxa"/>
            <w:vAlign w:val="top"/>
          </w:tcPr>
          <w:p>
            <w:pPr>
              <w:ind w:left="144"/>
              <w:spacing w:before="9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169.16</w:t>
            </w:r>
          </w:p>
        </w:tc>
        <w:tc>
          <w:tcPr>
            <w:tcW w:w="645" w:type="dxa"/>
            <w:vAlign w:val="top"/>
          </w:tcPr>
          <w:p>
            <w:pPr>
              <w:ind w:left="283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8</w:t>
            </w:r>
          </w:p>
        </w:tc>
        <w:tc>
          <w:tcPr>
            <w:tcW w:w="675" w:type="dxa"/>
            <w:vAlign w:val="top"/>
          </w:tcPr>
          <w:p>
            <w:pPr>
              <w:ind w:left="211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280</w:t>
            </w:r>
          </w:p>
        </w:tc>
        <w:tc>
          <w:tcPr>
            <w:tcW w:w="600" w:type="dxa"/>
            <w:vAlign w:val="top"/>
          </w:tcPr>
          <w:p>
            <w:pPr>
              <w:ind w:left="128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0.75</w:t>
            </w:r>
          </w:p>
        </w:tc>
        <w:tc>
          <w:tcPr>
            <w:tcW w:w="731" w:type="dxa"/>
            <w:vAlign w:val="top"/>
          </w:tcPr>
          <w:p>
            <w:pPr>
              <w:ind w:left="146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28.42</w:t>
            </w:r>
          </w:p>
        </w:tc>
      </w:tr>
      <w:tr>
        <w:trPr>
          <w:trHeight w:val="319" w:hRule="atLeast"/>
        </w:trPr>
        <w:tc>
          <w:tcPr>
            <w:tcW w:w="408" w:type="dxa"/>
            <w:vAlign w:val="top"/>
          </w:tcPr>
          <w:p>
            <w:pPr>
              <w:ind w:left="166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3</w:t>
            </w:r>
          </w:p>
        </w:tc>
        <w:tc>
          <w:tcPr>
            <w:tcW w:w="1740" w:type="dxa"/>
            <w:vAlign w:val="top"/>
          </w:tcPr>
          <w:p>
            <w:pPr>
              <w:ind w:left="476"/>
              <w:spacing w:before="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室外照明</w:t>
            </w:r>
          </w:p>
        </w:tc>
        <w:tc>
          <w:tcPr>
            <w:tcW w:w="585" w:type="dxa"/>
            <w:vAlign w:val="top"/>
          </w:tcPr>
          <w:p>
            <w:pPr>
              <w:ind w:left="206"/>
              <w:spacing w:before="60" w:line="24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675" w:type="dxa"/>
            <w:vAlign w:val="top"/>
          </w:tcPr>
          <w:p>
            <w:pPr>
              <w:ind w:left="165"/>
              <w:spacing w:before="9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7419</w:t>
            </w:r>
          </w:p>
        </w:tc>
        <w:tc>
          <w:tcPr>
            <w:tcW w:w="630" w:type="dxa"/>
            <w:vAlign w:val="top"/>
          </w:tcPr>
          <w:p>
            <w:pPr>
              <w:ind w:left="133"/>
              <w:spacing w:before="70" w:line="22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W/㎡</w:t>
            </w:r>
          </w:p>
        </w:tc>
        <w:tc>
          <w:tcPr>
            <w:tcW w:w="704" w:type="dxa"/>
            <w:vAlign w:val="top"/>
          </w:tcPr>
          <w:p>
            <w:pPr>
              <w:ind w:left="144"/>
              <w:spacing w:before="9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10.00</w:t>
            </w:r>
          </w:p>
        </w:tc>
        <w:tc>
          <w:tcPr>
            <w:tcW w:w="779" w:type="dxa"/>
            <w:vAlign w:val="top"/>
          </w:tcPr>
          <w:p>
            <w:pPr>
              <w:ind w:left="175"/>
              <w:spacing w:before="9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74.19</w:t>
            </w:r>
          </w:p>
        </w:tc>
        <w:tc>
          <w:tcPr>
            <w:tcW w:w="645" w:type="dxa"/>
            <w:vAlign w:val="top"/>
          </w:tcPr>
          <w:p>
            <w:pPr>
              <w:ind w:left="149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0.40</w:t>
            </w:r>
          </w:p>
        </w:tc>
        <w:tc>
          <w:tcPr>
            <w:tcW w:w="794" w:type="dxa"/>
            <w:vAlign w:val="top"/>
          </w:tcPr>
          <w:p>
            <w:pPr>
              <w:ind w:left="179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29.68</w:t>
            </w:r>
          </w:p>
        </w:tc>
        <w:tc>
          <w:tcPr>
            <w:tcW w:w="645" w:type="dxa"/>
            <w:vAlign w:val="top"/>
          </w:tcPr>
          <w:p>
            <w:pPr>
              <w:ind w:left="284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6</w:t>
            </w:r>
          </w:p>
        </w:tc>
        <w:tc>
          <w:tcPr>
            <w:tcW w:w="675" w:type="dxa"/>
            <w:vAlign w:val="top"/>
          </w:tcPr>
          <w:p>
            <w:pPr>
              <w:ind w:left="211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280</w:t>
            </w:r>
          </w:p>
        </w:tc>
        <w:tc>
          <w:tcPr>
            <w:tcW w:w="600" w:type="dxa"/>
            <w:vAlign w:val="top"/>
          </w:tcPr>
          <w:p>
            <w:pPr>
              <w:ind w:left="128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0.75</w:t>
            </w:r>
          </w:p>
        </w:tc>
        <w:tc>
          <w:tcPr>
            <w:tcW w:w="731" w:type="dxa"/>
            <w:vAlign w:val="top"/>
          </w:tcPr>
          <w:p>
            <w:pPr>
              <w:ind w:left="193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3.74</w:t>
            </w:r>
          </w:p>
        </w:tc>
      </w:tr>
      <w:tr>
        <w:trPr>
          <w:trHeight w:val="320" w:hRule="atLeast"/>
        </w:trPr>
        <w:tc>
          <w:tcPr>
            <w:tcW w:w="408" w:type="dxa"/>
            <w:vAlign w:val="top"/>
          </w:tcPr>
          <w:p>
            <w:pPr>
              <w:ind w:left="162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4</w:t>
            </w:r>
          </w:p>
        </w:tc>
        <w:tc>
          <w:tcPr>
            <w:tcW w:w="1740" w:type="dxa"/>
            <w:vAlign w:val="top"/>
          </w:tcPr>
          <w:p>
            <w:pPr>
              <w:ind w:left="276"/>
              <w:spacing w:before="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充电桩（快）</w:t>
            </w:r>
          </w:p>
        </w:tc>
        <w:tc>
          <w:tcPr>
            <w:tcW w:w="585" w:type="dxa"/>
            <w:vAlign w:val="top"/>
          </w:tcPr>
          <w:p>
            <w:pPr>
              <w:ind w:left="197"/>
              <w:spacing w:before="6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个</w:t>
            </w:r>
          </w:p>
        </w:tc>
        <w:tc>
          <w:tcPr>
            <w:tcW w:w="675" w:type="dxa"/>
            <w:vAlign w:val="top"/>
          </w:tcPr>
          <w:p>
            <w:pPr>
              <w:ind w:left="217"/>
              <w:spacing w:before="97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7"/>
              </w:rPr>
              <w:t>1.0</w:t>
            </w:r>
          </w:p>
        </w:tc>
        <w:tc>
          <w:tcPr>
            <w:tcW w:w="630" w:type="dxa"/>
            <w:vAlign w:val="top"/>
          </w:tcPr>
          <w:p>
            <w:pPr>
              <w:ind w:left="133"/>
              <w:spacing w:before="70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W/个</w:t>
            </w:r>
          </w:p>
        </w:tc>
        <w:tc>
          <w:tcPr>
            <w:tcW w:w="704" w:type="dxa"/>
            <w:vAlign w:val="top"/>
          </w:tcPr>
          <w:p>
            <w:pPr>
              <w:ind w:left="130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40000</w:t>
            </w:r>
          </w:p>
        </w:tc>
        <w:tc>
          <w:tcPr>
            <w:tcW w:w="779" w:type="dxa"/>
            <w:vAlign w:val="top"/>
          </w:tcPr>
          <w:p>
            <w:pPr>
              <w:ind w:left="170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40.00</w:t>
            </w:r>
          </w:p>
        </w:tc>
        <w:tc>
          <w:tcPr>
            <w:tcW w:w="645" w:type="dxa"/>
            <w:vAlign w:val="top"/>
          </w:tcPr>
          <w:p>
            <w:pPr>
              <w:ind w:left="149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0.60</w:t>
            </w:r>
          </w:p>
        </w:tc>
        <w:tc>
          <w:tcPr>
            <w:tcW w:w="794" w:type="dxa"/>
            <w:vAlign w:val="top"/>
          </w:tcPr>
          <w:p>
            <w:pPr>
              <w:ind w:left="179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24.00</w:t>
            </w:r>
          </w:p>
        </w:tc>
        <w:tc>
          <w:tcPr>
            <w:tcW w:w="645" w:type="dxa"/>
            <w:vAlign w:val="top"/>
          </w:tcPr>
          <w:p>
            <w:pPr>
              <w:ind w:left="283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8</w:t>
            </w:r>
          </w:p>
        </w:tc>
        <w:tc>
          <w:tcPr>
            <w:tcW w:w="675" w:type="dxa"/>
            <w:vAlign w:val="top"/>
          </w:tcPr>
          <w:p>
            <w:pPr>
              <w:ind w:left="211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280</w:t>
            </w:r>
          </w:p>
        </w:tc>
        <w:tc>
          <w:tcPr>
            <w:tcW w:w="600" w:type="dxa"/>
            <w:vAlign w:val="top"/>
          </w:tcPr>
          <w:p>
            <w:pPr>
              <w:ind w:left="128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0.75</w:t>
            </w:r>
          </w:p>
        </w:tc>
        <w:tc>
          <w:tcPr>
            <w:tcW w:w="731" w:type="dxa"/>
            <w:vAlign w:val="top"/>
          </w:tcPr>
          <w:p>
            <w:pPr>
              <w:ind w:left="188"/>
              <w:spacing w:before="98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4.03</w:t>
            </w:r>
          </w:p>
        </w:tc>
      </w:tr>
      <w:tr>
        <w:trPr>
          <w:trHeight w:val="320" w:hRule="atLeast"/>
        </w:trPr>
        <w:tc>
          <w:tcPr>
            <w:tcW w:w="408" w:type="dxa"/>
            <w:vAlign w:val="top"/>
          </w:tcPr>
          <w:p>
            <w:pPr>
              <w:ind w:left="166"/>
              <w:spacing w:before="101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5</w:t>
            </w:r>
          </w:p>
        </w:tc>
        <w:tc>
          <w:tcPr>
            <w:tcW w:w="1740" w:type="dxa"/>
            <w:vAlign w:val="top"/>
          </w:tcPr>
          <w:p>
            <w:pPr>
              <w:ind w:left="276"/>
              <w:spacing w:before="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充电桩（慢）</w:t>
            </w:r>
          </w:p>
        </w:tc>
        <w:tc>
          <w:tcPr>
            <w:tcW w:w="585" w:type="dxa"/>
            <w:vAlign w:val="top"/>
          </w:tcPr>
          <w:p>
            <w:pPr>
              <w:ind w:left="197"/>
              <w:spacing w:before="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个</w:t>
            </w:r>
          </w:p>
        </w:tc>
        <w:tc>
          <w:tcPr>
            <w:tcW w:w="675" w:type="dxa"/>
            <w:vAlign w:val="top"/>
          </w:tcPr>
          <w:p>
            <w:pPr>
              <w:ind w:left="203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4.0</w:t>
            </w:r>
          </w:p>
        </w:tc>
        <w:tc>
          <w:tcPr>
            <w:tcW w:w="630" w:type="dxa"/>
            <w:vAlign w:val="top"/>
          </w:tcPr>
          <w:p>
            <w:pPr>
              <w:ind w:left="133"/>
              <w:spacing w:before="71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W/个</w:t>
            </w:r>
          </w:p>
        </w:tc>
        <w:tc>
          <w:tcPr>
            <w:tcW w:w="704" w:type="dxa"/>
            <w:vAlign w:val="top"/>
          </w:tcPr>
          <w:p>
            <w:pPr>
              <w:ind w:left="180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7000</w:t>
            </w:r>
          </w:p>
        </w:tc>
        <w:tc>
          <w:tcPr>
            <w:tcW w:w="779" w:type="dxa"/>
            <w:vAlign w:val="top"/>
          </w:tcPr>
          <w:p>
            <w:pPr>
              <w:ind w:left="172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28.00</w:t>
            </w:r>
          </w:p>
        </w:tc>
        <w:tc>
          <w:tcPr>
            <w:tcW w:w="645" w:type="dxa"/>
            <w:vAlign w:val="top"/>
          </w:tcPr>
          <w:p>
            <w:pPr>
              <w:ind w:left="149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0.60</w:t>
            </w:r>
          </w:p>
        </w:tc>
        <w:tc>
          <w:tcPr>
            <w:tcW w:w="794" w:type="dxa"/>
            <w:vAlign w:val="top"/>
          </w:tcPr>
          <w:p>
            <w:pPr>
              <w:ind w:left="190"/>
              <w:spacing w:before="99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16.80</w:t>
            </w:r>
          </w:p>
        </w:tc>
        <w:tc>
          <w:tcPr>
            <w:tcW w:w="645" w:type="dxa"/>
            <w:vAlign w:val="top"/>
          </w:tcPr>
          <w:p>
            <w:pPr>
              <w:ind w:left="283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8</w:t>
            </w:r>
          </w:p>
        </w:tc>
        <w:tc>
          <w:tcPr>
            <w:tcW w:w="675" w:type="dxa"/>
            <w:vAlign w:val="top"/>
          </w:tcPr>
          <w:p>
            <w:pPr>
              <w:ind w:left="211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280</w:t>
            </w:r>
          </w:p>
        </w:tc>
        <w:tc>
          <w:tcPr>
            <w:tcW w:w="600" w:type="dxa"/>
            <w:vAlign w:val="top"/>
          </w:tcPr>
          <w:p>
            <w:pPr>
              <w:ind w:left="128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0.75</w:t>
            </w:r>
          </w:p>
        </w:tc>
        <w:tc>
          <w:tcPr>
            <w:tcW w:w="731" w:type="dxa"/>
            <w:vAlign w:val="top"/>
          </w:tcPr>
          <w:p>
            <w:pPr>
              <w:ind w:left="191"/>
              <w:spacing w:before="100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3"/>
              </w:rPr>
              <w:t>2.82</w:t>
            </w:r>
          </w:p>
        </w:tc>
      </w:tr>
      <w:tr>
        <w:trPr>
          <w:trHeight w:val="290" w:hRule="atLeast"/>
        </w:trPr>
        <w:tc>
          <w:tcPr>
            <w:tcW w:w="408" w:type="dxa"/>
            <w:vAlign w:val="top"/>
          </w:tcPr>
          <w:p>
            <w:pPr>
              <w:ind w:left="164"/>
              <w:spacing w:before="8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6</w:t>
            </w:r>
          </w:p>
        </w:tc>
        <w:tc>
          <w:tcPr>
            <w:tcW w:w="1740" w:type="dxa"/>
            <w:vAlign w:val="top"/>
          </w:tcPr>
          <w:p>
            <w:pPr>
              <w:ind w:left="694"/>
              <w:spacing w:before="55" w:line="221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合计</w:t>
            </w:r>
          </w:p>
        </w:tc>
        <w:tc>
          <w:tcPr>
            <w:tcW w:w="5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9" w:type="dxa"/>
            <w:vAlign w:val="top"/>
          </w:tcPr>
          <w:p>
            <w:pPr>
              <w:ind w:left="128"/>
              <w:spacing w:before="8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571.65</w:t>
            </w:r>
          </w:p>
        </w:tc>
        <w:tc>
          <w:tcPr>
            <w:tcW w:w="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94" w:type="dxa"/>
            <w:vAlign w:val="top"/>
          </w:tcPr>
          <w:p>
            <w:pPr>
              <w:ind w:left="135"/>
              <w:spacing w:before="8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371.10</w:t>
            </w:r>
          </w:p>
        </w:tc>
        <w:tc>
          <w:tcPr>
            <w:tcW w:w="64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1" w:type="dxa"/>
            <w:vAlign w:val="top"/>
          </w:tcPr>
          <w:p>
            <w:pPr>
              <w:ind w:left="147"/>
              <w:spacing w:before="84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57.94</w:t>
            </w:r>
          </w:p>
        </w:tc>
      </w:tr>
      <w:tr>
        <w:trPr>
          <w:trHeight w:val="290" w:hRule="atLeast"/>
        </w:trPr>
        <w:tc>
          <w:tcPr>
            <w:tcW w:w="408" w:type="dxa"/>
            <w:vAlign w:val="top"/>
          </w:tcPr>
          <w:p>
            <w:pPr>
              <w:ind w:left="167"/>
              <w:spacing w:before="85" w:line="182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7</w:t>
            </w:r>
          </w:p>
        </w:tc>
        <w:tc>
          <w:tcPr>
            <w:tcW w:w="1740" w:type="dxa"/>
            <w:vAlign w:val="top"/>
          </w:tcPr>
          <w:p>
            <w:pPr>
              <w:ind w:left="693"/>
              <w:spacing w:before="56" w:line="219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4"/>
              </w:rPr>
              <w:t>损耗</w:t>
            </w:r>
          </w:p>
        </w:tc>
        <w:tc>
          <w:tcPr>
            <w:tcW w:w="6732" w:type="dxa"/>
            <w:vAlign w:val="top"/>
            <w:gridSpan w:val="10"/>
          </w:tcPr>
          <w:p>
            <w:pPr>
              <w:ind w:left="1549"/>
              <w:spacing w:before="56" w:line="218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按上述用电量的</w:t>
            </w:r>
            <w:r>
              <w:rPr>
                <w:rFonts w:ascii="SimSun" w:hAnsi="SimSun" w:eastAsia="SimSun" w:cs="SimSun"/>
                <w:sz w:val="18"/>
                <w:szCs w:val="18"/>
                <w:spacing w:val="-33"/>
              </w:rPr>
              <w:t xml:space="preserve"> </w:t>
            </w:r>
            <w:r>
              <w:rPr>
                <w:rFonts w:ascii="SimSun" w:hAnsi="SimSun" w:eastAsia="SimSun" w:cs="SimSun"/>
                <w:sz w:val="18"/>
                <w:szCs w:val="18"/>
                <w:spacing w:val="-1"/>
              </w:rPr>
              <w:t>3%估算，含线损和变压器损耗</w:t>
            </w:r>
          </w:p>
        </w:tc>
        <w:tc>
          <w:tcPr>
            <w:tcW w:w="731" w:type="dxa"/>
            <w:vAlign w:val="top"/>
          </w:tcPr>
          <w:p>
            <w:pPr>
              <w:ind w:left="202"/>
              <w:spacing w:before="83" w:line="184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5"/>
              </w:rPr>
              <w:t>1.74</w:t>
            </w:r>
          </w:p>
        </w:tc>
      </w:tr>
      <w:tr>
        <w:trPr>
          <w:trHeight w:val="294" w:hRule="atLeast"/>
        </w:trPr>
        <w:tc>
          <w:tcPr>
            <w:tcW w:w="408" w:type="dxa"/>
            <w:vAlign w:val="top"/>
          </w:tcPr>
          <w:p>
            <w:pPr>
              <w:ind w:left="163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</w:rPr>
              <w:t>8</w:t>
            </w:r>
          </w:p>
        </w:tc>
        <w:tc>
          <w:tcPr>
            <w:tcW w:w="8472" w:type="dxa"/>
            <w:vAlign w:val="top"/>
            <w:gridSpan w:val="11"/>
          </w:tcPr>
          <w:p>
            <w:pPr>
              <w:ind w:left="3792"/>
              <w:spacing w:before="56" w:line="220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项目用电量</w:t>
            </w:r>
          </w:p>
        </w:tc>
        <w:tc>
          <w:tcPr>
            <w:tcW w:w="731" w:type="dxa"/>
            <w:vAlign w:val="top"/>
          </w:tcPr>
          <w:p>
            <w:pPr>
              <w:ind w:left="147"/>
              <w:spacing w:before="85" w:line="183" w:lineRule="auto"/>
              <w:rPr>
                <w:rFonts w:ascii="SimSun" w:hAnsi="SimSun" w:eastAsia="SimSun" w:cs="SimSun"/>
                <w:sz w:val="18"/>
                <w:szCs w:val="18"/>
              </w:rPr>
            </w:pPr>
            <w:r>
              <w:rPr>
                <w:rFonts w:ascii="SimSun" w:hAnsi="SimSun" w:eastAsia="SimSun" w:cs="SimSun"/>
                <w:sz w:val="18"/>
                <w:szCs w:val="18"/>
                <w:spacing w:val="-2"/>
              </w:rPr>
              <w:t>59.68</w:t>
            </w:r>
          </w:p>
        </w:tc>
      </w:tr>
    </w:tbl>
    <w:p>
      <w:pPr>
        <w:ind w:left="1169"/>
        <w:spacing w:before="198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、变压器</w:t>
      </w:r>
    </w:p>
    <w:p>
      <w:pPr>
        <w:ind w:left="603" w:right="556" w:firstLine="588"/>
        <w:spacing w:before="184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10kV</w:t>
      </w:r>
      <w:r>
        <w:rPr>
          <w:rFonts w:ascii="Times New Roman" w:hAnsi="Times New Roman" w:eastAsia="Times New Roman" w:cs="Times New Roman"/>
          <w:sz w:val="30"/>
          <w:szCs w:val="30"/>
          <w:spacing w:val="4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电源就近引自市政变配电所，在站内建变配</w:t>
      </w:r>
      <w:r>
        <w:rPr>
          <w:rFonts w:ascii="FangSong" w:hAnsi="FangSong" w:eastAsia="FangSong" w:cs="FangSong"/>
          <w:sz w:val="30"/>
          <w:szCs w:val="30"/>
          <w:spacing w:val="-5"/>
        </w:rPr>
        <w:t>电室并设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台容量为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500kva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干式变压器。高压配电柜按负荷开关环网式开关</w:t>
      </w:r>
    </w:p>
    <w:p>
      <w:pPr>
        <w:ind w:left="571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柜，低压配电柜按抽出式配电柜进行设计。</w:t>
      </w:r>
    </w:p>
    <w:p>
      <w:pPr>
        <w:ind w:left="1161"/>
        <w:spacing w:before="190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、低压电力配电系统</w:t>
      </w:r>
    </w:p>
    <w:p>
      <w:pPr>
        <w:ind w:left="563" w:right="556" w:firstLine="605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采用放射式与树干式相结合的方式，对于单台容量较大的负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荷或重要负荷设备采用放射式供电；对于一般负荷采用树干式与</w:t>
      </w:r>
    </w:p>
    <w:p>
      <w:pPr>
        <w:ind w:left="570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放射式相结合的供电方式。</w:t>
      </w:r>
    </w:p>
    <w:p>
      <w:pPr>
        <w:ind w:left="1171"/>
        <w:spacing w:before="167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、电动汽车充电桩设置</w:t>
      </w:r>
    </w:p>
    <w:p>
      <w:pPr>
        <w:ind w:left="560" w:right="556" w:firstLine="604"/>
        <w:spacing w:before="195" w:line="3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6"/>
        </w:rPr>
        <w:t>根据《福建省电动汽车充电基础设施建设技术规程》（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DBJ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"/>
        </w:rPr>
        <w:t>13-278-2017</w:t>
      </w:r>
      <w:r>
        <w:rPr>
          <w:rFonts w:ascii="FangSong" w:hAnsi="FangSong" w:eastAsia="FangSong" w:cs="FangSong"/>
          <w:sz w:val="30"/>
          <w:szCs w:val="30"/>
          <w:color w:val="FF0000"/>
          <w:spacing w:val="8"/>
        </w:rPr>
        <w:t>），</w:t>
      </w:r>
      <w:r>
        <w:rPr>
          <w:rFonts w:ascii="FangSong" w:hAnsi="FangSong" w:eastAsia="FangSong" w:cs="FangSong"/>
          <w:sz w:val="30"/>
          <w:szCs w:val="30"/>
          <w:color w:val="FF0000"/>
          <w:spacing w:val="1"/>
        </w:rPr>
        <w:t>本项目烟草站电动汽车充电停车位配置数量占配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建机动车停车位数量的</w:t>
      </w:r>
      <w:r>
        <w:rPr>
          <w:rFonts w:ascii="FangSong" w:hAnsi="FangSong" w:eastAsia="FangSong" w:cs="FangSong"/>
          <w:sz w:val="30"/>
          <w:szCs w:val="30"/>
          <w:color w:val="FF000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"/>
        </w:rPr>
        <w:t>20%</w:t>
      </w: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，其中快充停车位配置数量占总充电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</w:rPr>
        <w:t>停车车位总数的</w:t>
      </w:r>
      <w:r>
        <w:rPr>
          <w:rFonts w:ascii="FangSong" w:hAnsi="FangSong" w:eastAsia="FangSong" w:cs="FangSong"/>
          <w:sz w:val="30"/>
          <w:szCs w:val="30"/>
          <w:color w:val="FF0000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10%</w:t>
      </w:r>
      <w:r>
        <w:rPr>
          <w:rFonts w:ascii="FangSong" w:hAnsi="FangSong" w:eastAsia="FangSong" w:cs="FangSong"/>
          <w:sz w:val="30"/>
          <w:szCs w:val="30"/>
          <w:color w:val="FF0000"/>
        </w:rPr>
        <w:t>，即：充电桩总数量为</w:t>
      </w:r>
      <w:r>
        <w:rPr>
          <w:rFonts w:ascii="FangSong" w:hAnsi="FangSong" w:eastAsia="FangSong" w:cs="FangSong"/>
          <w:sz w:val="30"/>
          <w:szCs w:val="30"/>
          <w:color w:val="FF0000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13*20%=3 </w:t>
      </w:r>
      <w:r>
        <w:rPr>
          <w:rFonts w:ascii="FangSong" w:hAnsi="FangSong" w:eastAsia="FangSong" w:cs="FangSong"/>
          <w:sz w:val="30"/>
          <w:szCs w:val="30"/>
          <w:color w:val="FF0000"/>
        </w:rPr>
        <w:t>个、其中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快充充电桩数量为</w:t>
      </w:r>
      <w:r>
        <w:rPr>
          <w:rFonts w:ascii="FangSong" w:hAnsi="FangSong" w:eastAsia="FangSong" w:cs="FangSong"/>
          <w:sz w:val="30"/>
          <w:szCs w:val="30"/>
          <w:color w:val="FF000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3*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10%=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1 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个、慢充充电桩数量为</w:t>
      </w:r>
      <w:r>
        <w:rPr>
          <w:rFonts w:ascii="FangSong" w:hAnsi="FangSong" w:eastAsia="FangSong" w:cs="FangSong"/>
          <w:sz w:val="30"/>
          <w:szCs w:val="30"/>
          <w:color w:val="FF000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2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个。</w:t>
      </w:r>
    </w:p>
    <w:p>
      <w:pPr>
        <w:ind w:left="1178"/>
        <w:spacing w:before="13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3"/>
          <w:position w:val="18"/>
        </w:rPr>
        <w:t>为适应电动汽车日渐增多的趋势并结合站点实际需求，本项</w:t>
      </w:r>
    </w:p>
    <w:p>
      <w:pPr>
        <w:ind w:left="622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目增加</w:t>
      </w:r>
      <w:r>
        <w:rPr>
          <w:rFonts w:ascii="FangSong" w:hAnsi="FangSong" w:eastAsia="FangSong" w:cs="FangSong"/>
          <w:sz w:val="30"/>
          <w:szCs w:val="30"/>
          <w:color w:val="FF0000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2 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个慢充充电桩设置，增加后慢充充电桩数量为</w:t>
      </w:r>
      <w:r>
        <w:rPr>
          <w:rFonts w:ascii="FangSong" w:hAnsi="FangSong" w:eastAsia="FangSong" w:cs="FangSong"/>
          <w:sz w:val="30"/>
          <w:szCs w:val="30"/>
          <w:color w:val="FF000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4 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个。</w:t>
      </w:r>
    </w:p>
    <w:p>
      <w:pPr>
        <w:ind w:left="1181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1"/>
        </w:rPr>
        <w:t>综上所述，本项目充电桩设置数量为快充充电桩</w:t>
      </w:r>
      <w:r>
        <w:rPr>
          <w:rFonts w:ascii="FangSong" w:hAnsi="FangSong" w:eastAsia="FangSong" w:cs="FangSong"/>
          <w:sz w:val="30"/>
          <w:szCs w:val="30"/>
          <w:color w:val="FF000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9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</w:rPr>
        <w:t>个，慢充</w:t>
      </w:r>
    </w:p>
    <w:p>
      <w:pPr>
        <w:spacing w:line="217" w:lineRule="auto"/>
        <w:sectPr>
          <w:headerReference w:type="default" r:id="rId141"/>
          <w:footerReference w:type="default" r:id="rId142"/>
          <w:pgSz w:w="11906" w:h="16839"/>
          <w:pgMar w:top="1401" w:right="1032" w:bottom="1371" w:left="1257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222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7"/>
        </w:rPr>
        <w:t>充电桩</w:t>
      </w:r>
      <w:r>
        <w:rPr>
          <w:rFonts w:ascii="FangSong" w:hAnsi="FangSong" w:eastAsia="FangSong" w:cs="FangSong"/>
          <w:sz w:val="30"/>
          <w:szCs w:val="30"/>
          <w:color w:val="FF0000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7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7"/>
        </w:rPr>
        <w:t>个。</w:t>
      </w:r>
    </w:p>
    <w:p>
      <w:pPr>
        <w:ind w:left="816"/>
        <w:spacing w:before="204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、照明系统</w:t>
      </w:r>
    </w:p>
    <w:p>
      <w:pPr>
        <w:ind w:left="808"/>
        <w:spacing w:before="184" w:line="487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  <w:position w:val="1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  <w:position w:val="13"/>
        </w:rPr>
        <w:t>1</w:t>
      </w:r>
      <w:r>
        <w:rPr>
          <w:rFonts w:ascii="FangSong" w:hAnsi="FangSong" w:eastAsia="FangSong" w:cs="FangSong"/>
          <w:sz w:val="30"/>
          <w:szCs w:val="30"/>
          <w:spacing w:val="-1"/>
          <w:position w:val="13"/>
        </w:rPr>
        <w:t>）照明种类及照度标准、主要场所照明功率密度值</w:t>
      </w:r>
    </w:p>
    <w:p>
      <w:pPr>
        <w:ind w:left="2238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照度标准、主要场所照明功率密度值表</w:t>
      </w:r>
    </w:p>
    <w:p>
      <w:pPr>
        <w:spacing w:line="41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90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69"/>
        <w:gridCol w:w="3117"/>
        <w:gridCol w:w="2507"/>
        <w:gridCol w:w="2511"/>
      </w:tblGrid>
      <w:tr>
        <w:trPr>
          <w:trHeight w:val="406" w:hRule="atLeast"/>
        </w:trPr>
        <w:tc>
          <w:tcPr>
            <w:tcW w:w="769" w:type="dxa"/>
            <w:vAlign w:val="top"/>
          </w:tcPr>
          <w:p>
            <w:pPr>
              <w:ind w:left="149"/>
              <w:spacing w:before="82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7"/>
              </w:rPr>
              <w:t>序号</w:t>
            </w:r>
          </w:p>
        </w:tc>
        <w:tc>
          <w:tcPr>
            <w:tcW w:w="3117" w:type="dxa"/>
            <w:vAlign w:val="top"/>
          </w:tcPr>
          <w:p>
            <w:pPr>
              <w:ind w:left="1086"/>
              <w:spacing w:before="82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6"/>
              </w:rPr>
              <w:t>功能用房</w:t>
            </w:r>
          </w:p>
        </w:tc>
        <w:tc>
          <w:tcPr>
            <w:tcW w:w="2507" w:type="dxa"/>
            <w:vAlign w:val="top"/>
          </w:tcPr>
          <w:p>
            <w:pPr>
              <w:ind w:left="526"/>
              <w:spacing w:before="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4"/>
              </w:rPr>
              <w:t>照度值（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4"/>
              </w:rPr>
              <w:t>Lx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4"/>
              </w:rPr>
              <w:t>）</w:t>
            </w:r>
          </w:p>
        </w:tc>
        <w:tc>
          <w:tcPr>
            <w:tcW w:w="2511" w:type="dxa"/>
            <w:vAlign w:val="top"/>
          </w:tcPr>
          <w:p>
            <w:pPr>
              <w:ind w:left="373"/>
              <w:spacing w:before="82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照度值（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b/>
                <w:bCs/>
                <w:spacing w:val="-3"/>
              </w:rPr>
              <w:t>W/m</w:t>
            </w:r>
            <w:r>
              <w:rPr>
                <w:rFonts w:ascii="Times New Roman" w:hAnsi="Times New Roman" w:eastAsia="Times New Roman" w:cs="Times New Roman"/>
                <w:sz w:val="15"/>
                <w:szCs w:val="15"/>
                <w:b/>
                <w:bCs/>
                <w:spacing w:val="-3"/>
                <w:position w:val="7"/>
              </w:rPr>
              <w:t>2</w:t>
            </w:r>
            <w:r>
              <w:rPr>
                <w:rFonts w:ascii="SimSun" w:hAnsi="SimSun" w:eastAsia="SimSun" w:cs="SimSun"/>
                <w:sz w:val="24"/>
                <w:szCs w:val="24"/>
                <w:b/>
                <w:bCs/>
                <w:spacing w:val="-3"/>
              </w:rPr>
              <w:t>）</w:t>
            </w:r>
          </w:p>
        </w:tc>
      </w:tr>
      <w:tr>
        <w:trPr>
          <w:trHeight w:val="401" w:hRule="atLeast"/>
        </w:trPr>
        <w:tc>
          <w:tcPr>
            <w:tcW w:w="769" w:type="dxa"/>
            <w:vAlign w:val="top"/>
          </w:tcPr>
          <w:p>
            <w:pPr>
              <w:ind w:left="348"/>
              <w:spacing w:before="1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1</w:t>
            </w:r>
          </w:p>
        </w:tc>
        <w:tc>
          <w:tcPr>
            <w:tcW w:w="3117" w:type="dxa"/>
            <w:vAlign w:val="top"/>
          </w:tcPr>
          <w:p>
            <w:pPr>
              <w:ind w:left="1209"/>
              <w:spacing w:before="79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办公室</w:t>
            </w:r>
          </w:p>
        </w:tc>
        <w:tc>
          <w:tcPr>
            <w:tcW w:w="2507" w:type="dxa"/>
            <w:vAlign w:val="top"/>
          </w:tcPr>
          <w:p>
            <w:pPr>
              <w:ind w:left="1081"/>
              <w:spacing w:before="1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300</w:t>
            </w:r>
          </w:p>
        </w:tc>
        <w:tc>
          <w:tcPr>
            <w:tcW w:w="2511" w:type="dxa"/>
            <w:vAlign w:val="top"/>
          </w:tcPr>
          <w:p>
            <w:pPr>
              <w:ind w:left="1207"/>
              <w:spacing w:before="12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rPr>
          <w:trHeight w:val="401" w:hRule="atLeast"/>
        </w:trPr>
        <w:tc>
          <w:tcPr>
            <w:tcW w:w="769" w:type="dxa"/>
            <w:vAlign w:val="top"/>
          </w:tcPr>
          <w:p>
            <w:pPr>
              <w:ind w:left="325"/>
              <w:spacing w:before="1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2</w:t>
            </w:r>
          </w:p>
        </w:tc>
        <w:tc>
          <w:tcPr>
            <w:tcW w:w="3117" w:type="dxa"/>
            <w:vAlign w:val="top"/>
          </w:tcPr>
          <w:p>
            <w:pPr>
              <w:ind w:left="1203"/>
              <w:spacing w:before="78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会议室</w:t>
            </w:r>
          </w:p>
        </w:tc>
        <w:tc>
          <w:tcPr>
            <w:tcW w:w="2507" w:type="dxa"/>
            <w:vAlign w:val="top"/>
          </w:tcPr>
          <w:p>
            <w:pPr>
              <w:ind w:left="1081"/>
              <w:spacing w:before="1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300</w:t>
            </w:r>
          </w:p>
        </w:tc>
        <w:tc>
          <w:tcPr>
            <w:tcW w:w="2511" w:type="dxa"/>
            <w:vAlign w:val="top"/>
          </w:tcPr>
          <w:p>
            <w:pPr>
              <w:ind w:left="1207"/>
              <w:spacing w:before="120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rPr>
          <w:trHeight w:val="401" w:hRule="atLeast"/>
        </w:trPr>
        <w:tc>
          <w:tcPr>
            <w:tcW w:w="769" w:type="dxa"/>
            <w:vAlign w:val="top"/>
          </w:tcPr>
          <w:p>
            <w:pPr>
              <w:ind w:left="330"/>
              <w:spacing w:before="12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  <w:tc>
          <w:tcPr>
            <w:tcW w:w="3117" w:type="dxa"/>
            <w:vAlign w:val="top"/>
          </w:tcPr>
          <w:p>
            <w:pPr>
              <w:ind w:left="1209"/>
              <w:spacing w:before="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消控室</w:t>
            </w:r>
          </w:p>
        </w:tc>
        <w:tc>
          <w:tcPr>
            <w:tcW w:w="2507" w:type="dxa"/>
            <w:vAlign w:val="top"/>
          </w:tcPr>
          <w:p>
            <w:pPr>
              <w:ind w:left="1081"/>
              <w:spacing w:before="12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300</w:t>
            </w:r>
          </w:p>
        </w:tc>
        <w:tc>
          <w:tcPr>
            <w:tcW w:w="2511" w:type="dxa"/>
            <w:vAlign w:val="top"/>
          </w:tcPr>
          <w:p>
            <w:pPr>
              <w:ind w:left="1207"/>
              <w:spacing w:before="12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rPr>
          <w:trHeight w:val="402" w:hRule="atLeast"/>
        </w:trPr>
        <w:tc>
          <w:tcPr>
            <w:tcW w:w="769" w:type="dxa"/>
            <w:vAlign w:val="top"/>
          </w:tcPr>
          <w:p>
            <w:pPr>
              <w:ind w:left="324"/>
              <w:spacing w:before="12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4</w:t>
            </w:r>
          </w:p>
        </w:tc>
        <w:tc>
          <w:tcPr>
            <w:tcW w:w="3117" w:type="dxa"/>
            <w:vAlign w:val="top"/>
          </w:tcPr>
          <w:p>
            <w:pPr>
              <w:ind w:left="1090"/>
              <w:spacing w:before="8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管理用房</w:t>
            </w:r>
          </w:p>
        </w:tc>
        <w:tc>
          <w:tcPr>
            <w:tcW w:w="2507" w:type="dxa"/>
            <w:vAlign w:val="top"/>
          </w:tcPr>
          <w:p>
            <w:pPr>
              <w:ind w:left="1081"/>
              <w:spacing w:before="12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300</w:t>
            </w:r>
          </w:p>
        </w:tc>
        <w:tc>
          <w:tcPr>
            <w:tcW w:w="2511" w:type="dxa"/>
            <w:vAlign w:val="top"/>
          </w:tcPr>
          <w:p>
            <w:pPr>
              <w:ind w:left="1202"/>
              <w:spacing w:before="122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</w:tr>
      <w:tr>
        <w:trPr>
          <w:trHeight w:val="402" w:hRule="atLeast"/>
        </w:trPr>
        <w:tc>
          <w:tcPr>
            <w:tcW w:w="769" w:type="dxa"/>
            <w:vAlign w:val="top"/>
          </w:tcPr>
          <w:p>
            <w:pPr>
              <w:ind w:left="332"/>
              <w:spacing w:before="126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5</w:t>
            </w:r>
          </w:p>
        </w:tc>
        <w:tc>
          <w:tcPr>
            <w:tcW w:w="3117" w:type="dxa"/>
            <w:vAlign w:val="top"/>
          </w:tcPr>
          <w:p>
            <w:pPr>
              <w:ind w:left="1324"/>
              <w:spacing w:before="81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食堂</w:t>
            </w:r>
          </w:p>
        </w:tc>
        <w:tc>
          <w:tcPr>
            <w:tcW w:w="2507" w:type="dxa"/>
            <w:vAlign w:val="top"/>
          </w:tcPr>
          <w:p>
            <w:pPr>
              <w:ind w:left="1076"/>
              <w:spacing w:before="12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200</w:t>
            </w:r>
          </w:p>
        </w:tc>
        <w:tc>
          <w:tcPr>
            <w:tcW w:w="2511" w:type="dxa"/>
            <w:vAlign w:val="top"/>
          </w:tcPr>
          <w:p>
            <w:pPr>
              <w:ind w:left="1207"/>
              <w:spacing w:before="12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</w:tr>
      <w:tr>
        <w:trPr>
          <w:trHeight w:val="401" w:hRule="atLeast"/>
        </w:trPr>
        <w:tc>
          <w:tcPr>
            <w:tcW w:w="769" w:type="dxa"/>
            <w:vAlign w:val="top"/>
          </w:tcPr>
          <w:p>
            <w:pPr>
              <w:ind w:left="330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  <w:tc>
          <w:tcPr>
            <w:tcW w:w="3117" w:type="dxa"/>
            <w:vAlign w:val="top"/>
          </w:tcPr>
          <w:p>
            <w:pPr>
              <w:ind w:left="1206"/>
              <w:spacing w:before="82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卫生间</w:t>
            </w:r>
          </w:p>
        </w:tc>
        <w:tc>
          <w:tcPr>
            <w:tcW w:w="2507" w:type="dxa"/>
            <w:vAlign w:val="top"/>
          </w:tcPr>
          <w:p>
            <w:pPr>
              <w:ind w:left="1140"/>
              <w:spacing w:before="127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75</w:t>
            </w:r>
          </w:p>
        </w:tc>
        <w:tc>
          <w:tcPr>
            <w:tcW w:w="2511" w:type="dxa"/>
            <w:vAlign w:val="top"/>
          </w:tcPr>
          <w:p>
            <w:pPr>
              <w:ind w:left="1202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3</w:t>
            </w:r>
          </w:p>
        </w:tc>
      </w:tr>
      <w:tr>
        <w:trPr>
          <w:trHeight w:val="402" w:hRule="atLeast"/>
        </w:trPr>
        <w:tc>
          <w:tcPr>
            <w:tcW w:w="769" w:type="dxa"/>
            <w:vAlign w:val="top"/>
          </w:tcPr>
          <w:p>
            <w:pPr>
              <w:ind w:left="329"/>
              <w:spacing w:before="127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7</w:t>
            </w:r>
          </w:p>
        </w:tc>
        <w:tc>
          <w:tcPr>
            <w:tcW w:w="3117" w:type="dxa"/>
            <w:vAlign w:val="top"/>
          </w:tcPr>
          <w:p>
            <w:pPr>
              <w:ind w:left="1327"/>
              <w:spacing w:before="81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走道</w:t>
            </w:r>
          </w:p>
        </w:tc>
        <w:tc>
          <w:tcPr>
            <w:tcW w:w="2507" w:type="dxa"/>
            <w:vAlign w:val="top"/>
          </w:tcPr>
          <w:p>
            <w:pPr>
              <w:ind w:left="1099"/>
              <w:spacing w:before="12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100</w:t>
            </w:r>
          </w:p>
        </w:tc>
        <w:tc>
          <w:tcPr>
            <w:tcW w:w="2511" w:type="dxa"/>
            <w:vAlign w:val="top"/>
          </w:tcPr>
          <w:p>
            <w:pPr>
              <w:ind w:left="1113"/>
              <w:spacing w:before="12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3.5</w:t>
            </w:r>
          </w:p>
        </w:tc>
      </w:tr>
      <w:tr>
        <w:trPr>
          <w:trHeight w:val="402" w:hRule="atLeast"/>
        </w:trPr>
        <w:tc>
          <w:tcPr>
            <w:tcW w:w="769" w:type="dxa"/>
            <w:vAlign w:val="top"/>
          </w:tcPr>
          <w:p>
            <w:pPr>
              <w:ind w:left="335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8</w:t>
            </w:r>
          </w:p>
        </w:tc>
        <w:tc>
          <w:tcPr>
            <w:tcW w:w="3117" w:type="dxa"/>
            <w:vAlign w:val="top"/>
          </w:tcPr>
          <w:p>
            <w:pPr>
              <w:ind w:left="1084"/>
              <w:spacing w:before="82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变配电室</w:t>
            </w:r>
          </w:p>
        </w:tc>
        <w:tc>
          <w:tcPr>
            <w:tcW w:w="2507" w:type="dxa"/>
            <w:vAlign w:val="top"/>
          </w:tcPr>
          <w:p>
            <w:pPr>
              <w:ind w:left="1076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200</w:t>
            </w:r>
          </w:p>
        </w:tc>
        <w:tc>
          <w:tcPr>
            <w:tcW w:w="2511" w:type="dxa"/>
            <w:vAlign w:val="top"/>
          </w:tcPr>
          <w:p>
            <w:pPr>
              <w:ind w:left="1202"/>
              <w:spacing w:before="12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6</w:t>
            </w:r>
          </w:p>
        </w:tc>
      </w:tr>
      <w:tr>
        <w:trPr>
          <w:trHeight w:val="406" w:hRule="atLeast"/>
        </w:trPr>
        <w:tc>
          <w:tcPr>
            <w:tcW w:w="769" w:type="dxa"/>
            <w:vAlign w:val="top"/>
          </w:tcPr>
          <w:p>
            <w:pPr>
              <w:ind w:left="330"/>
              <w:spacing w:before="12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9</w:t>
            </w:r>
          </w:p>
        </w:tc>
        <w:tc>
          <w:tcPr>
            <w:tcW w:w="3117" w:type="dxa"/>
            <w:vAlign w:val="top"/>
          </w:tcPr>
          <w:p>
            <w:pPr>
              <w:ind w:left="732"/>
              <w:spacing w:before="81" w:line="21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空调机房、泵房</w:t>
            </w:r>
          </w:p>
        </w:tc>
        <w:tc>
          <w:tcPr>
            <w:tcW w:w="2507" w:type="dxa"/>
            <w:vAlign w:val="top"/>
          </w:tcPr>
          <w:p>
            <w:pPr>
              <w:ind w:left="1099"/>
              <w:spacing w:before="12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0"/>
              </w:rPr>
              <w:t>100</w:t>
            </w:r>
          </w:p>
        </w:tc>
        <w:tc>
          <w:tcPr>
            <w:tcW w:w="2511" w:type="dxa"/>
            <w:vAlign w:val="top"/>
          </w:tcPr>
          <w:p>
            <w:pPr>
              <w:ind w:left="1113"/>
              <w:spacing w:before="123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3.5</w:t>
            </w:r>
          </w:p>
        </w:tc>
      </w:tr>
    </w:tbl>
    <w:p>
      <w:pPr>
        <w:ind w:left="814"/>
        <w:spacing w:before="176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本工程其他功能场所的照度标准值按《建筑照明设计标准》</w:t>
      </w:r>
    </w:p>
    <w:p>
      <w:pPr>
        <w:ind w:left="21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设计。</w:t>
      </w:r>
    </w:p>
    <w:p>
      <w:pPr>
        <w:ind w:left="808"/>
        <w:spacing w:before="18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</w:t>
      </w:r>
      <w:r>
        <w:rPr>
          <w:rFonts w:ascii="FangSong" w:hAnsi="FangSong" w:eastAsia="FangSong" w:cs="FangSong"/>
          <w:sz w:val="30"/>
          <w:szCs w:val="30"/>
          <w:spacing w:val="-1"/>
        </w:rPr>
        <w:t>）室内照明</w:t>
      </w:r>
    </w:p>
    <w:p>
      <w:pPr>
        <w:ind w:left="216" w:right="203" w:firstLine="595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根据使用场合环境的特点，照明光源一般采用</w:t>
      </w:r>
      <w:r>
        <w:rPr>
          <w:rFonts w:ascii="FangSong" w:hAnsi="FangSong" w:eastAsia="FangSong" w:cs="FangSong"/>
          <w:sz w:val="30"/>
          <w:szCs w:val="3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LED</w:t>
      </w:r>
      <w:r>
        <w:rPr>
          <w:rFonts w:ascii="Times New Roman" w:hAnsi="Times New Roman" w:eastAsia="Times New Roman" w:cs="Times New Roman"/>
          <w:sz w:val="30"/>
          <w:szCs w:val="30"/>
          <w:spacing w:val="2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灯盘、节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能荧光灯、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U</w:t>
      </w:r>
      <w:r>
        <w:rPr>
          <w:rFonts w:ascii="Times New Roman" w:hAnsi="Times New Roman" w:eastAsia="Times New Roman" w:cs="Times New Roman"/>
          <w:sz w:val="30"/>
          <w:szCs w:val="30"/>
          <w:spacing w:val="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型节能灯等节能灯具。荧光灯采用三基色灯管，镇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流器采用谐波含量低于</w:t>
      </w:r>
      <w:r>
        <w:rPr>
          <w:rFonts w:ascii="FangSong" w:hAnsi="FangSong" w:eastAsia="FangSong" w:cs="FangSong"/>
          <w:sz w:val="30"/>
          <w:szCs w:val="30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8%</w:t>
      </w:r>
      <w:r>
        <w:rPr>
          <w:rFonts w:ascii="FangSong" w:hAnsi="FangSong" w:eastAsia="FangSong" w:cs="FangSong"/>
          <w:sz w:val="30"/>
          <w:szCs w:val="30"/>
          <w:spacing w:val="-4"/>
        </w:rPr>
        <w:t>的电子镇流器，具有低损耗、功率因数</w:t>
      </w:r>
    </w:p>
    <w:p>
      <w:pPr>
        <w:ind w:left="227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高的特点（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COS</w:t>
      </w:r>
      <w:r>
        <w:rPr>
          <w:rFonts w:ascii="FangSong" w:hAnsi="FangSong" w:eastAsia="FangSong" w:cs="FangSong"/>
          <w:sz w:val="30"/>
          <w:szCs w:val="30"/>
          <w:spacing w:val="-3"/>
        </w:rPr>
        <w:t>φ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&gt;0.95</w:t>
      </w:r>
      <w:r>
        <w:rPr>
          <w:rFonts w:ascii="FangSong" w:hAnsi="FangSong" w:eastAsia="FangSong" w:cs="FangSong"/>
          <w:sz w:val="30"/>
          <w:szCs w:val="30"/>
          <w:spacing w:val="16"/>
        </w:rPr>
        <w:t>），</w:t>
      </w:r>
      <w:r>
        <w:rPr>
          <w:rFonts w:ascii="FangSong" w:hAnsi="FangSong" w:eastAsia="FangSong" w:cs="FangSong"/>
          <w:sz w:val="30"/>
          <w:szCs w:val="30"/>
          <w:spacing w:val="-3"/>
        </w:rPr>
        <w:t>节约了电能。</w:t>
      </w:r>
    </w:p>
    <w:p>
      <w:pPr>
        <w:ind w:left="213" w:right="203" w:firstLine="610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消控监控中心、变配电室、消防泵房等场所设置备用照明；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各层主要通道、前室、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出入口等重要场所设置疏散照明，供火灾</w:t>
      </w:r>
    </w:p>
    <w:p>
      <w:pPr>
        <w:ind w:left="224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事故时诱导人员疏散之用。</w:t>
      </w:r>
    </w:p>
    <w:p>
      <w:pPr>
        <w:ind w:left="224" w:right="203" w:firstLine="590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本工程消防应急照明和疏散指示系统设计为集中电源集中控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制型消防应急照明和疏散指示系统，系统由应急照明控制</w:t>
      </w:r>
      <w:r>
        <w:rPr>
          <w:rFonts w:ascii="FangSong" w:hAnsi="FangSong" w:eastAsia="FangSong" w:cs="FangSong"/>
          <w:sz w:val="30"/>
          <w:szCs w:val="30"/>
          <w:spacing w:val="2"/>
        </w:rPr>
        <w:t>器、应</w:t>
      </w:r>
    </w:p>
    <w:p>
      <w:pPr>
        <w:ind w:left="240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急照明集中电源及消防应急灯具组成，系统设备及灯具应选择符</w:t>
      </w:r>
    </w:p>
    <w:p>
      <w:pPr>
        <w:spacing w:line="214" w:lineRule="auto"/>
        <w:sectPr>
          <w:headerReference w:type="default" r:id="rId143"/>
          <w:footerReference w:type="default" r:id="rId144"/>
          <w:pgSz w:w="11906" w:h="16839"/>
          <w:pgMar w:top="1401" w:right="1385" w:bottom="1371" w:left="1611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spacing w:before="9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  <w:position w:val="18"/>
        </w:rPr>
        <w:t>合现行国家标准《消防应急照明和疏散指示系统》</w:t>
      </w:r>
      <w:r>
        <w:rPr>
          <w:rFonts w:ascii="Times New Roman" w:hAnsi="Times New Roman" w:eastAsia="Times New Roman" w:cs="Times New Roman"/>
          <w:sz w:val="30"/>
          <w:szCs w:val="30"/>
          <w:spacing w:val="-6"/>
          <w:position w:val="18"/>
        </w:rPr>
        <w:t>GB1</w:t>
      </w:r>
      <w:r>
        <w:rPr>
          <w:rFonts w:ascii="Times New Roman" w:hAnsi="Times New Roman" w:eastAsia="Times New Roman" w:cs="Times New Roman"/>
          <w:sz w:val="30"/>
          <w:szCs w:val="30"/>
          <w:spacing w:val="-7"/>
          <w:position w:val="18"/>
        </w:rPr>
        <w:t>7945</w:t>
      </w:r>
      <w:r>
        <w:rPr>
          <w:rFonts w:ascii="Times New Roman" w:hAnsi="Times New Roman" w:eastAsia="Times New Roman" w:cs="Times New Roman"/>
          <w:sz w:val="30"/>
          <w:szCs w:val="30"/>
          <w:spacing w:val="2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  <w:position w:val="18"/>
        </w:rPr>
        <w:t>规定，</w:t>
      </w:r>
    </w:p>
    <w:p>
      <w:pPr>
        <w:ind w:left="49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具有国家</w:t>
      </w:r>
      <w:r>
        <w:rPr>
          <w:rFonts w:ascii="FangSong" w:hAnsi="FangSong" w:eastAsia="FangSong" w:cs="FangSong"/>
          <w:sz w:val="30"/>
          <w:szCs w:val="30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CCC </w:t>
      </w:r>
      <w:r>
        <w:rPr>
          <w:rFonts w:ascii="FangSong" w:hAnsi="FangSong" w:eastAsia="FangSong" w:cs="FangSong"/>
          <w:sz w:val="30"/>
          <w:szCs w:val="30"/>
          <w:spacing w:val="-3"/>
        </w:rPr>
        <w:t>认证证书的产品。</w:t>
      </w:r>
    </w:p>
    <w:p>
      <w:pPr>
        <w:ind w:left="43" w:right="85" w:firstLine="596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本系统应急灯具内部采用蓄电池作备用电源的应急照明及疏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散指示标志，其连续供电时间不应小于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30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min</w:t>
      </w:r>
      <w:r>
        <w:rPr>
          <w:rFonts w:ascii="FangSong" w:hAnsi="FangSong" w:eastAsia="FangSong" w:cs="FangSong"/>
          <w:sz w:val="30"/>
          <w:szCs w:val="30"/>
          <w:spacing w:val="-6"/>
        </w:rPr>
        <w:t>。应急标志灯具为持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续型，应急标志灯具采用</w:t>
      </w:r>
      <w:r>
        <w:rPr>
          <w:rFonts w:ascii="FangSong" w:hAnsi="FangSong" w:eastAsia="FangSong" w:cs="FangSong"/>
          <w:sz w:val="30"/>
          <w:szCs w:val="30"/>
          <w:spacing w:val="-7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A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型灯具，工作电压：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DC24V</w:t>
      </w:r>
      <w:r>
        <w:rPr>
          <w:rFonts w:ascii="FangSong" w:hAnsi="FangSong" w:eastAsia="FangSong" w:cs="FangSong"/>
          <w:sz w:val="30"/>
          <w:szCs w:val="30"/>
          <w:spacing w:val="-2"/>
        </w:rPr>
        <w:t>。应急照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明平时处于充电状态，不发出光亮，火灾发生后由内部蓄电池供</w:t>
      </w:r>
    </w:p>
    <w:p>
      <w:pPr>
        <w:ind w:left="75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电，</w:t>
      </w:r>
      <w:r>
        <w:rPr>
          <w:rFonts w:ascii="FangSong" w:hAnsi="FangSong" w:eastAsia="FangSong" w:cs="FangSong"/>
          <w:sz w:val="30"/>
          <w:szCs w:val="30"/>
          <w:spacing w:val="-7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自行点亮。疏散指示标志灯平时一直点亮。</w:t>
      </w:r>
    </w:p>
    <w:p>
      <w:pPr>
        <w:ind w:left="43" w:right="7" w:firstLine="609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普通照明选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LED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3"/>
        </w:rPr>
        <w:t>或荧光灯灯具，灯具均由就地安装单联单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控、双联单控、三联单控等开关直接控制。办公区选用</w:t>
      </w:r>
      <w:r>
        <w:rPr>
          <w:rFonts w:ascii="FangSong" w:hAnsi="FangSong" w:eastAsia="FangSong" w:cs="FangSong"/>
          <w:sz w:val="30"/>
          <w:szCs w:val="30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LED  </w:t>
      </w:r>
      <w:r>
        <w:rPr>
          <w:rFonts w:ascii="FangSong" w:hAnsi="FangSong" w:eastAsia="FangSong" w:cs="FangSong"/>
          <w:sz w:val="30"/>
          <w:szCs w:val="30"/>
          <w:spacing w:val="-4"/>
        </w:rPr>
        <w:t>灯，</w:t>
      </w:r>
    </w:p>
    <w:p>
      <w:pPr>
        <w:ind w:left="48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卫生间选用防水防尘灯具。</w:t>
      </w:r>
    </w:p>
    <w:p>
      <w:pPr>
        <w:ind w:left="633"/>
        <w:spacing w:before="18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3</w:t>
      </w:r>
      <w:r>
        <w:rPr>
          <w:rFonts w:ascii="FangSong" w:hAnsi="FangSong" w:eastAsia="FangSong" w:cs="FangSong"/>
          <w:sz w:val="30"/>
          <w:szCs w:val="30"/>
          <w:spacing w:val="-1"/>
        </w:rPr>
        <w:t>）室外照明</w:t>
      </w:r>
    </w:p>
    <w:p>
      <w:pPr>
        <w:ind w:left="53" w:right="85" w:firstLine="597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站区道路照明采用</w:t>
      </w:r>
      <w:r>
        <w:rPr>
          <w:rFonts w:ascii="FangSong" w:hAnsi="FangSong" w:eastAsia="FangSong" w:cs="FangSong"/>
          <w:sz w:val="30"/>
          <w:szCs w:val="30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LED  </w:t>
      </w:r>
      <w:r>
        <w:rPr>
          <w:rFonts w:ascii="FangSong" w:hAnsi="FangSong" w:eastAsia="FangSong" w:cs="FangSong"/>
          <w:sz w:val="30"/>
          <w:szCs w:val="30"/>
          <w:spacing w:val="-5"/>
        </w:rPr>
        <w:t>灯，灯杆高度不小于</w:t>
      </w:r>
      <w:r>
        <w:rPr>
          <w:rFonts w:ascii="FangSong" w:hAnsi="FangSong" w:eastAsia="FangSong" w:cs="FangSong"/>
          <w:sz w:val="30"/>
          <w:szCs w:val="30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6m</w:t>
      </w:r>
      <w:r>
        <w:rPr>
          <w:rFonts w:ascii="FangSong" w:hAnsi="FangSong" w:eastAsia="FangSong" w:cs="FangSong"/>
          <w:sz w:val="30"/>
          <w:szCs w:val="30"/>
          <w:spacing w:val="-5"/>
        </w:rPr>
        <w:t>，采用路灯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照明箱分区集中自动控制，照明控制箱设在大门门卫室内。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由变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配电所引出经室外敷设的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0.4</w:t>
      </w:r>
      <w:r>
        <w:rPr>
          <w:rFonts w:ascii="Times New Roman" w:hAnsi="Times New Roman" w:eastAsia="Times New Roman" w:cs="Times New Roman"/>
          <w:sz w:val="30"/>
          <w:szCs w:val="30"/>
        </w:rPr>
        <w:t>KV</w:t>
      </w:r>
      <w:r>
        <w:rPr>
          <w:rFonts w:ascii="Times New Roman" w:hAnsi="Times New Roman" w:eastAsia="Times New Roman" w:cs="Times New Roman"/>
          <w:sz w:val="30"/>
          <w:szCs w:val="30"/>
          <w:spacing w:val="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线路采用</w:t>
      </w:r>
      <w:r>
        <w:rPr>
          <w:rFonts w:ascii="FangSong" w:hAnsi="FangSong" w:eastAsia="FangSong" w:cs="FangSong"/>
          <w:sz w:val="30"/>
          <w:szCs w:val="30"/>
          <w:spacing w:val="-6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YJV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1"/>
        </w:rPr>
        <w:t>铠装电力电缆穿</w:t>
      </w:r>
    </w:p>
    <w:p>
      <w:pPr>
        <w:ind w:left="37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钢管直埋地方式敷设。</w:t>
      </w:r>
    </w:p>
    <w:p>
      <w:pPr>
        <w:ind w:left="639"/>
        <w:spacing w:before="18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2"/>
        </w:rPr>
        <w:t>7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、防雷</w:t>
      </w:r>
    </w:p>
    <w:p>
      <w:pPr>
        <w:ind w:left="36" w:firstLine="602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⑴</w:t>
      </w:r>
      <w:r>
        <w:rPr>
          <w:rFonts w:ascii="FangSong" w:hAnsi="FangSong" w:eastAsia="FangSong" w:cs="FangSong"/>
          <w:sz w:val="30"/>
          <w:szCs w:val="30"/>
          <w:spacing w:val="4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防雷类别均按照第二类防雷设防；建筑物的防雷装置应满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足防直击雷、防雷电感应及雷电波的侵入，并设置总等</w:t>
      </w:r>
      <w:r>
        <w:rPr>
          <w:rFonts w:ascii="FangSong" w:hAnsi="FangSong" w:eastAsia="FangSong" w:cs="FangSong"/>
          <w:sz w:val="30"/>
          <w:szCs w:val="30"/>
          <w:spacing w:val="-5"/>
        </w:rPr>
        <w:t>电位联结。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根据电子信息系统雷击风险，采用</w:t>
      </w:r>
      <w:r>
        <w:rPr>
          <w:rFonts w:ascii="FangSong" w:hAnsi="FangSong" w:eastAsia="FangSong" w:cs="FangSong"/>
          <w:sz w:val="30"/>
          <w:szCs w:val="30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D  </w:t>
      </w:r>
      <w:r>
        <w:rPr>
          <w:rFonts w:ascii="FangSong" w:hAnsi="FangSong" w:eastAsia="FangSong" w:cs="FangSong"/>
          <w:sz w:val="30"/>
          <w:szCs w:val="30"/>
          <w:spacing w:val="2"/>
        </w:rPr>
        <w:t>级保护系统，</w:t>
      </w:r>
      <w:r>
        <w:rPr>
          <w:rFonts w:ascii="Times New Roman" w:hAnsi="Times New Roman" w:eastAsia="Times New Roman" w:cs="Times New Roman"/>
          <w:sz w:val="30"/>
          <w:szCs w:val="30"/>
        </w:rPr>
        <w:t>SPD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2"/>
        </w:rPr>
        <w:t>按规范</w:t>
      </w:r>
    </w:p>
    <w:p>
      <w:pPr>
        <w:ind w:left="40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进行选择。</w:t>
      </w:r>
    </w:p>
    <w:p>
      <w:pPr>
        <w:ind w:left="40" w:right="7" w:firstLine="598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⑵</w:t>
      </w:r>
      <w:r>
        <w:rPr>
          <w:rFonts w:ascii="FangSong" w:hAnsi="FangSong" w:eastAsia="FangSong" w:cs="FangSong"/>
          <w:sz w:val="30"/>
          <w:szCs w:val="30"/>
          <w:spacing w:val="-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接闪器：在每个建筑屋顶采用φ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10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热镀锌圆钢做接闪带，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6"/>
        </w:rPr>
        <w:t>联合工房屋面利用钢结构屋面或采用接闪带连接网格不大于</w:t>
      </w:r>
    </w:p>
    <w:p>
      <w:pPr>
        <w:ind w:left="63"/>
        <w:spacing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10x10m  </w:t>
      </w:r>
      <w:r>
        <w:rPr>
          <w:rFonts w:ascii="FangSong" w:hAnsi="FangSong" w:eastAsia="FangSong" w:cs="FangSong"/>
          <w:sz w:val="30"/>
          <w:szCs w:val="30"/>
          <w:spacing w:val="-5"/>
        </w:rPr>
        <w:t>或</w:t>
      </w:r>
      <w:r>
        <w:rPr>
          <w:rFonts w:ascii="FangSong" w:hAnsi="FangSong" w:eastAsia="FangSong" w:cs="FangSong"/>
          <w:sz w:val="30"/>
          <w:szCs w:val="3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12x8m</w:t>
      </w:r>
      <w:r>
        <w:rPr>
          <w:rFonts w:ascii="FangSong" w:hAnsi="FangSong" w:eastAsia="FangSong" w:cs="FangSong"/>
          <w:sz w:val="30"/>
          <w:szCs w:val="30"/>
          <w:spacing w:val="-5"/>
        </w:rPr>
        <w:t>。</w:t>
      </w:r>
    </w:p>
    <w:p>
      <w:pPr>
        <w:ind w:left="638"/>
        <w:spacing w:before="184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⑶</w:t>
      </w:r>
      <w:r>
        <w:rPr>
          <w:rFonts w:ascii="FangSong" w:hAnsi="FangSong" w:eastAsia="FangSong" w:cs="FangSong"/>
          <w:sz w:val="30"/>
          <w:szCs w:val="30"/>
          <w:spacing w:val="4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引下线：利用每个建筑物所有钢柱或钢筋混凝土柱子或剪</w:t>
      </w:r>
    </w:p>
    <w:p>
      <w:pPr>
        <w:ind w:left="46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力墙内两根φ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16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4"/>
        </w:rPr>
        <w:t>以上主筋通长焊接作为引下线，联合工房引下线</w:t>
      </w:r>
    </w:p>
    <w:p>
      <w:pPr>
        <w:spacing w:line="214" w:lineRule="auto"/>
        <w:sectPr>
          <w:headerReference w:type="default" r:id="rId24"/>
          <w:footerReference w:type="default" r:id="rId145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33" w:firstLine="38"/>
        <w:spacing w:before="97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间距不大于</w:t>
      </w:r>
      <w:r>
        <w:rPr>
          <w:rFonts w:ascii="FangSong" w:hAnsi="FangSong" w:eastAsia="FangSong" w:cs="FangSong"/>
          <w:sz w:val="30"/>
          <w:szCs w:val="30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18m</w:t>
      </w:r>
      <w:r>
        <w:rPr>
          <w:rFonts w:ascii="FangSong" w:hAnsi="FangSong" w:eastAsia="FangSong" w:cs="FangSong"/>
          <w:sz w:val="30"/>
          <w:szCs w:val="30"/>
          <w:spacing w:val="-6"/>
        </w:rPr>
        <w:t>。建筑物四角引下线，在室外地面下</w:t>
      </w:r>
      <w:r>
        <w:rPr>
          <w:rFonts w:ascii="FangSong" w:hAnsi="FangSong" w:eastAsia="FangSong" w:cs="FangSong"/>
          <w:sz w:val="30"/>
          <w:szCs w:val="3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1m  </w:t>
      </w:r>
      <w:r>
        <w:rPr>
          <w:rFonts w:ascii="FangSong" w:hAnsi="FangSong" w:eastAsia="FangSong" w:cs="FangSong"/>
          <w:sz w:val="30"/>
          <w:szCs w:val="30"/>
          <w:spacing w:val="-6"/>
        </w:rPr>
        <w:t>处引出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40X4  </w:t>
      </w:r>
      <w:r>
        <w:rPr>
          <w:rFonts w:ascii="FangSong" w:hAnsi="FangSong" w:eastAsia="FangSong" w:cs="FangSong"/>
          <w:sz w:val="30"/>
          <w:szCs w:val="30"/>
          <w:spacing w:val="-7"/>
        </w:rPr>
        <w:t>热镀锌扁钢，扁钢伸出室外，距外墙皮的距离不小于</w:t>
      </w:r>
      <w:r>
        <w:rPr>
          <w:rFonts w:ascii="FangSong" w:hAnsi="FangSong" w:eastAsia="FangSong" w:cs="FangSong"/>
          <w:sz w:val="30"/>
          <w:szCs w:val="30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1m  </w:t>
      </w:r>
      <w:r>
        <w:rPr>
          <w:rFonts w:ascii="FangSong" w:hAnsi="FangSong" w:eastAsia="FangSong" w:cs="FangSong"/>
          <w:sz w:val="30"/>
          <w:szCs w:val="30"/>
          <w:spacing w:val="-7"/>
        </w:rPr>
        <w:t>预</w:t>
      </w:r>
    </w:p>
    <w:p>
      <w:pPr>
        <w:ind w:left="7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留人工接地极条件。</w:t>
      </w:r>
    </w:p>
    <w:p>
      <w:pPr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⑷</w:t>
      </w:r>
      <w:r>
        <w:rPr>
          <w:rFonts w:ascii="FangSong" w:hAnsi="FangSong" w:eastAsia="FangSong" w:cs="FangSong"/>
          <w:sz w:val="30"/>
          <w:szCs w:val="30"/>
          <w:spacing w:val="4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引下线上端与避雷带焊接，下端与接地装置焊接。每个建</w:t>
      </w:r>
    </w:p>
    <w:p>
      <w:pPr>
        <w:ind w:left="57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筑物四角的外墙引下线在室外地面上</w:t>
      </w:r>
      <w:r>
        <w:rPr>
          <w:rFonts w:ascii="FangSong" w:hAnsi="FangSong" w:eastAsia="FangSong" w:cs="FangSong"/>
          <w:sz w:val="30"/>
          <w:szCs w:val="30"/>
          <w:spacing w:val="-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0.5m  </w:t>
      </w:r>
      <w:r>
        <w:rPr>
          <w:rFonts w:ascii="FangSong" w:hAnsi="FangSong" w:eastAsia="FangSong" w:cs="FangSong"/>
          <w:sz w:val="30"/>
          <w:szCs w:val="30"/>
          <w:spacing w:val="-1"/>
        </w:rPr>
        <w:t>处设测试卡</w:t>
      </w:r>
      <w:r>
        <w:rPr>
          <w:rFonts w:ascii="FangSong" w:hAnsi="FangSong" w:eastAsia="FangSong" w:cs="FangSong"/>
          <w:sz w:val="30"/>
          <w:szCs w:val="30"/>
          <w:spacing w:val="-2"/>
        </w:rPr>
        <w:t>子。</w:t>
      </w:r>
    </w:p>
    <w:p>
      <w:pPr>
        <w:spacing w:before="191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7"/>
        </w:rPr>
        <w:t>⑸</w:t>
      </w:r>
      <w:r>
        <w:rPr>
          <w:rFonts w:ascii="FangSong" w:hAnsi="FangSong" w:eastAsia="FangSong" w:cs="FangSong"/>
          <w:sz w:val="30"/>
          <w:szCs w:val="30"/>
          <w:spacing w:val="-2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7"/>
        </w:rPr>
        <w:t>突出屋面的所有金属构件、金属通风管、金属</w:t>
      </w:r>
      <w:r>
        <w:rPr>
          <w:rFonts w:ascii="FangSong" w:hAnsi="FangSong" w:eastAsia="FangSong" w:cs="FangSong"/>
          <w:sz w:val="30"/>
          <w:szCs w:val="30"/>
          <w:spacing w:val="-3"/>
          <w:position w:val="17"/>
        </w:rPr>
        <w:t>屋面、金属</w:t>
      </w:r>
    </w:p>
    <w:p>
      <w:pPr>
        <w:ind w:left="44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屋架等均与避雷带可靠焊接。</w:t>
      </w:r>
    </w:p>
    <w:p>
      <w:pPr>
        <w:ind w:left="56" w:firstLine="582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⑹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利用屋顶混凝土结构圈梁内敷设一条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40X4  </w:t>
      </w:r>
      <w:r>
        <w:rPr>
          <w:rFonts w:ascii="FangSong" w:hAnsi="FangSong" w:eastAsia="FangSong" w:cs="FangSong"/>
          <w:sz w:val="30"/>
          <w:szCs w:val="30"/>
          <w:spacing w:val="1"/>
        </w:rPr>
        <w:t>毫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m</w:t>
      </w:r>
      <w:r>
        <w:rPr>
          <w:rFonts w:ascii="Times New Roman" w:hAnsi="Times New Roman" w:eastAsia="Times New Roman" w:cs="Times New Roman"/>
          <w:sz w:val="30"/>
          <w:szCs w:val="30"/>
          <w:spacing w:val="4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的扁钢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与引下线焊成一环形水平均压环，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以防止侧向雷击，并将金属栏</w:t>
      </w:r>
    </w:p>
    <w:p>
      <w:pPr>
        <w:ind w:left="44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杆及金属门窗等较大的金属物体与防雷装置连接。</w:t>
      </w:r>
    </w:p>
    <w:p>
      <w:pPr>
        <w:ind w:left="646"/>
        <w:spacing w:before="190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8</w:t>
      </w:r>
      <w:r>
        <w:rPr>
          <w:rFonts w:ascii="Times New Roman" w:hAnsi="Times New Roman" w:eastAsia="Times New Roman" w:cs="Times New Roman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、接地及安全措施</w:t>
      </w:r>
    </w:p>
    <w:p>
      <w:pPr>
        <w:ind w:left="40" w:firstLine="598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⑴</w:t>
      </w:r>
      <w:r>
        <w:rPr>
          <w:rFonts w:ascii="FangSong" w:hAnsi="FangSong" w:eastAsia="FangSong" w:cs="FangSong"/>
          <w:sz w:val="30"/>
          <w:szCs w:val="30"/>
          <w:spacing w:val="-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采用</w:t>
      </w:r>
      <w:r>
        <w:rPr>
          <w:rFonts w:ascii="FangSong" w:hAnsi="FangSong" w:eastAsia="FangSong" w:cs="FangSong"/>
          <w:sz w:val="30"/>
          <w:szCs w:val="30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TN-S  </w:t>
      </w:r>
      <w:r>
        <w:rPr>
          <w:rFonts w:ascii="FangSong" w:hAnsi="FangSong" w:eastAsia="FangSong" w:cs="FangSong"/>
          <w:sz w:val="30"/>
          <w:szCs w:val="30"/>
          <w:spacing w:val="-4"/>
        </w:rPr>
        <w:t>系统。防雷接地、电气设备的保护接地、弱电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接地、共用统一的接地装置，接地电阻不大于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  </w:t>
      </w:r>
      <w:r>
        <w:rPr>
          <w:rFonts w:ascii="FangSong" w:hAnsi="FangSong" w:eastAsia="FangSong" w:cs="FangSong"/>
          <w:sz w:val="30"/>
          <w:szCs w:val="30"/>
          <w:spacing w:val="-2"/>
        </w:rPr>
        <w:t>欧姆，实测不满</w:t>
      </w:r>
    </w:p>
    <w:p>
      <w:pPr>
        <w:ind w:left="36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足要求时，增设人工接地极。</w:t>
      </w:r>
    </w:p>
    <w:p>
      <w:pPr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⑵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凡正常不带电，而当绝缘破坏有可能呈现电压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的一切电气</w:t>
      </w:r>
    </w:p>
    <w:p>
      <w:pPr>
        <w:ind w:left="40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设备金属外壳均应可靠接地。</w:t>
      </w:r>
    </w:p>
    <w:p>
      <w:pPr>
        <w:ind w:left="49" w:firstLine="589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⑶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采用总等电位联结，总等电位板由紫铜板制成</w:t>
      </w:r>
      <w:r>
        <w:rPr>
          <w:rFonts w:ascii="FangSong" w:hAnsi="FangSong" w:eastAsia="FangSong" w:cs="FangSong"/>
          <w:sz w:val="30"/>
          <w:szCs w:val="30"/>
          <w:spacing w:val="-3"/>
        </w:rPr>
        <w:t>，应将建筑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4"/>
        </w:rPr>
        <w:t>物内保护干线、设备进线总管进行联结，总等电位联结线采用</w:t>
      </w:r>
    </w:p>
    <w:p>
      <w:pPr>
        <w:ind w:left="33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40X4  </w:t>
      </w:r>
      <w:r>
        <w:rPr>
          <w:rFonts w:ascii="FangSong" w:hAnsi="FangSong" w:eastAsia="FangSong" w:cs="FangSong"/>
          <w:sz w:val="30"/>
          <w:szCs w:val="30"/>
          <w:spacing w:val="-1"/>
        </w:rPr>
        <w:t>镀锌扁钢。</w:t>
      </w:r>
    </w:p>
    <w:p>
      <w:pPr>
        <w:ind w:left="37" w:firstLine="601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7"/>
        </w:rPr>
        <w:t>⑷</w:t>
      </w:r>
      <w:r>
        <w:rPr>
          <w:rFonts w:ascii="FangSong" w:hAnsi="FangSong" w:eastAsia="FangSong" w:cs="FangSong"/>
          <w:sz w:val="30"/>
          <w:szCs w:val="30"/>
          <w:spacing w:val="6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7"/>
        </w:rPr>
        <w:t>总等电位联结均采用等电位卡子，禁止在金属管道上焊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接。各个机房内采用局部等电位联结，从适当地方引出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-40X4  </w:t>
      </w:r>
      <w:r>
        <w:rPr>
          <w:rFonts w:ascii="FangSong" w:hAnsi="FangSong" w:eastAsia="FangSong" w:cs="FangSong"/>
          <w:sz w:val="30"/>
          <w:szCs w:val="30"/>
          <w:spacing w:val="2"/>
        </w:rPr>
        <w:t>镀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锌扁钢至局部等电位箱，局部等电位箱暗装，底边距地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0.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3m</w:t>
      </w:r>
      <w:r>
        <w:rPr>
          <w:rFonts w:ascii="FangSong" w:hAnsi="FangSong" w:eastAsia="FangSong" w:cs="FangSong"/>
          <w:sz w:val="30"/>
          <w:szCs w:val="30"/>
          <w:spacing w:val="-3"/>
        </w:rPr>
        <w:t>，将</w:t>
      </w:r>
    </w:p>
    <w:p>
      <w:pPr>
        <w:ind w:left="3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机房内所有金属管道、金属构件联结。</w:t>
      </w:r>
    </w:p>
    <w:p>
      <w:pPr>
        <w:spacing w:before="18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⑸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接地极：接地极为每个建筑物基础底梁上下两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层钢筋中的</w:t>
      </w:r>
    </w:p>
    <w:p>
      <w:pPr>
        <w:ind w:left="56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两根主筋φ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16 </w:t>
      </w:r>
      <w:r>
        <w:rPr>
          <w:rFonts w:ascii="FangSong" w:hAnsi="FangSong" w:eastAsia="FangSong" w:cs="FangSong"/>
          <w:sz w:val="30"/>
          <w:szCs w:val="30"/>
          <w:spacing w:val="-2"/>
        </w:rPr>
        <w:t>通长焊接形成基础接地网。</w:t>
      </w:r>
    </w:p>
    <w:p>
      <w:pPr>
        <w:spacing w:line="215" w:lineRule="auto"/>
        <w:sectPr>
          <w:headerReference w:type="default" r:id="rId26"/>
          <w:footerReference w:type="default" r:id="rId146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735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  <w:position w:val="18"/>
        </w:rPr>
        <w:t>⑹</w:t>
      </w:r>
      <w:r>
        <w:rPr>
          <w:rFonts w:ascii="FangSong" w:hAnsi="FangSong" w:eastAsia="FangSong" w:cs="FangSong"/>
          <w:sz w:val="30"/>
          <w:szCs w:val="30"/>
          <w:spacing w:val="6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0"/>
          <w:position w:val="18"/>
        </w:rPr>
        <w:t>过电压保护：在电源总配电柜内装第一级电涌保</w:t>
      </w:r>
      <w:r>
        <w:rPr>
          <w:rFonts w:ascii="FangSong" w:hAnsi="FangSong" w:eastAsia="FangSong" w:cs="FangSong"/>
          <w:sz w:val="30"/>
          <w:szCs w:val="30"/>
          <w:spacing w:val="19"/>
          <w:position w:val="18"/>
        </w:rPr>
        <w:t>护器</w:t>
      </w:r>
    </w:p>
    <w:p>
      <w:pPr>
        <w:ind w:left="130"/>
        <w:spacing w:before="1" w:line="23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SPD</w:t>
      </w:r>
      <w:r>
        <w:rPr>
          <w:rFonts w:ascii="FangSong" w:hAnsi="FangSong" w:eastAsia="FangSong" w:cs="FangSong"/>
          <w:sz w:val="30"/>
          <w:szCs w:val="30"/>
          <w:spacing w:val="-1"/>
        </w:rPr>
        <w:t>）。</w:t>
      </w:r>
    </w:p>
    <w:p>
      <w:pPr>
        <w:ind w:left="735"/>
        <w:spacing w:before="164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⑺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有线电视系统引入端、电话引入端、宽带网络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、室外监控</w:t>
      </w:r>
    </w:p>
    <w:p>
      <w:pPr>
        <w:ind w:left="150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系统、消控室、室外照明引入端等处设过电压保护装</w:t>
      </w:r>
      <w:r>
        <w:rPr>
          <w:rFonts w:ascii="FangSong" w:hAnsi="FangSong" w:eastAsia="FangSong" w:cs="FangSong"/>
          <w:sz w:val="30"/>
          <w:szCs w:val="30"/>
          <w:spacing w:val="-2"/>
        </w:rPr>
        <w:t>置。</w:t>
      </w:r>
    </w:p>
    <w:p>
      <w:pPr>
        <w:ind w:left="771"/>
        <w:spacing w:before="15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0"/>
        </w:rPr>
        <w:t>四、采暖、通风</w:t>
      </w:r>
    </w:p>
    <w:p>
      <w:pPr>
        <w:spacing w:line="180" w:lineRule="exact"/>
        <w:rPr/>
      </w:pPr>
      <w:r/>
    </w:p>
    <w:tbl>
      <w:tblPr>
        <w:tblStyle w:val="TableNormal"/>
        <w:tblW w:w="5465" w:type="dxa"/>
        <w:tblInd w:w="734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418"/>
        <w:gridCol w:w="1047"/>
      </w:tblGrid>
      <w:tr>
        <w:trPr>
          <w:trHeight w:val="419" w:hRule="atLeast"/>
        </w:trPr>
        <w:tc>
          <w:tcPr>
            <w:tcW w:w="4418" w:type="dxa"/>
            <w:vAlign w:val="top"/>
          </w:tcPr>
          <w:p>
            <w:pPr>
              <w:ind w:left="25"/>
              <w:spacing w:before="1" w:line="217" w:lineRule="auto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</w:rPr>
              <w:t>1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39"/>
              </w:rPr>
              <w:t xml:space="preserve"> </w:t>
            </w:r>
            <w:r>
              <w:rPr>
                <w:rFonts w:ascii="FangSong" w:hAnsi="FangSong" w:eastAsia="FangSong" w:cs="FangSong"/>
                <w:sz w:val="30"/>
                <w:szCs w:val="30"/>
              </w:rPr>
              <w:t>、室外气象参数</w:t>
            </w:r>
            <w:r>
              <w:rPr>
                <w:rFonts w:ascii="FangSong" w:hAnsi="FangSong" w:eastAsia="FangSong" w:cs="FangSong"/>
                <w:sz w:val="30"/>
                <w:szCs w:val="30"/>
                <w:spacing w:val="-37"/>
              </w:rPr>
              <w:t>：（</w:t>
            </w:r>
            <w:r>
              <w:rPr>
                <w:rFonts w:ascii="FangSong" w:hAnsi="FangSong" w:eastAsia="FangSong" w:cs="FangSong"/>
                <w:sz w:val="30"/>
                <w:szCs w:val="30"/>
              </w:rPr>
              <w:t>三明地区）</w:t>
            </w:r>
          </w:p>
        </w:tc>
        <w:tc>
          <w:tcPr>
            <w:tcW w:w="10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0" w:hRule="atLeast"/>
        </w:trPr>
        <w:tc>
          <w:tcPr>
            <w:tcW w:w="4418" w:type="dxa"/>
            <w:vAlign w:val="top"/>
          </w:tcPr>
          <w:p>
            <w:pPr>
              <w:spacing w:before="121" w:line="216" w:lineRule="auto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sz w:val="30"/>
                <w:szCs w:val="30"/>
                <w:spacing w:val="-1"/>
              </w:rPr>
              <w:t>建筑气候分区：夏热冬暖地区</w:t>
            </w:r>
          </w:p>
        </w:tc>
        <w:tc>
          <w:tcPr>
            <w:tcW w:w="10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0" w:hRule="atLeast"/>
        </w:trPr>
        <w:tc>
          <w:tcPr>
            <w:tcW w:w="4418" w:type="dxa"/>
            <w:vAlign w:val="top"/>
          </w:tcPr>
          <w:p>
            <w:pPr>
              <w:ind w:left="8"/>
              <w:spacing w:before="121" w:line="216" w:lineRule="auto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sz w:val="30"/>
                <w:szCs w:val="30"/>
                <w:spacing w:val="-2"/>
              </w:rPr>
              <w:t>冬季空气调节室外计算干球温度</w:t>
            </w:r>
          </w:p>
        </w:tc>
        <w:tc>
          <w:tcPr>
            <w:tcW w:w="1047" w:type="dxa"/>
            <w:vAlign w:val="top"/>
          </w:tcPr>
          <w:p>
            <w:pPr>
              <w:ind w:left="233"/>
              <w:spacing w:before="120" w:line="235" w:lineRule="auto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0"/>
              </w:rPr>
              <w:t>-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37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10"/>
              </w:rPr>
              <w:t>1.2</w:t>
            </w:r>
            <w:r>
              <w:rPr>
                <w:rFonts w:ascii="FangSong" w:hAnsi="FangSong" w:eastAsia="FangSong" w:cs="FangSong"/>
                <w:sz w:val="30"/>
                <w:szCs w:val="30"/>
                <w:spacing w:val="-10"/>
              </w:rPr>
              <w:t>℃</w:t>
            </w:r>
          </w:p>
        </w:tc>
      </w:tr>
      <w:tr>
        <w:trPr>
          <w:trHeight w:val="540" w:hRule="atLeast"/>
        </w:trPr>
        <w:tc>
          <w:tcPr>
            <w:tcW w:w="4418" w:type="dxa"/>
            <w:vAlign w:val="top"/>
          </w:tcPr>
          <w:p>
            <w:pPr>
              <w:ind w:left="12"/>
              <w:spacing w:before="121" w:line="216" w:lineRule="auto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sz w:val="30"/>
                <w:szCs w:val="30"/>
                <w:spacing w:val="-2"/>
              </w:rPr>
              <w:t>夏季空气调节室外计算干球温度</w:t>
            </w:r>
          </w:p>
        </w:tc>
        <w:tc>
          <w:tcPr>
            <w:tcW w:w="1047" w:type="dxa"/>
            <w:vAlign w:val="top"/>
          </w:tcPr>
          <w:p>
            <w:pPr>
              <w:spacing w:before="120" w:line="235" w:lineRule="auto"/>
              <w:jc w:val="right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3"/>
              </w:rPr>
              <w:t>35.7</w:t>
            </w:r>
            <w:r>
              <w:rPr>
                <w:rFonts w:ascii="FangSong" w:hAnsi="FangSong" w:eastAsia="FangSong" w:cs="FangSong"/>
                <w:sz w:val="30"/>
                <w:szCs w:val="30"/>
                <w:spacing w:val="-3"/>
              </w:rPr>
              <w:t>℃</w:t>
            </w:r>
          </w:p>
        </w:tc>
      </w:tr>
      <w:tr>
        <w:trPr>
          <w:trHeight w:val="540" w:hRule="atLeast"/>
        </w:trPr>
        <w:tc>
          <w:tcPr>
            <w:tcW w:w="4418" w:type="dxa"/>
            <w:vAlign w:val="top"/>
          </w:tcPr>
          <w:p>
            <w:pPr>
              <w:ind w:left="12"/>
              <w:spacing w:before="121" w:line="216" w:lineRule="auto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sz w:val="30"/>
                <w:szCs w:val="30"/>
                <w:spacing w:val="-2"/>
              </w:rPr>
              <w:t>夏季空气调节室外计算干球温度</w:t>
            </w:r>
          </w:p>
        </w:tc>
        <w:tc>
          <w:tcPr>
            <w:tcW w:w="1047" w:type="dxa"/>
            <w:vAlign w:val="top"/>
          </w:tcPr>
          <w:p>
            <w:pPr>
              <w:spacing w:before="120" w:line="235" w:lineRule="auto"/>
              <w:jc w:val="right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2"/>
              </w:rPr>
              <w:t>26.7</w:t>
            </w:r>
            <w:r>
              <w:rPr>
                <w:rFonts w:ascii="FangSong" w:hAnsi="FangSong" w:eastAsia="FangSong" w:cs="FangSong"/>
                <w:sz w:val="30"/>
                <w:szCs w:val="30"/>
                <w:spacing w:val="-2"/>
              </w:rPr>
              <w:t>℃</w:t>
            </w:r>
          </w:p>
        </w:tc>
      </w:tr>
      <w:tr>
        <w:trPr>
          <w:trHeight w:val="540" w:hRule="atLeast"/>
        </w:trPr>
        <w:tc>
          <w:tcPr>
            <w:tcW w:w="4418" w:type="dxa"/>
            <w:vAlign w:val="top"/>
          </w:tcPr>
          <w:p>
            <w:pPr>
              <w:ind w:left="21"/>
              <w:spacing w:before="121" w:line="216" w:lineRule="auto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sz w:val="30"/>
                <w:szCs w:val="30"/>
                <w:spacing w:val="-3"/>
              </w:rPr>
              <w:t>室外计算相对湿度最冷月平均</w:t>
            </w:r>
          </w:p>
        </w:tc>
        <w:tc>
          <w:tcPr>
            <w:tcW w:w="1047" w:type="dxa"/>
            <w:vAlign w:val="top"/>
          </w:tcPr>
          <w:p>
            <w:pPr>
              <w:ind w:left="239"/>
              <w:spacing w:before="171" w:line="188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6"/>
              </w:rPr>
              <w:t>80%</w:t>
            </w:r>
          </w:p>
        </w:tc>
      </w:tr>
      <w:tr>
        <w:trPr>
          <w:trHeight w:val="419" w:hRule="atLeast"/>
        </w:trPr>
        <w:tc>
          <w:tcPr>
            <w:tcW w:w="4418" w:type="dxa"/>
            <w:vAlign w:val="top"/>
          </w:tcPr>
          <w:p>
            <w:pPr>
              <w:ind w:left="21"/>
              <w:spacing w:before="121" w:line="177" w:lineRule="auto"/>
              <w:rPr>
                <w:rFonts w:ascii="FangSong" w:hAnsi="FangSong" w:eastAsia="FangSong" w:cs="FangSong"/>
                <w:sz w:val="30"/>
                <w:szCs w:val="30"/>
              </w:rPr>
            </w:pPr>
            <w:r>
              <w:rPr>
                <w:rFonts w:ascii="FangSong" w:hAnsi="FangSong" w:eastAsia="FangSong" w:cs="FangSong"/>
                <w:sz w:val="30"/>
                <w:szCs w:val="30"/>
                <w:spacing w:val="-3"/>
              </w:rPr>
              <w:t>室外计算相对湿度最热月平均</w:t>
            </w:r>
          </w:p>
        </w:tc>
        <w:tc>
          <w:tcPr>
            <w:tcW w:w="1047" w:type="dxa"/>
            <w:vAlign w:val="top"/>
          </w:tcPr>
          <w:p>
            <w:pPr>
              <w:ind w:left="232"/>
              <w:spacing w:before="171" w:line="165" w:lineRule="auto"/>
              <w:rPr>
                <w:rFonts w:ascii="Times New Roman" w:hAnsi="Times New Roman" w:eastAsia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sz w:val="30"/>
                <w:szCs w:val="30"/>
                <w:spacing w:val="-4"/>
              </w:rPr>
              <w:t>75%</w:t>
            </w:r>
          </w:p>
        </w:tc>
      </w:tr>
    </w:tbl>
    <w:p>
      <w:pPr>
        <w:ind w:left="731"/>
        <w:spacing w:before="24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、</w:t>
      </w:r>
      <w:r>
        <w:rPr>
          <w:rFonts w:ascii="FangSong" w:hAnsi="FangSong" w:eastAsia="FangSong" w:cs="FangSong"/>
          <w:sz w:val="30"/>
          <w:szCs w:val="30"/>
          <w:spacing w:val="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室内设计参数</w:t>
      </w:r>
    </w:p>
    <w:p>
      <w:pPr>
        <w:ind w:left="3606"/>
        <w:spacing w:before="47" w:line="21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b/>
          <w:bCs/>
          <w:spacing w:val="-4"/>
        </w:rPr>
        <w:t>室内设计参数表</w:t>
      </w:r>
    </w:p>
    <w:tbl>
      <w:tblPr>
        <w:tblStyle w:val="TableNormal"/>
        <w:tblW w:w="872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90"/>
        <w:gridCol w:w="1058"/>
        <w:gridCol w:w="850"/>
        <w:gridCol w:w="950"/>
        <w:gridCol w:w="1693"/>
        <w:gridCol w:w="1364"/>
        <w:gridCol w:w="1419"/>
      </w:tblGrid>
      <w:tr>
        <w:trPr>
          <w:trHeight w:val="609" w:hRule="atLeast"/>
        </w:trPr>
        <w:tc>
          <w:tcPr>
            <w:tcW w:w="1390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224"/>
              <w:spacing w:before="78" w:line="220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房间名称</w:t>
            </w:r>
          </w:p>
        </w:tc>
        <w:tc>
          <w:tcPr>
            <w:tcW w:w="1908" w:type="dxa"/>
            <w:vAlign w:val="top"/>
            <w:gridSpan w:val="2"/>
          </w:tcPr>
          <w:p>
            <w:pPr>
              <w:ind w:left="281"/>
              <w:spacing w:before="185" w:line="210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室内温度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(</w:t>
            </w:r>
            <w:r>
              <w:rPr>
                <w:rFonts w:ascii="SimSun" w:hAnsi="SimSun" w:eastAsia="SimSun" w:cs="SimSun"/>
                <w:sz w:val="24"/>
                <w:szCs w:val="24"/>
                <w:spacing w:val="-2"/>
              </w:rPr>
              <w:t>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)</w:t>
            </w:r>
          </w:p>
        </w:tc>
        <w:tc>
          <w:tcPr>
            <w:tcW w:w="950" w:type="dxa"/>
            <w:vAlign w:val="top"/>
            <w:vMerge w:val="restart"/>
            <w:tcBorders>
              <w:bottom w:val="nil"/>
            </w:tcBorders>
          </w:tcPr>
          <w:p>
            <w:pPr>
              <w:ind w:left="241"/>
              <w:spacing w:before="207" w:line="334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  <w:position w:val="6"/>
              </w:rPr>
              <w:t>湿度</w:t>
            </w:r>
          </w:p>
          <w:p>
            <w:pPr>
              <w:ind w:left="380"/>
              <w:spacing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%</w:t>
            </w:r>
          </w:p>
        </w:tc>
        <w:tc>
          <w:tcPr>
            <w:tcW w:w="1693" w:type="dxa"/>
            <w:vAlign w:val="top"/>
            <w:vMerge w:val="restart"/>
            <w:tcBorders>
              <w:bottom w:val="nil"/>
            </w:tcBorders>
          </w:tcPr>
          <w:p>
            <w:pPr>
              <w:ind w:left="205" w:right="206" w:firstLine="289"/>
              <w:spacing w:before="190" w:line="225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新风量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  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（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mc/h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6"/>
              </w:rPr>
              <w:t>p</w:t>
            </w: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）</w:t>
            </w:r>
          </w:p>
        </w:tc>
        <w:tc>
          <w:tcPr>
            <w:tcW w:w="1364" w:type="dxa"/>
            <w:vAlign w:val="top"/>
            <w:vMerge w:val="restart"/>
            <w:tcBorders>
              <w:bottom w:val="nil"/>
            </w:tcBorders>
          </w:tcPr>
          <w:p>
            <w:pPr>
              <w:ind w:left="549" w:right="198" w:hanging="328"/>
              <w:spacing w:before="206" w:line="22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6"/>
              </w:rPr>
              <w:t>噪声指标</w:t>
            </w:r>
            <w:r>
              <w:rPr>
                <w:rFonts w:ascii="SimSun" w:hAnsi="SimSun" w:eastAsia="SimSun" w:cs="SimSun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4"/>
              </w:rPr>
              <w:t>dB</w:t>
            </w:r>
          </w:p>
        </w:tc>
        <w:tc>
          <w:tcPr>
            <w:tcW w:w="1419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478"/>
              <w:spacing w:before="78" w:line="221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7"/>
              </w:rPr>
              <w:t>备注</w:t>
            </w:r>
          </w:p>
        </w:tc>
      </w:tr>
      <w:tr>
        <w:trPr>
          <w:trHeight w:val="316" w:hRule="atLeast"/>
        </w:trPr>
        <w:tc>
          <w:tcPr>
            <w:tcW w:w="139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8" w:type="dxa"/>
            <w:vAlign w:val="top"/>
          </w:tcPr>
          <w:p>
            <w:pPr>
              <w:ind w:left="294"/>
              <w:spacing w:before="36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夏季</w:t>
            </w:r>
          </w:p>
        </w:tc>
        <w:tc>
          <w:tcPr>
            <w:tcW w:w="850" w:type="dxa"/>
            <w:vAlign w:val="top"/>
          </w:tcPr>
          <w:p>
            <w:pPr>
              <w:ind w:left="197"/>
              <w:spacing w:before="36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冬季</w:t>
            </w:r>
          </w:p>
        </w:tc>
        <w:tc>
          <w:tcPr>
            <w:tcW w:w="9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1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390" w:type="dxa"/>
            <w:vAlign w:val="top"/>
          </w:tcPr>
          <w:p>
            <w:pPr>
              <w:ind w:left="490"/>
              <w:spacing w:before="37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19"/>
              </w:rPr>
              <w:t>门厅</w:t>
            </w:r>
          </w:p>
        </w:tc>
        <w:tc>
          <w:tcPr>
            <w:tcW w:w="1058" w:type="dxa"/>
            <w:vAlign w:val="top"/>
          </w:tcPr>
          <w:p>
            <w:pPr>
              <w:ind w:left="283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26±2</w:t>
            </w:r>
          </w:p>
        </w:tc>
        <w:tc>
          <w:tcPr>
            <w:tcW w:w="850" w:type="dxa"/>
            <w:vAlign w:val="top"/>
          </w:tcPr>
          <w:p>
            <w:pPr>
              <w:ind w:left="180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20±2</w:t>
            </w:r>
          </w:p>
        </w:tc>
        <w:tc>
          <w:tcPr>
            <w:tcW w:w="950" w:type="dxa"/>
            <w:vAlign w:val="top"/>
          </w:tcPr>
          <w:p>
            <w:pPr>
              <w:ind w:left="288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≤70</w:t>
            </w:r>
          </w:p>
        </w:tc>
        <w:tc>
          <w:tcPr>
            <w:tcW w:w="1693" w:type="dxa"/>
            <w:vAlign w:val="top"/>
          </w:tcPr>
          <w:p>
            <w:pPr>
              <w:ind w:left="734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364" w:type="dxa"/>
            <w:vAlign w:val="top"/>
          </w:tcPr>
          <w:p>
            <w:pPr>
              <w:ind w:left="496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≤50</w:t>
            </w:r>
          </w:p>
        </w:tc>
        <w:tc>
          <w:tcPr>
            <w:tcW w:w="1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390" w:type="dxa"/>
            <w:vAlign w:val="top"/>
          </w:tcPr>
          <w:p>
            <w:pPr>
              <w:ind w:left="347"/>
              <w:spacing w:before="37" w:line="209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办公室</w:t>
            </w:r>
          </w:p>
        </w:tc>
        <w:tc>
          <w:tcPr>
            <w:tcW w:w="1058" w:type="dxa"/>
            <w:vAlign w:val="top"/>
          </w:tcPr>
          <w:p>
            <w:pPr>
              <w:ind w:left="283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26±2</w:t>
            </w:r>
          </w:p>
        </w:tc>
        <w:tc>
          <w:tcPr>
            <w:tcW w:w="850" w:type="dxa"/>
            <w:vAlign w:val="top"/>
          </w:tcPr>
          <w:p>
            <w:pPr>
              <w:ind w:left="180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20±2</w:t>
            </w:r>
          </w:p>
        </w:tc>
        <w:tc>
          <w:tcPr>
            <w:tcW w:w="950" w:type="dxa"/>
            <w:vAlign w:val="top"/>
          </w:tcPr>
          <w:p>
            <w:pPr>
              <w:ind w:left="288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≤70</w:t>
            </w:r>
          </w:p>
        </w:tc>
        <w:tc>
          <w:tcPr>
            <w:tcW w:w="1693" w:type="dxa"/>
            <w:vAlign w:val="top"/>
          </w:tcPr>
          <w:p>
            <w:pPr>
              <w:ind w:left="734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364" w:type="dxa"/>
            <w:vAlign w:val="top"/>
          </w:tcPr>
          <w:p>
            <w:pPr>
              <w:ind w:left="496"/>
              <w:spacing w:before="79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≤45</w:t>
            </w:r>
          </w:p>
        </w:tc>
        <w:tc>
          <w:tcPr>
            <w:tcW w:w="1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390" w:type="dxa"/>
            <w:vAlign w:val="top"/>
          </w:tcPr>
          <w:p>
            <w:pPr>
              <w:ind w:left="342"/>
              <w:spacing w:before="39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会议室</w:t>
            </w:r>
          </w:p>
        </w:tc>
        <w:tc>
          <w:tcPr>
            <w:tcW w:w="1058" w:type="dxa"/>
            <w:vAlign w:val="top"/>
          </w:tcPr>
          <w:p>
            <w:pPr>
              <w:ind w:left="283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26±2</w:t>
            </w:r>
          </w:p>
        </w:tc>
        <w:tc>
          <w:tcPr>
            <w:tcW w:w="850" w:type="dxa"/>
            <w:vAlign w:val="top"/>
          </w:tcPr>
          <w:p>
            <w:pPr>
              <w:ind w:left="180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20±2</w:t>
            </w:r>
          </w:p>
        </w:tc>
        <w:tc>
          <w:tcPr>
            <w:tcW w:w="950" w:type="dxa"/>
            <w:vAlign w:val="top"/>
          </w:tcPr>
          <w:p>
            <w:pPr>
              <w:ind w:left="288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≤70</w:t>
            </w:r>
          </w:p>
        </w:tc>
        <w:tc>
          <w:tcPr>
            <w:tcW w:w="1693" w:type="dxa"/>
            <w:vAlign w:val="top"/>
          </w:tcPr>
          <w:p>
            <w:pPr>
              <w:ind w:left="734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364" w:type="dxa"/>
            <w:vAlign w:val="top"/>
          </w:tcPr>
          <w:p>
            <w:pPr>
              <w:ind w:left="496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≤45</w:t>
            </w:r>
          </w:p>
        </w:tc>
        <w:tc>
          <w:tcPr>
            <w:tcW w:w="1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390" w:type="dxa"/>
            <w:vAlign w:val="top"/>
          </w:tcPr>
          <w:p>
            <w:pPr>
              <w:ind w:left="463"/>
              <w:spacing w:before="39" w:line="207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5"/>
              </w:rPr>
              <w:t>食堂</w:t>
            </w:r>
          </w:p>
        </w:tc>
        <w:tc>
          <w:tcPr>
            <w:tcW w:w="1058" w:type="dxa"/>
            <w:vAlign w:val="top"/>
          </w:tcPr>
          <w:p>
            <w:pPr>
              <w:ind w:left="283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26±2</w:t>
            </w:r>
          </w:p>
        </w:tc>
        <w:tc>
          <w:tcPr>
            <w:tcW w:w="850" w:type="dxa"/>
            <w:vAlign w:val="top"/>
          </w:tcPr>
          <w:p>
            <w:pPr>
              <w:ind w:left="386"/>
              <w:spacing w:before="77" w:line="19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950" w:type="dxa"/>
            <w:vAlign w:val="top"/>
          </w:tcPr>
          <w:p>
            <w:pPr>
              <w:ind w:left="288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≤70</w:t>
            </w:r>
          </w:p>
        </w:tc>
        <w:tc>
          <w:tcPr>
            <w:tcW w:w="1693" w:type="dxa"/>
            <w:vAlign w:val="top"/>
          </w:tcPr>
          <w:p>
            <w:pPr>
              <w:ind w:left="734"/>
              <w:spacing w:before="81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364" w:type="dxa"/>
            <w:vAlign w:val="top"/>
          </w:tcPr>
          <w:p>
            <w:pPr>
              <w:ind w:left="496"/>
              <w:spacing w:before="85" w:line="185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≤55</w:t>
            </w:r>
          </w:p>
        </w:tc>
        <w:tc>
          <w:tcPr>
            <w:tcW w:w="1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0" w:hRule="atLeast"/>
        </w:trPr>
        <w:tc>
          <w:tcPr>
            <w:tcW w:w="1390" w:type="dxa"/>
            <w:vAlign w:val="top"/>
          </w:tcPr>
          <w:p>
            <w:pPr>
              <w:ind w:left="224"/>
              <w:spacing w:before="42" w:line="206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3"/>
              </w:rPr>
              <w:t>其他房间</w:t>
            </w:r>
          </w:p>
        </w:tc>
        <w:tc>
          <w:tcPr>
            <w:tcW w:w="1058" w:type="dxa"/>
            <w:vAlign w:val="top"/>
          </w:tcPr>
          <w:p>
            <w:pPr>
              <w:ind w:left="283"/>
              <w:spacing w:before="8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26±2</w:t>
            </w:r>
          </w:p>
        </w:tc>
        <w:tc>
          <w:tcPr>
            <w:tcW w:w="850" w:type="dxa"/>
            <w:vAlign w:val="top"/>
          </w:tcPr>
          <w:p>
            <w:pPr>
              <w:ind w:left="180"/>
              <w:spacing w:before="8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2"/>
              </w:rPr>
              <w:t>20±2</w:t>
            </w:r>
          </w:p>
        </w:tc>
        <w:tc>
          <w:tcPr>
            <w:tcW w:w="950" w:type="dxa"/>
            <w:vAlign w:val="top"/>
          </w:tcPr>
          <w:p>
            <w:pPr>
              <w:ind w:left="288"/>
              <w:spacing w:before="8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≤70</w:t>
            </w:r>
          </w:p>
        </w:tc>
        <w:tc>
          <w:tcPr>
            <w:tcW w:w="1693" w:type="dxa"/>
            <w:vAlign w:val="top"/>
          </w:tcPr>
          <w:p>
            <w:pPr>
              <w:ind w:left="734"/>
              <w:spacing w:before="8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5"/>
              </w:rPr>
              <w:t>30</w:t>
            </w:r>
          </w:p>
        </w:tc>
        <w:tc>
          <w:tcPr>
            <w:tcW w:w="1364" w:type="dxa"/>
            <w:vAlign w:val="top"/>
          </w:tcPr>
          <w:p>
            <w:pPr>
              <w:ind w:left="496"/>
              <w:spacing w:before="84" w:line="188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1"/>
              </w:rPr>
              <w:t>≤45</w:t>
            </w:r>
          </w:p>
        </w:tc>
        <w:tc>
          <w:tcPr>
            <w:tcW w:w="14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6" w:hRule="atLeast"/>
        </w:trPr>
        <w:tc>
          <w:tcPr>
            <w:tcW w:w="1390" w:type="dxa"/>
            <w:vAlign w:val="top"/>
          </w:tcPr>
          <w:p>
            <w:pPr>
              <w:ind w:left="345"/>
              <w:spacing w:before="178" w:line="222" w:lineRule="auto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4"/>
              </w:rPr>
              <w:t>卫生间</w:t>
            </w:r>
          </w:p>
        </w:tc>
        <w:tc>
          <w:tcPr>
            <w:tcW w:w="1058" w:type="dxa"/>
            <w:vAlign w:val="top"/>
          </w:tcPr>
          <w:p>
            <w:pPr>
              <w:ind w:left="492"/>
              <w:spacing w:before="215" w:line="19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850" w:type="dxa"/>
            <w:vAlign w:val="top"/>
          </w:tcPr>
          <w:p>
            <w:pPr>
              <w:ind w:left="386"/>
              <w:spacing w:before="215" w:line="19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9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3" w:type="dxa"/>
            <w:vAlign w:val="top"/>
          </w:tcPr>
          <w:p>
            <w:pPr>
              <w:ind w:left="811"/>
              <w:spacing w:before="215" w:line="19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1364" w:type="dxa"/>
            <w:vAlign w:val="top"/>
          </w:tcPr>
          <w:p>
            <w:pPr>
              <w:ind w:left="647"/>
              <w:spacing w:before="215" w:line="19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</w:t>
            </w:r>
          </w:p>
        </w:tc>
        <w:tc>
          <w:tcPr>
            <w:tcW w:w="1419" w:type="dxa"/>
            <w:vAlign w:val="top"/>
          </w:tcPr>
          <w:p>
            <w:pPr>
              <w:ind w:left="612" w:right="107" w:hanging="494"/>
              <w:spacing w:before="42" w:line="222" w:lineRule="auto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通风量</w:t>
            </w:r>
            <w:r>
              <w:rPr>
                <w:rFonts w:ascii="SimSun" w:hAnsi="SimSun" w:eastAsia="SimSun" w:cs="SimSun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-8"/>
              </w:rPr>
              <w:t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SimSun" w:hAnsi="SimSun" w:eastAsia="SimSun" w:cs="SimSun"/>
                <w:sz w:val="24"/>
                <w:szCs w:val="24"/>
                <w:spacing w:val="-8"/>
              </w:rPr>
              <w:t>次</w:t>
            </w:r>
            <w:r>
              <w:rPr>
                <w:rFonts w:ascii="SimSun" w:hAnsi="SimSun" w:eastAsia="SimSun" w:cs="SimSu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>/h</w:t>
            </w:r>
          </w:p>
        </w:tc>
      </w:tr>
    </w:tbl>
    <w:p>
      <w:pPr>
        <w:pStyle w:val="BodyText"/>
        <w:spacing w:line="389" w:lineRule="auto"/>
        <w:rPr/>
      </w:pPr>
      <w:r/>
    </w:p>
    <w:p>
      <w:pPr>
        <w:ind w:left="737"/>
        <w:spacing w:before="9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、通风、防排烟系统设计</w:t>
      </w:r>
    </w:p>
    <w:p>
      <w:pPr>
        <w:ind w:left="735"/>
        <w:spacing w:before="188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0"/>
          <w:position w:val="18"/>
        </w:rPr>
        <w:t>⑴</w:t>
      </w:r>
      <w:r>
        <w:rPr>
          <w:rFonts w:ascii="FangSong" w:hAnsi="FangSong" w:eastAsia="FangSong" w:cs="FangSong"/>
          <w:sz w:val="30"/>
          <w:szCs w:val="30"/>
          <w:spacing w:val="6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0"/>
          <w:position w:val="18"/>
        </w:rPr>
        <w:t>公共卫生间均设置机械排风设施，排风量按换气次数</w:t>
      </w:r>
    </w:p>
    <w:p>
      <w:pPr>
        <w:ind w:left="160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10~</w:t>
      </w:r>
      <w:r>
        <w:rPr>
          <w:rFonts w:ascii="Times New Roman" w:hAnsi="Times New Roman" w:eastAsia="Times New Roman" w:cs="Times New Roman"/>
          <w:sz w:val="30"/>
          <w:szCs w:val="30"/>
          <w:spacing w:val="-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12</w:t>
      </w:r>
      <w:r>
        <w:rPr>
          <w:rFonts w:ascii="Times New Roman" w:hAnsi="Times New Roman" w:eastAsia="Times New Roman" w:cs="Times New Roman"/>
          <w:sz w:val="30"/>
          <w:szCs w:val="30"/>
          <w:spacing w:val="2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次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/h</w:t>
      </w:r>
      <w:r>
        <w:rPr>
          <w:rFonts w:ascii="Times New Roman" w:hAnsi="Times New Roman" w:eastAsia="Times New Roman" w:cs="Times New Roman"/>
          <w:sz w:val="30"/>
          <w:szCs w:val="3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计算。</w:t>
      </w:r>
    </w:p>
    <w:p>
      <w:pPr>
        <w:ind w:left="735"/>
        <w:spacing w:before="189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⑵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水泵房设置机械送、排风系统，排风量按</w:t>
      </w:r>
      <w:r>
        <w:rPr>
          <w:rFonts w:ascii="FangSong" w:hAnsi="FangSong" w:eastAsia="FangSong" w:cs="FangSong"/>
          <w:sz w:val="30"/>
          <w:szCs w:val="30"/>
          <w:spacing w:val="-52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2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次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/h</w:t>
      </w:r>
      <w:r>
        <w:rPr>
          <w:rFonts w:ascii="Times New Roman" w:hAnsi="Times New Roman" w:eastAsia="Times New Roman" w:cs="Times New Roman"/>
          <w:sz w:val="30"/>
          <w:szCs w:val="30"/>
          <w:spacing w:val="2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计算，通</w:t>
      </w:r>
    </w:p>
    <w:p>
      <w:pPr>
        <w:ind w:left="138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风机的全压根据系统阻力计算后确定。送排风机均与消防控制中</w:t>
      </w:r>
    </w:p>
    <w:p>
      <w:pPr>
        <w:spacing w:line="215" w:lineRule="auto"/>
        <w:sectPr>
          <w:headerReference w:type="default" r:id="rId147"/>
          <w:footerReference w:type="default" r:id="rId148"/>
          <w:pgSz w:w="11906" w:h="16839"/>
          <w:pgMar w:top="1401" w:right="1487" w:bottom="1371" w:left="1689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4" w:lineRule="auto"/>
        <w:rPr/>
      </w:pPr>
      <w:r/>
    </w:p>
    <w:p>
      <w:pPr>
        <w:ind w:left="48"/>
        <w:spacing w:before="98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心联锁。</w:t>
      </w:r>
    </w:p>
    <w:p>
      <w:pPr>
        <w:ind w:left="49" w:firstLine="589"/>
        <w:spacing w:before="186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⑶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新建综合楼一层门厅挑高区域采用外窗进行自</w:t>
      </w:r>
      <w:r>
        <w:rPr>
          <w:rFonts w:ascii="FangSong" w:hAnsi="FangSong" w:eastAsia="FangSong" w:cs="FangSong"/>
          <w:sz w:val="30"/>
          <w:szCs w:val="30"/>
          <w:spacing w:val="-3"/>
        </w:rPr>
        <w:t>然排烟，外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窗可开启面积不小于房间建筑面积的</w:t>
      </w:r>
      <w:r>
        <w:rPr>
          <w:rFonts w:ascii="FangSong" w:hAnsi="FangSong" w:eastAsia="FangSong" w:cs="FangSong"/>
          <w:sz w:val="30"/>
          <w:szCs w:val="30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2%</w:t>
      </w:r>
      <w:r>
        <w:rPr>
          <w:rFonts w:ascii="FangSong" w:hAnsi="FangSong" w:eastAsia="FangSong" w:cs="FangSong"/>
          <w:sz w:val="30"/>
          <w:szCs w:val="30"/>
          <w:spacing w:val="-4"/>
        </w:rPr>
        <w:t>。设置在高处不便于直接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开启的可开启外窗应在距地面高度为</w:t>
      </w:r>
      <w:r>
        <w:rPr>
          <w:rFonts w:ascii="FangSong" w:hAnsi="FangSong" w:eastAsia="FangSong" w:cs="FangSong"/>
          <w:sz w:val="30"/>
          <w:szCs w:val="30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1.3~</w:t>
      </w:r>
      <w:r>
        <w:rPr>
          <w:rFonts w:ascii="Times New Roman" w:hAnsi="Times New Roman" w:eastAsia="Times New Roman" w:cs="Times New Roman"/>
          <w:sz w:val="30"/>
          <w:szCs w:val="30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1.5m</w:t>
      </w:r>
      <w:r>
        <w:rPr>
          <w:rFonts w:ascii="Times New Roman" w:hAnsi="Times New Roman" w:eastAsia="Times New Roman" w:cs="Times New Roman"/>
          <w:sz w:val="30"/>
          <w:szCs w:val="30"/>
          <w:spacing w:val="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的位置设置手动开</w:t>
      </w:r>
    </w:p>
    <w:p>
      <w:pPr>
        <w:ind w:left="41"/>
        <w:spacing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启装置。</w:t>
      </w:r>
    </w:p>
    <w:p>
      <w:pPr>
        <w:ind w:left="53" w:firstLine="585"/>
        <w:spacing w:before="184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⑷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新建综合楼、值班室、配电室采用自然防排烟</w:t>
      </w:r>
      <w:r>
        <w:rPr>
          <w:rFonts w:ascii="FangSong" w:hAnsi="FangSong" w:eastAsia="FangSong" w:cs="FangSong"/>
          <w:sz w:val="30"/>
          <w:szCs w:val="30"/>
          <w:spacing w:val="-3"/>
        </w:rPr>
        <w:t>系统。外窗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可开启面积不小于房间建筑面积的</w:t>
      </w:r>
      <w:r>
        <w:rPr>
          <w:rFonts w:ascii="FangSong" w:hAnsi="FangSong" w:eastAsia="FangSong" w:cs="FangSong"/>
          <w:sz w:val="30"/>
          <w:szCs w:val="3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2%</w:t>
      </w:r>
      <w:r>
        <w:rPr>
          <w:rFonts w:ascii="FangSong" w:hAnsi="FangSong" w:eastAsia="FangSong" w:cs="FangSong"/>
          <w:sz w:val="30"/>
          <w:szCs w:val="30"/>
          <w:spacing w:val="-4"/>
        </w:rPr>
        <w:t>。封闭楼梯间采用自然通风</w:t>
      </w:r>
    </w:p>
    <w:p>
      <w:pPr>
        <w:ind w:left="44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方式。</w:t>
      </w:r>
    </w:p>
    <w:p>
      <w:pPr>
        <w:spacing w:before="185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⑸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新建联合厂房、中转库采用机械通风</w:t>
      </w: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/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除湿系统，以达</w:t>
      </w:r>
      <w:r>
        <w:rPr>
          <w:rFonts w:ascii="FangSong" w:hAnsi="FangSong" w:eastAsia="FangSong" w:cs="FangSong"/>
          <w:sz w:val="30"/>
          <w:szCs w:val="30"/>
          <w:spacing w:val="-6"/>
          <w:position w:val="18"/>
        </w:rPr>
        <w:t>到降</w:t>
      </w:r>
    </w:p>
    <w:p>
      <w:pPr>
        <w:ind w:left="56"/>
        <w:spacing w:before="2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温除湿效果，保证仓库室内湿度满足要求。</w:t>
      </w:r>
    </w:p>
    <w:p>
      <w:pPr>
        <w:ind w:left="633"/>
        <w:spacing w:before="189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、空调系统设计</w:t>
      </w:r>
    </w:p>
    <w:p>
      <w:pPr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本项目各功能用房均设置分体空调，空调能效等级为二级以</w:t>
      </w:r>
    </w:p>
    <w:p>
      <w:pPr>
        <w:ind w:left="47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上，空调冷凝水有组织排放，空调外机美化处理。</w:t>
      </w:r>
    </w:p>
    <w:p>
      <w:pPr>
        <w:ind w:left="650"/>
        <w:spacing w:before="154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五、信息化系统</w:t>
      </w:r>
    </w:p>
    <w:p>
      <w:pPr>
        <w:ind w:left="663"/>
        <w:spacing w:before="18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2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、设计依据</w:t>
      </w:r>
    </w:p>
    <w:p>
      <w:pPr>
        <w:ind w:left="640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(1)    </w:t>
      </w:r>
      <w:r>
        <w:rPr>
          <w:rFonts w:ascii="FangSong" w:hAnsi="FangSong" w:eastAsia="FangSong" w:cs="FangSong"/>
          <w:sz w:val="30"/>
          <w:szCs w:val="30"/>
          <w:position w:val="18"/>
        </w:rPr>
        <w:t>《综合布线系统工程设计规范》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GB50311-201</w:t>
      </w:r>
      <w:r>
        <w:rPr>
          <w:rFonts w:ascii="Times New Roman" w:hAnsi="Times New Roman" w:eastAsia="Times New Roman" w:cs="Times New Roman"/>
          <w:sz w:val="30"/>
          <w:szCs w:val="30"/>
          <w:spacing w:val="-1"/>
          <w:position w:val="18"/>
        </w:rPr>
        <w:t>6</w:t>
      </w:r>
      <w:r>
        <w:rPr>
          <w:rFonts w:ascii="FangSong" w:hAnsi="FangSong" w:eastAsia="FangSong" w:cs="FangSong"/>
          <w:sz w:val="30"/>
          <w:szCs w:val="30"/>
          <w:spacing w:val="-1"/>
          <w:position w:val="18"/>
        </w:rPr>
        <w:t>；</w:t>
      </w:r>
    </w:p>
    <w:p>
      <w:pPr>
        <w:ind w:left="640"/>
        <w:spacing w:before="1"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</w:rPr>
        <w:t>(2)    </w:t>
      </w:r>
      <w:r>
        <w:rPr>
          <w:rFonts w:ascii="FangSong" w:hAnsi="FangSong" w:eastAsia="FangSong" w:cs="FangSong"/>
          <w:sz w:val="30"/>
          <w:szCs w:val="30"/>
        </w:rPr>
        <w:t>《智能建筑设计标准》</w:t>
      </w:r>
      <w:r>
        <w:rPr>
          <w:rFonts w:ascii="Times New Roman" w:hAnsi="Times New Roman" w:eastAsia="Times New Roman" w:cs="Times New Roman"/>
          <w:sz w:val="30"/>
          <w:szCs w:val="30"/>
        </w:rPr>
        <w:t>GB50314-2015</w:t>
      </w:r>
      <w:r>
        <w:rPr>
          <w:rFonts w:ascii="FangSong" w:hAnsi="FangSong" w:eastAsia="FangSong" w:cs="FangSong"/>
          <w:sz w:val="30"/>
          <w:szCs w:val="30"/>
        </w:rPr>
        <w:t>；</w:t>
      </w:r>
    </w:p>
    <w:p>
      <w:pPr>
        <w:ind w:left="640"/>
        <w:spacing w:before="197"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</w:rPr>
        <w:t>(3)    </w:t>
      </w:r>
      <w:r>
        <w:rPr>
          <w:rFonts w:ascii="FangSong" w:hAnsi="FangSong" w:eastAsia="FangSong" w:cs="FangSong"/>
          <w:sz w:val="30"/>
          <w:szCs w:val="30"/>
        </w:rPr>
        <w:t>《安全防范工程技术规范》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GB50348-2018</w:t>
      </w:r>
      <w:r>
        <w:rPr>
          <w:rFonts w:ascii="FangSong" w:hAnsi="FangSong" w:eastAsia="FangSong" w:cs="FangSong"/>
          <w:sz w:val="30"/>
          <w:szCs w:val="30"/>
        </w:rPr>
        <w:t>；</w:t>
      </w:r>
    </w:p>
    <w:p>
      <w:pPr>
        <w:ind w:left="640"/>
        <w:spacing w:before="197" w:line="536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(4)    </w:t>
      </w:r>
      <w:r>
        <w:rPr>
          <w:rFonts w:ascii="FangSong" w:hAnsi="FangSong" w:eastAsia="FangSong" w:cs="FangSong"/>
          <w:sz w:val="30"/>
          <w:szCs w:val="30"/>
          <w:position w:val="18"/>
        </w:rPr>
        <w:t>《视频安防监控系统工程设计规范》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GB50395-2007</w:t>
      </w:r>
      <w:r>
        <w:rPr>
          <w:rFonts w:ascii="FangSong" w:hAnsi="FangSong" w:eastAsia="FangSong" w:cs="FangSong"/>
          <w:sz w:val="30"/>
          <w:szCs w:val="30"/>
          <w:position w:val="18"/>
        </w:rPr>
        <w:t>；</w:t>
      </w:r>
    </w:p>
    <w:p>
      <w:pPr>
        <w:ind w:left="640"/>
        <w:spacing w:before="1" w:line="21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</w:rPr>
        <w:t>(5)    </w:t>
      </w:r>
      <w:r>
        <w:rPr>
          <w:rFonts w:ascii="FangSong" w:hAnsi="FangSong" w:eastAsia="FangSong" w:cs="FangSong"/>
          <w:sz w:val="30"/>
          <w:szCs w:val="30"/>
        </w:rPr>
        <w:t>《入侵报警系统工程设计规范》</w:t>
      </w:r>
      <w:r>
        <w:rPr>
          <w:rFonts w:ascii="Times New Roman" w:hAnsi="Times New Roman" w:eastAsia="Times New Roman" w:cs="Times New Roman"/>
          <w:sz w:val="30"/>
          <w:szCs w:val="30"/>
        </w:rPr>
        <w:t>GB50394-2007</w:t>
      </w:r>
      <w:r>
        <w:rPr>
          <w:rFonts w:ascii="FangSong" w:hAnsi="FangSong" w:eastAsia="FangSong" w:cs="FangSong"/>
          <w:sz w:val="30"/>
          <w:szCs w:val="30"/>
        </w:rPr>
        <w:t>；</w:t>
      </w:r>
    </w:p>
    <w:p>
      <w:pPr>
        <w:ind w:left="640"/>
        <w:spacing w:before="197"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</w:rPr>
        <w:t>(6)    </w:t>
      </w:r>
      <w:r>
        <w:rPr>
          <w:rFonts w:ascii="FangSong" w:hAnsi="FangSong" w:eastAsia="FangSong" w:cs="FangSong"/>
          <w:sz w:val="30"/>
          <w:szCs w:val="30"/>
        </w:rPr>
        <w:t>《数据中心设计规范》</w:t>
      </w:r>
      <w:r>
        <w:rPr>
          <w:rFonts w:ascii="Times New Roman" w:hAnsi="Times New Roman" w:eastAsia="Times New Roman" w:cs="Times New Roman"/>
          <w:sz w:val="30"/>
          <w:szCs w:val="30"/>
        </w:rPr>
        <w:t>GB50174-2017</w:t>
      </w:r>
      <w:r>
        <w:rPr>
          <w:rFonts w:ascii="FangSong" w:hAnsi="FangSong" w:eastAsia="FangSong" w:cs="FangSong"/>
          <w:sz w:val="30"/>
          <w:szCs w:val="30"/>
        </w:rPr>
        <w:t>；</w:t>
      </w:r>
    </w:p>
    <w:p>
      <w:pPr>
        <w:spacing w:before="197" w:line="561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20"/>
        </w:rPr>
        <w:t>(7)    </w:t>
      </w:r>
      <w:r>
        <w:rPr>
          <w:rFonts w:ascii="FangSong" w:hAnsi="FangSong" w:eastAsia="FangSong" w:cs="FangSong"/>
          <w:sz w:val="30"/>
          <w:szCs w:val="30"/>
          <w:spacing w:val="-2"/>
          <w:position w:val="20"/>
        </w:rPr>
        <w:t>《建筑物电子信息系统防雷技术规范》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20"/>
        </w:rPr>
        <w:t>GB50343-20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20"/>
        </w:rPr>
        <w:t>12</w:t>
      </w:r>
      <w:r>
        <w:rPr>
          <w:rFonts w:ascii="FangSong" w:hAnsi="FangSong" w:eastAsia="FangSong" w:cs="FangSong"/>
          <w:sz w:val="30"/>
          <w:szCs w:val="30"/>
          <w:spacing w:val="-3"/>
          <w:position w:val="20"/>
        </w:rPr>
        <w:t>；</w:t>
      </w:r>
    </w:p>
    <w:p>
      <w:pPr>
        <w:ind w:left="63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、设计范围</w:t>
      </w:r>
    </w:p>
    <w:p>
      <w:pPr>
        <w:ind w:right="2"/>
        <w:spacing w:before="18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3"/>
          <w:position w:val="18"/>
        </w:rPr>
        <w:t>新建生产辅助用房内的通信、网络、综合布线、有线电视、</w:t>
      </w:r>
    </w:p>
    <w:p>
      <w:pPr>
        <w:ind w:left="4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烟叶数字化、机房、视频安防监控系统。</w:t>
      </w:r>
    </w:p>
    <w:p>
      <w:pPr>
        <w:spacing w:line="217" w:lineRule="auto"/>
        <w:sectPr>
          <w:headerReference w:type="default" r:id="rId26"/>
          <w:footerReference w:type="default" r:id="rId149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5" w:lineRule="auto"/>
        <w:rPr/>
      </w:pPr>
      <w:r/>
    </w:p>
    <w:p>
      <w:pPr>
        <w:ind w:left="640"/>
        <w:spacing w:before="9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、计算机网络系统</w:t>
      </w:r>
    </w:p>
    <w:p>
      <w:pPr>
        <w:ind w:left="40" w:right="91" w:firstLine="607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计算机网络系统分为办公网络和数据采集网络。办公网络按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照千兆以太网络设置，在信息化管理机房设汇聚交换机，办公生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活区域不设置无线互联网出口；数据采集网络按骨干千兆、百兆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接入的工业以太网设计，在各弱电间设千兆上联、百兆下联的接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入交换机。为保证网络的高可靠性，全部交换设备均采用工业以</w:t>
      </w:r>
    </w:p>
    <w:p>
      <w:pPr>
        <w:ind w:left="50"/>
        <w:spacing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太网产品。</w:t>
      </w:r>
    </w:p>
    <w:p>
      <w:pPr>
        <w:ind w:left="44" w:right="91" w:firstLine="604"/>
        <w:spacing w:before="186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为保证网络安全，在信息机房内应配备防火墙、入侵检测、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漏洞扫描仪、网络分析仪、安全认证、安全审计和防病毒软件，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并且防火墙与入侵检测实行联动。只允许所开放业务的数据进入</w:t>
      </w:r>
    </w:p>
    <w:p>
      <w:pPr>
        <w:ind w:left="82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内部网络，其他的一概禁止。</w:t>
      </w:r>
    </w:p>
    <w:p>
      <w:pPr>
        <w:ind w:left="633"/>
        <w:spacing w:before="188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、综合布线系统</w:t>
      </w:r>
    </w:p>
    <w:p>
      <w:pPr>
        <w:ind w:left="47" w:right="91" w:firstLine="596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在综合楼设有信息机房，综合布线系统满足计算机网络系统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和电话系统的传输要求，支持语音、数据、图像等多媒体业务信</w:t>
      </w:r>
    </w:p>
    <w:p>
      <w:pPr>
        <w:ind w:left="6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息传输的要求。</w:t>
      </w:r>
    </w:p>
    <w:p>
      <w:pPr>
        <w:ind w:left="40" w:right="91" w:firstLine="612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综合布线系统采用星型结构，能支持语言、数据、图像、多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媒体信号传输的要求，类型为综合型。系统选用六类非屏蔽布线</w:t>
      </w:r>
    </w:p>
    <w:p>
      <w:pPr>
        <w:ind w:left="40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产品；话音主干为三类大对数电缆；数据主干为光缆。</w:t>
      </w:r>
    </w:p>
    <w:p>
      <w:pPr>
        <w:ind w:left="642"/>
        <w:spacing w:before="18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、有线电视系统</w:t>
      </w:r>
    </w:p>
    <w:p>
      <w:pPr>
        <w:ind w:left="643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在综合楼一层设有有线电视前端箱，为本地块内的办公生活</w:t>
      </w:r>
    </w:p>
    <w:p>
      <w:pPr>
        <w:spacing w:before="1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用房提供有线电视服务。有线节目源由室外城</w:t>
      </w:r>
      <w:r>
        <w:rPr>
          <w:rFonts w:ascii="FangSong" w:hAnsi="FangSong" w:eastAsia="FangSong" w:cs="FangSong"/>
          <w:sz w:val="30"/>
          <w:szCs w:val="30"/>
          <w:spacing w:val="-5"/>
        </w:rPr>
        <w:t>市有线电视网引来。</w:t>
      </w:r>
    </w:p>
    <w:p>
      <w:pPr>
        <w:ind w:left="42" w:right="91" w:firstLine="597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本工程设有线电视系统，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由前端设备、干线、放大器、分支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分配器、支线及用户终端等组成。系统采用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862</w:t>
      </w:r>
      <w:r>
        <w:rPr>
          <w:rFonts w:ascii="Times New Roman" w:hAnsi="Times New Roman" w:eastAsia="Times New Roman" w:cs="Times New Roman"/>
          <w:sz w:val="30"/>
          <w:szCs w:val="30"/>
        </w:rPr>
        <w:t>MHz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全频双向传</w:t>
      </w:r>
    </w:p>
    <w:p>
      <w:pPr>
        <w:ind w:left="43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输，用户电平要求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69</w:t>
      </w:r>
      <w:r>
        <w:rPr>
          <w:rFonts w:ascii="FangSong" w:hAnsi="FangSong" w:eastAsia="FangSong" w:cs="FangSong"/>
          <w:sz w:val="30"/>
          <w:szCs w:val="30"/>
          <w:spacing w:val="-1"/>
        </w:rPr>
        <w:t>±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6dB</w:t>
      </w:r>
      <w:r>
        <w:rPr>
          <w:rFonts w:ascii="FangSong" w:hAnsi="FangSong" w:eastAsia="FangSong" w:cs="FangSong"/>
          <w:sz w:val="30"/>
          <w:szCs w:val="30"/>
          <w:spacing w:val="-1"/>
        </w:rPr>
        <w:t>，图像清晰度不</w:t>
      </w:r>
      <w:r>
        <w:rPr>
          <w:rFonts w:ascii="FangSong" w:hAnsi="FangSong" w:eastAsia="FangSong" w:cs="FangSong"/>
          <w:sz w:val="30"/>
          <w:szCs w:val="30"/>
          <w:spacing w:val="-2"/>
        </w:rPr>
        <w:t>低于四级。</w:t>
      </w:r>
    </w:p>
    <w:p>
      <w:pPr>
        <w:spacing w:before="191" w:line="21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前端设备设置在综合楼一层，前端箱内包括放大器、均衡器、</w:t>
      </w:r>
    </w:p>
    <w:p>
      <w:pPr>
        <w:spacing w:line="214" w:lineRule="auto"/>
        <w:sectPr>
          <w:headerReference w:type="default" r:id="rId21"/>
          <w:footerReference w:type="default" r:id="rId150"/>
          <w:pgSz w:w="11906" w:h="16839"/>
          <w:pgMar w:top="1401" w:right="149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5" w:lineRule="auto"/>
        <w:rPr/>
      </w:pPr>
      <w:r/>
    </w:p>
    <w:p>
      <w:pPr>
        <w:ind w:left="46" w:right="78" w:hanging="4"/>
        <w:spacing w:before="97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分配器等设备；用户分配网络采用</w:t>
      </w:r>
      <w:r>
        <w:rPr>
          <w:rFonts w:ascii="FangSong" w:hAnsi="FangSong" w:eastAsia="FangSong" w:cs="FangSong"/>
          <w:sz w:val="30"/>
          <w:szCs w:val="30"/>
          <w:spacing w:val="-102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“分支－分配”</w:t>
      </w:r>
      <w:r>
        <w:rPr>
          <w:rFonts w:ascii="FangSong" w:hAnsi="FangSong" w:eastAsia="FangSong" w:cs="FangSong"/>
          <w:sz w:val="30"/>
          <w:szCs w:val="30"/>
          <w:spacing w:val="-1"/>
        </w:rPr>
        <w:t>或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“分配－分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4"/>
        </w:rPr>
        <w:t>支－分配</w:t>
      </w:r>
      <w:r>
        <w:rPr>
          <w:rFonts w:ascii="FangSong" w:hAnsi="FangSong" w:eastAsia="FangSong" w:cs="FangSong"/>
          <w:sz w:val="30"/>
          <w:szCs w:val="30"/>
          <w:spacing w:val="-10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4"/>
        </w:rPr>
        <w:t>”等型式，干线电缆选用</w:t>
      </w:r>
      <w:r>
        <w:rPr>
          <w:rFonts w:ascii="FangSong" w:hAnsi="FangSong" w:eastAsia="FangSong" w:cs="FangSong"/>
          <w:sz w:val="30"/>
          <w:szCs w:val="30"/>
          <w:spacing w:val="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SYV</w:t>
      </w:r>
      <w:r>
        <w:rPr>
          <w:rFonts w:ascii="Times New Roman" w:hAnsi="Times New Roman" w:eastAsia="Times New Roman" w:cs="Times New Roman"/>
          <w:sz w:val="30"/>
          <w:szCs w:val="30"/>
          <w:spacing w:val="14"/>
        </w:rPr>
        <w:t>-75-9</w:t>
      </w:r>
      <w:r>
        <w:rPr>
          <w:rFonts w:ascii="FangSong" w:hAnsi="FangSong" w:eastAsia="FangSong" w:cs="FangSong"/>
          <w:sz w:val="30"/>
          <w:szCs w:val="30"/>
          <w:spacing w:val="14"/>
        </w:rPr>
        <w:t>，支线电缆选用</w:t>
      </w:r>
    </w:p>
    <w:p>
      <w:pPr>
        <w:ind w:left="47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SYV-75-5</w:t>
      </w:r>
      <w:r>
        <w:rPr>
          <w:rFonts w:ascii="FangSong" w:hAnsi="FangSong" w:eastAsia="FangSong" w:cs="FangSong"/>
          <w:sz w:val="30"/>
          <w:szCs w:val="30"/>
          <w:spacing w:val="-3"/>
        </w:rPr>
        <w:t>，穿镀锌钢管暗敷。</w:t>
      </w:r>
    </w:p>
    <w:p>
      <w:pPr>
        <w:spacing w:before="18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2"/>
          <w:position w:val="18"/>
        </w:rPr>
        <w:t>有线电视末端配置：食堂餐厅区</w:t>
      </w:r>
      <w:r>
        <w:rPr>
          <w:rFonts w:ascii="FangSong" w:hAnsi="FangSong" w:eastAsia="FangSong" w:cs="FangSong"/>
          <w:sz w:val="30"/>
          <w:szCs w:val="30"/>
          <w:spacing w:val="-38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2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15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  <w:position w:val="18"/>
        </w:rPr>
        <w:t>个</w:t>
      </w:r>
      <w:r>
        <w:rPr>
          <w:rFonts w:ascii="Times New Roman" w:hAnsi="Times New Roman" w:eastAsia="Times New Roman" w:cs="Times New Roman"/>
          <w:sz w:val="30"/>
          <w:szCs w:val="30"/>
          <w:spacing w:val="-12"/>
          <w:position w:val="18"/>
        </w:rPr>
        <w:t>/100m2</w:t>
      </w:r>
      <w:r>
        <w:rPr>
          <w:rFonts w:ascii="FangSong" w:hAnsi="FangSong" w:eastAsia="FangSong" w:cs="FangSong"/>
          <w:sz w:val="30"/>
          <w:szCs w:val="30"/>
          <w:spacing w:val="-12"/>
          <w:position w:val="18"/>
        </w:rPr>
        <w:t>，会议室</w:t>
      </w:r>
      <w:r>
        <w:rPr>
          <w:rFonts w:ascii="FangSong" w:hAnsi="FangSong" w:eastAsia="FangSong" w:cs="FangSong"/>
          <w:sz w:val="30"/>
          <w:szCs w:val="30"/>
          <w:spacing w:val="-40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2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46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  <w:position w:val="18"/>
        </w:rPr>
        <w:t>门</w:t>
      </w:r>
      <w:r>
        <w:rPr>
          <w:rFonts w:ascii="Times New Roman" w:hAnsi="Times New Roman" w:eastAsia="Times New Roman" w:cs="Times New Roman"/>
          <w:sz w:val="30"/>
          <w:szCs w:val="30"/>
          <w:spacing w:val="-12"/>
          <w:position w:val="18"/>
        </w:rPr>
        <w:t>/</w:t>
      </w:r>
      <w:r>
        <w:rPr>
          <w:rFonts w:ascii="FangSong" w:hAnsi="FangSong" w:eastAsia="FangSong" w:cs="FangSong"/>
          <w:sz w:val="30"/>
          <w:szCs w:val="30"/>
          <w:spacing w:val="-12"/>
          <w:position w:val="18"/>
        </w:rPr>
        <w:t>间，</w:t>
      </w:r>
    </w:p>
    <w:p>
      <w:pPr>
        <w:ind w:left="56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活动用房</w:t>
      </w:r>
      <w:r>
        <w:rPr>
          <w:rFonts w:ascii="FangSong" w:hAnsi="FangSong" w:eastAsia="FangSong" w:cs="FangSong"/>
          <w:sz w:val="30"/>
          <w:szCs w:val="30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3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4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3"/>
        </w:rPr>
        <w:t>门</w:t>
      </w:r>
      <w:r>
        <w:rPr>
          <w:rFonts w:ascii="Times New Roman" w:hAnsi="Times New Roman" w:eastAsia="Times New Roman" w:cs="Times New Roman"/>
          <w:sz w:val="30"/>
          <w:szCs w:val="30"/>
          <w:spacing w:val="-13"/>
        </w:rPr>
        <w:t>/</w:t>
      </w:r>
      <w:r>
        <w:rPr>
          <w:rFonts w:ascii="FangSong" w:hAnsi="FangSong" w:eastAsia="FangSong" w:cs="FangSong"/>
          <w:sz w:val="30"/>
          <w:szCs w:val="30"/>
          <w:spacing w:val="-13"/>
        </w:rPr>
        <w:t>间。</w:t>
      </w:r>
    </w:p>
    <w:p>
      <w:pPr>
        <w:ind w:left="641"/>
        <w:spacing w:before="189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、烟叶数字化</w:t>
      </w:r>
    </w:p>
    <w:p>
      <w:pPr>
        <w:ind w:right="78"/>
        <w:spacing w:before="186" w:line="541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3"/>
          <w:position w:val="18"/>
        </w:rPr>
        <w:t>本项目联合工房建筑面积</w:t>
      </w:r>
      <w:r>
        <w:rPr>
          <w:rFonts w:ascii="FangSong" w:hAnsi="FangSong" w:eastAsia="FangSong" w:cs="FangSong"/>
          <w:sz w:val="30"/>
          <w:szCs w:val="30"/>
          <w:color w:val="FF0000"/>
          <w:spacing w:val="-71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  <w:position w:val="18"/>
        </w:rPr>
        <w:t>4925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3"/>
          <w:position w:val="18"/>
        </w:rPr>
        <w:t xml:space="preserve"> </w:t>
      </w:r>
      <w:r>
        <w:rPr>
          <w:rFonts w:ascii="SimSun" w:hAnsi="SimSun" w:eastAsia="SimSun" w:cs="SimSun"/>
          <w:sz w:val="30"/>
          <w:szCs w:val="30"/>
          <w:color w:val="FF0000"/>
          <w:spacing w:val="-3"/>
          <w:position w:val="18"/>
        </w:rPr>
        <w:t>㎡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  <w:position w:val="18"/>
        </w:rPr>
        <w:t>，能够满足本站烟叶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8"/>
        </w:rPr>
        <w:t>收购量</w:t>
      </w:r>
    </w:p>
    <w:p>
      <w:pPr>
        <w:ind w:left="41"/>
        <w:spacing w:before="1" w:line="21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34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万担生产收购需要以及未来烟叶数字化转型的需求。</w:t>
      </w:r>
    </w:p>
    <w:p>
      <w:pPr>
        <w:ind w:left="640"/>
        <w:spacing w:before="19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未来烟叶数字化转型的内容包括：</w:t>
      </w:r>
    </w:p>
    <w:p>
      <w:pPr>
        <w:ind w:left="663"/>
        <w:spacing w:before="193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1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）规划数字化工作室的功能和区域；</w:t>
      </w:r>
    </w:p>
    <w:p>
      <w:pPr>
        <w:ind w:right="78"/>
        <w:spacing w:before="191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  <w:position w:val="18"/>
        </w:rPr>
        <w:t>2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  <w:position w:val="18"/>
        </w:rPr>
        <w:t>）合理化部署信息网络线路和视频监控线路的带宽及接口位</w:t>
      </w:r>
    </w:p>
    <w:p>
      <w:pPr>
        <w:ind w:left="49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1"/>
        </w:rPr>
        <w:t>置；</w:t>
      </w:r>
    </w:p>
    <w:p>
      <w:pPr>
        <w:ind w:right="78"/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  <w:position w:val="18"/>
        </w:rPr>
        <w:t>3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  <w:position w:val="18"/>
        </w:rPr>
        <w:t>）供电线路提前预留容量，尤其是仓库内要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  <w:position w:val="18"/>
        </w:rPr>
        <w:t>避免后期增加设</w:t>
      </w:r>
    </w:p>
    <w:p>
      <w:pPr>
        <w:ind w:left="4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备而拉设明线；</w:t>
      </w:r>
    </w:p>
    <w:p>
      <w:pPr>
        <w:ind w:left="633"/>
        <w:spacing w:before="18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"/>
        </w:rPr>
        <w:t>4</w:t>
      </w: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）部署全程质量追溯系统；</w:t>
      </w:r>
    </w:p>
    <w:p>
      <w:pPr>
        <w:ind w:left="642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"/>
          <w:position w:val="18"/>
        </w:rPr>
        <w:t>5</w:t>
      </w:r>
      <w:r>
        <w:rPr>
          <w:rFonts w:ascii="FangSong" w:hAnsi="FangSong" w:eastAsia="FangSong" w:cs="FangSong"/>
          <w:sz w:val="30"/>
          <w:szCs w:val="30"/>
          <w:color w:val="FF0000"/>
          <w:spacing w:val="-1"/>
          <w:position w:val="18"/>
        </w:rPr>
        <w:t>）预留自动分级收购设备安装的区域和线路位置；</w:t>
      </w:r>
    </w:p>
    <w:p>
      <w:pPr>
        <w:ind w:left="641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6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）安装全自动打包设备。</w:t>
      </w:r>
    </w:p>
    <w:p>
      <w:pPr>
        <w:ind w:left="639"/>
        <w:spacing w:before="16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7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、机房工程系统</w:t>
      </w:r>
    </w:p>
    <w:p>
      <w:pPr>
        <w:ind w:left="53" w:right="78" w:firstLine="594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计算机中心机房按《数据中心设计规范》（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GB50174-2017</w:t>
      </w:r>
      <w:r>
        <w:rPr>
          <w:rFonts w:ascii="FangSong" w:hAnsi="FangSong" w:eastAsia="FangSong" w:cs="FangSong"/>
          <w:sz w:val="30"/>
          <w:szCs w:val="30"/>
          <w:spacing w:val="-4"/>
        </w:rPr>
        <w:t>）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c</w:t>
      </w:r>
      <w:r>
        <w:rPr>
          <w:rFonts w:ascii="Times New Roman" w:hAnsi="Times New Roman" w:eastAsia="Times New Roman" w:cs="Times New Roman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级设计，面积可保证设备、机柜及供电系统、测</w:t>
      </w:r>
      <w:r>
        <w:rPr>
          <w:rFonts w:ascii="FangSong" w:hAnsi="FangSong" w:eastAsia="FangSong" w:cs="FangSong"/>
          <w:sz w:val="30"/>
          <w:szCs w:val="30"/>
          <w:spacing w:val="2"/>
        </w:rPr>
        <w:t>试设备和有关人</w:t>
      </w:r>
    </w:p>
    <w:p>
      <w:pPr>
        <w:ind w:left="62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员的占地需要。</w:t>
      </w:r>
    </w:p>
    <w:p>
      <w:pPr>
        <w:ind w:left="49" w:firstLine="603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主机房两台分体式空调设备轮流使用，同时为满足机房正压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要求，配置相应的新风系统。机房采用智能机房管理系统</w:t>
      </w:r>
      <w:r>
        <w:rPr>
          <w:rFonts w:ascii="FangSong" w:hAnsi="FangSong" w:eastAsia="FangSong" w:cs="FangSong"/>
          <w:sz w:val="30"/>
          <w:szCs w:val="30"/>
          <w:spacing w:val="2"/>
        </w:rPr>
        <w:t>，可实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现与机房的智能设备及其他子系统无缝集成，监控画面任意组态，</w:t>
      </w:r>
    </w:p>
    <w:p>
      <w:pPr>
        <w:ind w:left="54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系统包括：设备监控系统（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UPS</w:t>
      </w:r>
      <w:r>
        <w:rPr>
          <w:rFonts w:ascii="Times New Roman" w:hAnsi="Times New Roman" w:eastAsia="Times New Roman" w:cs="Times New Roman"/>
          <w:sz w:val="30"/>
          <w:szCs w:val="30"/>
          <w:spacing w:val="58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电源设备、配电柜、空调等）。</w:t>
      </w:r>
    </w:p>
    <w:p>
      <w:pPr>
        <w:spacing w:line="214" w:lineRule="auto"/>
        <w:sectPr>
          <w:headerReference w:type="default" r:id="rId33"/>
          <w:footerReference w:type="default" r:id="rId151"/>
          <w:pgSz w:w="11906" w:h="16839"/>
          <w:pgMar w:top="1401" w:right="151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right="78"/>
        <w:spacing w:before="97" w:line="536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position w:val="17"/>
        </w:rPr>
        <w:t>系统具有统一监控管理功能、</w:t>
      </w:r>
      <w:r>
        <w:rPr>
          <w:rFonts w:ascii="FangSong" w:hAnsi="FangSong" w:eastAsia="FangSong" w:cs="FangSong"/>
          <w:sz w:val="30"/>
          <w:szCs w:val="30"/>
          <w:spacing w:val="-68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17"/>
        </w:rPr>
        <w:t>良好的人机界面</w:t>
      </w:r>
      <w:r>
        <w:rPr>
          <w:rFonts w:ascii="FangSong" w:hAnsi="FangSong" w:eastAsia="FangSong" w:cs="FangSong"/>
          <w:sz w:val="30"/>
          <w:szCs w:val="30"/>
          <w:spacing w:val="-1"/>
          <w:position w:val="17"/>
        </w:rPr>
        <w:t>，完善的系统</w:t>
      </w:r>
    </w:p>
    <w:p>
      <w:pPr>
        <w:ind w:left="41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管理功能、随时介入的管理终端、丰富的报警提示功能等。</w:t>
      </w:r>
    </w:p>
    <w:p>
      <w:pPr>
        <w:ind w:left="646"/>
        <w:spacing w:before="188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8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、视频安防监控系统：</w:t>
      </w:r>
    </w:p>
    <w:p>
      <w:pPr>
        <w:ind w:left="42" w:right="78" w:firstLine="602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视频安防监控系统是现代化安防系统的重要组成部分。观察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者可以通过最易接受的信息方式，即图像和声音获取现场情况，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具有实时、形象、真实反映监控区域的特点。通过多点布控，达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到全面集中监控功能，与录像系统配套，实现自动长期全面监控</w:t>
      </w:r>
    </w:p>
    <w:p>
      <w:pPr>
        <w:ind w:left="48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效果。</w:t>
      </w:r>
    </w:p>
    <w:p>
      <w:pPr>
        <w:ind w:left="59" w:right="78" w:firstLine="577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根据本工程的实际情况，本视频安防监控系统主机设在值班</w:t>
      </w:r>
      <w:r>
        <w:rPr>
          <w:rFonts w:ascii="FangSong" w:hAnsi="FangSong" w:eastAsia="FangSong" w:cs="FangSong"/>
          <w:sz w:val="30"/>
          <w:szCs w:val="30"/>
          <w:spacing w:val="1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室，在综合楼出入口、大厅、楼层各出入口、联合工房、中转库</w:t>
      </w:r>
    </w:p>
    <w:p>
      <w:pPr>
        <w:ind w:left="40"/>
        <w:spacing w:before="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值班室及配电室等重要区域等设置监控点。</w:t>
      </w:r>
    </w:p>
    <w:p>
      <w:pPr>
        <w:ind w:left="653"/>
        <w:spacing w:before="152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color w:val="FF0000"/>
          <w:spacing w:val="-6"/>
        </w:rPr>
        <w:t>六、光伏发电系统</w:t>
      </w:r>
    </w:p>
    <w:p>
      <w:pPr>
        <w:ind w:left="47" w:right="78" w:firstLine="589"/>
        <w:spacing w:before="18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3"/>
        </w:rPr>
        <w:t>根据《福建省绿色建筑发展条例》鼓励各单位在其建筑屋面</w:t>
      </w:r>
      <w:r>
        <w:rPr>
          <w:rFonts w:ascii="FangSong" w:hAnsi="FangSong" w:eastAsia="FangSong" w:cs="FangSong"/>
          <w:sz w:val="30"/>
          <w:szCs w:val="30"/>
          <w:color w:val="FF000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3"/>
        </w:rPr>
        <w:t>安装分布式光伏发电系统。本次项目拟建地太阳能充足，建议本</w:t>
      </w:r>
    </w:p>
    <w:p>
      <w:pPr>
        <w:ind w:left="43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项目设置屋面光伏发电系统。</w:t>
      </w:r>
    </w:p>
    <w:p>
      <w:pPr>
        <w:ind w:left="663"/>
        <w:spacing w:before="18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、光伏系统的构成</w:t>
      </w:r>
    </w:p>
    <w:p>
      <w:pPr>
        <w:ind w:left="49" w:firstLine="594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典型的太阳能光伏发电系统由太阳能电池阵列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(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组件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)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6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、电缆、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电力电子变换器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(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逆变器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)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、储能装置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(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蓄电池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)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、负载即用户等构成，</w:t>
      </w:r>
      <w:r>
        <w:rPr>
          <w:rFonts w:ascii="FangSong" w:hAnsi="FangSong" w:eastAsia="FangSong" w:cs="FangSong"/>
          <w:sz w:val="30"/>
          <w:szCs w:val="30"/>
          <w:color w:val="FF000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3"/>
        </w:rPr>
        <w:t>如下图所示。其中，太阳能电池阵列和储能装置为电源系统，控</w:t>
      </w:r>
    </w:p>
    <w:p>
      <w:pPr>
        <w:ind w:left="49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制器和电力电子变换器为控制保护系统，负载为系统终端。</w:t>
      </w:r>
    </w:p>
    <w:p>
      <w:pPr>
        <w:spacing w:line="215" w:lineRule="auto"/>
        <w:sectPr>
          <w:footerReference w:type="default" r:id="rId152"/>
          <w:pgSz w:w="11906" w:h="16839"/>
          <w:pgMar w:top="1401" w:right="151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15" w:lineRule="auto"/>
        <w:rPr/>
      </w:pPr>
      <w:r/>
    </w:p>
    <w:p>
      <w:pPr>
        <w:ind w:firstLine="1516"/>
        <w:spacing w:line="3261" w:lineRule="exact"/>
        <w:rPr/>
      </w:pPr>
      <w:r>
        <w:rPr>
          <w:position w:val="-65"/>
        </w:rPr>
        <w:drawing>
          <wp:inline distT="0" distB="0" distL="0" distR="0">
            <wp:extent cx="3485388" cy="2071116"/>
            <wp:effectExtent l="0" t="0" r="0" b="0"/>
            <wp:docPr id="134" name="IM 134"/>
            <wp:cNvGraphicFramePr/>
            <a:graphic>
              <a:graphicData uri="http://schemas.openxmlformats.org/drawingml/2006/picture">
                <pic:pic>
                  <pic:nvPicPr>
                    <pic:cNvPr id="134" name="IM 13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5388" cy="207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34"/>
        <w:spacing w:before="17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6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6"/>
        </w:rPr>
        <w:t>、电缆敷设方案</w:t>
      </w:r>
    </w:p>
    <w:p>
      <w:pPr>
        <w:ind w:left="640"/>
        <w:spacing w:before="186"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8"/>
        </w:rPr>
        <w:t>(1)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5"/>
        </w:rPr>
        <w:t xml:space="preserve">  </w:t>
      </w:r>
      <w:r>
        <w:rPr>
          <w:rFonts w:ascii="FangSong" w:hAnsi="FangSong" w:eastAsia="FangSong" w:cs="FangSong"/>
          <w:sz w:val="30"/>
          <w:szCs w:val="30"/>
          <w:color w:val="FF0000"/>
          <w:spacing w:val="-8"/>
        </w:rPr>
        <w:t>电缆敷设：</w:t>
      </w:r>
    </w:p>
    <w:p>
      <w:pPr>
        <w:ind w:left="663"/>
        <w:spacing w:before="196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  <w:position w:val="18"/>
        </w:rPr>
        <w:t>1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  <w:position w:val="18"/>
        </w:rPr>
        <w:t>）电池组串与汇流箱的连接电缆，垂直方向沿电池组件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8"/>
        </w:rPr>
        <w:t>安装</w:t>
      </w:r>
    </w:p>
    <w:p>
      <w:pPr>
        <w:ind w:left="4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支架敷设，水平方向预留通道电缆沟敷设至变配电房。</w:t>
      </w:r>
    </w:p>
    <w:p>
      <w:pPr>
        <w:ind w:left="634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  <w:position w:val="18"/>
        </w:rPr>
        <w:t>2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  <w:position w:val="18"/>
        </w:rPr>
        <w:t>）除火灾排烟风机、消防水泵等消防设施所需电缆采用耐火</w:t>
      </w:r>
    </w:p>
    <w:p>
      <w:pPr>
        <w:ind w:left="75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电缆外，其余均采用阻燃、铠装电缆。</w:t>
      </w:r>
    </w:p>
    <w:p>
      <w:pPr>
        <w:ind w:left="640"/>
        <w:spacing w:before="188"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(2)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5"/>
        </w:rPr>
        <w:t xml:space="preserve"> 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电缆防火及阻燃措施：</w:t>
      </w:r>
    </w:p>
    <w:p>
      <w:pPr>
        <w:spacing w:before="19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11"/>
          <w:position w:val="18"/>
        </w:rPr>
        <w:t>1</w:t>
      </w:r>
      <w:r>
        <w:rPr>
          <w:rFonts w:ascii="FangSong" w:hAnsi="FangSong" w:eastAsia="FangSong" w:cs="FangSong"/>
          <w:sz w:val="30"/>
          <w:szCs w:val="30"/>
          <w:color w:val="FF0000"/>
          <w:spacing w:val="-11"/>
          <w:position w:val="18"/>
        </w:rPr>
        <w:t>）在电缆主要通道上设置防火延燃分隔措施，设置耐火隔板、</w:t>
      </w:r>
    </w:p>
    <w:p>
      <w:pPr>
        <w:ind w:left="72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9"/>
        </w:rPr>
        <w:t>阻火包等。</w:t>
      </w:r>
    </w:p>
    <w:p>
      <w:pPr>
        <w:ind w:left="634"/>
        <w:spacing w:before="188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  <w:position w:val="18"/>
        </w:rPr>
        <w:t>2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  <w:position w:val="18"/>
        </w:rPr>
        <w:t>）墙洞、盘柜箱底部开孔处、电缆管两端、电缆沟进入建筑</w:t>
      </w:r>
    </w:p>
    <w:p>
      <w:pPr>
        <w:ind w:left="49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物入口处等采用防火封堵。</w:t>
      </w:r>
    </w:p>
    <w:p>
      <w:pPr>
        <w:ind w:left="640"/>
        <w:spacing w:before="190"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(3)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8"/>
        </w:rPr>
        <w:t xml:space="preserve"> 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电缆防紫外线照射措施：</w:t>
      </w:r>
    </w:p>
    <w:p>
      <w:pPr>
        <w:spacing w:before="19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0"/>
          <w:position w:val="18"/>
        </w:rPr>
        <w:t>本工程所有屋面及室外电缆敷设，将沿光伏电池板下、埋管</w:t>
      </w:r>
      <w:r>
        <w:rPr>
          <w:rFonts w:ascii="FangSong" w:hAnsi="FangSong" w:eastAsia="FangSong" w:cs="FangSong"/>
          <w:sz w:val="30"/>
          <w:szCs w:val="30"/>
          <w:color w:val="FF0000"/>
          <w:spacing w:val="-1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10"/>
          <w:position w:val="18"/>
        </w:rPr>
        <w:t>、</w:t>
      </w:r>
    </w:p>
    <w:p>
      <w:pPr>
        <w:spacing w:before="1" w:line="215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6"/>
        </w:rPr>
        <w:t>电缆槽盒或沿电缆沟敷设，以避免太阳直射，提高电缆使用寿命。</w:t>
      </w:r>
    </w:p>
    <w:p>
      <w:pPr>
        <w:ind w:left="41" w:right="91" w:firstLine="599"/>
        <w:spacing w:before="184" w:line="33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2"/>
        </w:rPr>
        <w:t>3</w:t>
      </w:r>
      <w:r>
        <w:rPr>
          <w:rFonts w:ascii="FangSong" w:hAnsi="FangSong" w:eastAsia="FangSong" w:cs="FangSong"/>
          <w:sz w:val="30"/>
          <w:szCs w:val="30"/>
          <w:color w:val="FF0000"/>
          <w:spacing w:val="-2"/>
        </w:rPr>
        <w:t>、根据烟草行业相关规定，本项目应考虑光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伏设备以及相应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3"/>
        </w:rPr>
        <w:t>管线的设置和预埋，为后期分布式光伏发电系统实施提供条件。</w:t>
      </w:r>
    </w:p>
    <w:p>
      <w:pPr>
        <w:ind w:left="42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分布式光伏发电系统需由专业公司进行深化设计。</w:t>
      </w:r>
    </w:p>
    <w:p>
      <w:pPr>
        <w:spacing w:line="214" w:lineRule="auto"/>
        <w:sectPr>
          <w:headerReference w:type="default" r:id="rId21"/>
          <w:footerReference w:type="default" r:id="rId153"/>
          <w:pgSz w:w="11906" w:h="16839"/>
          <w:pgMar w:top="1401" w:right="149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23" w:lineRule="auto"/>
        <w:rPr/>
      </w:pPr>
      <w:r/>
    </w:p>
    <w:p>
      <w:pPr>
        <w:pStyle w:val="BodyText"/>
        <w:spacing w:line="324" w:lineRule="auto"/>
        <w:rPr/>
      </w:pPr>
      <w:r/>
    </w:p>
    <w:p>
      <w:pPr>
        <w:ind w:left="1437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27" w:id="27"/>
      <w:bookmarkEnd w:id="27"/>
      <w:bookmarkStart w:name="bookmark28" w:id="28"/>
      <w:bookmarkEnd w:id="28"/>
      <w:r>
        <w:rPr>
          <w:rFonts w:ascii="SimHei" w:hAnsi="SimHei" w:eastAsia="SimHei" w:cs="SimHei"/>
          <w:sz w:val="43"/>
          <w:szCs w:val="43"/>
          <w:spacing w:val="7"/>
        </w:rPr>
        <w:t>第八章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环境和生态影响分析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2641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第一节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环境和生态现状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一、分析依据及标准</w:t>
      </w:r>
    </w:p>
    <w:p>
      <w:pPr>
        <w:ind w:left="663"/>
        <w:spacing w:before="179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2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2"/>
        </w:rPr>
        <w:t>、分析依据</w:t>
      </w:r>
    </w:p>
    <w:p>
      <w:pPr>
        <w:ind w:left="633"/>
        <w:spacing w:before="18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《中华人民共和国环境保护法》</w:t>
      </w:r>
    </w:p>
    <w:p>
      <w:pPr>
        <w:ind w:left="633"/>
        <w:spacing w:before="19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《中华人民共和国环境噪声污染防治法》</w:t>
      </w:r>
    </w:p>
    <w:p>
      <w:pPr>
        <w:ind w:left="633"/>
        <w:spacing w:before="189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《中华人民共和国大气污染防治法》</w:t>
      </w:r>
    </w:p>
    <w:p>
      <w:pPr>
        <w:ind w:left="633"/>
        <w:spacing w:before="189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《中华人民共和国水污染防治法》</w:t>
      </w:r>
    </w:p>
    <w:p>
      <w:pPr>
        <w:ind w:left="633"/>
        <w:spacing w:before="18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《中华人民共和国固体废物污染环境防治法》</w:t>
      </w:r>
    </w:p>
    <w:p>
      <w:pPr>
        <w:ind w:left="633"/>
        <w:spacing w:before="189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《中华人民共和国水土保持法》</w:t>
      </w:r>
    </w:p>
    <w:p>
      <w:pPr>
        <w:ind w:left="634"/>
        <w:spacing w:before="190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、环境质量标准</w:t>
      </w:r>
    </w:p>
    <w:p>
      <w:pPr>
        <w:ind w:left="53" w:firstLine="587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(1)</w:t>
      </w:r>
      <w:r>
        <w:rPr>
          <w:rFonts w:ascii="FangSong" w:hAnsi="FangSong" w:eastAsia="FangSong" w:cs="FangSong"/>
          <w:sz w:val="30"/>
          <w:szCs w:val="30"/>
          <w:spacing w:val="-2"/>
        </w:rPr>
        <w:t>环境空气执行《环境空气质量标准》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(GB3095-2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012)</w:t>
      </w:r>
      <w:r>
        <w:rPr>
          <w:rFonts w:ascii="FangSong" w:hAnsi="FangSong" w:eastAsia="FangSong" w:cs="FangSong"/>
          <w:sz w:val="30"/>
          <w:szCs w:val="30"/>
          <w:spacing w:val="-3"/>
        </w:rPr>
        <w:t>中的二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级标准，</w:t>
      </w:r>
      <w:r>
        <w:rPr>
          <w:rFonts w:ascii="FangSong" w:hAnsi="FangSong" w:eastAsia="FangSong" w:cs="FangSong"/>
          <w:sz w:val="30"/>
          <w:szCs w:val="30"/>
          <w:spacing w:val="-7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即二氧化硫日均值为</w:t>
      </w:r>
      <w:r>
        <w:rPr>
          <w:rFonts w:ascii="FangSong" w:hAnsi="FangSong" w:eastAsia="FangSong" w:cs="FangSong"/>
          <w:sz w:val="30"/>
          <w:szCs w:val="30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0.</w:t>
      </w:r>
      <w:r>
        <w:rPr>
          <w:rFonts w:ascii="Times New Roman" w:hAnsi="Times New Roman" w:eastAsia="Times New Roman" w:cs="Times New Roman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15</w:t>
      </w:r>
      <w:r>
        <w:rPr>
          <w:rFonts w:ascii="Times New Roman" w:hAnsi="Times New Roman" w:eastAsia="Times New Roman" w:cs="Times New Roman"/>
          <w:sz w:val="30"/>
          <w:szCs w:val="30"/>
        </w:rPr>
        <w:t>mg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/m3</w:t>
      </w:r>
      <w:r>
        <w:rPr>
          <w:rFonts w:ascii="Times New Roman" w:hAnsi="Times New Roman" w:eastAsia="Times New Roman" w:cs="Times New Roman"/>
          <w:sz w:val="30"/>
          <w:szCs w:val="30"/>
          <w:spacing w:val="-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8"/>
        </w:rPr>
        <w:t>、二氧化氮日均值为</w:t>
      </w:r>
    </w:p>
    <w:p>
      <w:pPr>
        <w:ind w:left="39"/>
        <w:spacing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0.</w:t>
      </w:r>
      <w:r>
        <w:rPr>
          <w:rFonts w:ascii="Times New Roman" w:hAnsi="Times New Roman" w:eastAsia="Times New Roman" w:cs="Times New Roman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12mg/m3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PM10</w:t>
      </w:r>
      <w:r>
        <w:rPr>
          <w:rFonts w:ascii="Times New Roman" w:hAnsi="Times New Roman" w:eastAsia="Times New Roman" w:cs="Times New Roman"/>
          <w:sz w:val="30"/>
          <w:szCs w:val="30"/>
          <w:spacing w:val="6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日均值为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0.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15mg/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m3</w:t>
      </w:r>
      <w:r>
        <w:rPr>
          <w:rFonts w:ascii="FangSong" w:hAnsi="FangSong" w:eastAsia="FangSong" w:cs="FangSong"/>
          <w:sz w:val="30"/>
          <w:szCs w:val="30"/>
          <w:spacing w:val="-8"/>
        </w:rPr>
        <w:t>。</w:t>
      </w:r>
    </w:p>
    <w:p>
      <w:pPr>
        <w:spacing w:before="19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(2)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声环境执行《声环境质量标准》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(G</w:t>
      </w: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B3096-2008)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中的</w:t>
      </w:r>
      <w:r>
        <w:rPr>
          <w:rFonts w:ascii="FangSong" w:hAnsi="FangSong" w:eastAsia="FangSong" w:cs="FangSong"/>
          <w:sz w:val="30"/>
          <w:szCs w:val="30"/>
          <w:spacing w:val="-66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II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类标</w:t>
      </w:r>
    </w:p>
    <w:p>
      <w:pPr>
        <w:ind w:left="46"/>
        <w:spacing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准，即夜间为</w:t>
      </w:r>
      <w:r>
        <w:rPr>
          <w:rFonts w:ascii="FangSong" w:hAnsi="FangSong" w:eastAsia="FangSong" w:cs="FangSong"/>
          <w:sz w:val="30"/>
          <w:szCs w:val="30"/>
          <w:spacing w:val="-4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50dB(A)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，昼间为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60dB(A)</w:t>
      </w:r>
      <w:r>
        <w:rPr>
          <w:rFonts w:ascii="FangSong" w:hAnsi="FangSong" w:eastAsia="FangSong" w:cs="FangSong"/>
          <w:sz w:val="30"/>
          <w:szCs w:val="30"/>
          <w:spacing w:val="-4"/>
        </w:rPr>
        <w:t>。</w:t>
      </w:r>
    </w:p>
    <w:p>
      <w:pPr>
        <w:spacing w:before="19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(3)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地表水执行《地表水环境质量标准》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(GB3838-2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002)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中的Ⅲ</w:t>
      </w:r>
    </w:p>
    <w:p>
      <w:pPr>
        <w:ind w:left="55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类水质标准。</w:t>
      </w:r>
    </w:p>
    <w:p>
      <w:pPr>
        <w:ind w:left="640"/>
        <w:spacing w:before="18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、污染物排放标准</w:t>
      </w:r>
    </w:p>
    <w:p>
      <w:pPr>
        <w:ind w:left="46" w:firstLine="594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(1)</w:t>
      </w:r>
      <w:r>
        <w:rPr>
          <w:rFonts w:ascii="FangSong" w:hAnsi="FangSong" w:eastAsia="FangSong" w:cs="FangSong"/>
          <w:sz w:val="30"/>
          <w:szCs w:val="30"/>
          <w:spacing w:val="-3"/>
        </w:rPr>
        <w:t>废水执行《污水综合排放标准》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(GB8978-</w:t>
      </w:r>
      <w:r>
        <w:rPr>
          <w:rFonts w:ascii="Times New Roman" w:hAnsi="Times New Roman" w:eastAsia="Times New Roman" w:cs="Times New Roman"/>
          <w:sz w:val="30"/>
          <w:szCs w:val="30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1996)</w:t>
      </w:r>
      <w:r>
        <w:rPr>
          <w:rFonts w:ascii="FangSong" w:hAnsi="FangSong" w:eastAsia="FangSong" w:cs="FangSong"/>
          <w:sz w:val="30"/>
          <w:szCs w:val="30"/>
          <w:spacing w:val="-4"/>
        </w:rPr>
        <w:t>中的一级标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准，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即</w:t>
      </w:r>
      <w:r>
        <w:rPr>
          <w:rFonts w:ascii="FangSong" w:hAnsi="FangSong" w:eastAsia="FangSong" w:cs="FangSong"/>
          <w:sz w:val="30"/>
          <w:szCs w:val="30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PH</w:t>
      </w:r>
      <w:r>
        <w:rPr>
          <w:rFonts w:ascii="Times New Roman" w:hAnsi="Times New Roman" w:eastAsia="Times New Roman" w:cs="Times New Roman"/>
          <w:sz w:val="30"/>
          <w:szCs w:val="30"/>
          <w:spacing w:val="39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为</w:t>
      </w:r>
      <w:r>
        <w:rPr>
          <w:rFonts w:ascii="FangSong" w:hAnsi="FangSong" w:eastAsia="FangSong" w:cs="FangSong"/>
          <w:sz w:val="30"/>
          <w:szCs w:val="30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6 </w:t>
      </w:r>
      <w:r>
        <w:rPr>
          <w:rFonts w:ascii="FangSong" w:hAnsi="FangSong" w:eastAsia="FangSong" w:cs="FangSong"/>
          <w:sz w:val="30"/>
          <w:szCs w:val="30"/>
        </w:rPr>
        <w:t>～</w:t>
      </w:r>
      <w:r>
        <w:rPr>
          <w:rFonts w:ascii="FangSong" w:hAnsi="FangSong" w:eastAsia="FangSong" w:cs="FangSong"/>
          <w:sz w:val="30"/>
          <w:szCs w:val="30"/>
          <w:spacing w:val="-7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9</w:t>
      </w:r>
      <w:r>
        <w:rPr>
          <w:rFonts w:ascii="FangSong" w:hAnsi="FangSong" w:eastAsia="FangSong" w:cs="FangSong"/>
          <w:sz w:val="30"/>
          <w:szCs w:val="30"/>
        </w:rPr>
        <w:t>，</w:t>
      </w:r>
      <w:r>
        <w:rPr>
          <w:rFonts w:ascii="Times New Roman" w:hAnsi="Times New Roman" w:eastAsia="Times New Roman" w:cs="Times New Roman"/>
          <w:sz w:val="30"/>
          <w:szCs w:val="30"/>
        </w:rPr>
        <w:t>COD</w:t>
      </w:r>
      <w:r>
        <w:rPr>
          <w:rFonts w:ascii="FangSong" w:hAnsi="FangSong" w:eastAsia="FangSong" w:cs="FangSong"/>
          <w:sz w:val="30"/>
          <w:szCs w:val="30"/>
        </w:rPr>
        <w:t>≤</w:t>
      </w:r>
      <w:r>
        <w:rPr>
          <w:rFonts w:ascii="Times New Roman" w:hAnsi="Times New Roman" w:eastAsia="Times New Roman" w:cs="Times New Roman"/>
          <w:sz w:val="30"/>
          <w:szCs w:val="30"/>
        </w:rPr>
        <w:t>100mg/L</w:t>
      </w:r>
      <w:r>
        <w:rPr>
          <w:rFonts w:ascii="FangSong" w:hAnsi="FangSong" w:eastAsia="FangSong" w:cs="FangSong"/>
          <w:sz w:val="30"/>
          <w:szCs w:val="30"/>
        </w:rPr>
        <w:t>，</w:t>
      </w:r>
      <w:r>
        <w:rPr>
          <w:rFonts w:ascii="Times New Roman" w:hAnsi="Times New Roman" w:eastAsia="Times New Roman" w:cs="Times New Roman"/>
          <w:sz w:val="30"/>
          <w:szCs w:val="30"/>
        </w:rPr>
        <w:t>SS</w:t>
      </w:r>
      <w:r>
        <w:rPr>
          <w:rFonts w:ascii="FangSong" w:hAnsi="FangSong" w:eastAsia="FangSong" w:cs="FangSong"/>
          <w:sz w:val="30"/>
          <w:szCs w:val="30"/>
        </w:rPr>
        <w:t>≤</w:t>
      </w:r>
      <w:r>
        <w:rPr>
          <w:rFonts w:ascii="Times New Roman" w:hAnsi="Times New Roman" w:eastAsia="Times New Roman" w:cs="Times New Roman"/>
          <w:sz w:val="30"/>
          <w:szCs w:val="30"/>
        </w:rPr>
        <w:t>200mg/L</w:t>
      </w:r>
      <w:r>
        <w:rPr>
          <w:rFonts w:ascii="FangSong" w:hAnsi="FangSong" w:eastAsia="FangSong" w:cs="FangSong"/>
          <w:sz w:val="30"/>
          <w:szCs w:val="30"/>
        </w:rPr>
        <w:t>，</w:t>
      </w:r>
      <w:r>
        <w:rPr>
          <w:rFonts w:ascii="Times New Roman" w:hAnsi="Times New Roman" w:eastAsia="Times New Roman" w:cs="Times New Roman"/>
          <w:sz w:val="30"/>
          <w:szCs w:val="30"/>
        </w:rPr>
        <w:t>BOD5</w:t>
      </w:r>
      <w:r>
        <w:rPr>
          <w:rFonts w:ascii="FangSong" w:hAnsi="FangSong" w:eastAsia="FangSong" w:cs="FangSong"/>
          <w:sz w:val="30"/>
          <w:szCs w:val="30"/>
        </w:rPr>
        <w:t>≤</w:t>
      </w:r>
    </w:p>
    <w:p>
      <w:pPr>
        <w:ind w:left="41"/>
        <w:spacing w:before="1"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60mg/L</w:t>
      </w:r>
      <w:r>
        <w:rPr>
          <w:rFonts w:ascii="Times New Roman" w:hAnsi="Times New Roman" w:eastAsia="Times New Roman" w:cs="Times New Roman"/>
          <w:sz w:val="30"/>
          <w:szCs w:val="30"/>
          <w:spacing w:val="-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，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NH3-N</w:t>
      </w:r>
      <w:r>
        <w:rPr>
          <w:rFonts w:ascii="FangSong" w:hAnsi="FangSong" w:eastAsia="FangSong" w:cs="FangSong"/>
          <w:sz w:val="30"/>
          <w:szCs w:val="30"/>
          <w:spacing w:val="-3"/>
        </w:rPr>
        <w:t>≤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25mg/L</w:t>
      </w:r>
      <w:r>
        <w:rPr>
          <w:rFonts w:ascii="FangSong" w:hAnsi="FangSong" w:eastAsia="FangSong" w:cs="FangSong"/>
          <w:sz w:val="30"/>
          <w:szCs w:val="30"/>
          <w:spacing w:val="-3"/>
        </w:rPr>
        <w:t>。</w:t>
      </w:r>
    </w:p>
    <w:p>
      <w:pPr>
        <w:spacing w:line="211" w:lineRule="auto"/>
        <w:sectPr>
          <w:headerReference w:type="default" r:id="rId26"/>
          <w:footerReference w:type="default" r:id="rId155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3" w:lineRule="auto"/>
        <w:rPr/>
      </w:pPr>
      <w:r/>
    </w:p>
    <w:p>
      <w:pPr>
        <w:ind w:left="40" w:firstLine="600"/>
        <w:spacing w:before="98" w:line="346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7"/>
        </w:rPr>
        <w:t>(2)</w:t>
      </w:r>
      <w:r>
        <w:rPr>
          <w:rFonts w:ascii="Times New Roman" w:hAnsi="Times New Roman" w:eastAsia="Times New Roman" w:cs="Times New Roman"/>
          <w:sz w:val="30"/>
          <w:szCs w:val="30"/>
          <w:spacing w:val="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噪</w:t>
      </w:r>
      <w:r>
        <w:rPr>
          <w:rFonts w:ascii="FangSong" w:hAnsi="FangSong" w:eastAsia="FangSong" w:cs="FangSong"/>
          <w:sz w:val="30"/>
          <w:szCs w:val="30"/>
          <w:spacing w:val="-4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声</w:t>
      </w:r>
      <w:r>
        <w:rPr>
          <w:rFonts w:ascii="FangSong" w:hAnsi="FangSong" w:eastAsia="FangSong" w:cs="FangSong"/>
          <w:sz w:val="30"/>
          <w:szCs w:val="30"/>
          <w:spacing w:val="-5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执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行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《</w:t>
      </w:r>
      <w:r>
        <w:rPr>
          <w:rFonts w:ascii="FangSong" w:hAnsi="FangSong" w:eastAsia="FangSong" w:cs="FangSong"/>
          <w:sz w:val="30"/>
          <w:szCs w:val="30"/>
          <w:spacing w:val="-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工</w:t>
      </w:r>
      <w:r>
        <w:rPr>
          <w:rFonts w:ascii="FangSong" w:hAnsi="FangSong" w:eastAsia="FangSong" w:cs="FangSong"/>
          <w:sz w:val="30"/>
          <w:szCs w:val="30"/>
          <w:spacing w:val="-4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业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企</w:t>
      </w:r>
      <w:r>
        <w:rPr>
          <w:rFonts w:ascii="FangSong" w:hAnsi="FangSong" w:eastAsia="FangSong" w:cs="FangSong"/>
          <w:sz w:val="30"/>
          <w:szCs w:val="30"/>
          <w:spacing w:val="-4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业</w:t>
      </w:r>
      <w:r>
        <w:rPr>
          <w:rFonts w:ascii="FangSong" w:hAnsi="FangSong" w:eastAsia="FangSong" w:cs="FangSong"/>
          <w:sz w:val="30"/>
          <w:szCs w:val="30"/>
          <w:spacing w:val="-5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厂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界</w:t>
      </w:r>
      <w:r>
        <w:rPr>
          <w:rFonts w:ascii="FangSong" w:hAnsi="FangSong" w:eastAsia="FangSong" w:cs="FangSong"/>
          <w:sz w:val="30"/>
          <w:szCs w:val="30"/>
          <w:spacing w:val="-5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环</w:t>
      </w:r>
      <w:r>
        <w:rPr>
          <w:rFonts w:ascii="FangSong" w:hAnsi="FangSong" w:eastAsia="FangSong" w:cs="FangSong"/>
          <w:sz w:val="30"/>
          <w:szCs w:val="30"/>
          <w:spacing w:val="-6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境</w:t>
      </w:r>
      <w:r>
        <w:rPr>
          <w:rFonts w:ascii="FangSong" w:hAnsi="FangSong" w:eastAsia="FangSong" w:cs="FangSong"/>
          <w:sz w:val="30"/>
          <w:szCs w:val="30"/>
          <w:spacing w:val="-4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噪</w:t>
      </w:r>
      <w:r>
        <w:rPr>
          <w:rFonts w:ascii="FangSong" w:hAnsi="FangSong" w:eastAsia="FangSong" w:cs="FangSong"/>
          <w:sz w:val="30"/>
          <w:szCs w:val="30"/>
          <w:spacing w:val="-4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声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排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放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标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准</w:t>
      </w:r>
      <w:r>
        <w:rPr>
          <w:rFonts w:ascii="FangSong" w:hAnsi="FangSong" w:eastAsia="FangSong" w:cs="FangSong"/>
          <w:sz w:val="30"/>
          <w:szCs w:val="30"/>
          <w:spacing w:val="-4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7"/>
        </w:rPr>
        <w:t>》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(GB12348-2008)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中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的</w:t>
      </w:r>
      <w:r>
        <w:rPr>
          <w:rFonts w:ascii="FangSong" w:hAnsi="FangSong" w:eastAsia="FangSong" w:cs="FangSong"/>
          <w:sz w:val="30"/>
          <w:szCs w:val="30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II  </w:t>
      </w:r>
      <w:r>
        <w:rPr>
          <w:rFonts w:ascii="FangSong" w:hAnsi="FangSong" w:eastAsia="FangSong" w:cs="FangSong"/>
          <w:sz w:val="30"/>
          <w:szCs w:val="30"/>
          <w:spacing w:val="-8"/>
        </w:rPr>
        <w:t>类标</w:t>
      </w:r>
      <w:r>
        <w:rPr>
          <w:rFonts w:ascii="FangSong" w:hAnsi="FangSong" w:eastAsia="FangSong" w:cs="FangSong"/>
          <w:sz w:val="30"/>
          <w:szCs w:val="30"/>
          <w:spacing w:val="-8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准，</w:t>
      </w:r>
      <w:r>
        <w:rPr>
          <w:rFonts w:ascii="FangSong" w:hAnsi="FangSong" w:eastAsia="FangSong" w:cs="FangSong"/>
          <w:sz w:val="30"/>
          <w:szCs w:val="30"/>
          <w:spacing w:val="-5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即</w:t>
      </w:r>
      <w:r>
        <w:rPr>
          <w:rFonts w:ascii="FangSong" w:hAnsi="FangSong" w:eastAsia="FangSong" w:cs="FangSong"/>
          <w:sz w:val="30"/>
          <w:szCs w:val="30"/>
          <w:spacing w:val="-8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夜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间</w:t>
      </w:r>
      <w:r>
        <w:rPr>
          <w:rFonts w:ascii="FangSong" w:hAnsi="FangSong" w:eastAsia="FangSong" w:cs="FangSong"/>
          <w:sz w:val="30"/>
          <w:szCs w:val="30"/>
          <w:spacing w:val="-8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为</w:t>
      </w:r>
      <w:r>
        <w:rPr>
          <w:rFonts w:ascii="FangSong" w:hAnsi="FangSong" w:eastAsia="FangSong" w:cs="FangSong"/>
          <w:sz w:val="30"/>
          <w:szCs w:val="30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50dB(A)</w:t>
      </w:r>
      <w:r>
        <w:rPr>
          <w:rFonts w:ascii="Times New Roman" w:hAnsi="Times New Roman" w:eastAsia="Times New Roman" w:cs="Times New Roman"/>
          <w:sz w:val="30"/>
          <w:szCs w:val="30"/>
          <w:spacing w:val="-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，</w:t>
      </w:r>
      <w:r>
        <w:rPr>
          <w:rFonts w:ascii="FangSong" w:hAnsi="FangSong" w:eastAsia="FangSong" w:cs="FangSong"/>
          <w:sz w:val="30"/>
          <w:szCs w:val="30"/>
          <w:spacing w:val="-8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昼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间</w:t>
      </w:r>
      <w:r>
        <w:rPr>
          <w:rFonts w:ascii="FangSong" w:hAnsi="FangSong" w:eastAsia="FangSong" w:cs="FangSong"/>
          <w:sz w:val="30"/>
          <w:szCs w:val="30"/>
          <w:spacing w:val="-8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为</w:t>
      </w:r>
    </w:p>
    <w:p>
      <w:pPr>
        <w:ind w:left="41"/>
        <w:spacing w:line="18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60dB(A)</w:t>
      </w:r>
      <w:r>
        <w:rPr>
          <w:rFonts w:ascii="FangSong" w:hAnsi="FangSong" w:eastAsia="FangSong" w:cs="FangSong"/>
          <w:sz w:val="30"/>
          <w:szCs w:val="30"/>
          <w:spacing w:val="-2"/>
        </w:rPr>
        <w:t>。</w:t>
      </w:r>
    </w:p>
    <w:p>
      <w:pPr>
        <w:ind w:left="640"/>
        <w:spacing w:before="198" w:line="21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(3)</w:t>
      </w:r>
      <w:r>
        <w:rPr>
          <w:rFonts w:ascii="FangSong" w:hAnsi="FangSong" w:eastAsia="FangSong" w:cs="FangSong"/>
          <w:sz w:val="30"/>
          <w:szCs w:val="30"/>
          <w:spacing w:val="-1"/>
        </w:rPr>
        <w:t>《建筑施工场界环境噪声排放标准》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(GB12523-2011)</w:t>
      </w:r>
      <w:r>
        <w:rPr>
          <w:rFonts w:ascii="FangSong" w:hAnsi="FangSong" w:eastAsia="FangSong" w:cs="FangSong"/>
          <w:sz w:val="30"/>
          <w:szCs w:val="30"/>
          <w:spacing w:val="-1"/>
        </w:rPr>
        <w:t>。</w:t>
      </w:r>
    </w:p>
    <w:p>
      <w:pPr>
        <w:ind w:left="656"/>
        <w:spacing w:before="165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二、环境和生态现状</w:t>
      </w:r>
    </w:p>
    <w:p>
      <w:pPr>
        <w:ind w:left="40" w:firstLine="603"/>
        <w:spacing w:before="178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项目建于福建省建宁县开发区创业路南侧</w:t>
      </w:r>
      <w:r>
        <w:rPr>
          <w:rFonts w:ascii="FangSong" w:hAnsi="FangSong" w:eastAsia="FangSong" w:cs="FangSong"/>
          <w:sz w:val="30"/>
          <w:szCs w:val="30"/>
          <w:spacing w:val="-1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30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号地块。项目总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用地面积</w:t>
      </w:r>
      <w:r>
        <w:rPr>
          <w:rFonts w:ascii="FangSong" w:hAnsi="FangSong" w:eastAsia="FangSong" w:cs="FangSong"/>
          <w:sz w:val="30"/>
          <w:szCs w:val="30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15159.26</w:t>
      </w:r>
      <w:r>
        <w:rPr>
          <w:rFonts w:ascii="Times New Roman" w:hAnsi="Times New Roman" w:eastAsia="Times New Roman" w:cs="Times New Roman"/>
          <w:sz w:val="30"/>
          <w:szCs w:val="30"/>
          <w:spacing w:val="28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-2"/>
        </w:rPr>
        <w:t>㎡</w:t>
      </w:r>
      <w:r>
        <w:rPr>
          <w:rFonts w:ascii="FangSong" w:hAnsi="FangSong" w:eastAsia="FangSong" w:cs="FangSong"/>
          <w:sz w:val="30"/>
          <w:szCs w:val="30"/>
          <w:spacing w:val="-2"/>
        </w:rPr>
        <w:t>。项目所在地地下水环境质量较好，地下水</w:t>
      </w:r>
    </w:p>
    <w:p>
      <w:pPr>
        <w:ind w:left="53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资源水质较好，无污染。</w:t>
      </w:r>
    </w:p>
    <w:p>
      <w:pPr>
        <w:ind w:right="5"/>
        <w:spacing w:before="18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3"/>
          <w:position w:val="18"/>
        </w:rPr>
        <w:t>本区域环境空气质量良好，</w:t>
      </w:r>
      <w:r>
        <w:rPr>
          <w:rFonts w:ascii="FangSong" w:hAnsi="FangSong" w:eastAsia="FangSong" w:cs="FangSong"/>
          <w:sz w:val="30"/>
          <w:szCs w:val="30"/>
          <w:spacing w:val="-9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3"/>
          <w:position w:val="18"/>
        </w:rPr>
        <w:t>能满足《环境空气质量标准》</w:t>
      </w:r>
    </w:p>
    <w:p>
      <w:pPr>
        <w:ind w:left="40"/>
        <w:spacing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(GB3095-2012)</w:t>
      </w:r>
      <w:r>
        <w:rPr>
          <w:rFonts w:ascii="FangSong" w:hAnsi="FangSong" w:eastAsia="FangSong" w:cs="FangSong"/>
          <w:sz w:val="30"/>
          <w:szCs w:val="30"/>
          <w:spacing w:val="-1"/>
        </w:rPr>
        <w:t>二级标准。</w:t>
      </w:r>
    </w:p>
    <w:p>
      <w:pPr>
        <w:spacing w:before="19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本项目所在地除受交通噪声影响外，声学环境质量较好，环</w:t>
      </w:r>
    </w:p>
    <w:p>
      <w:pPr>
        <w:ind w:left="33"/>
        <w:spacing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境噪声符合《声环境质量标准》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(GB3096-2008)3</w:t>
      </w:r>
      <w:r>
        <w:rPr>
          <w:rFonts w:ascii="Times New Roman" w:hAnsi="Times New Roman" w:eastAsia="Times New Roman" w:cs="Times New Roman"/>
          <w:sz w:val="30"/>
          <w:szCs w:val="30"/>
          <w:spacing w:val="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类区标</w:t>
      </w:r>
      <w:r>
        <w:rPr>
          <w:rFonts w:ascii="FangSong" w:hAnsi="FangSong" w:eastAsia="FangSong" w:cs="FangSong"/>
          <w:sz w:val="30"/>
          <w:szCs w:val="30"/>
          <w:spacing w:val="-2"/>
        </w:rPr>
        <w:t>准。</w:t>
      </w: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2490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第二节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生态环境影响分析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9" w:line="216" w:lineRule="auto"/>
        <w:rPr>
          <w:rFonts w:ascii="FangSong" w:hAnsi="FangSong" w:eastAsia="FangSong" w:cs="FangSong"/>
          <w:sz w:val="30"/>
          <w:szCs w:val="30"/>
        </w:rPr>
      </w:pPr>
      <w:bookmarkStart w:name="bookmark29" w:id="29"/>
      <w:bookmarkEnd w:id="29"/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一、施工期环境影响分析</w:t>
      </w:r>
    </w:p>
    <w:p>
      <w:pPr>
        <w:spacing w:before="17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、环境空气污染物：建筑施工引起的扬尘，运输车辆产生的</w:t>
      </w:r>
    </w:p>
    <w:p>
      <w:pPr>
        <w:ind w:left="54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汽车尾气。</w:t>
      </w:r>
    </w:p>
    <w:p>
      <w:pPr>
        <w:ind w:left="634"/>
        <w:spacing w:before="19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、废水：施工中泄漏的工程用水，施工队伍的生活污水。</w:t>
      </w:r>
    </w:p>
    <w:p>
      <w:pPr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、固体废弃物：施工过程中的建筑垃圾，以及施工人员产生</w:t>
      </w:r>
    </w:p>
    <w:p>
      <w:pPr>
        <w:ind w:left="65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的生活垃圾等。</w:t>
      </w:r>
    </w:p>
    <w:p>
      <w:pPr>
        <w:ind w:left="656"/>
        <w:spacing w:before="154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二、营运期环境影响分析</w:t>
      </w:r>
    </w:p>
    <w:p>
      <w:pPr>
        <w:ind w:left="640"/>
        <w:spacing w:before="181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  <w:position w:val="18"/>
        </w:rPr>
        <w:t>本项目的主要污染源污染物为废水、废气、设备噪声等。</w:t>
      </w:r>
    </w:p>
    <w:p>
      <w:pPr>
        <w:ind w:left="637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废水主要来源于生产过程及地面冲洗水；</w:t>
      </w:r>
    </w:p>
    <w:p>
      <w:pPr>
        <w:ind w:left="637"/>
        <w:spacing w:before="189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废气主要来源于车辆尾气。</w:t>
      </w:r>
    </w:p>
    <w:p>
      <w:pPr>
        <w:spacing w:line="214" w:lineRule="auto"/>
        <w:sectPr>
          <w:footerReference w:type="default" r:id="rId156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654"/>
        <w:spacing w:before="9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噪声主要来源于设备噪声。</w:t>
      </w:r>
    </w:p>
    <w:p>
      <w:pPr>
        <w:pStyle w:val="BodyText"/>
        <w:spacing w:line="276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490"/>
        <w:spacing w:before="97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第三节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生态环境保护措施</w:t>
      </w:r>
    </w:p>
    <w:p>
      <w:pPr>
        <w:pStyle w:val="BodyText"/>
        <w:spacing w:line="269" w:lineRule="auto"/>
        <w:rPr/>
      </w:pPr>
      <w:r/>
    </w:p>
    <w:p>
      <w:pPr>
        <w:pStyle w:val="BodyText"/>
        <w:spacing w:line="269" w:lineRule="auto"/>
        <w:rPr/>
      </w:pPr>
      <w:r/>
    </w:p>
    <w:p>
      <w:pPr>
        <w:ind w:left="659"/>
        <w:spacing w:before="97" w:line="216" w:lineRule="auto"/>
        <w:rPr>
          <w:rFonts w:ascii="FangSong" w:hAnsi="FangSong" w:eastAsia="FangSong" w:cs="FangSong"/>
          <w:sz w:val="30"/>
          <w:szCs w:val="30"/>
        </w:rPr>
      </w:pPr>
      <w:bookmarkStart w:name="bookmark30" w:id="30"/>
      <w:bookmarkEnd w:id="30"/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一、环保依据及采用的环保标准</w:t>
      </w:r>
    </w:p>
    <w:p>
      <w:pPr>
        <w:ind w:left="663"/>
        <w:spacing w:before="182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、《工业企业厂界环境噪声排放标准》（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GB1234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8-2008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）</w:t>
      </w:r>
    </w:p>
    <w:p>
      <w:pPr>
        <w:ind w:left="634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、《恶臭污染物排放标准》（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GB14554-</w:t>
      </w:r>
      <w:r>
        <w:rPr>
          <w:rFonts w:ascii="Times New Roman" w:hAnsi="Times New Roman" w:eastAsia="Times New Roman" w:cs="Times New Roman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1993</w:t>
      </w:r>
      <w:r>
        <w:rPr>
          <w:rFonts w:ascii="FangSong" w:hAnsi="FangSong" w:eastAsia="FangSong" w:cs="FangSong"/>
          <w:sz w:val="30"/>
          <w:szCs w:val="30"/>
          <w:spacing w:val="-3"/>
        </w:rPr>
        <w:t>）</w:t>
      </w:r>
    </w:p>
    <w:p>
      <w:pPr>
        <w:ind w:left="640"/>
        <w:spacing w:before="190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、《环境空气质量标准》（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GB3095-2012</w:t>
      </w:r>
      <w:r>
        <w:rPr>
          <w:rFonts w:ascii="FangSong" w:hAnsi="FangSong" w:eastAsia="FangSong" w:cs="FangSong"/>
          <w:sz w:val="30"/>
          <w:szCs w:val="30"/>
          <w:spacing w:val="-2"/>
        </w:rPr>
        <w:t>）</w:t>
      </w:r>
    </w:p>
    <w:p>
      <w:pPr>
        <w:ind w:left="633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26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、《建筑施工场界环境噪声排放标准》（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GB12523-2011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）</w:t>
      </w:r>
    </w:p>
    <w:p>
      <w:pPr>
        <w:ind w:left="642"/>
        <w:spacing w:before="1" w:line="211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、《声环境质量标准》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(GB3096-20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08)</w:t>
      </w:r>
    </w:p>
    <w:p>
      <w:pPr>
        <w:ind w:left="641"/>
        <w:spacing w:before="19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2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、《污水综合排放标准》（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GB8978-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1996</w:t>
      </w:r>
      <w:r>
        <w:rPr>
          <w:rFonts w:ascii="FangSong" w:hAnsi="FangSong" w:eastAsia="FangSong" w:cs="FangSong"/>
          <w:sz w:val="30"/>
          <w:szCs w:val="30"/>
          <w:spacing w:val="-4"/>
        </w:rPr>
        <w:t>）</w:t>
      </w:r>
    </w:p>
    <w:p>
      <w:pPr>
        <w:ind w:left="656"/>
        <w:spacing w:before="156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5"/>
        </w:rPr>
        <w:t>二、施工期环境保护措施</w:t>
      </w:r>
    </w:p>
    <w:p>
      <w:pPr>
        <w:ind w:left="30" w:firstLine="632"/>
        <w:spacing w:before="18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、施工期泥土裸露，在干燥的大风天气，极易产生扬尘，造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成大气环境污染。所以施工中必须严格控制扬尘污染，具体措施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包括：在站区内洒水经常保持地面的湿润，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以减少来自运输车辆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的道路扬尘，施工现场的砂石等应定时洒水或进行必要的遮盖，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定期清除建筑垃圾，材料运输和垃圾清运车等必须按照有关规定</w:t>
      </w:r>
    </w:p>
    <w:p>
      <w:pPr>
        <w:ind w:left="40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进行遮盖，做到安全、文明施工。</w:t>
      </w:r>
    </w:p>
    <w:p>
      <w:pPr>
        <w:ind w:left="33" w:firstLine="601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、建筑施工过程中施工噪声的防治，依据《建筑施工场界环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境噪声排放标准》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(</w:t>
      </w:r>
      <w:r>
        <w:rPr>
          <w:rFonts w:ascii="Times New Roman" w:hAnsi="Times New Roman" w:eastAsia="Times New Roman" w:cs="Times New Roman"/>
          <w:sz w:val="30"/>
          <w:szCs w:val="30"/>
        </w:rPr>
        <w:t>GB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12523-2011)</w:t>
      </w:r>
      <w:r>
        <w:rPr>
          <w:rFonts w:ascii="FangSong" w:hAnsi="FangSong" w:eastAsia="FangSong" w:cs="FangSong"/>
          <w:sz w:val="30"/>
          <w:szCs w:val="30"/>
          <w:spacing w:val="4"/>
        </w:rPr>
        <w:t>的规定，严格遵守相关规</w:t>
      </w:r>
      <w:r>
        <w:rPr>
          <w:rFonts w:ascii="FangSong" w:hAnsi="FangSong" w:eastAsia="FangSong" w:cs="FangSong"/>
          <w:sz w:val="30"/>
          <w:szCs w:val="30"/>
          <w:spacing w:val="3"/>
        </w:rPr>
        <w:t>定。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由于居住在附近的居民比较少，应当说噪声影响不是十分敏感，</w:t>
      </w:r>
    </w:p>
    <w:p>
      <w:pPr>
        <w:ind w:left="38"/>
        <w:spacing w:before="2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但建设单位应特别重视施工时间的控制，合理安排施工顺序。</w:t>
      </w:r>
    </w:p>
    <w:p>
      <w:pPr>
        <w:spacing w:before="18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、生活污水经化粪池沉淀分离后排入市政管网，经污水处理</w:t>
      </w:r>
    </w:p>
    <w:p>
      <w:pPr>
        <w:ind w:left="48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厂进行处理。</w:t>
      </w:r>
    </w:p>
    <w:p>
      <w:pPr>
        <w:ind w:left="662"/>
        <w:spacing w:before="15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三、营运期环境保护措施</w:t>
      </w:r>
    </w:p>
    <w:p>
      <w:pPr>
        <w:spacing w:line="216" w:lineRule="auto"/>
        <w:sectPr>
          <w:footerReference w:type="default" r:id="rId157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43" w:right="78" w:firstLine="592"/>
        <w:spacing w:before="9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根据其他烟叶站点测得资料分析，本项目对环境影响主要是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粉尘因素，基本不存在有害气体及废水的排放问题，故不会对周</w:t>
      </w:r>
    </w:p>
    <w:p>
      <w:pPr>
        <w:ind w:left="40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边生态环境造成污染。</w:t>
      </w:r>
    </w:p>
    <w:p>
      <w:pPr>
        <w:ind w:left="663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、粉尘的治理</w:t>
      </w:r>
    </w:p>
    <w:p>
      <w:pPr>
        <w:ind w:left="43" w:right="78" w:firstLine="600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粉尘主要来源于堆烟场区及烟叶仓库，在卸烟及检验定级过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程中，加强通风，对废渣、粉尘收集处理，避免二次污染，符合</w:t>
      </w:r>
    </w:p>
    <w:p>
      <w:pPr>
        <w:ind w:left="65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国家工业卫生排放标准。</w:t>
      </w:r>
    </w:p>
    <w:p>
      <w:pPr>
        <w:ind w:left="634"/>
        <w:spacing w:before="18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、污水处理</w:t>
      </w:r>
    </w:p>
    <w:p>
      <w:pPr>
        <w:ind w:right="78"/>
        <w:spacing w:before="186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项目地处建宁县开发区，主要为生活污水排放；地表雨水因</w:t>
      </w:r>
    </w:p>
    <w:p>
      <w:pPr>
        <w:ind w:left="49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无害无毒，可以场地自然坡度，以暗沟式就近排入公路沟道。</w:t>
      </w:r>
    </w:p>
    <w:p>
      <w:pPr>
        <w:ind w:left="59" w:right="78" w:firstLine="581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本项目污水处理站的污水主要来自：生活污水、冲洗废水。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生活污水经格栅拦截水中的大块漂浮物后，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由一体化污水处理设</w:t>
      </w:r>
    </w:p>
    <w:p>
      <w:pPr>
        <w:ind w:left="4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施处理后外排，泥饼采取深度填埋无害化处理。</w:t>
      </w:r>
    </w:p>
    <w:p>
      <w:pPr>
        <w:ind w:left="640"/>
        <w:spacing w:before="186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、固体废物处置措施</w:t>
      </w:r>
    </w:p>
    <w:p>
      <w:pPr>
        <w:ind w:right="78"/>
        <w:spacing w:before="190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生活垃圾均统一存放于带盖的垃圾箱内，运</w:t>
      </w: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至生活垃圾填埋</w:t>
      </w:r>
    </w:p>
    <w:p>
      <w:pPr>
        <w:ind w:left="38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场填埋处理；</w:t>
      </w:r>
    </w:p>
    <w:p>
      <w:pPr>
        <w:ind w:left="633"/>
        <w:spacing w:before="18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、绿化</w:t>
      </w:r>
    </w:p>
    <w:p>
      <w:pPr>
        <w:ind w:right="78"/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绿色植物不仅能美化环境、净化空气，还能减噪吸尘、改善</w:t>
      </w:r>
    </w:p>
    <w:p>
      <w:pPr>
        <w:ind w:left="42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小气候和空气污染等，具有不可忽视的作用。</w:t>
      </w:r>
    </w:p>
    <w:p>
      <w:pPr>
        <w:ind w:left="43" w:firstLine="605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为了建设文明收购站点，建设单位应在绿化设计</w:t>
      </w:r>
      <w:r>
        <w:rPr>
          <w:rFonts w:ascii="FangSong" w:hAnsi="FangSong" w:eastAsia="FangSong" w:cs="FangSong"/>
          <w:sz w:val="30"/>
          <w:szCs w:val="30"/>
          <w:spacing w:val="-6"/>
        </w:rPr>
        <w:t>上予以规划，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在各楼四周及场内空地进行有效的绿化，根据不同地段的要求，</w:t>
      </w:r>
    </w:p>
    <w:p>
      <w:pPr>
        <w:ind w:left="43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合理搭配各种植物，充分发挥植物净化、防尘、隔噪的作用。</w:t>
      </w:r>
    </w:p>
    <w:p>
      <w:pPr>
        <w:spacing w:line="214" w:lineRule="auto"/>
        <w:sectPr>
          <w:headerReference w:type="default" r:id="rId33"/>
          <w:footerReference w:type="default" r:id="rId158"/>
          <w:pgSz w:w="11906" w:h="16839"/>
          <w:pgMar w:top="1401" w:right="1510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2097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31" w:id="31"/>
      <w:bookmarkEnd w:id="31"/>
      <w:bookmarkStart w:name="bookmark32" w:id="32"/>
      <w:bookmarkEnd w:id="32"/>
      <w:r>
        <w:rPr>
          <w:rFonts w:ascii="SimHei" w:hAnsi="SimHei" w:eastAsia="SimHei" w:cs="SimHei"/>
          <w:sz w:val="43"/>
          <w:szCs w:val="43"/>
          <w:spacing w:val="7"/>
        </w:rPr>
        <w:t>第九章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节能方案分析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341"/>
        <w:spacing w:before="97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第一节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用能标准和节能规范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一、节能规范</w:t>
      </w:r>
    </w:p>
    <w:p>
      <w:pPr>
        <w:ind w:left="637"/>
        <w:spacing w:before="181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、《中华人民共和国节约能源法》；</w:t>
      </w:r>
    </w:p>
    <w:p>
      <w:pPr>
        <w:ind w:left="608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、《中华人民共和国建筑法》；</w:t>
      </w:r>
    </w:p>
    <w:p>
      <w:pPr>
        <w:ind w:left="614"/>
        <w:spacing w:before="188" w:line="21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、《节能中长期专项规划》（发改环资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[2004]2505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号</w:t>
      </w:r>
      <w:r>
        <w:rPr>
          <w:rFonts w:ascii="FangSong" w:hAnsi="FangSong" w:eastAsia="FangSong" w:cs="FangSong"/>
          <w:sz w:val="30"/>
          <w:szCs w:val="30"/>
          <w:spacing w:val="6"/>
        </w:rPr>
        <w:t>）；</w:t>
      </w:r>
    </w:p>
    <w:p>
      <w:pPr>
        <w:spacing w:before="19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5"/>
          <w:position w:val="18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4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5"/>
          <w:position w:val="18"/>
        </w:rPr>
        <w:t>、《国务院关于加强节能工作的决定》（国</w:t>
      </w:r>
      <w:r>
        <w:rPr>
          <w:rFonts w:ascii="FangSong" w:hAnsi="FangSong" w:eastAsia="FangSong" w:cs="FangSong"/>
          <w:sz w:val="30"/>
          <w:szCs w:val="30"/>
          <w:spacing w:val="-16"/>
          <w:position w:val="18"/>
        </w:rPr>
        <w:t>发〔</w:t>
      </w:r>
      <w:r>
        <w:rPr>
          <w:rFonts w:ascii="Times New Roman" w:hAnsi="Times New Roman" w:eastAsia="Times New Roman" w:cs="Times New Roman"/>
          <w:sz w:val="30"/>
          <w:szCs w:val="30"/>
          <w:spacing w:val="-16"/>
          <w:position w:val="18"/>
        </w:rPr>
        <w:t>2006</w:t>
      </w:r>
      <w:r>
        <w:rPr>
          <w:rFonts w:ascii="FangSong" w:hAnsi="FangSong" w:eastAsia="FangSong" w:cs="FangSong"/>
          <w:sz w:val="30"/>
          <w:szCs w:val="30"/>
          <w:spacing w:val="-16"/>
          <w:position w:val="18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16"/>
          <w:position w:val="18"/>
        </w:rPr>
        <w:t>28</w:t>
      </w:r>
      <w:r>
        <w:rPr>
          <w:rFonts w:ascii="Times New Roman" w:hAnsi="Times New Roman" w:eastAsia="Times New Roman" w:cs="Times New Roman"/>
          <w:sz w:val="30"/>
          <w:szCs w:val="30"/>
          <w:spacing w:val="2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6"/>
          <w:position w:val="18"/>
        </w:rPr>
        <w:t>号</w:t>
      </w:r>
      <w:r>
        <w:rPr>
          <w:rFonts w:ascii="FangSong" w:hAnsi="FangSong" w:eastAsia="FangSong" w:cs="FangSong"/>
          <w:sz w:val="30"/>
          <w:szCs w:val="30"/>
          <w:spacing w:val="-71"/>
          <w:w w:val="85"/>
          <w:position w:val="18"/>
        </w:rPr>
        <w:t>）；</w:t>
      </w:r>
    </w:p>
    <w:p>
      <w:pPr>
        <w:ind w:left="616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、《产业结构调整指导目录（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2019 </w:t>
      </w:r>
      <w:r>
        <w:rPr>
          <w:rFonts w:ascii="FangSong" w:hAnsi="FangSong" w:eastAsia="FangSong" w:cs="FangSong"/>
          <w:sz w:val="30"/>
          <w:szCs w:val="30"/>
          <w:spacing w:val="-1"/>
        </w:rPr>
        <w:t>年本）》；</w:t>
      </w:r>
    </w:p>
    <w:p>
      <w:pPr>
        <w:spacing w:before="188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、《固定资产投资项目节能审查办法》（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2016 </w:t>
      </w:r>
      <w:r>
        <w:rPr>
          <w:rFonts w:ascii="FangSong" w:hAnsi="FangSong" w:eastAsia="FangSong" w:cs="FangSong"/>
          <w:sz w:val="30"/>
          <w:szCs w:val="30"/>
          <w:spacing w:val="-6"/>
        </w:rPr>
        <w:t>年第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44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号令）</w:t>
      </w:r>
    </w:p>
    <w:p>
      <w:pPr>
        <w:ind w:left="630"/>
        <w:spacing w:before="155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0"/>
        </w:rPr>
        <w:t>二、标准</w:t>
      </w:r>
    </w:p>
    <w:p>
      <w:pPr>
        <w:ind w:left="637"/>
        <w:spacing w:before="18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、《综合能耗计算通则》（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GB/T2589-2020</w:t>
      </w:r>
      <w:r>
        <w:rPr>
          <w:rFonts w:ascii="FangSong" w:hAnsi="FangSong" w:eastAsia="FangSong" w:cs="FangSong"/>
          <w:sz w:val="30"/>
          <w:szCs w:val="30"/>
          <w:spacing w:val="-3"/>
        </w:rPr>
        <w:t>）</w:t>
      </w:r>
    </w:p>
    <w:p>
      <w:pPr>
        <w:ind w:left="608"/>
        <w:spacing w:before="188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、《供配电系统设计规范》（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GB50052-2009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）</w:t>
      </w:r>
    </w:p>
    <w:p>
      <w:pPr>
        <w:ind w:left="614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、《节水型企业评价导则》（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GB/T7119-20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06</w:t>
      </w:r>
      <w:r>
        <w:rPr>
          <w:rFonts w:ascii="FangSong" w:hAnsi="FangSong" w:eastAsia="FangSong" w:cs="FangSong"/>
          <w:sz w:val="30"/>
          <w:szCs w:val="30"/>
          <w:spacing w:val="-3"/>
        </w:rPr>
        <w:t>）</w:t>
      </w:r>
    </w:p>
    <w:p>
      <w:pPr>
        <w:ind w:left="606"/>
        <w:spacing w:before="188" w:line="540" w:lineRule="exact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29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、《建筑照明设计标准》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(GB50034-2013)</w:t>
      </w:r>
    </w:p>
    <w:p>
      <w:pPr>
        <w:ind w:left="616"/>
        <w:spacing w:before="1" w:line="211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、《建筑采光设计标准》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(GB50033-2013)</w:t>
      </w:r>
    </w:p>
    <w:p>
      <w:pPr>
        <w:ind w:left="615"/>
        <w:spacing w:before="197" w:line="211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、《绿色建筑评价标准》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(GB/T50378-2021)</w:t>
      </w:r>
    </w:p>
    <w:p>
      <w:pPr>
        <w:ind w:left="613"/>
        <w:spacing w:before="196" w:line="216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7</w:t>
      </w:r>
      <w:r>
        <w:rPr>
          <w:rFonts w:ascii="Times New Roman" w:hAnsi="Times New Roman" w:eastAsia="Times New Roman" w:cs="Times New Roman"/>
          <w:sz w:val="30"/>
          <w:szCs w:val="30"/>
          <w:spacing w:val="-3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、《空调通风系统运行管理规范》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GB50365-2019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7" w:lineRule="auto"/>
        <w:rPr/>
      </w:pPr>
      <w:r/>
    </w:p>
    <w:p>
      <w:pPr>
        <w:ind w:left="2041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1"/>
        </w:rPr>
        <w:t>第二节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能耗状况和能耗指标分析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bookmarkStart w:name="bookmark33" w:id="33"/>
      <w:bookmarkEnd w:id="33"/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一、能耗分析</w:t>
      </w:r>
    </w:p>
    <w:p>
      <w:pPr>
        <w:ind w:left="643"/>
        <w:spacing w:before="179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4"/>
          <w:position w:val="18"/>
        </w:rPr>
        <w:t>项目所需能耗主要为电、水。其中用电设备主</w:t>
      </w: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要为设备；用</w:t>
      </w:r>
    </w:p>
    <w:p>
      <w:pPr>
        <w:ind w:left="38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水主要为生活用水。</w:t>
      </w:r>
    </w:p>
    <w:p>
      <w:pPr>
        <w:spacing w:line="217" w:lineRule="auto"/>
        <w:sectPr>
          <w:headerReference w:type="default" r:id="rId159"/>
          <w:footerReference w:type="default" r:id="rId160"/>
          <w:pgSz w:w="11906" w:h="16839"/>
          <w:pgMar w:top="1401" w:right="1442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663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8"/>
        </w:rPr>
        <w:t>、供水</w:t>
      </w:r>
    </w:p>
    <w:p>
      <w:pPr>
        <w:ind w:left="47" w:firstLine="590"/>
        <w:spacing w:before="186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该项目所需水资源由市政供水管网提供。供水管网已基本覆</w:t>
      </w:r>
      <w:r>
        <w:rPr>
          <w:rFonts w:ascii="FangSong" w:hAnsi="FangSong" w:eastAsia="FangSong" w:cs="FangSong"/>
          <w:sz w:val="30"/>
          <w:szCs w:val="30"/>
          <w:spacing w:val="14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盖整个地区，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自来水水质完全达到国家饮用水标准，完全可以保</w:t>
      </w:r>
    </w:p>
    <w:p>
      <w:pPr>
        <w:ind w:left="49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证项目用水供应。</w:t>
      </w:r>
    </w:p>
    <w:p>
      <w:pPr>
        <w:ind w:left="634"/>
        <w:spacing w:before="185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、供电</w:t>
      </w:r>
    </w:p>
    <w:p>
      <w:pPr>
        <w:ind w:right="2"/>
        <w:spacing w:before="185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该项目所需电力由项目所处区域供电电网提供。布局合理，</w:t>
      </w:r>
    </w:p>
    <w:p>
      <w:pPr>
        <w:ind w:left="34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供电可靠，现有供电设施完全能够保障项目用电的需要。</w:t>
      </w:r>
    </w:p>
    <w:p>
      <w:pPr>
        <w:ind w:left="656"/>
        <w:spacing w:before="156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二、能耗指标</w:t>
      </w:r>
    </w:p>
    <w:p>
      <w:pPr>
        <w:ind w:left="659"/>
        <w:spacing w:before="181" w:line="509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5"/>
        </w:rPr>
        <w:t>生产过程的能耗投入包括：电力、水。</w:t>
      </w:r>
    </w:p>
    <w:p>
      <w:pPr>
        <w:ind w:left="3716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能源消耗量表</w:t>
      </w:r>
    </w:p>
    <w:p>
      <w:pPr>
        <w:spacing w:line="37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7789" w:type="dxa"/>
        <w:tblInd w:w="38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77"/>
        <w:gridCol w:w="1631"/>
        <w:gridCol w:w="1223"/>
        <w:gridCol w:w="1363"/>
        <w:gridCol w:w="1895"/>
        <w:gridCol w:w="700"/>
      </w:tblGrid>
      <w:tr>
        <w:trPr>
          <w:trHeight w:val="645" w:hRule="atLeast"/>
        </w:trPr>
        <w:tc>
          <w:tcPr>
            <w:tcW w:w="977" w:type="dxa"/>
            <w:vAlign w:val="top"/>
          </w:tcPr>
          <w:p>
            <w:pPr>
              <w:ind w:left="261"/>
              <w:spacing w:before="202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序号</w:t>
            </w:r>
          </w:p>
        </w:tc>
        <w:tc>
          <w:tcPr>
            <w:tcW w:w="1631" w:type="dxa"/>
            <w:vAlign w:val="top"/>
          </w:tcPr>
          <w:p>
            <w:pPr>
              <w:ind w:left="362"/>
              <w:spacing w:before="201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能源名称</w:t>
            </w:r>
          </w:p>
        </w:tc>
        <w:tc>
          <w:tcPr>
            <w:tcW w:w="1223" w:type="dxa"/>
            <w:vAlign w:val="top"/>
          </w:tcPr>
          <w:p>
            <w:pPr>
              <w:ind w:left="389"/>
              <w:spacing w:before="201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单位</w:t>
            </w:r>
          </w:p>
        </w:tc>
        <w:tc>
          <w:tcPr>
            <w:tcW w:w="1363" w:type="dxa"/>
            <w:vAlign w:val="top"/>
          </w:tcPr>
          <w:p>
            <w:pPr>
              <w:ind w:left="340"/>
              <w:spacing w:before="202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年耗量</w:t>
            </w:r>
          </w:p>
        </w:tc>
        <w:tc>
          <w:tcPr>
            <w:tcW w:w="1895" w:type="dxa"/>
            <w:vAlign w:val="top"/>
          </w:tcPr>
          <w:p>
            <w:pPr>
              <w:ind w:left="121"/>
              <w:spacing w:before="201" w:line="22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折合标煤（吨）</w:t>
            </w:r>
          </w:p>
        </w:tc>
        <w:tc>
          <w:tcPr>
            <w:tcW w:w="700" w:type="dxa"/>
            <w:vAlign w:val="top"/>
          </w:tcPr>
          <w:p>
            <w:pPr>
              <w:ind w:left="125"/>
              <w:spacing w:before="202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备注</w:t>
            </w:r>
          </w:p>
        </w:tc>
      </w:tr>
      <w:tr>
        <w:trPr>
          <w:trHeight w:val="409" w:hRule="atLeast"/>
        </w:trPr>
        <w:tc>
          <w:tcPr>
            <w:tcW w:w="977" w:type="dxa"/>
            <w:vAlign w:val="top"/>
          </w:tcPr>
          <w:p>
            <w:pPr>
              <w:ind w:left="452"/>
              <w:spacing w:before="125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1</w:t>
            </w:r>
          </w:p>
        </w:tc>
        <w:tc>
          <w:tcPr>
            <w:tcW w:w="1631" w:type="dxa"/>
            <w:vAlign w:val="top"/>
          </w:tcPr>
          <w:p>
            <w:pPr>
              <w:ind w:left="734"/>
              <w:spacing w:before="84" w:line="22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电</w:t>
            </w:r>
          </w:p>
        </w:tc>
        <w:tc>
          <w:tcPr>
            <w:tcW w:w="1223" w:type="dxa"/>
            <w:vAlign w:val="top"/>
          </w:tcPr>
          <w:p>
            <w:pPr>
              <w:ind w:left="295"/>
              <w:spacing w:before="84" w:line="22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万</w:t>
            </w:r>
            <w:r>
              <w:rPr>
                <w:rFonts w:ascii="FangSong" w:hAnsi="FangSong" w:eastAsia="FangSong" w:cs="FangSong"/>
                <w:sz w:val="24"/>
                <w:szCs w:val="24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kwh</w:t>
            </w:r>
          </w:p>
        </w:tc>
        <w:tc>
          <w:tcPr>
            <w:tcW w:w="1363" w:type="dxa"/>
            <w:vAlign w:val="top"/>
          </w:tcPr>
          <w:p>
            <w:pPr>
              <w:ind w:left="392"/>
              <w:spacing w:before="12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color w:val="FF0000"/>
                <w:spacing w:val="-3"/>
              </w:rPr>
              <w:t>59.68</w:t>
            </w:r>
          </w:p>
        </w:tc>
        <w:tc>
          <w:tcPr>
            <w:tcW w:w="1895" w:type="dxa"/>
            <w:vAlign w:val="top"/>
          </w:tcPr>
          <w:p>
            <w:pPr>
              <w:ind w:left="660"/>
              <w:spacing w:before="12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color w:val="FF0000"/>
                <w:spacing w:val="-3"/>
              </w:rPr>
              <w:t>73.35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6" w:hRule="atLeast"/>
        </w:trPr>
        <w:tc>
          <w:tcPr>
            <w:tcW w:w="977" w:type="dxa"/>
            <w:vAlign w:val="top"/>
          </w:tcPr>
          <w:p>
            <w:pPr>
              <w:ind w:left="433"/>
              <w:spacing w:before="125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</w:t>
            </w:r>
          </w:p>
        </w:tc>
        <w:tc>
          <w:tcPr>
            <w:tcW w:w="1631" w:type="dxa"/>
            <w:vAlign w:val="top"/>
          </w:tcPr>
          <w:p>
            <w:pPr>
              <w:ind w:left="707"/>
              <w:spacing w:before="83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水</w:t>
            </w:r>
          </w:p>
        </w:tc>
        <w:tc>
          <w:tcPr>
            <w:tcW w:w="1223" w:type="dxa"/>
            <w:vAlign w:val="top"/>
          </w:tcPr>
          <w:p>
            <w:pPr>
              <w:ind w:left="386"/>
              <w:spacing w:before="83" w:line="22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万吨</w:t>
            </w:r>
          </w:p>
        </w:tc>
        <w:tc>
          <w:tcPr>
            <w:tcW w:w="1363" w:type="dxa"/>
            <w:vAlign w:val="top"/>
          </w:tcPr>
          <w:p>
            <w:pPr>
              <w:ind w:left="450"/>
              <w:spacing w:before="123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color w:val="FF0000"/>
                <w:spacing w:val="-3"/>
              </w:rPr>
              <w:t>0.18</w:t>
            </w:r>
          </w:p>
        </w:tc>
        <w:tc>
          <w:tcPr>
            <w:tcW w:w="1895" w:type="dxa"/>
            <w:vAlign w:val="top"/>
          </w:tcPr>
          <w:p>
            <w:pPr>
              <w:ind w:left="716"/>
              <w:spacing w:before="124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color w:val="FF0000"/>
                <w:spacing w:val="-3"/>
              </w:rPr>
              <w:t>0.45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9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31" w:type="dxa"/>
            <w:vAlign w:val="top"/>
          </w:tcPr>
          <w:p>
            <w:pPr>
              <w:ind w:left="534"/>
              <w:spacing w:before="85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2"/>
              </w:rPr>
              <w:t>合</w:t>
            </w:r>
            <w:r>
              <w:rPr>
                <w:rFonts w:ascii="FangSong" w:hAnsi="FangSong" w:eastAsia="FangSong" w:cs="FangSong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2"/>
              </w:rPr>
              <w:t>计</w:t>
            </w:r>
          </w:p>
        </w:tc>
        <w:tc>
          <w:tcPr>
            <w:tcW w:w="122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6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95" w:type="dxa"/>
            <w:vAlign w:val="top"/>
          </w:tcPr>
          <w:p>
            <w:pPr>
              <w:ind w:left="660"/>
              <w:spacing w:before="12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color w:val="FF0000"/>
                <w:spacing w:val="-3"/>
              </w:rPr>
              <w:t>73.80</w:t>
            </w:r>
          </w:p>
        </w:tc>
        <w:tc>
          <w:tcPr>
            <w:tcW w:w="70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2041"/>
        <w:spacing w:before="98" w:line="221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34" w:id="34"/>
      <w:bookmarkEnd w:id="34"/>
      <w:r>
        <w:rPr>
          <w:rFonts w:ascii="SimHei" w:hAnsi="SimHei" w:eastAsia="SimHei" w:cs="SimHei"/>
          <w:sz w:val="30"/>
          <w:szCs w:val="30"/>
          <w:spacing w:val="-1"/>
        </w:rPr>
        <w:t>第三节</w:t>
      </w:r>
      <w:r>
        <w:rPr>
          <w:rFonts w:ascii="SimHei" w:hAnsi="SimHei" w:eastAsia="SimHei" w:cs="SimHei"/>
          <w:sz w:val="30"/>
          <w:szCs w:val="30"/>
          <w:spacing w:val="-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1"/>
        </w:rPr>
        <w:t>节能措施和节能效果分析</w:t>
      </w:r>
    </w:p>
    <w:p>
      <w:pPr>
        <w:pStyle w:val="BodyText"/>
        <w:spacing w:line="271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一、生产节能</w:t>
      </w:r>
    </w:p>
    <w:p>
      <w:pPr>
        <w:spacing w:before="181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  <w:position w:val="18"/>
        </w:rPr>
        <w:t>本项目本身不存在收购生产线上的节能问题。</w:t>
      </w:r>
      <w:r>
        <w:rPr>
          <w:rFonts w:ascii="FangSong" w:hAnsi="FangSong" w:eastAsia="FangSong" w:cs="FangSong"/>
          <w:sz w:val="30"/>
          <w:szCs w:val="30"/>
          <w:spacing w:val="-86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  <w:position w:val="18"/>
        </w:rPr>
        <w:t>能耗主要是电</w:t>
      </w:r>
    </w:p>
    <w:p>
      <w:pPr>
        <w:ind w:left="65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能和水，将采取如下节电节水措施：</w:t>
      </w:r>
    </w:p>
    <w:p>
      <w:pPr>
        <w:spacing w:before="18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收购线设置自然采光，加大综合业务用房窗户面积，改善室</w:t>
      </w:r>
    </w:p>
    <w:p>
      <w:pPr>
        <w:ind w:left="82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内通风透光条件，充分利用自然光能。</w:t>
      </w:r>
    </w:p>
    <w:p>
      <w:pPr>
        <w:ind w:left="656"/>
        <w:spacing w:before="155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二、节电措施</w:t>
      </w:r>
    </w:p>
    <w:p>
      <w:pPr>
        <w:ind w:left="59" w:firstLine="604"/>
        <w:spacing w:before="182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</w:t>
      </w:r>
      <w:r>
        <w:rPr>
          <w:rFonts w:ascii="FangSong" w:hAnsi="FangSong" w:eastAsia="FangSong" w:cs="FangSong"/>
          <w:sz w:val="30"/>
          <w:szCs w:val="30"/>
          <w:spacing w:val="-3"/>
        </w:rPr>
        <w:t>、本项目积极选用先进的高效节能设备，生产设备尽量</w:t>
      </w:r>
      <w:r>
        <w:rPr>
          <w:rFonts w:ascii="FangSong" w:hAnsi="FangSong" w:eastAsia="FangSong" w:cs="FangSong"/>
          <w:sz w:val="30"/>
          <w:szCs w:val="30"/>
          <w:spacing w:val="-4"/>
        </w:rPr>
        <w:t>采用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生产流水线，</w:t>
      </w:r>
      <w:r>
        <w:rPr>
          <w:rFonts w:ascii="FangSong" w:hAnsi="FangSong" w:eastAsia="FangSong" w:cs="FangSong"/>
          <w:sz w:val="30"/>
          <w:szCs w:val="30"/>
          <w:spacing w:val="-79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以达到用人少、效率高、产品质量好和节能效果好</w:t>
      </w:r>
    </w:p>
    <w:p>
      <w:pPr>
        <w:ind w:left="65"/>
        <w:spacing w:before="2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的目的。</w:t>
      </w:r>
    </w:p>
    <w:p>
      <w:pPr>
        <w:spacing w:line="220" w:lineRule="auto"/>
        <w:sectPr>
          <w:headerReference w:type="default" r:id="rId26"/>
          <w:footerReference w:type="default" r:id="rId161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spacing w:before="9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、变配电系统采用静电电容补偿器，以提高功率因数，减少</w:t>
      </w:r>
    </w:p>
    <w:p>
      <w:pPr>
        <w:ind w:left="75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电能损耗。</w:t>
      </w:r>
    </w:p>
    <w:p>
      <w:pPr>
        <w:ind w:left="640"/>
        <w:spacing w:before="189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</w:t>
      </w:r>
      <w:r>
        <w:rPr>
          <w:rFonts w:ascii="FangSong" w:hAnsi="FangSong" w:eastAsia="FangSong" w:cs="FangSong"/>
          <w:sz w:val="30"/>
          <w:szCs w:val="30"/>
          <w:spacing w:val="-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选用的分体空调，其能源效率等级为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级以上。</w:t>
      </w:r>
    </w:p>
    <w:p>
      <w:pPr>
        <w:ind w:left="662"/>
        <w:spacing w:before="155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9"/>
        </w:rPr>
        <w:t>三、节水措施</w:t>
      </w:r>
    </w:p>
    <w:p>
      <w:pPr>
        <w:spacing w:before="181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3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、选用密封性能好、质量可靠的给水器具、闸阀和龙头，运</w:t>
      </w:r>
    </w:p>
    <w:p>
      <w:pPr>
        <w:ind w:left="40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行期间加强管护，消除跑、</w:t>
      </w:r>
      <w:r>
        <w:rPr>
          <w:rFonts w:ascii="FangSong" w:hAnsi="FangSong" w:eastAsia="FangSong" w:cs="FangSong"/>
          <w:sz w:val="30"/>
          <w:szCs w:val="30"/>
          <w:spacing w:val="-8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冒、滴、漏现象。</w:t>
      </w:r>
    </w:p>
    <w:p>
      <w:pPr>
        <w:spacing w:before="18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、采用最新节水型洁具，设置自动开停、限时冲厕装置及洗</w:t>
      </w:r>
    </w:p>
    <w:p>
      <w:pPr>
        <w:ind w:left="53"/>
        <w:spacing w:before="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手龙头。</w:t>
      </w:r>
    </w:p>
    <w:p>
      <w:pPr>
        <w:ind w:left="675"/>
        <w:spacing w:before="155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1"/>
        </w:rPr>
        <w:t>四、建筑节能</w:t>
      </w:r>
    </w:p>
    <w:p>
      <w:pPr>
        <w:ind w:left="49" w:firstLine="590"/>
        <w:spacing w:before="18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本项目新建各用房采用节能技术，达到国家有关技术标准。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并严格执行公共建筑空调温度控制标准。在办公区积极推</w:t>
      </w:r>
      <w:r>
        <w:rPr>
          <w:rFonts w:ascii="FangSong" w:hAnsi="FangSong" w:eastAsia="FangSong" w:cs="FangSong"/>
          <w:sz w:val="30"/>
          <w:szCs w:val="30"/>
          <w:spacing w:val="2"/>
        </w:rPr>
        <w:t>广应用</w:t>
      </w:r>
    </w:p>
    <w:p>
      <w:pPr>
        <w:ind w:left="62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空调节能新技术。</w:t>
      </w:r>
    </w:p>
    <w:p>
      <w:pPr>
        <w:ind w:left="54" w:firstLine="593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通过上述节能措施，可使项目从采暖、通风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(</w:t>
      </w:r>
      <w:r>
        <w:rPr>
          <w:rFonts w:ascii="FangSong" w:hAnsi="FangSong" w:eastAsia="FangSong" w:cs="FangSong"/>
          <w:sz w:val="30"/>
          <w:szCs w:val="30"/>
          <w:spacing w:val="-6"/>
        </w:rPr>
        <w:t>空气调节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)</w:t>
      </w:r>
      <w:r>
        <w:rPr>
          <w:rFonts w:ascii="Times New Roman" w:hAnsi="Times New Roman" w:eastAsia="Times New Roman" w:cs="Times New Roman"/>
          <w:sz w:val="30"/>
          <w:szCs w:val="30"/>
          <w:spacing w:val="-2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、照明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等方面达到《公共建筑节能设计标准》要求，为项目节约电源、</w:t>
      </w:r>
    </w:p>
    <w:p>
      <w:pPr>
        <w:ind w:left="38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水资源，符合国家倡导的节约能源的要求。</w:t>
      </w:r>
    </w:p>
    <w:p>
      <w:pPr>
        <w:spacing w:line="215" w:lineRule="auto"/>
        <w:sectPr>
          <w:footerReference w:type="default" r:id="rId162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1437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35" w:id="35"/>
      <w:bookmarkEnd w:id="35"/>
      <w:bookmarkStart w:name="bookmark36" w:id="36"/>
      <w:bookmarkEnd w:id="36"/>
      <w:r>
        <w:rPr>
          <w:rFonts w:ascii="SimHei" w:hAnsi="SimHei" w:eastAsia="SimHei" w:cs="SimHei"/>
          <w:sz w:val="43"/>
          <w:szCs w:val="43"/>
          <w:spacing w:val="7"/>
        </w:rPr>
        <w:t>第十章</w:t>
      </w:r>
      <w:r>
        <w:rPr>
          <w:rFonts w:ascii="SimHei" w:hAnsi="SimHei" w:eastAsia="SimHei" w:cs="SimHei"/>
          <w:sz w:val="43"/>
          <w:szCs w:val="43"/>
          <w:spacing w:val="7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7"/>
        </w:rPr>
        <w:t>劳动安全卫生与消防</w:t>
      </w:r>
    </w:p>
    <w:p>
      <w:pPr>
        <w:pStyle w:val="BodyText"/>
        <w:spacing w:line="247" w:lineRule="auto"/>
        <w:rPr/>
      </w:pPr>
      <w:r/>
    </w:p>
    <w:p>
      <w:pPr>
        <w:pStyle w:val="BodyText"/>
        <w:spacing w:line="248" w:lineRule="auto"/>
        <w:rPr/>
      </w:pPr>
      <w:r/>
    </w:p>
    <w:p>
      <w:pPr>
        <w:ind w:left="2790"/>
        <w:spacing w:before="97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4"/>
        </w:rPr>
        <w:t>第一节</w:t>
      </w:r>
      <w:r>
        <w:rPr>
          <w:rFonts w:ascii="SimHei" w:hAnsi="SimHei" w:eastAsia="SimHei" w:cs="SimHei"/>
          <w:sz w:val="30"/>
          <w:szCs w:val="30"/>
          <w:spacing w:val="1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4"/>
        </w:rPr>
        <w:t>劳动安全卫生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一、项目概述</w:t>
      </w:r>
    </w:p>
    <w:p>
      <w:pPr>
        <w:ind w:left="649"/>
        <w:spacing w:before="180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为确保项目投产后具有安全卫生的作业环境和良好的劳动条</w:t>
      </w:r>
    </w:p>
    <w:p>
      <w:pPr>
        <w:spacing w:before="190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件，保护职工的安全和健康，该项目的建设应遵循以下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规范要求。</w:t>
      </w:r>
    </w:p>
    <w:p>
      <w:pPr>
        <w:ind w:left="663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</w:rPr>
        <w:t>、《中华人民共和国劳动法》</w:t>
      </w:r>
    </w:p>
    <w:p>
      <w:pPr>
        <w:ind w:left="634"/>
        <w:spacing w:before="189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、《工业企业设计卫生标准》（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GBZ1-2010</w:t>
      </w:r>
      <w:r>
        <w:rPr>
          <w:rFonts w:ascii="FangSong" w:hAnsi="FangSong" w:eastAsia="FangSong" w:cs="FangSong"/>
          <w:sz w:val="30"/>
          <w:szCs w:val="30"/>
          <w:spacing w:val="-2"/>
        </w:rPr>
        <w:t>）</w:t>
      </w:r>
    </w:p>
    <w:p>
      <w:pPr>
        <w:ind w:left="633" w:right="503" w:firstLine="7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、《工业企业厂界环境噪声排放标准》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(G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B12348-2008)  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、《建筑设计防火规范》（</w:t>
      </w:r>
      <w:r>
        <w:rPr>
          <w:rFonts w:ascii="Times New Roman" w:hAnsi="Times New Roman" w:eastAsia="Times New Roman" w:cs="Times New Roman"/>
          <w:sz w:val="30"/>
          <w:szCs w:val="30"/>
        </w:rPr>
        <w:t>GB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50016-2014</w:t>
      </w:r>
      <w:r>
        <w:rPr>
          <w:rFonts w:ascii="FangSong" w:hAnsi="FangSong" w:eastAsia="FangSong" w:cs="FangSong"/>
          <w:sz w:val="30"/>
          <w:szCs w:val="30"/>
          <w:spacing w:val="-39"/>
        </w:rPr>
        <w:t>）（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2018 </w:t>
      </w:r>
      <w:r>
        <w:rPr>
          <w:rFonts w:ascii="FangSong" w:hAnsi="FangSong" w:eastAsia="FangSong" w:cs="FangSong"/>
          <w:sz w:val="30"/>
          <w:szCs w:val="30"/>
          <w:spacing w:val="1"/>
        </w:rPr>
        <w:t>版）</w:t>
      </w:r>
    </w:p>
    <w:p>
      <w:pPr>
        <w:ind w:left="642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、《建筑灭火器配置设计规范》（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GB50140-2005</w:t>
      </w:r>
      <w:r>
        <w:rPr>
          <w:rFonts w:ascii="FangSong" w:hAnsi="FangSong" w:eastAsia="FangSong" w:cs="FangSong"/>
          <w:sz w:val="30"/>
          <w:szCs w:val="30"/>
          <w:spacing w:val="-2"/>
        </w:rPr>
        <w:t>）</w:t>
      </w:r>
    </w:p>
    <w:p>
      <w:pPr>
        <w:ind w:left="656"/>
        <w:spacing w:before="154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4"/>
        </w:rPr>
        <w:t>二、生产过程中职业危害因素分析</w:t>
      </w:r>
    </w:p>
    <w:p>
      <w:pPr>
        <w:ind w:left="75" w:right="85" w:firstLine="564"/>
        <w:spacing w:before="182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本项目生产过程中主要为收购烟农种植烟叶，项目生产过程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中危害因素包括少量粉尘、固废产生，各种机械设备的运转噪声</w:t>
      </w:r>
    </w:p>
    <w:p>
      <w:pPr>
        <w:ind w:left="54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3"/>
        </w:rPr>
        <w:t>等。</w:t>
      </w:r>
    </w:p>
    <w:p>
      <w:pPr>
        <w:ind w:left="40" w:right="7" w:firstLine="636"/>
        <w:spacing w:before="186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因此，对上岗人员进行劳动安全、劳动防护、工</w:t>
      </w:r>
      <w:r>
        <w:rPr>
          <w:rFonts w:ascii="FangSong" w:hAnsi="FangSong" w:eastAsia="FangSong" w:cs="FangSong"/>
          <w:sz w:val="30"/>
          <w:szCs w:val="30"/>
          <w:spacing w:val="-7"/>
        </w:rPr>
        <w:t>业卫生教育，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采取以预防为主，防护为辅的措施，严格执行操作规程，确保生</w:t>
      </w:r>
    </w:p>
    <w:p>
      <w:pPr>
        <w:ind w:left="40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产安全。</w:t>
      </w:r>
    </w:p>
    <w:p>
      <w:pPr>
        <w:ind w:left="662"/>
        <w:spacing w:before="153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三、劳动安全卫生措施</w:t>
      </w:r>
    </w:p>
    <w:p>
      <w:pPr>
        <w:ind w:left="40" w:right="85" w:firstLine="609"/>
        <w:spacing w:before="17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为了仔细贯彻国家《安全生产法》、《消防法》，防备和减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少生产安全事故，保障人身、财产安全。在烟叶收购业务采取安</w:t>
      </w:r>
    </w:p>
    <w:p>
      <w:pPr>
        <w:ind w:left="38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全措施：</w:t>
      </w:r>
    </w:p>
    <w:p>
      <w:pPr>
        <w:ind w:left="663"/>
        <w:spacing w:before="18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</w:t>
      </w:r>
      <w:r>
        <w:rPr>
          <w:rFonts w:ascii="FangSong" w:hAnsi="FangSong" w:eastAsia="FangSong" w:cs="FangSong"/>
          <w:sz w:val="30"/>
          <w:szCs w:val="30"/>
          <w:spacing w:val="-3"/>
        </w:rPr>
        <w:t>、收购站点负责人必须每个月组织职工学习安全知识和</w:t>
      </w:r>
      <w:r>
        <w:rPr>
          <w:rFonts w:ascii="FangSong" w:hAnsi="FangSong" w:eastAsia="FangSong" w:cs="FangSong"/>
          <w:sz w:val="30"/>
          <w:szCs w:val="30"/>
          <w:spacing w:val="-4"/>
        </w:rPr>
        <w:t>三级</w:t>
      </w:r>
    </w:p>
    <w:p>
      <w:pPr>
        <w:spacing w:line="218" w:lineRule="auto"/>
        <w:sectPr>
          <w:headerReference w:type="default" r:id="rId24"/>
          <w:footerReference w:type="default" r:id="rId163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47"/>
        <w:spacing w:before="9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安全教育培训，并形成纸质资料归档管理。</w:t>
      </w:r>
    </w:p>
    <w:p>
      <w:pPr>
        <w:ind w:left="47" w:right="146" w:firstLine="587"/>
        <w:spacing w:before="192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、烟叶收购期间要经常进行安全检查。收购场所必须设置防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火标记，警告牌，按照烟叶收购点安全责任制管理，重点加强烟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叶防火、防盗、防霉变、潮湿和资本、单据的安全管理。严防收</w:t>
      </w:r>
    </w:p>
    <w:p>
      <w:pPr>
        <w:ind w:left="44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购人员内外勾通、故弄玄虚、虚开码单等职务犯法。</w:t>
      </w:r>
    </w:p>
    <w:p>
      <w:pPr>
        <w:ind w:left="640"/>
        <w:spacing w:before="189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7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6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7"/>
        </w:rPr>
        <w:t>、加强对烟叶收购站点打包机、发电机等设施的安全管理，</w:t>
      </w:r>
    </w:p>
    <w:p>
      <w:pPr>
        <w:ind w:left="34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严禁违章操作和超负荷运行。</w:t>
      </w:r>
    </w:p>
    <w:p>
      <w:pPr>
        <w:ind w:left="63" w:right="146" w:firstLine="569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、加强火源管理，禁止明火照明，禁止非工</w:t>
      </w:r>
      <w:r>
        <w:rPr>
          <w:rFonts w:ascii="FangSong" w:hAnsi="FangSong" w:eastAsia="FangSong" w:cs="FangSong"/>
          <w:sz w:val="30"/>
          <w:szCs w:val="30"/>
          <w:spacing w:val="-4"/>
        </w:rPr>
        <w:t>作人员入库。烟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叶库房和收购场所防火区内严禁抽烟、生火和堆放其他易燃易爆</w:t>
      </w:r>
    </w:p>
    <w:p>
      <w:pPr>
        <w:ind w:left="49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物品。</w:t>
      </w:r>
    </w:p>
    <w:p>
      <w:pPr>
        <w:ind w:left="642"/>
        <w:spacing w:before="190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、加强收购点的微机管理，娴熟掌握操作规程，经常对设施</w:t>
      </w:r>
    </w:p>
    <w:p>
      <w:pPr>
        <w:ind w:left="40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进行维护保养，保证设施处于最正确状态，保证微机网络安全。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3241"/>
        <w:spacing w:before="98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5"/>
        </w:rPr>
        <w:t>第二节</w:t>
      </w:r>
      <w:r>
        <w:rPr>
          <w:rFonts w:ascii="SimHei" w:hAnsi="SimHei" w:eastAsia="SimHei" w:cs="SimHei"/>
          <w:sz w:val="30"/>
          <w:szCs w:val="30"/>
          <w:spacing w:val="6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5"/>
        </w:rPr>
        <w:t>消</w:t>
      </w:r>
      <w:r>
        <w:rPr>
          <w:rFonts w:ascii="SimHei" w:hAnsi="SimHei" w:eastAsia="SimHei" w:cs="SimHei"/>
          <w:sz w:val="30"/>
          <w:szCs w:val="30"/>
          <w:spacing w:val="13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5"/>
        </w:rPr>
        <w:t>防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659"/>
        <w:spacing w:before="97" w:line="217" w:lineRule="auto"/>
        <w:rPr>
          <w:rFonts w:ascii="FangSong" w:hAnsi="FangSong" w:eastAsia="FangSong" w:cs="FangSong"/>
          <w:sz w:val="30"/>
          <w:szCs w:val="30"/>
        </w:rPr>
      </w:pPr>
      <w:bookmarkStart w:name="bookmark37" w:id="37"/>
      <w:bookmarkEnd w:id="37"/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一、设计依据</w:t>
      </w:r>
    </w:p>
    <w:p>
      <w:pPr>
        <w:ind w:left="663"/>
        <w:spacing w:before="180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9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18"/>
        </w:rPr>
        <w:t>、《建筑设计防火规范》（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GB50016-2014</w:t>
      </w:r>
      <w:r>
        <w:rPr>
          <w:rFonts w:ascii="FangSong" w:hAnsi="FangSong" w:eastAsia="FangSong" w:cs="FangSong"/>
          <w:sz w:val="30"/>
          <w:szCs w:val="30"/>
          <w:spacing w:val="-37"/>
          <w:position w:val="18"/>
        </w:rPr>
        <w:t>）（</w:t>
      </w:r>
      <w:r>
        <w:rPr>
          <w:rFonts w:ascii="Times New Roman" w:hAnsi="Times New Roman" w:eastAsia="Times New Roman" w:cs="Times New Roman"/>
          <w:sz w:val="30"/>
          <w:szCs w:val="30"/>
          <w:position w:val="18"/>
        </w:rPr>
        <w:t>2018 </w:t>
      </w:r>
      <w:r>
        <w:rPr>
          <w:rFonts w:ascii="FangSong" w:hAnsi="FangSong" w:eastAsia="FangSong" w:cs="FangSong"/>
          <w:sz w:val="30"/>
          <w:szCs w:val="30"/>
          <w:position w:val="18"/>
        </w:rPr>
        <w:t>版）</w:t>
      </w:r>
    </w:p>
    <w:p>
      <w:pPr>
        <w:ind w:left="634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、《建筑灭火器配置设计规范》（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GB50140-2005</w:t>
      </w:r>
      <w:r>
        <w:rPr>
          <w:rFonts w:ascii="FangSong" w:hAnsi="FangSong" w:eastAsia="FangSong" w:cs="FangSong"/>
          <w:sz w:val="30"/>
          <w:szCs w:val="30"/>
          <w:spacing w:val="-2"/>
        </w:rPr>
        <w:t>）</w:t>
      </w:r>
    </w:p>
    <w:p>
      <w:pPr>
        <w:ind w:left="656"/>
        <w:spacing w:before="156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二、消防措施</w:t>
      </w:r>
    </w:p>
    <w:p>
      <w:pPr>
        <w:ind w:left="663"/>
        <w:spacing w:before="179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8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8"/>
        </w:rPr>
        <w:t>、总图</w:t>
      </w:r>
    </w:p>
    <w:p>
      <w:pPr>
        <w:ind w:left="49" w:firstLine="601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站区附近消防车能够及时到达的消防站，满足火灾初期消防</w:t>
      </w:r>
      <w:r>
        <w:rPr>
          <w:rFonts w:ascii="FangSong" w:hAnsi="FangSong" w:eastAsia="FangSong" w:cs="FangSong"/>
          <w:sz w:val="30"/>
          <w:szCs w:val="30"/>
        </w:rPr>
        <w:t xml:space="preserve">  </w:t>
      </w:r>
      <w:r>
        <w:rPr>
          <w:rFonts w:ascii="FangSong" w:hAnsi="FangSong" w:eastAsia="FangSong" w:cs="FangSong"/>
          <w:sz w:val="30"/>
          <w:szCs w:val="30"/>
          <w:spacing w:val="-3"/>
        </w:rPr>
        <w:t>要求。站点内建构筑物之间的距离严格执行《建筑设计防火规范》</w:t>
      </w:r>
    </w:p>
    <w:p>
      <w:pPr>
        <w:ind w:left="3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</w:rPr>
        <w:t>GB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 xml:space="preserve"> 50016-2014</w:t>
      </w:r>
      <w:r>
        <w:rPr>
          <w:rFonts w:ascii="FangSong" w:hAnsi="FangSong" w:eastAsia="FangSong" w:cs="FangSong"/>
          <w:sz w:val="30"/>
          <w:szCs w:val="30"/>
          <w:spacing w:val="-37"/>
        </w:rPr>
        <w:t>）（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2018 </w:t>
      </w:r>
      <w:r>
        <w:rPr>
          <w:rFonts w:ascii="FangSong" w:hAnsi="FangSong" w:eastAsia="FangSong" w:cs="FangSong"/>
          <w:sz w:val="30"/>
          <w:szCs w:val="30"/>
          <w:spacing w:val="3"/>
        </w:rPr>
        <w:t>版）要求。</w:t>
      </w:r>
    </w:p>
    <w:p>
      <w:pPr>
        <w:ind w:left="653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主要道路成网状，部分尽头式道路设不小于</w:t>
      </w:r>
      <w:r>
        <w:rPr>
          <w:rFonts w:ascii="FangSong" w:hAnsi="FangSong" w:eastAsia="FangSong" w:cs="FangSong"/>
          <w:sz w:val="30"/>
          <w:szCs w:val="30"/>
          <w:spacing w:val="-36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12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m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×</w:t>
      </w: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12m</w:t>
      </w:r>
      <w:r>
        <w:rPr>
          <w:rFonts w:ascii="Times New Roman" w:hAnsi="Times New Roman" w:eastAsia="Times New Roman" w:cs="Times New Roman"/>
          <w:sz w:val="30"/>
          <w:szCs w:val="30"/>
          <w:spacing w:val="41"/>
          <w:w w:val="101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的回</w:t>
      </w:r>
    </w:p>
    <w:p>
      <w:pPr>
        <w:spacing w:before="1" w:line="213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车场，道路行车路面宽度为</w:t>
      </w:r>
      <w:r>
        <w:rPr>
          <w:rFonts w:ascii="FangSong" w:hAnsi="FangSong" w:eastAsia="FangSong" w:cs="FangSong"/>
          <w:sz w:val="30"/>
          <w:szCs w:val="3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12m</w:t>
      </w:r>
      <w:r>
        <w:rPr>
          <w:rFonts w:ascii="FangSong" w:hAnsi="FangSong" w:eastAsia="FangSong" w:cs="FangSong"/>
          <w:sz w:val="30"/>
          <w:szCs w:val="30"/>
          <w:spacing w:val="-8"/>
        </w:rPr>
        <w:t>，主要道路交叉口转弯半径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12m</w:t>
      </w:r>
      <w:r>
        <w:rPr>
          <w:rFonts w:ascii="FangSong" w:hAnsi="FangSong" w:eastAsia="FangSong" w:cs="FangSong"/>
          <w:sz w:val="30"/>
          <w:szCs w:val="30"/>
          <w:spacing w:val="-8"/>
        </w:rPr>
        <w:t>，</w:t>
      </w:r>
    </w:p>
    <w:p>
      <w:pPr>
        <w:spacing w:line="213" w:lineRule="auto"/>
        <w:sectPr>
          <w:headerReference w:type="default" r:id="rId159"/>
          <w:footerReference w:type="default" r:id="rId164"/>
          <w:pgSz w:w="11906" w:h="16839"/>
          <w:pgMar w:top="1401" w:right="1442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49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次要道路交叉口转弯半径</w:t>
      </w:r>
      <w:r>
        <w:rPr>
          <w:rFonts w:ascii="FangSong" w:hAnsi="FangSong" w:eastAsia="FangSong" w:cs="FangSong"/>
          <w:sz w:val="30"/>
          <w:szCs w:val="30"/>
          <w:spacing w:val="-55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9m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。</w:t>
      </w:r>
    </w:p>
    <w:p>
      <w:pPr>
        <w:ind w:left="634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、建筑结构</w:t>
      </w:r>
    </w:p>
    <w:p>
      <w:pPr>
        <w:ind w:left="650"/>
        <w:spacing w:before="185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站点内仓库等建筑物耐火等级二级，各建筑物内疏散通道间</w:t>
      </w:r>
    </w:p>
    <w:p>
      <w:pPr>
        <w:spacing w:line="21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距小于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25m</w:t>
      </w:r>
      <w:r>
        <w:rPr>
          <w:rFonts w:ascii="FangSong" w:hAnsi="FangSong" w:eastAsia="FangSong" w:cs="FangSong"/>
          <w:sz w:val="30"/>
          <w:szCs w:val="30"/>
          <w:spacing w:val="-5"/>
        </w:rPr>
        <w:t>，并在醒目位置设有安全标志。火灾危险类别为丙类。</w:t>
      </w:r>
    </w:p>
    <w:p>
      <w:pPr>
        <w:ind w:left="640"/>
        <w:spacing w:before="19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、给排水</w:t>
      </w:r>
    </w:p>
    <w:p>
      <w:pPr>
        <w:ind w:left="633"/>
        <w:spacing w:before="18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1</w:t>
      </w:r>
      <w:r>
        <w:rPr>
          <w:rFonts w:ascii="FangSong" w:hAnsi="FangSong" w:eastAsia="FangSong" w:cs="FangSong"/>
          <w:sz w:val="30"/>
          <w:szCs w:val="30"/>
          <w:spacing w:val="-1"/>
        </w:rPr>
        <w:t>）消防给水及用水量</w:t>
      </w:r>
    </w:p>
    <w:p>
      <w:pPr>
        <w:ind w:left="37" w:right="7" w:firstLine="602"/>
        <w:spacing w:before="194" w:line="30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本项目有多个建（构）筑物，根据《</w:t>
      </w:r>
      <w:hyperlink w:history="true" r:id="rId166">
        <w:r>
          <w:rPr>
            <w:rFonts w:ascii="FangSong" w:hAnsi="FangSong" w:eastAsia="FangSong" w:cs="FangSong"/>
            <w:sz w:val="30"/>
            <w:szCs w:val="30"/>
            <w:spacing w:val="3"/>
          </w:rPr>
          <w:t>消防给水及消火栓系统</w:t>
        </w:r>
      </w:hyperlink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技术规范》（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GB  50974-2014</w:t>
      </w:r>
      <w:r>
        <w:rPr>
          <w:rFonts w:ascii="FangSong" w:hAnsi="FangSong" w:eastAsia="FangSong" w:cs="FangSong"/>
          <w:sz w:val="30"/>
          <w:szCs w:val="30"/>
          <w:spacing w:val="-4"/>
        </w:rPr>
        <w:t>）规定，当一个系统防护多个建筑或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构筑物时，取其中的最大者为消防系统的用水量。本项目联合工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房体积＞</w:t>
      </w:r>
      <w:r>
        <w:rPr>
          <w:rFonts w:ascii="Times New Roman" w:hAnsi="Times New Roman" w:eastAsia="Times New Roman" w:cs="Times New Roman"/>
          <w:sz w:val="30"/>
          <w:szCs w:val="30"/>
        </w:rPr>
        <w:t>10000</w:t>
      </w:r>
      <w:r>
        <w:rPr>
          <w:rFonts w:ascii="Times New Roman" w:hAnsi="Times New Roman" w:eastAsia="Times New Roman" w:cs="Times New Roman"/>
          <w:sz w:val="30"/>
          <w:szCs w:val="30"/>
          <w:spacing w:val="28"/>
        </w:rPr>
        <w:t xml:space="preserve"> </w:t>
      </w:r>
      <w:r>
        <w:rPr>
          <w:rFonts w:ascii="SimSun" w:hAnsi="SimSun" w:eastAsia="SimSun" w:cs="SimSun"/>
          <w:sz w:val="30"/>
          <w:szCs w:val="30"/>
        </w:rPr>
        <w:t>㎡</w:t>
      </w:r>
      <w:r>
        <w:rPr>
          <w:rFonts w:ascii="FangSong" w:hAnsi="FangSong" w:eastAsia="FangSong" w:cs="FangSong"/>
          <w:sz w:val="30"/>
          <w:szCs w:val="30"/>
        </w:rPr>
        <w:t>，室内消防水量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</w:rPr>
        <w:t>25L/S</w:t>
      </w:r>
      <w:r>
        <w:rPr>
          <w:rFonts w:ascii="FangSong" w:hAnsi="FangSong" w:eastAsia="FangSong" w:cs="FangSong"/>
          <w:sz w:val="30"/>
          <w:szCs w:val="30"/>
        </w:rPr>
        <w:t>，室外消防</w:t>
      </w:r>
      <w:r>
        <w:rPr>
          <w:rFonts w:ascii="FangSong" w:hAnsi="FangSong" w:eastAsia="FangSong" w:cs="FangSong"/>
          <w:sz w:val="30"/>
          <w:szCs w:val="30"/>
          <w:spacing w:val="-1"/>
        </w:rPr>
        <w:t>水量</w:t>
      </w:r>
      <w:r>
        <w:rPr>
          <w:rFonts w:ascii="FangSong" w:hAnsi="FangSong" w:eastAsia="FangSong" w:cs="FangSong"/>
          <w:sz w:val="30"/>
          <w:szCs w:val="3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35L/S</w:t>
      </w:r>
      <w:r>
        <w:rPr>
          <w:rFonts w:ascii="Times New Roman" w:hAnsi="Times New Roman" w:eastAsia="Times New Roman" w:cs="Times New Roman"/>
          <w:sz w:val="30"/>
          <w:szCs w:val="30"/>
          <w:spacing w:val="-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火灾延续时间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3 </w:t>
      </w:r>
      <w:r>
        <w:rPr>
          <w:rFonts w:ascii="FangSong" w:hAnsi="FangSong" w:eastAsia="FangSong" w:cs="FangSong"/>
          <w:sz w:val="30"/>
          <w:szCs w:val="30"/>
          <w:spacing w:val="-10"/>
        </w:rPr>
        <w:t>小时，共计</w:t>
      </w:r>
      <w:r>
        <w:rPr>
          <w:rFonts w:ascii="FangSong" w:hAnsi="FangSong" w:eastAsia="FangSong" w:cs="FangSong"/>
          <w:sz w:val="30"/>
          <w:szCs w:val="30"/>
          <w:spacing w:val="-6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648</w:t>
      </w:r>
      <w:r>
        <w:rPr>
          <w:rFonts w:ascii="Times New Roman" w:hAnsi="Times New Roman" w:eastAsia="Times New Roman" w:cs="Times New Roman"/>
          <w:sz w:val="30"/>
          <w:szCs w:val="30"/>
          <w:spacing w:val="2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立方米。自动喷</w:t>
      </w:r>
      <w:r>
        <w:rPr>
          <w:rFonts w:ascii="FangSong" w:hAnsi="FangSong" w:eastAsia="FangSong" w:cs="FangSong"/>
          <w:sz w:val="30"/>
          <w:szCs w:val="30"/>
          <w:spacing w:val="-11"/>
        </w:rPr>
        <w:t>水系统水量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30L/s</w:t>
      </w:r>
      <w:r>
        <w:rPr>
          <w:rFonts w:ascii="FangSong" w:hAnsi="FangSong" w:eastAsia="FangSong" w:cs="FangSong"/>
          <w:sz w:val="30"/>
          <w:szCs w:val="30"/>
          <w:spacing w:val="-11"/>
        </w:rPr>
        <w:t>，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9"/>
        </w:rPr>
        <w:t>火灾延续时间</w:t>
      </w:r>
      <w:r>
        <w:rPr>
          <w:rFonts w:ascii="FangSong" w:hAnsi="FangSong" w:eastAsia="FangSong" w:cs="FangSong"/>
          <w:sz w:val="30"/>
          <w:szCs w:val="30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9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9"/>
        </w:rPr>
        <w:t>小时，共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9"/>
        </w:rPr>
        <w:t>108m</w:t>
      </w:r>
      <w:r>
        <w:rPr>
          <w:rFonts w:ascii="Microsoft YaHei" w:hAnsi="Microsoft YaHei" w:eastAsia="Microsoft YaHei" w:cs="Microsoft YaHei"/>
          <w:sz w:val="30"/>
          <w:szCs w:val="30"/>
          <w:spacing w:val="-19"/>
        </w:rPr>
        <w:t>。</w:t>
      </w:r>
      <w:r>
        <w:rPr>
          <w:rFonts w:ascii="FangSong" w:hAnsi="FangSong" w:eastAsia="FangSong" w:cs="FangSong"/>
          <w:sz w:val="30"/>
          <w:szCs w:val="30"/>
          <w:spacing w:val="-19"/>
        </w:rPr>
        <w:t>，则总用水量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9"/>
        </w:rPr>
        <w:t>756m</w:t>
      </w:r>
      <w:r>
        <w:rPr>
          <w:rFonts w:ascii="Microsoft YaHei" w:hAnsi="Microsoft YaHei" w:eastAsia="Microsoft YaHei" w:cs="Microsoft YaHei"/>
          <w:sz w:val="30"/>
          <w:szCs w:val="30"/>
          <w:spacing w:val="-19"/>
        </w:rPr>
        <w:t>。</w:t>
      </w:r>
      <w:r>
        <w:rPr>
          <w:rFonts w:ascii="FangSong" w:hAnsi="FangSong" w:eastAsia="FangSong" w:cs="FangSong"/>
          <w:sz w:val="30"/>
          <w:szCs w:val="30"/>
          <w:spacing w:val="-19"/>
        </w:rPr>
        <w:t>。本工程综合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楼楼屋面设置有效容积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18m</w:t>
      </w:r>
      <w:r>
        <w:rPr>
          <w:rFonts w:ascii="Microsoft YaHei" w:hAnsi="Microsoft YaHei" w:eastAsia="Microsoft YaHei" w:cs="Microsoft YaHei"/>
          <w:sz w:val="30"/>
          <w:szCs w:val="30"/>
          <w:spacing w:val="-8"/>
        </w:rPr>
        <w:t>。</w:t>
      </w:r>
      <w:r>
        <w:rPr>
          <w:rFonts w:ascii="FangSong" w:hAnsi="FangSong" w:eastAsia="FangSong" w:cs="FangSong"/>
          <w:sz w:val="30"/>
          <w:szCs w:val="30"/>
          <w:spacing w:val="-8"/>
        </w:rPr>
        <w:t>消防专用水箱</w:t>
      </w:r>
      <w:r>
        <w:rPr>
          <w:rFonts w:ascii="FangSong" w:hAnsi="FangSong" w:eastAsia="FangSong" w:cs="FangSong"/>
          <w:sz w:val="30"/>
          <w:szCs w:val="30"/>
          <w:spacing w:val="-9"/>
        </w:rPr>
        <w:t>，于地下室设置消防水</w:t>
      </w:r>
    </w:p>
    <w:p>
      <w:pPr>
        <w:ind w:left="49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池及水泵房。本工程消防用水由消防水池、水泵房供给。</w:t>
      </w:r>
    </w:p>
    <w:p>
      <w:pPr>
        <w:ind w:left="633"/>
        <w:spacing w:before="189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</w:t>
      </w:r>
      <w:r>
        <w:rPr>
          <w:rFonts w:ascii="FangSong" w:hAnsi="FangSong" w:eastAsia="FangSong" w:cs="FangSong"/>
          <w:sz w:val="30"/>
          <w:szCs w:val="30"/>
          <w:spacing w:val="-1"/>
        </w:rPr>
        <w:t>）室外消火栓系统</w:t>
      </w:r>
    </w:p>
    <w:p>
      <w:pPr>
        <w:ind w:left="49" w:right="85" w:firstLine="749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站区沿建筑周边设室外消火栓专用管网敷设成环，并从室外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消火栓管道上接出，并设室外消火栓，满足本建筑室外消</w:t>
      </w:r>
      <w:r>
        <w:rPr>
          <w:rFonts w:ascii="FangSong" w:hAnsi="FangSong" w:eastAsia="FangSong" w:cs="FangSong"/>
          <w:sz w:val="30"/>
          <w:szCs w:val="30"/>
          <w:spacing w:val="2"/>
        </w:rPr>
        <w:t>防用水</w:t>
      </w:r>
    </w:p>
    <w:p>
      <w:pPr>
        <w:ind w:left="49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要求。室外消火栓型号为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SS150-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1.0</w:t>
      </w:r>
      <w:r>
        <w:rPr>
          <w:rFonts w:ascii="Times New Roman" w:hAnsi="Times New Roman" w:eastAsia="Times New Roman" w:cs="Times New Roman"/>
          <w:sz w:val="30"/>
          <w:szCs w:val="30"/>
          <w:spacing w:val="23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型。</w:t>
      </w:r>
    </w:p>
    <w:p>
      <w:pPr>
        <w:ind w:left="633"/>
        <w:spacing w:before="189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3</w:t>
      </w:r>
      <w:r>
        <w:rPr>
          <w:rFonts w:ascii="FangSong" w:hAnsi="FangSong" w:eastAsia="FangSong" w:cs="FangSong"/>
          <w:sz w:val="30"/>
          <w:szCs w:val="30"/>
          <w:spacing w:val="-1"/>
        </w:rPr>
        <w:t>）室内消火栓系统</w:t>
      </w:r>
    </w:p>
    <w:p>
      <w:pPr>
        <w:ind w:left="41" w:right="84" w:firstLine="602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在各楼楼梯间及其休息平台、走道等明显易于取用部位设置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室内消火栓，消防栓的布置应满足同一平面有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支消防水枪的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2</w:t>
      </w:r>
      <w:r>
        <w:rPr>
          <w:rFonts w:ascii="Times New Roman" w:hAnsi="Times New Roman" w:eastAsia="Times New Roman" w:cs="Times New Roman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股充实水柱同时抵达任何部位的要求。室内消防栓栓口动压不应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小于</w:t>
      </w:r>
      <w:r>
        <w:rPr>
          <w:rFonts w:ascii="FangSong" w:hAnsi="FangSong" w:eastAsia="FangSong" w:cs="FangSong"/>
          <w:sz w:val="30"/>
          <w:szCs w:val="30"/>
          <w:spacing w:val="-5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0.25</w:t>
      </w:r>
      <w:r>
        <w:rPr>
          <w:rFonts w:ascii="Times New Roman" w:hAnsi="Times New Roman" w:eastAsia="Times New Roman" w:cs="Times New Roman"/>
          <w:sz w:val="30"/>
          <w:szCs w:val="30"/>
        </w:rPr>
        <w:t>MPa</w:t>
      </w:r>
      <w:r>
        <w:rPr>
          <w:rFonts w:ascii="FangSong" w:hAnsi="FangSong" w:eastAsia="FangSong" w:cs="FangSong"/>
          <w:sz w:val="30"/>
          <w:szCs w:val="30"/>
          <w:spacing w:val="2"/>
        </w:rPr>
        <w:t>，消火栓充实水柱不小于</w:t>
      </w:r>
      <w:r>
        <w:rPr>
          <w:rFonts w:ascii="FangSong" w:hAnsi="FangSong" w:eastAsia="FangSong" w:cs="FangSong"/>
          <w:sz w:val="30"/>
          <w:szCs w:val="30"/>
          <w:spacing w:val="-3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10m</w:t>
      </w:r>
      <w:r>
        <w:rPr>
          <w:rFonts w:ascii="FangSong" w:hAnsi="FangSong" w:eastAsia="FangSong" w:cs="FangSong"/>
          <w:sz w:val="30"/>
          <w:szCs w:val="30"/>
          <w:spacing w:val="2"/>
        </w:rPr>
        <w:t>，高位消防</w:t>
      </w:r>
      <w:r>
        <w:rPr>
          <w:rFonts w:ascii="FangSong" w:hAnsi="FangSong" w:eastAsia="FangSong" w:cs="FangSong"/>
          <w:sz w:val="30"/>
          <w:szCs w:val="30"/>
          <w:spacing w:val="1"/>
        </w:rPr>
        <w:t>水箱设置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稳压泵，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以满足最不利点消火栓静水压力不小于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0.0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7MPA</w:t>
      </w:r>
      <w:r>
        <w:rPr>
          <w:rFonts w:ascii="FangSong" w:hAnsi="FangSong" w:eastAsia="FangSong" w:cs="FangSong"/>
          <w:sz w:val="30"/>
          <w:szCs w:val="30"/>
          <w:spacing w:val="-2"/>
        </w:rPr>
        <w:t>。室内</w:t>
      </w:r>
    </w:p>
    <w:p>
      <w:pPr>
        <w:ind w:left="49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消火栓栓口的安装高度应便于消防水龙带的连接和使用，</w:t>
      </w:r>
      <w:r>
        <w:rPr>
          <w:rFonts w:ascii="FangSong" w:hAnsi="FangSong" w:eastAsia="FangSong" w:cs="FangSong"/>
          <w:sz w:val="30"/>
          <w:szCs w:val="30"/>
          <w:spacing w:val="2"/>
        </w:rPr>
        <w:t>其距地</w:t>
      </w:r>
    </w:p>
    <w:p>
      <w:pPr>
        <w:spacing w:line="214" w:lineRule="auto"/>
        <w:sectPr>
          <w:headerReference w:type="default" r:id="rId24"/>
          <w:footerReference w:type="default" r:id="rId165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40" w:right="85" w:firstLine="12"/>
        <w:spacing w:before="98" w:line="30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面高度宜为</w:t>
      </w:r>
      <w:r>
        <w:rPr>
          <w:rFonts w:ascii="FangSong" w:hAnsi="FangSong" w:eastAsia="FangSong" w:cs="FangSong"/>
          <w:sz w:val="30"/>
          <w:szCs w:val="30"/>
          <w:spacing w:val="-2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1.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1m</w:t>
      </w:r>
      <w:r>
        <w:rPr>
          <w:rFonts w:ascii="FangSong" w:hAnsi="FangSong" w:eastAsia="FangSong" w:cs="FangSong"/>
          <w:sz w:val="30"/>
          <w:szCs w:val="30"/>
          <w:spacing w:val="-3"/>
        </w:rPr>
        <w:t>；其出水方向应便于消防水带的敷设，并宜与设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置消火栓的墙面成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90</w:t>
      </w:r>
      <w:r>
        <w:rPr>
          <w:rFonts w:ascii="Microsoft YaHei" w:hAnsi="Microsoft YaHei" w:eastAsia="Microsoft YaHei" w:cs="Microsoft YaHei"/>
          <w:sz w:val="30"/>
          <w:szCs w:val="30"/>
          <w:spacing w:val="-10"/>
        </w:rPr>
        <w:t>。</w:t>
      </w:r>
      <w:r>
        <w:rPr>
          <w:rFonts w:ascii="FangSong" w:hAnsi="FangSong" w:eastAsia="FangSong" w:cs="FangSong"/>
          <w:sz w:val="30"/>
          <w:szCs w:val="30"/>
          <w:spacing w:val="-10"/>
        </w:rPr>
        <w:t>角或向下。室内消火栓玻璃门易选用安全玻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璃，防止玻璃破碎时意外划伤，消防栓自动启用，室内消防用水</w:t>
      </w:r>
    </w:p>
    <w:p>
      <w:pPr>
        <w:ind w:left="81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由消防水池供水。</w:t>
      </w:r>
    </w:p>
    <w:p>
      <w:pPr>
        <w:ind w:left="633"/>
        <w:spacing w:before="188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4</w:t>
      </w:r>
      <w:r>
        <w:rPr>
          <w:rFonts w:ascii="FangSong" w:hAnsi="FangSong" w:eastAsia="FangSong" w:cs="FangSong"/>
          <w:sz w:val="30"/>
          <w:szCs w:val="30"/>
          <w:spacing w:val="-1"/>
        </w:rPr>
        <w:t>）灭火器配置</w:t>
      </w:r>
    </w:p>
    <w:p>
      <w:pPr>
        <w:ind w:left="638"/>
        <w:spacing w:before="185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各楼每层均设有灭火器辅助灭火，按中危险等级配置。</w:t>
      </w:r>
    </w:p>
    <w:p>
      <w:pPr>
        <w:ind w:left="633"/>
        <w:spacing w:before="19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5</w:t>
      </w:r>
      <w:r>
        <w:rPr>
          <w:rFonts w:ascii="FangSong" w:hAnsi="FangSong" w:eastAsia="FangSong" w:cs="FangSong"/>
          <w:sz w:val="30"/>
          <w:szCs w:val="30"/>
          <w:spacing w:val="-1"/>
        </w:rPr>
        <w:t>）喷淋系统</w:t>
      </w:r>
    </w:p>
    <w:p>
      <w:pPr>
        <w:ind w:left="41" w:right="85" w:firstLine="598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本工程除不能用水灭火的场所外均设置喷淋系统。喷水强度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8.0L/</w:t>
      </w:r>
      <w:r>
        <w:rPr>
          <w:rFonts w:ascii="FangSong" w:hAnsi="FangSong" w:eastAsia="FangSong" w:cs="FangSong"/>
          <w:sz w:val="30"/>
          <w:szCs w:val="30"/>
          <w:spacing w:val="-1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min</w:t>
      </w:r>
      <w:r>
        <w:rPr>
          <w:rFonts w:ascii="Times New Roman" w:hAnsi="Times New Roman" w:eastAsia="Times New Roman" w:cs="Times New Roman"/>
          <w:sz w:val="30"/>
          <w:szCs w:val="30"/>
          <w:spacing w:val="5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·</w:t>
      </w:r>
      <w:r>
        <w:rPr>
          <w:rFonts w:ascii="SimSun" w:hAnsi="SimSun" w:eastAsia="SimSun" w:cs="SimSun"/>
          <w:sz w:val="30"/>
          <w:szCs w:val="30"/>
          <w:spacing w:val="-11"/>
        </w:rPr>
        <w:t>㎡</w:t>
      </w:r>
      <w:r>
        <w:rPr>
          <w:rFonts w:ascii="FangSong" w:hAnsi="FangSong" w:eastAsia="FangSong" w:cs="FangSong"/>
          <w:sz w:val="30"/>
          <w:szCs w:val="30"/>
          <w:spacing w:val="19"/>
        </w:rPr>
        <w:t>），</w:t>
      </w:r>
      <w:r>
        <w:rPr>
          <w:rFonts w:ascii="FangSong" w:hAnsi="FangSong" w:eastAsia="FangSong" w:cs="FangSong"/>
          <w:sz w:val="30"/>
          <w:szCs w:val="30"/>
          <w:spacing w:val="-11"/>
        </w:rPr>
        <w:t>喷头间距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1.8</w:t>
      </w:r>
      <w:r>
        <w:rPr>
          <w:rFonts w:ascii="Times New Roman" w:hAnsi="Times New Roman" w:eastAsia="Times New Roman" w:cs="Times New Roman"/>
          <w:sz w:val="30"/>
          <w:szCs w:val="30"/>
          <w:spacing w:val="-2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～</w:t>
      </w:r>
      <w:r>
        <w:rPr>
          <w:rFonts w:ascii="FangSong" w:hAnsi="FangSong" w:eastAsia="FangSong" w:cs="FangSong"/>
          <w:sz w:val="30"/>
          <w:szCs w:val="30"/>
          <w:spacing w:val="-9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3m</w:t>
      </w:r>
      <w:r>
        <w:rPr>
          <w:rFonts w:ascii="FangSong" w:hAnsi="FangSong" w:eastAsia="FangSong" w:cs="FangSong"/>
          <w:sz w:val="30"/>
          <w:szCs w:val="30"/>
          <w:spacing w:val="-11"/>
        </w:rPr>
        <w:t>。系统的响应时间不应大于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60s</w:t>
      </w:r>
      <w:r>
        <w:rPr>
          <w:rFonts w:ascii="FangSong" w:hAnsi="FangSong" w:eastAsia="FangSong" w:cs="FangSong"/>
          <w:sz w:val="30"/>
          <w:szCs w:val="30"/>
          <w:spacing w:val="-5"/>
        </w:rPr>
        <w:t>，持续供给时间为</w:t>
      </w:r>
      <w:r>
        <w:rPr>
          <w:rFonts w:ascii="FangSong" w:hAnsi="FangSong" w:eastAsia="FangSong" w:cs="FangSong"/>
          <w:sz w:val="30"/>
          <w:szCs w:val="30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1h</w:t>
      </w:r>
      <w:r>
        <w:rPr>
          <w:rFonts w:ascii="FangSong" w:hAnsi="FangSong" w:eastAsia="FangSong" w:cs="FangSong"/>
          <w:sz w:val="30"/>
          <w:szCs w:val="30"/>
          <w:spacing w:val="-5"/>
        </w:rPr>
        <w:t>，水雾喷头的工作压力，用于灭火时，不</w:t>
      </w:r>
    </w:p>
    <w:p>
      <w:pPr>
        <w:ind w:left="47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应小于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0.35MP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，用于防护冷却时不应小于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0.2MP</w:t>
      </w:r>
      <w:r>
        <w:rPr>
          <w:rFonts w:ascii="FangSong" w:hAnsi="FangSong" w:eastAsia="FangSong" w:cs="FangSong"/>
          <w:sz w:val="30"/>
          <w:szCs w:val="30"/>
          <w:spacing w:val="-3"/>
        </w:rPr>
        <w:t>。</w:t>
      </w:r>
    </w:p>
    <w:p>
      <w:pPr>
        <w:ind w:left="633"/>
        <w:spacing w:before="184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、火灾自动报警监控及消防联动控制</w:t>
      </w:r>
    </w:p>
    <w:p>
      <w:pPr>
        <w:ind w:left="38" w:right="85" w:firstLine="610"/>
        <w:spacing w:before="186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消防控制系统拟采用智能化火灾自动报警系统，火灾自动报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警系统的形式为集中报警形式，在公共走道、楼梯间等均设置感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烟探测器。火灾探测器的设置应满足《火灾自动报警系统设计规</w:t>
      </w:r>
    </w:p>
    <w:p>
      <w:pPr>
        <w:ind w:left="64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范》的要求。按消防规范要求设置手动报警器及对讲电话插孔。</w:t>
      </w:r>
    </w:p>
    <w:p>
      <w:pPr>
        <w:ind w:left="649"/>
        <w:spacing w:before="189" w:line="536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7"/>
        </w:rPr>
        <w:t>消防联动控制内容有：非消防电源切除、控制消防水泵的起</w:t>
      </w:r>
    </w:p>
    <w:p>
      <w:pPr>
        <w:spacing w:before="1" w:line="218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停、控制防排烟风机、强制点亮应急照明、开启火灾报警装置等。</w:t>
      </w:r>
    </w:p>
    <w:p>
      <w:pPr>
        <w:ind w:left="37" w:right="17" w:firstLine="611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消防对讲系统：消防专用电话网络应为独立的消防通信系统；</w:t>
      </w:r>
      <w:r>
        <w:rPr>
          <w:rFonts w:ascii="FangSong" w:hAnsi="FangSong" w:eastAsia="FangSong" w:cs="FangSong"/>
          <w:sz w:val="30"/>
          <w:szCs w:val="30"/>
          <w:spacing w:val="1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消防控制室应设置消防专用电话总机。消防电话总机应能与各消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防电话分机通话，并具有插入通话功能；应能接收来自消防电话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插孔的呼叫，并能通话；应有消防电话通话录音功能；应能显示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各消防电话的故障状态，并能将故障状态信息传输给消防控制室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图形显示装置。消防专用电话分机应固定安装在明显且便于使用</w:t>
      </w:r>
    </w:p>
    <w:p>
      <w:pPr>
        <w:spacing w:before="2" w:line="218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的部位，应有区别于普通电话的标识。设有手动火灾报警按钮处，</w:t>
      </w:r>
    </w:p>
    <w:p>
      <w:pPr>
        <w:spacing w:line="218" w:lineRule="auto"/>
        <w:sectPr>
          <w:footerReference w:type="default" r:id="rId167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2" w:lineRule="auto"/>
        <w:rPr/>
      </w:pPr>
      <w:r/>
    </w:p>
    <w:p>
      <w:pPr>
        <w:ind w:left="40"/>
        <w:spacing w:before="9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设置电话插孔，并宜选择带有电话插孔的手动火灾报警按钮。</w:t>
      </w:r>
    </w:p>
    <w:p>
      <w:pPr>
        <w:ind w:left="642"/>
        <w:spacing w:before="186" w:line="54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、烟草站配有专职安全员，加强职工安全防火宣传教育及培</w:t>
      </w:r>
    </w:p>
    <w:p>
      <w:pPr>
        <w:ind w:left="47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训工作。</w:t>
      </w:r>
    </w:p>
    <w:p>
      <w:pPr>
        <w:ind w:left="641"/>
        <w:spacing w:before="190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、暖通部分</w:t>
      </w:r>
    </w:p>
    <w:p>
      <w:pPr>
        <w:spacing w:before="188" w:line="216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综合楼各房间及楼梯间、走廊等采用开窗方式自然通风</w:t>
      </w:r>
      <w:r>
        <w:rPr>
          <w:rFonts w:ascii="FangSong" w:hAnsi="FangSong" w:eastAsia="FangSong" w:cs="FangSong"/>
          <w:sz w:val="30"/>
          <w:szCs w:val="30"/>
          <w:spacing w:val="-6"/>
        </w:rPr>
        <w:t>排烟。</w:t>
      </w:r>
    </w:p>
    <w:p>
      <w:pPr>
        <w:ind w:left="49" w:right="85" w:firstLine="590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联合工房、中转库设置消防高温排烟机保证在</w:t>
      </w:r>
      <w:r>
        <w:rPr>
          <w:rFonts w:ascii="FangSong" w:hAnsi="FangSong" w:eastAsia="FangSong" w:cs="FangSong"/>
          <w:sz w:val="30"/>
          <w:szCs w:val="30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280</w:t>
      </w:r>
      <w:r>
        <w:rPr>
          <w:rFonts w:ascii="FangSong" w:hAnsi="FangSong" w:eastAsia="FangSong" w:cs="FangSong"/>
          <w:sz w:val="30"/>
          <w:szCs w:val="30"/>
          <w:spacing w:val="3"/>
        </w:rPr>
        <w:t>℃下能连</w:t>
      </w:r>
      <w:r>
        <w:rPr>
          <w:rFonts w:ascii="FangSong" w:hAnsi="FangSong" w:eastAsia="FangSong" w:cs="FangSong"/>
          <w:sz w:val="30"/>
          <w:szCs w:val="30"/>
          <w:spacing w:val="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4"/>
        </w:rPr>
        <w:t>续工作</w:t>
      </w:r>
      <w:r>
        <w:rPr>
          <w:rFonts w:ascii="FangSong" w:hAnsi="FangSong" w:eastAsia="FangSong" w:cs="FangSong"/>
          <w:sz w:val="30"/>
          <w:szCs w:val="30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4"/>
        </w:rPr>
        <w:t>30</w:t>
      </w:r>
      <w:r>
        <w:rPr>
          <w:rFonts w:ascii="Times New Roman" w:hAnsi="Times New Roman" w:eastAsia="Times New Roman" w:cs="Times New Roman"/>
          <w:sz w:val="30"/>
          <w:szCs w:val="30"/>
        </w:rPr>
        <w:t>min</w:t>
      </w:r>
      <w:r>
        <w:rPr>
          <w:rFonts w:ascii="FangSong" w:hAnsi="FangSong" w:eastAsia="FangSong" w:cs="FangSong"/>
          <w:sz w:val="30"/>
          <w:szCs w:val="30"/>
          <w:spacing w:val="4"/>
        </w:rPr>
        <w:t>。并在其入口处设有排烟防火阀，当烟气温度达到</w:t>
      </w:r>
    </w:p>
    <w:p>
      <w:pPr>
        <w:ind w:left="34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</w:rPr>
        <w:t>280</w:t>
      </w:r>
      <w:r>
        <w:rPr>
          <w:rFonts w:ascii="FangSong" w:hAnsi="FangSong" w:eastAsia="FangSong" w:cs="FangSong"/>
          <w:sz w:val="30"/>
          <w:szCs w:val="30"/>
        </w:rPr>
        <w:t>℃时，排烟防火阀自动关闭，并能联</w:t>
      </w:r>
      <w:r>
        <w:rPr>
          <w:rFonts w:ascii="FangSong" w:hAnsi="FangSong" w:eastAsia="FangSong" w:cs="FangSong"/>
          <w:sz w:val="30"/>
          <w:szCs w:val="30"/>
          <w:spacing w:val="-1"/>
        </w:rPr>
        <w:t>动排烟机停止工作。</w:t>
      </w:r>
    </w:p>
    <w:p>
      <w:pPr>
        <w:ind w:left="639"/>
        <w:spacing w:before="186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7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、火灾自动报警系统</w:t>
      </w:r>
    </w:p>
    <w:p>
      <w:pPr>
        <w:ind w:left="649"/>
        <w:spacing w:before="18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消防控制室位于值班室。</w:t>
      </w:r>
    </w:p>
    <w:p>
      <w:pPr>
        <w:ind w:left="47" w:right="85" w:firstLine="600"/>
        <w:spacing w:before="185" w:line="33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火灾自动报警系统；火灾广播系统；消防电话系统；</w:t>
      </w:r>
      <w:r>
        <w:rPr>
          <w:rFonts w:ascii="FangSong" w:hAnsi="FangSong" w:eastAsia="FangSong" w:cs="FangSong"/>
          <w:sz w:val="30"/>
          <w:szCs w:val="30"/>
          <w:spacing w:val="-67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电气火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灾监控系统；消防电源监控系统；消防应急照明及疏散指示系统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和电源设备等组成。在值班室设置消防安防控制室对全区实施全</w:t>
      </w:r>
    </w:p>
    <w:p>
      <w:pPr>
        <w:ind w:left="5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面、实时的监控。</w:t>
      </w:r>
    </w:p>
    <w:p>
      <w:pPr>
        <w:ind w:left="638"/>
        <w:spacing w:before="183" w:line="544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⑴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报警控制器可接收感烟探测器、感温探测器、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手动报警按</w:t>
      </w:r>
    </w:p>
    <w:p>
      <w:pPr>
        <w:ind w:left="37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钮、消火栓按钮等消防设备的动作信号。</w:t>
      </w:r>
    </w:p>
    <w:p>
      <w:pPr>
        <w:ind w:left="49" w:right="85" w:firstLine="589"/>
        <w:spacing w:before="144" w:line="303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⑵</w:t>
      </w:r>
      <w:r>
        <w:rPr>
          <w:rFonts w:ascii="FangSong" w:hAnsi="FangSong" w:eastAsia="FangSong" w:cs="FangSong"/>
          <w:sz w:val="30"/>
          <w:szCs w:val="30"/>
          <w:spacing w:val="-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消防控制室内设火灾报警控制器、联动控制盘</w:t>
      </w:r>
      <w:r>
        <w:rPr>
          <w:rFonts w:ascii="FangSong" w:hAnsi="FangSong" w:eastAsia="FangSong" w:cs="FangSong"/>
          <w:sz w:val="30"/>
          <w:szCs w:val="30"/>
          <w:spacing w:val="-3"/>
        </w:rPr>
        <w:t>、消防电话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主机、消防广播主机、不间断电源；消防电源监控主机；</w:t>
      </w:r>
      <w:r>
        <w:rPr>
          <w:rFonts w:ascii="FangSong" w:hAnsi="FangSong" w:eastAsia="FangSong" w:cs="FangSong"/>
          <w:sz w:val="30"/>
          <w:szCs w:val="30"/>
          <w:spacing w:val="2"/>
        </w:rPr>
        <w:t>防火门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监控主机；消防应急照明及疏散指示系统控制器；水位监</w:t>
      </w:r>
      <w:r>
        <w:rPr>
          <w:rFonts w:ascii="FangSong" w:hAnsi="FangSong" w:eastAsia="FangSong" w:cs="FangSong"/>
          <w:sz w:val="30"/>
          <w:szCs w:val="30"/>
          <w:spacing w:val="2"/>
        </w:rPr>
        <w:t>测显示</w:t>
      </w:r>
    </w:p>
    <w:p>
      <w:pPr>
        <w:ind w:left="35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器等设备。</w:t>
      </w:r>
    </w:p>
    <w:p>
      <w:pPr>
        <w:spacing w:line="218" w:lineRule="auto"/>
        <w:sectPr>
          <w:footerReference w:type="default" r:id="rId168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216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38" w:id="38"/>
      <w:bookmarkEnd w:id="38"/>
      <w:bookmarkStart w:name="bookmark39" w:id="39"/>
      <w:bookmarkEnd w:id="39"/>
      <w:r>
        <w:rPr>
          <w:rFonts w:ascii="SimHei" w:hAnsi="SimHei" w:eastAsia="SimHei" w:cs="SimHei"/>
          <w:sz w:val="43"/>
          <w:szCs w:val="43"/>
          <w:spacing w:val="8"/>
        </w:rPr>
        <w:t>第十一章</w:t>
      </w:r>
      <w:r>
        <w:rPr>
          <w:rFonts w:ascii="SimHei" w:hAnsi="SimHei" w:eastAsia="SimHei" w:cs="SimHei"/>
          <w:sz w:val="43"/>
          <w:szCs w:val="43"/>
          <w:spacing w:val="8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8"/>
        </w:rPr>
        <w:t>项目管理及实施计划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90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第一节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企业组织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0" w:lineRule="auto"/>
        <w:rPr/>
      </w:pPr>
      <w:r/>
    </w:p>
    <w:p>
      <w:pPr>
        <w:ind w:left="659"/>
        <w:spacing w:before="97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一、领导组织</w:t>
      </w:r>
    </w:p>
    <w:p>
      <w:pPr>
        <w:ind w:left="40" w:right="85" w:firstLine="600"/>
        <w:spacing w:before="172" w:line="33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本项目建设时，在三明市烟草公司建宁分公司直接领导下，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抽调一批有经验、懂技术、负责任的项目管理和技术人员组成项</w:t>
      </w:r>
    </w:p>
    <w:p>
      <w:pPr>
        <w:ind w:left="94"/>
        <w:spacing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4"/>
        </w:rPr>
        <w:t>目办公室。</w:t>
      </w:r>
    </w:p>
    <w:p>
      <w:pPr>
        <w:spacing w:before="179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成立城郊烟草站建设工程领导组，由分管基建的领导</w:t>
      </w:r>
      <w:r>
        <w:rPr>
          <w:rFonts w:ascii="FangSong" w:hAnsi="FangSong" w:eastAsia="FangSong" w:cs="FangSong"/>
          <w:sz w:val="30"/>
          <w:szCs w:val="30"/>
          <w:spacing w:val="-6"/>
          <w:position w:val="18"/>
        </w:rPr>
        <w:t>任组长，</w:t>
      </w:r>
    </w:p>
    <w:p>
      <w:pPr>
        <w:ind w:left="55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负责本项目的组织、协调工作。</w:t>
      </w:r>
    </w:p>
    <w:p>
      <w:pPr>
        <w:ind w:left="41" w:right="85" w:firstLine="639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由分公司选派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2-3 </w:t>
      </w:r>
      <w:r>
        <w:rPr>
          <w:rFonts w:ascii="FangSong" w:hAnsi="FangSong" w:eastAsia="FangSong" w:cs="FangSong"/>
          <w:sz w:val="30"/>
          <w:szCs w:val="30"/>
          <w:spacing w:val="-7"/>
        </w:rPr>
        <w:t>名责任心强、具有相应建筑知识、</w:t>
      </w:r>
      <w:r>
        <w:rPr>
          <w:rFonts w:ascii="FangSong" w:hAnsi="FangSong" w:eastAsia="FangSong" w:cs="FangSong"/>
          <w:sz w:val="30"/>
          <w:szCs w:val="30"/>
          <w:spacing w:val="-8"/>
        </w:rPr>
        <w:t>且懂工程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管理的人员组成施工监督管理小组，负责本项目选址、设计、报</w:t>
      </w:r>
    </w:p>
    <w:p>
      <w:pPr>
        <w:spacing w:before="2" w:line="21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批等前期工作和到现场指挥、监督施工、竣工验收等全过程工作。</w:t>
      </w:r>
    </w:p>
    <w:p>
      <w:pPr>
        <w:ind w:left="656"/>
        <w:spacing w:before="190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二、现场管理。</w:t>
      </w:r>
    </w:p>
    <w:p>
      <w:pPr>
        <w:ind w:left="65" w:right="85" w:firstLine="597"/>
        <w:spacing w:before="181" w:line="33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、由烟草分公司和城郊烟草站各派一名责任心强，具有一定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的建筑专业知识和管理经验的技术员常驻工地指导和监督质量、</w:t>
      </w:r>
    </w:p>
    <w:p>
      <w:pPr>
        <w:ind w:left="47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安全、文明施工。</w:t>
      </w:r>
    </w:p>
    <w:p>
      <w:pPr>
        <w:ind w:left="49" w:right="85" w:firstLine="585"/>
        <w:spacing w:before="186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</w:t>
      </w:r>
      <w:r>
        <w:rPr>
          <w:rFonts w:ascii="FangSong" w:hAnsi="FangSong" w:eastAsia="FangSong" w:cs="FangSong"/>
          <w:sz w:val="30"/>
          <w:szCs w:val="30"/>
          <w:spacing w:val="-2"/>
        </w:rPr>
        <w:t>、采取全承包方式，乙方购进的建筑材料必须是国家认定的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正规生产厂家的合格产品，运入工地的所有建筑材料必须</w:t>
      </w:r>
      <w:r>
        <w:rPr>
          <w:rFonts w:ascii="FangSong" w:hAnsi="FangSong" w:eastAsia="FangSong" w:cs="FangSong"/>
          <w:sz w:val="30"/>
          <w:szCs w:val="30"/>
          <w:spacing w:val="2"/>
        </w:rPr>
        <w:t>经甲方</w:t>
      </w:r>
    </w:p>
    <w:p>
      <w:pPr>
        <w:ind w:left="4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工程监理人员验收认可方可投入使用。</w:t>
      </w:r>
    </w:p>
    <w:p>
      <w:pPr>
        <w:ind w:left="640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3"/>
          <w:position w:val="18"/>
        </w:rPr>
        <w:t>3</w:t>
      </w:r>
      <w:r>
        <w:rPr>
          <w:rFonts w:ascii="FangSong" w:hAnsi="FangSong" w:eastAsia="FangSong" w:cs="FangSong"/>
          <w:sz w:val="30"/>
          <w:szCs w:val="30"/>
          <w:spacing w:val="-13"/>
          <w:position w:val="18"/>
        </w:rPr>
        <w:t>、该项工程必须按照国家住建部门制定的《施工规范》和《施</w:t>
      </w:r>
    </w:p>
    <w:p>
      <w:pPr>
        <w:ind w:left="47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工程序》进行施工。</w:t>
      </w:r>
    </w:p>
    <w:p>
      <w:pPr>
        <w:spacing w:line="215" w:lineRule="auto"/>
        <w:sectPr>
          <w:footerReference w:type="default" r:id="rId169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70" w:lineRule="auto"/>
        <w:rPr/>
      </w:pPr>
      <w:r/>
    </w:p>
    <w:p>
      <w:pPr>
        <w:ind w:left="3090"/>
        <w:spacing w:before="97" w:line="221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6"/>
        </w:rPr>
        <w:t>第二节</w:t>
      </w:r>
      <w:r>
        <w:rPr>
          <w:rFonts w:ascii="SimHei" w:hAnsi="SimHei" w:eastAsia="SimHei" w:cs="SimHei"/>
          <w:sz w:val="30"/>
          <w:szCs w:val="30"/>
          <w:spacing w:val="14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6"/>
        </w:rPr>
        <w:t>劳动定员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659"/>
        <w:spacing w:before="97" w:line="215" w:lineRule="auto"/>
        <w:rPr>
          <w:rFonts w:ascii="FangSong" w:hAnsi="FangSong" w:eastAsia="FangSong" w:cs="FangSong"/>
          <w:sz w:val="30"/>
          <w:szCs w:val="30"/>
        </w:rPr>
      </w:pPr>
      <w:bookmarkStart w:name="bookmark40" w:id="40"/>
      <w:bookmarkEnd w:id="40"/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一、工作制度</w:t>
      </w:r>
    </w:p>
    <w:p>
      <w:pPr>
        <w:ind w:left="647"/>
        <w:spacing w:before="190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工作采用一班制，每班工作</w:t>
      </w:r>
      <w:r>
        <w:rPr>
          <w:rFonts w:ascii="FangSong" w:hAnsi="FangSong" w:eastAsia="FangSong" w:cs="FangSong"/>
          <w:sz w:val="30"/>
          <w:szCs w:val="30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8 </w:t>
      </w:r>
      <w:r>
        <w:rPr>
          <w:rFonts w:ascii="FangSong" w:hAnsi="FangSong" w:eastAsia="FangSong" w:cs="FangSong"/>
          <w:sz w:val="30"/>
          <w:szCs w:val="30"/>
          <w:spacing w:val="-3"/>
        </w:rPr>
        <w:t>小时。</w:t>
      </w:r>
    </w:p>
    <w:p>
      <w:pPr>
        <w:ind w:left="656"/>
        <w:spacing w:before="190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二、劳动定员</w:t>
      </w:r>
    </w:p>
    <w:p>
      <w:pPr>
        <w:ind w:left="643"/>
        <w:spacing w:before="185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项目劳动定员根据收购站需要设置，所需人员主要由公司原</w:t>
      </w:r>
    </w:p>
    <w:p>
      <w:pPr>
        <w:ind w:left="47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有员工构成，季节工面向社会公开招聘。</w:t>
      </w:r>
    </w:p>
    <w:p>
      <w:pPr>
        <w:ind w:left="643"/>
        <w:spacing w:before="189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项目定员</w:t>
      </w:r>
      <w:r>
        <w:rPr>
          <w:rFonts w:ascii="FangSong" w:hAnsi="FangSong" w:eastAsia="FangSong" w:cs="FangSong"/>
          <w:sz w:val="30"/>
          <w:szCs w:val="3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30 </w:t>
      </w:r>
      <w:r>
        <w:rPr>
          <w:rFonts w:ascii="FangSong" w:hAnsi="FangSong" w:eastAsia="FangSong" w:cs="FangSong"/>
          <w:sz w:val="30"/>
          <w:szCs w:val="30"/>
          <w:spacing w:val="-3"/>
        </w:rPr>
        <w:t>人，季节工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168 </w:t>
      </w:r>
      <w:r>
        <w:rPr>
          <w:rFonts w:ascii="FangSong" w:hAnsi="FangSong" w:eastAsia="FangSong" w:cs="FangSong"/>
          <w:sz w:val="30"/>
          <w:szCs w:val="30"/>
          <w:spacing w:val="-3"/>
        </w:rPr>
        <w:t>人（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28 </w:t>
      </w:r>
      <w:r>
        <w:rPr>
          <w:rFonts w:ascii="FangSong" w:hAnsi="FangSong" w:eastAsia="FangSong" w:cs="FangSong"/>
          <w:sz w:val="30"/>
          <w:szCs w:val="30"/>
          <w:spacing w:val="-3"/>
        </w:rPr>
        <w:t>人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/</w:t>
      </w:r>
      <w:r>
        <w:rPr>
          <w:rFonts w:ascii="FangSong" w:hAnsi="FangSong" w:eastAsia="FangSong" w:cs="FangSong"/>
          <w:sz w:val="30"/>
          <w:szCs w:val="30"/>
          <w:spacing w:val="-3"/>
        </w:rPr>
        <w:t>万担）。</w:t>
      </w:r>
    </w:p>
    <w:p>
      <w:pPr>
        <w:ind w:left="662"/>
        <w:spacing w:before="15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9"/>
        </w:rPr>
        <w:t>三、职工培训</w:t>
      </w:r>
    </w:p>
    <w:p>
      <w:pPr>
        <w:spacing w:before="17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在项目投产之前，必须对操作人员和技术管理人员进行培训。</w:t>
      </w:r>
    </w:p>
    <w:p>
      <w:pPr>
        <w:ind w:left="4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经培训考试合格后，持证上岗。</w:t>
      </w:r>
    </w:p>
    <w:p>
      <w:pPr>
        <w:ind w:left="643"/>
        <w:spacing w:before="18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培训要求如下：</w:t>
      </w:r>
    </w:p>
    <w:p>
      <w:pPr>
        <w:ind w:left="633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8"/>
        </w:rPr>
        <w:t>1</w:t>
      </w:r>
      <w:r>
        <w:rPr>
          <w:rFonts w:ascii="FangSong" w:hAnsi="FangSong" w:eastAsia="FangSong" w:cs="FangSong"/>
          <w:sz w:val="30"/>
          <w:szCs w:val="30"/>
          <w:spacing w:val="-2"/>
          <w:position w:val="18"/>
        </w:rPr>
        <w:t>）对主要工作的工人，部分技术人员进行比较系统的专业</w:t>
      </w:r>
    </w:p>
    <w:p>
      <w:pPr>
        <w:ind w:left="4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理论知识培训；</w:t>
      </w:r>
    </w:p>
    <w:p>
      <w:pPr>
        <w:ind w:left="54" w:right="85" w:firstLine="579"/>
        <w:spacing w:before="188" w:line="33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</w:t>
      </w:r>
      <w:r>
        <w:rPr>
          <w:rFonts w:ascii="FangSong" w:hAnsi="FangSong" w:eastAsia="FangSong" w:cs="FangSong"/>
          <w:sz w:val="30"/>
          <w:szCs w:val="30"/>
          <w:spacing w:val="-2"/>
        </w:rPr>
        <w:t>）管理人员培训。对公司管理层，进行现代企业管理知识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系统培训，学习先进的管理方法和理念，提高</w:t>
      </w:r>
      <w:r>
        <w:rPr>
          <w:rFonts w:ascii="FangSong" w:hAnsi="FangSong" w:eastAsia="FangSong" w:cs="FangSong"/>
          <w:sz w:val="30"/>
          <w:szCs w:val="30"/>
          <w:spacing w:val="2"/>
        </w:rPr>
        <w:t>管理人员的管理水</w:t>
      </w:r>
    </w:p>
    <w:p>
      <w:pPr>
        <w:ind w:left="44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平和创新能力。</w:t>
      </w:r>
    </w:p>
    <w:p>
      <w:pPr>
        <w:ind w:left="43" w:right="85" w:firstLine="589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</w:t>
      </w:r>
      <w:r>
        <w:rPr>
          <w:rFonts w:ascii="FangSong" w:hAnsi="FangSong" w:eastAsia="FangSong" w:cs="FangSong"/>
          <w:sz w:val="30"/>
          <w:szCs w:val="30"/>
          <w:spacing w:val="-2"/>
        </w:rPr>
        <w:t>）技术培训。通过定期对技术人员进行先进技术的高标准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培训，不断提高技术水平；通过定期对各类工人进行专业技能培</w:t>
      </w:r>
    </w:p>
    <w:p>
      <w:pPr>
        <w:ind w:left="47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训，提高工人的操作技能。</w:t>
      </w:r>
    </w:p>
    <w:p>
      <w:pPr>
        <w:pStyle w:val="BodyText"/>
        <w:spacing w:line="338" w:lineRule="auto"/>
        <w:rPr/>
      </w:pPr>
      <w:r/>
    </w:p>
    <w:p>
      <w:pPr>
        <w:pStyle w:val="BodyText"/>
        <w:spacing w:line="339" w:lineRule="auto"/>
        <w:rPr/>
      </w:pPr>
      <w:r/>
    </w:p>
    <w:p>
      <w:pPr>
        <w:ind w:left="2567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1" w:id="41"/>
      <w:bookmarkEnd w:id="41"/>
      <w:r>
        <w:rPr>
          <w:rFonts w:ascii="SimHei" w:hAnsi="SimHei" w:eastAsia="SimHei" w:cs="SimHei"/>
          <w:sz w:val="30"/>
          <w:szCs w:val="30"/>
          <w:spacing w:val="-2"/>
        </w:rPr>
        <w:t>第三节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</w:t>
      </w:r>
      <w:r>
        <w:rPr>
          <w:rFonts w:ascii="SimHei" w:hAnsi="SimHei" w:eastAsia="SimHei" w:cs="SimHei"/>
          <w:sz w:val="30"/>
          <w:szCs w:val="30"/>
          <w:spacing w:val="-2"/>
        </w:rPr>
        <w:t>项目实施进度安排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ind w:left="640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position w:val="18"/>
        </w:rPr>
        <w:t>本项目按照</w:t>
      </w:r>
      <w:r>
        <w:rPr>
          <w:rFonts w:ascii="FangSong" w:hAnsi="FangSong" w:eastAsia="FangSong" w:cs="FangSong"/>
          <w:sz w:val="30"/>
          <w:szCs w:val="30"/>
          <w:spacing w:val="-10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18"/>
        </w:rPr>
        <w:t>“合理布局、统筹规划”</w:t>
      </w:r>
      <w:r>
        <w:rPr>
          <w:rFonts w:ascii="FangSong" w:hAnsi="FangSong" w:eastAsia="FangSong" w:cs="FangSong"/>
          <w:sz w:val="30"/>
          <w:szCs w:val="30"/>
          <w:spacing w:val="-11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18"/>
        </w:rPr>
        <w:t>的原则进行设计。按照</w:t>
      </w:r>
    </w:p>
    <w:p>
      <w:pPr>
        <w:ind w:left="42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缩短施工周期和充分发挥经济效益的原则，本项目建设周期初步</w:t>
      </w:r>
    </w:p>
    <w:p>
      <w:pPr>
        <w:spacing w:line="215" w:lineRule="auto"/>
        <w:sectPr>
          <w:footerReference w:type="default" r:id="rId170"/>
          <w:pgSz w:w="11906" w:h="16839"/>
          <w:pgMar w:top="1401" w:right="1503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366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定为</w:t>
      </w:r>
      <w:r>
        <w:rPr>
          <w:rFonts w:ascii="FangSong" w:hAnsi="FangSong" w:eastAsia="FangSong" w:cs="FangSong"/>
          <w:sz w:val="30"/>
          <w:szCs w:val="30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30 </w:t>
      </w:r>
      <w:r>
        <w:rPr>
          <w:rFonts w:ascii="FangSong" w:hAnsi="FangSong" w:eastAsia="FangSong" w:cs="FangSong"/>
          <w:sz w:val="30"/>
          <w:szCs w:val="30"/>
          <w:spacing w:val="-4"/>
        </w:rPr>
        <w:t>个月。</w:t>
      </w:r>
    </w:p>
    <w:p>
      <w:pPr>
        <w:ind w:left="959"/>
        <w:spacing w:before="185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8"/>
        </w:rPr>
        <w:t>根据项目进展情况，预计</w:t>
      </w:r>
      <w:r>
        <w:rPr>
          <w:rFonts w:ascii="FangSong" w:hAnsi="FangSong" w:eastAsia="FangSong" w:cs="FangSong"/>
          <w:sz w:val="30"/>
          <w:szCs w:val="30"/>
          <w:color w:val="FF0000"/>
          <w:spacing w:val="-61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  <w:position w:val="18"/>
        </w:rPr>
        <w:t>2023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8"/>
        </w:rPr>
        <w:t>年</w:t>
      </w:r>
      <w:r>
        <w:rPr>
          <w:rFonts w:ascii="FangSong" w:hAnsi="FangSong" w:eastAsia="FangSong" w:cs="FangSong"/>
          <w:sz w:val="30"/>
          <w:szCs w:val="30"/>
          <w:color w:val="FF0000"/>
          <w:spacing w:val="-57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  <w:position w:val="18"/>
        </w:rPr>
        <w:t>8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8"/>
        </w:rPr>
        <w:t>月完成可研报告批复备案</w:t>
      </w:r>
    </w:p>
    <w:p>
      <w:pPr>
        <w:ind w:left="369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工作，预计</w:t>
      </w:r>
      <w:r>
        <w:rPr>
          <w:rFonts w:ascii="FangSong" w:hAnsi="FangSong" w:eastAsia="FangSong" w:cs="FangSong"/>
          <w:sz w:val="30"/>
          <w:szCs w:val="30"/>
          <w:color w:val="FF0000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2025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年</w:t>
      </w:r>
      <w:r>
        <w:rPr>
          <w:rFonts w:ascii="FangSong" w:hAnsi="FangSong" w:eastAsia="FangSong" w:cs="FangSong"/>
          <w:sz w:val="30"/>
          <w:szCs w:val="30"/>
          <w:color w:val="FF000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12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6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月可进入运营期。</w:t>
      </w:r>
    </w:p>
    <w:p>
      <w:pPr>
        <w:ind w:left="3563"/>
        <w:spacing w:before="15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color w:val="FF0000"/>
          <w:spacing w:val="-5"/>
        </w:rPr>
        <w:t>项目实施进度表</w:t>
      </w:r>
    </w:p>
    <w:p>
      <w:pPr>
        <w:spacing w:line="160" w:lineRule="exact"/>
        <w:rPr/>
      </w:pPr>
      <w:r/>
    </w:p>
    <w:tbl>
      <w:tblPr>
        <w:tblStyle w:val="TableNormal"/>
        <w:tblW w:w="9189" w:type="dxa"/>
        <w:tblInd w:w="7" w:type="dxa"/>
        <w:tblLayout w:type="fixed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</w:tblPr>
      <w:tblGrid>
        <w:gridCol w:w="980"/>
        <w:gridCol w:w="2899"/>
        <w:gridCol w:w="1198"/>
        <w:gridCol w:w="1102"/>
        <w:gridCol w:w="934"/>
        <w:gridCol w:w="719"/>
        <w:gridCol w:w="743"/>
        <w:gridCol w:w="614"/>
      </w:tblGrid>
      <w:tr>
        <w:trPr>
          <w:trHeight w:val="343" w:hRule="atLeast"/>
        </w:trPr>
        <w:tc>
          <w:tcPr>
            <w:shd w:val="clear" w:fill="92D050"/>
            <w:tcW w:w="980" w:type="dxa"/>
            <w:vAlign w:val="top"/>
            <w:vMerge w:val="restart"/>
            <w:tcBorders>
              <w:bottom w:val="nil"/>
            </w:tcBorders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65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4"/>
              </w:rPr>
              <w:t>序号</w:t>
            </w:r>
          </w:p>
        </w:tc>
        <w:tc>
          <w:tcPr>
            <w:shd w:val="clear" w:fill="92D050"/>
            <w:tcW w:w="2899" w:type="dxa"/>
            <w:vAlign w:val="top"/>
            <w:vMerge w:val="restart"/>
            <w:tcBorders>
              <w:bottom w:val="nil"/>
            </w:tcBorders>
          </w:tcPr>
          <w:p>
            <w:pPr>
              <w:ind w:left="1027"/>
              <w:spacing w:before="237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5"/>
              </w:rPr>
              <w:t>工作内容</w:t>
            </w:r>
          </w:p>
        </w:tc>
        <w:tc>
          <w:tcPr>
            <w:shd w:val="clear" w:fill="92D050"/>
            <w:tcW w:w="2300" w:type="dxa"/>
            <w:vAlign w:val="top"/>
            <w:gridSpan w:val="2"/>
          </w:tcPr>
          <w:p>
            <w:pPr>
              <w:ind w:left="809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</w:rPr>
              <w:t>2023</w:t>
            </w:r>
            <w:r>
              <w:rPr>
                <w:rFonts w:ascii="SimSun" w:hAnsi="SimSun" w:eastAsia="SimSun" w:cs="SimSun"/>
                <w:sz w:val="20"/>
                <w:szCs w:val="20"/>
                <w:spacing w:val="-38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</w:rPr>
              <w:t>年</w:t>
            </w:r>
          </w:p>
        </w:tc>
        <w:tc>
          <w:tcPr>
            <w:shd w:val="clear" w:fill="92D050"/>
            <w:tcW w:w="934" w:type="dxa"/>
            <w:vAlign w:val="top"/>
          </w:tcPr>
          <w:p>
            <w:pPr>
              <w:ind w:left="129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</w:rPr>
              <w:t>2024</w:t>
            </w:r>
            <w:r>
              <w:rPr>
                <w:rFonts w:ascii="SimSun" w:hAnsi="SimSun" w:eastAsia="SimSun" w:cs="SimSun"/>
                <w:sz w:val="20"/>
                <w:szCs w:val="20"/>
                <w:spacing w:val="-38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</w:rPr>
              <w:t>年</w:t>
            </w:r>
          </w:p>
        </w:tc>
        <w:tc>
          <w:tcPr>
            <w:shd w:val="clear" w:fill="92D050"/>
            <w:tcW w:w="2076" w:type="dxa"/>
            <w:vAlign w:val="top"/>
            <w:gridSpan w:val="3"/>
          </w:tcPr>
          <w:p>
            <w:pPr>
              <w:ind w:left="700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</w:rPr>
              <w:t>2025</w:t>
            </w:r>
            <w:r>
              <w:rPr>
                <w:rFonts w:ascii="SimSun" w:hAnsi="SimSun" w:eastAsia="SimSun" w:cs="SimSun"/>
                <w:sz w:val="20"/>
                <w:szCs w:val="20"/>
                <w:spacing w:val="-38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b/>
                <w:bCs/>
              </w:rPr>
              <w:t>年</w:t>
            </w:r>
          </w:p>
        </w:tc>
      </w:tr>
      <w:tr>
        <w:trPr>
          <w:trHeight w:val="333" w:hRule="atLeast"/>
        </w:trPr>
        <w:tc>
          <w:tcPr>
            <w:tcW w:w="98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9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92D050"/>
            <w:tcW w:w="1198" w:type="dxa"/>
            <w:vAlign w:val="top"/>
          </w:tcPr>
          <w:p>
            <w:pPr>
              <w:ind w:left="443"/>
              <w:spacing w:before="88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1"/>
              </w:rPr>
              <w:t>6-8</w:t>
            </w:r>
          </w:p>
        </w:tc>
        <w:tc>
          <w:tcPr>
            <w:shd w:val="clear" w:fill="92D050"/>
            <w:tcW w:w="1102" w:type="dxa"/>
            <w:vAlign w:val="top"/>
          </w:tcPr>
          <w:p>
            <w:pPr>
              <w:ind w:left="343"/>
              <w:spacing w:before="87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9-12</w:t>
            </w:r>
          </w:p>
        </w:tc>
        <w:tc>
          <w:tcPr>
            <w:shd w:val="clear" w:fill="92D050"/>
            <w:tcW w:w="934" w:type="dxa"/>
            <w:vAlign w:val="top"/>
          </w:tcPr>
          <w:p>
            <w:pPr>
              <w:ind w:left="276"/>
              <w:spacing w:before="88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1-12</w:t>
            </w:r>
          </w:p>
        </w:tc>
        <w:tc>
          <w:tcPr>
            <w:shd w:val="clear" w:fill="92D050"/>
            <w:tcW w:w="719" w:type="dxa"/>
            <w:vAlign w:val="top"/>
          </w:tcPr>
          <w:p>
            <w:pPr>
              <w:ind w:left="223"/>
              <w:spacing w:before="88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3"/>
              </w:rPr>
              <w:t>1-4</w:t>
            </w:r>
          </w:p>
        </w:tc>
        <w:tc>
          <w:tcPr>
            <w:shd w:val="clear" w:fill="92D050"/>
            <w:tcW w:w="743" w:type="dxa"/>
            <w:vAlign w:val="top"/>
          </w:tcPr>
          <w:p>
            <w:pPr>
              <w:ind w:left="172"/>
              <w:spacing w:before="87" w:line="19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5-11</w:t>
            </w:r>
          </w:p>
        </w:tc>
        <w:tc>
          <w:tcPr>
            <w:shd w:val="clear" w:fill="92D050"/>
            <w:tcW w:w="614" w:type="dxa"/>
            <w:vAlign w:val="top"/>
          </w:tcPr>
          <w:p>
            <w:pPr>
              <w:ind w:left="220"/>
              <w:spacing w:before="88" w:line="18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7"/>
              </w:rPr>
              <w:t>12</w:t>
            </w:r>
          </w:p>
        </w:tc>
      </w:tr>
      <w:tr>
        <w:trPr>
          <w:trHeight w:val="438" w:hRule="atLeast"/>
        </w:trPr>
        <w:tc>
          <w:tcPr>
            <w:tcW w:w="98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899" w:type="dxa"/>
            <w:vAlign w:val="top"/>
          </w:tcPr>
          <w:p>
            <w:pPr>
              <w:ind w:left="1027"/>
              <w:spacing w:before="111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5"/>
              </w:rPr>
              <w:t>工作阶段</w:t>
            </w:r>
          </w:p>
        </w:tc>
        <w:tc>
          <w:tcPr>
            <w:shd w:val="clear" w:fill="8DB3E2"/>
            <w:tcW w:w="1198" w:type="dxa"/>
            <w:vAlign w:val="top"/>
          </w:tcPr>
          <w:p>
            <w:pPr>
              <w:ind w:left="177"/>
              <w:spacing w:before="110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6"/>
              </w:rPr>
              <w:t>立项申报</w:t>
            </w:r>
          </w:p>
        </w:tc>
        <w:tc>
          <w:tcPr>
            <w:shd w:val="clear" w:fill="E5B8B7"/>
            <w:tcW w:w="1102" w:type="dxa"/>
            <w:vAlign w:val="top"/>
          </w:tcPr>
          <w:p>
            <w:pPr>
              <w:ind w:left="135"/>
              <w:spacing w:before="111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5"/>
              </w:rPr>
              <w:t>前期工作</w:t>
            </w:r>
          </w:p>
        </w:tc>
        <w:tc>
          <w:tcPr>
            <w:shd w:val="clear" w:fill="FABF8F"/>
            <w:tcW w:w="2396" w:type="dxa"/>
            <w:vAlign w:val="top"/>
            <w:gridSpan w:val="3"/>
          </w:tcPr>
          <w:p>
            <w:pPr>
              <w:ind w:left="784"/>
              <w:spacing w:before="111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b/>
                <w:bCs/>
                <w:spacing w:val="5"/>
              </w:rPr>
              <w:t>工程实施</w:t>
            </w:r>
          </w:p>
        </w:tc>
        <w:tc>
          <w:tcPr>
            <w:shd w:val="clear" w:fill="B6DDE8"/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980" w:type="dxa"/>
            <w:vAlign w:val="top"/>
          </w:tcPr>
          <w:p>
            <w:pPr>
              <w:ind w:left="449"/>
              <w:spacing w:before="82" w:line="18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</w:rPr>
              <w:t>1</w:t>
            </w:r>
          </w:p>
        </w:tc>
        <w:tc>
          <w:tcPr>
            <w:tcW w:w="2899" w:type="dxa"/>
            <w:vAlign w:val="top"/>
          </w:tcPr>
          <w:p>
            <w:pPr>
              <w:ind w:left="105"/>
              <w:spacing w:before="53" w:line="22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可研报告备案</w:t>
            </w:r>
          </w:p>
        </w:tc>
        <w:tc>
          <w:tcPr>
            <w:shd w:val="clear" w:fill="8DB3E2"/>
            <w:tcW w:w="11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8" w:hRule="atLeast"/>
        </w:trPr>
        <w:tc>
          <w:tcPr>
            <w:tcW w:w="980" w:type="dxa"/>
            <w:vAlign w:val="top"/>
          </w:tcPr>
          <w:p>
            <w:pPr>
              <w:ind w:left="436"/>
              <w:spacing w:before="197" w:line="18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</w:rPr>
              <w:t>2</w:t>
            </w:r>
          </w:p>
        </w:tc>
        <w:tc>
          <w:tcPr>
            <w:tcW w:w="2899" w:type="dxa"/>
            <w:vAlign w:val="top"/>
          </w:tcPr>
          <w:p>
            <w:pPr>
              <w:ind w:left="106" w:right="271" w:hanging="1"/>
              <w:spacing w:before="33" w:line="23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完成勘察设计招标及各阶段</w:t>
            </w:r>
            <w:r>
              <w:rPr>
                <w:rFonts w:ascii="SimSun" w:hAnsi="SimSun" w:eastAsia="SimSun" w:cs="SimSun"/>
                <w:sz w:val="20"/>
                <w:szCs w:val="20"/>
                <w:spacing w:val="1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设计、审批</w:t>
            </w:r>
          </w:p>
        </w:tc>
        <w:tc>
          <w:tcPr>
            <w:tcW w:w="11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5B8B7"/>
            <w:tcW w:w="1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980" w:type="dxa"/>
            <w:vAlign w:val="top"/>
          </w:tcPr>
          <w:p>
            <w:pPr>
              <w:ind w:left="437"/>
              <w:spacing w:before="83" w:line="18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</w:rPr>
              <w:t>3</w:t>
            </w:r>
          </w:p>
        </w:tc>
        <w:tc>
          <w:tcPr>
            <w:tcW w:w="2899" w:type="dxa"/>
            <w:vAlign w:val="top"/>
          </w:tcPr>
          <w:p>
            <w:pPr>
              <w:ind w:left="105"/>
              <w:spacing w:before="53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5"/>
              </w:rPr>
              <w:t>完成相关单位招标、定标工作</w:t>
            </w:r>
          </w:p>
        </w:tc>
        <w:tc>
          <w:tcPr>
            <w:tcW w:w="11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E5B8B7"/>
            <w:tcW w:w="1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980" w:type="dxa"/>
            <w:vAlign w:val="top"/>
          </w:tcPr>
          <w:p>
            <w:pPr>
              <w:ind w:left="432"/>
              <w:spacing w:before="85" w:line="18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</w:rPr>
              <w:t>4</w:t>
            </w:r>
          </w:p>
        </w:tc>
        <w:tc>
          <w:tcPr>
            <w:tcW w:w="2899" w:type="dxa"/>
            <w:vAlign w:val="top"/>
          </w:tcPr>
          <w:p>
            <w:pPr>
              <w:ind w:left="104"/>
              <w:spacing w:before="56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土建工程施工</w:t>
            </w:r>
          </w:p>
        </w:tc>
        <w:tc>
          <w:tcPr>
            <w:tcW w:w="11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ABF8F"/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ABF8F"/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ABF8F"/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980" w:type="dxa"/>
            <w:vAlign w:val="top"/>
          </w:tcPr>
          <w:p>
            <w:pPr>
              <w:ind w:left="437"/>
              <w:spacing w:before="87" w:line="182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</w:rPr>
              <w:t>5</w:t>
            </w:r>
          </w:p>
        </w:tc>
        <w:tc>
          <w:tcPr>
            <w:tcW w:w="2899" w:type="dxa"/>
            <w:vAlign w:val="top"/>
          </w:tcPr>
          <w:p>
            <w:pPr>
              <w:ind w:left="109"/>
              <w:spacing w:before="58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公用工程施工</w:t>
            </w:r>
          </w:p>
        </w:tc>
        <w:tc>
          <w:tcPr>
            <w:tcW w:w="11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ABF8F"/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ABF8F"/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8" w:hRule="atLeast"/>
        </w:trPr>
        <w:tc>
          <w:tcPr>
            <w:tcW w:w="980" w:type="dxa"/>
            <w:vAlign w:val="top"/>
          </w:tcPr>
          <w:p>
            <w:pPr>
              <w:ind w:left="435"/>
              <w:spacing w:before="86" w:line="184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</w:rPr>
              <w:t>6</w:t>
            </w:r>
          </w:p>
        </w:tc>
        <w:tc>
          <w:tcPr>
            <w:tcW w:w="2899" w:type="dxa"/>
            <w:vAlign w:val="top"/>
          </w:tcPr>
          <w:p>
            <w:pPr>
              <w:ind w:left="104"/>
              <w:spacing w:before="57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9"/>
              </w:rPr>
              <w:t>竣工验收、设备安装与整改</w:t>
            </w:r>
          </w:p>
        </w:tc>
        <w:tc>
          <w:tcPr>
            <w:tcW w:w="11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FABF8F"/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8" w:hRule="atLeast"/>
        </w:trPr>
        <w:tc>
          <w:tcPr>
            <w:tcW w:w="980" w:type="dxa"/>
            <w:vAlign w:val="top"/>
          </w:tcPr>
          <w:p>
            <w:pPr>
              <w:ind w:left="438"/>
              <w:spacing w:before="89" w:line="182" w:lineRule="auto"/>
              <w:rPr>
                <w:rFonts w:ascii="SimSun" w:hAnsi="SimSun" w:eastAsia="SimSun" w:cs="SimSun"/>
                <w:sz w:val="22"/>
                <w:szCs w:val="22"/>
              </w:rPr>
            </w:pPr>
            <w:r>
              <w:rPr>
                <w:rFonts w:ascii="SimSun" w:hAnsi="SimSun" w:eastAsia="SimSun" w:cs="SimSun"/>
                <w:sz w:val="22"/>
                <w:szCs w:val="22"/>
              </w:rPr>
              <w:t>7</w:t>
            </w:r>
          </w:p>
        </w:tc>
        <w:tc>
          <w:tcPr>
            <w:tcW w:w="2899" w:type="dxa"/>
            <w:vAlign w:val="top"/>
          </w:tcPr>
          <w:p>
            <w:pPr>
              <w:ind w:left="107"/>
              <w:spacing w:before="60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正式投入使用</w:t>
            </w:r>
          </w:p>
        </w:tc>
        <w:tc>
          <w:tcPr>
            <w:tcW w:w="11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shd w:val="clear" w:fill="B6DDE8"/>
            <w:tcW w:w="6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spacing w:line="348" w:lineRule="auto"/>
        <w:rPr/>
      </w:pPr>
      <w:r/>
    </w:p>
    <w:p>
      <w:pPr>
        <w:pStyle w:val="BodyText"/>
        <w:spacing w:line="348" w:lineRule="auto"/>
        <w:rPr/>
      </w:pPr>
      <w:r/>
    </w:p>
    <w:p>
      <w:pPr>
        <w:ind w:left="3113"/>
        <w:spacing w:before="98" w:line="221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2" w:id="42"/>
      <w:bookmarkEnd w:id="42"/>
      <w:r>
        <w:rPr>
          <w:rFonts w:ascii="SimHei" w:hAnsi="SimHei" w:eastAsia="SimHei" w:cs="SimHei"/>
          <w:sz w:val="30"/>
          <w:szCs w:val="30"/>
          <w:spacing w:val="-2"/>
        </w:rPr>
        <w:t>第四节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项目招标方案</w:t>
      </w:r>
    </w:p>
    <w:p>
      <w:pPr>
        <w:pStyle w:val="BodyText"/>
        <w:spacing w:line="287" w:lineRule="auto"/>
        <w:rPr/>
      </w:pPr>
      <w:r/>
    </w:p>
    <w:p>
      <w:pPr>
        <w:pStyle w:val="BodyText"/>
        <w:spacing w:line="287" w:lineRule="auto"/>
        <w:rPr/>
      </w:pPr>
      <w:r/>
    </w:p>
    <w:p>
      <w:pPr>
        <w:ind w:left="371" w:right="350" w:firstLine="587"/>
        <w:spacing w:before="9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根据《中华人民共和国招投标法》要求，本项目的各实施环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节应通过招标方式进行。结合本工程具体内容，对招标工</w:t>
      </w:r>
      <w:r>
        <w:rPr>
          <w:rFonts w:ascii="FangSong" w:hAnsi="FangSong" w:eastAsia="FangSong" w:cs="FangSong"/>
          <w:sz w:val="30"/>
          <w:szCs w:val="30"/>
          <w:spacing w:val="2"/>
        </w:rPr>
        <w:t>作的初</w:t>
      </w:r>
    </w:p>
    <w:p>
      <w:pPr>
        <w:ind w:left="37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步计划安排如下：</w:t>
      </w:r>
    </w:p>
    <w:p>
      <w:pPr>
        <w:ind w:left="981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一、招标内容</w:t>
      </w:r>
    </w:p>
    <w:p>
      <w:pPr>
        <w:ind w:left="962"/>
        <w:spacing w:before="18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本项目土建工程、公用配套设备的采购及安装工程。</w:t>
      </w:r>
    </w:p>
    <w:p>
      <w:pPr>
        <w:ind w:left="979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二、招标组织形式</w:t>
      </w:r>
    </w:p>
    <w:p>
      <w:pPr>
        <w:ind w:left="966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项目土建工程及主要公用配套设备的采购及安装均采用委托</w:t>
      </w:r>
    </w:p>
    <w:p>
      <w:pPr>
        <w:ind w:left="367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招标形式，即委托有相应资质的招标单位进行招标的形式。</w:t>
      </w:r>
    </w:p>
    <w:p>
      <w:pPr>
        <w:ind w:left="984"/>
        <w:spacing w:before="190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三、招标方式</w:t>
      </w:r>
    </w:p>
    <w:p>
      <w:pPr>
        <w:ind w:left="961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公开招标</w:t>
      </w:r>
    </w:p>
    <w:p>
      <w:pPr>
        <w:ind w:left="997"/>
        <w:spacing w:before="18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四、标包划分</w:t>
      </w:r>
    </w:p>
    <w:p>
      <w:pPr>
        <w:spacing w:line="217" w:lineRule="auto"/>
        <w:sectPr>
          <w:headerReference w:type="default" r:id="rId171"/>
          <w:footerReference w:type="default" r:id="rId172"/>
          <w:pgSz w:w="11906" w:h="16839"/>
          <w:pgMar w:top="1401" w:right="1238" w:bottom="1371" w:left="1463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726"/>
        <w:spacing w:before="9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  <w:position w:val="18"/>
        </w:rPr>
        <w:t>根据本工程的组成，分两个合同包进行招标：</w:t>
      </w:r>
    </w:p>
    <w:p>
      <w:pPr>
        <w:ind w:left="73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土建工程包：包括所有土建工程；</w:t>
      </w:r>
    </w:p>
    <w:p>
      <w:pPr>
        <w:ind w:left="729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position w:val="18"/>
        </w:rPr>
        <w:t>设备、材料包：包括给排水设备、电气设备、</w:t>
      </w:r>
      <w:r>
        <w:rPr>
          <w:rFonts w:ascii="FangSong" w:hAnsi="FangSong" w:eastAsia="FangSong" w:cs="FangSong"/>
          <w:sz w:val="30"/>
          <w:szCs w:val="30"/>
          <w:spacing w:val="-6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position w:val="18"/>
        </w:rPr>
        <w:t>自控系统以及</w:t>
      </w:r>
    </w:p>
    <w:p>
      <w:pPr>
        <w:ind w:left="138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消防设备和主要材料的采购；</w:t>
      </w:r>
    </w:p>
    <w:p>
      <w:pPr>
        <w:ind w:left="3936"/>
        <w:spacing w:before="15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招标项目表</w:t>
      </w:r>
    </w:p>
    <w:p>
      <w:pPr>
        <w:spacing w:line="3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892" w:type="dxa"/>
        <w:tblInd w:w="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51"/>
        <w:gridCol w:w="1258"/>
        <w:gridCol w:w="1153"/>
        <w:gridCol w:w="1153"/>
        <w:gridCol w:w="1153"/>
        <w:gridCol w:w="1096"/>
        <w:gridCol w:w="1109"/>
        <w:gridCol w:w="1119"/>
      </w:tblGrid>
      <w:tr>
        <w:trPr>
          <w:trHeight w:val="463" w:hRule="atLeast"/>
        </w:trPr>
        <w:tc>
          <w:tcPr>
            <w:tcW w:w="851" w:type="dxa"/>
            <w:vAlign w:val="top"/>
            <w:vMerge w:val="restart"/>
            <w:tcBorders>
              <w:left w:val="single" w:color="000000" w:sz="6" w:space="0"/>
              <w:top w:val="single" w:color="000000" w:sz="6" w:space="0"/>
              <w:bottom w:val="nil"/>
            </w:tcBorders>
          </w:tcPr>
          <w:p>
            <w:pPr>
              <w:ind w:left="216"/>
              <w:spacing w:before="224" w:line="300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1"/>
                <w:position w:val="7"/>
              </w:rPr>
              <w:t>单项</w:t>
            </w:r>
          </w:p>
          <w:p>
            <w:pPr>
              <w:ind w:left="208"/>
              <w:spacing w:before="1" w:line="223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5"/>
              </w:rPr>
              <w:t>名称</w:t>
            </w:r>
          </w:p>
        </w:tc>
        <w:tc>
          <w:tcPr>
            <w:tcW w:w="2411" w:type="dxa"/>
            <w:vAlign w:val="top"/>
            <w:gridSpan w:val="2"/>
            <w:tcBorders>
              <w:top w:val="single" w:color="000000" w:sz="6" w:space="0"/>
            </w:tcBorders>
          </w:tcPr>
          <w:p>
            <w:pPr>
              <w:ind w:left="790"/>
              <w:spacing w:before="143" w:line="225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5"/>
              </w:rPr>
              <w:t>招标范围</w:t>
            </w:r>
          </w:p>
        </w:tc>
        <w:tc>
          <w:tcPr>
            <w:tcW w:w="2306" w:type="dxa"/>
            <w:vAlign w:val="top"/>
            <w:gridSpan w:val="2"/>
            <w:tcBorders>
              <w:top w:val="single" w:color="000000" w:sz="6" w:space="0"/>
            </w:tcBorders>
          </w:tcPr>
          <w:p>
            <w:pPr>
              <w:ind w:left="529"/>
              <w:spacing w:before="143" w:line="225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6"/>
              </w:rPr>
              <w:t>招标组织形式</w:t>
            </w:r>
          </w:p>
        </w:tc>
        <w:tc>
          <w:tcPr>
            <w:tcW w:w="2205" w:type="dxa"/>
            <w:vAlign w:val="top"/>
            <w:gridSpan w:val="2"/>
            <w:tcBorders>
              <w:top w:val="single" w:color="000000" w:sz="6" w:space="0"/>
            </w:tcBorders>
          </w:tcPr>
          <w:p>
            <w:pPr>
              <w:ind w:left="693"/>
              <w:spacing w:before="143" w:line="225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5"/>
              </w:rPr>
              <w:t>招标方式</w:t>
            </w:r>
          </w:p>
        </w:tc>
        <w:tc>
          <w:tcPr>
            <w:tcW w:w="1119" w:type="dxa"/>
            <w:vAlign w:val="top"/>
            <w:vMerge w:val="restart"/>
            <w:tcBorders>
              <w:right w:val="single" w:color="000000" w:sz="6" w:space="0"/>
              <w:top w:val="single" w:color="000000" w:sz="6" w:space="0"/>
              <w:bottom w:val="nil"/>
            </w:tcBorders>
          </w:tcPr>
          <w:p>
            <w:pPr>
              <w:ind w:left="148" w:right="129" w:firstLine="106"/>
              <w:spacing w:before="225" w:line="251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4"/>
              </w:rPr>
              <w:t>不采用</w:t>
            </w:r>
            <w:r>
              <w:rPr>
                <w:rFonts w:ascii="FangSong" w:hAnsi="FangSong" w:eastAsia="FangSong" w:cs="FangSong"/>
                <w:sz w:val="20"/>
                <w:szCs w:val="20"/>
              </w:rPr>
              <w:t xml:space="preserve">  </w:t>
            </w: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5"/>
              </w:rPr>
              <w:t>招标方式</w:t>
            </w:r>
          </w:p>
        </w:tc>
      </w:tr>
      <w:tr>
        <w:trPr>
          <w:trHeight w:val="458" w:hRule="atLeast"/>
        </w:trPr>
        <w:tc>
          <w:tcPr>
            <w:tcW w:w="851" w:type="dxa"/>
            <w:vAlign w:val="top"/>
            <w:vMerge w:val="continue"/>
            <w:tcBorders>
              <w:left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8" w:type="dxa"/>
            <w:vAlign w:val="top"/>
          </w:tcPr>
          <w:p>
            <w:pPr>
              <w:ind w:left="207"/>
              <w:spacing w:before="138" w:line="225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6"/>
              </w:rPr>
              <w:t>全部招标</w:t>
            </w:r>
          </w:p>
        </w:tc>
        <w:tc>
          <w:tcPr>
            <w:tcW w:w="1153" w:type="dxa"/>
            <w:vAlign w:val="top"/>
          </w:tcPr>
          <w:p>
            <w:pPr>
              <w:ind w:left="157"/>
              <w:spacing w:before="138" w:line="225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6"/>
              </w:rPr>
              <w:t>部分招标</w:t>
            </w:r>
          </w:p>
        </w:tc>
        <w:tc>
          <w:tcPr>
            <w:tcW w:w="1153" w:type="dxa"/>
            <w:vAlign w:val="top"/>
          </w:tcPr>
          <w:p>
            <w:pPr>
              <w:ind w:left="196"/>
              <w:spacing w:before="138" w:line="224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-3"/>
              </w:rPr>
              <w:t>自行招标</w:t>
            </w:r>
          </w:p>
        </w:tc>
        <w:tc>
          <w:tcPr>
            <w:tcW w:w="1153" w:type="dxa"/>
            <w:vAlign w:val="top"/>
          </w:tcPr>
          <w:p>
            <w:pPr>
              <w:ind w:left="167"/>
              <w:spacing w:before="138" w:line="225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5"/>
              </w:rPr>
              <w:t>委托招标</w:t>
            </w:r>
          </w:p>
        </w:tc>
        <w:tc>
          <w:tcPr>
            <w:tcW w:w="1096" w:type="dxa"/>
            <w:vAlign w:val="top"/>
          </w:tcPr>
          <w:p>
            <w:pPr>
              <w:ind w:left="134"/>
              <w:spacing w:before="138" w:line="225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6"/>
              </w:rPr>
              <w:t>公开招标</w:t>
            </w:r>
          </w:p>
        </w:tc>
        <w:tc>
          <w:tcPr>
            <w:tcW w:w="1109" w:type="dxa"/>
            <w:vAlign w:val="top"/>
          </w:tcPr>
          <w:p>
            <w:pPr>
              <w:ind w:left="145"/>
              <w:spacing w:before="138" w:line="223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b/>
                <w:bCs/>
                <w:spacing w:val="5"/>
              </w:rPr>
              <w:t>邀请招标</w:t>
            </w:r>
          </w:p>
        </w:tc>
        <w:tc>
          <w:tcPr>
            <w:tcW w:w="1119" w:type="dxa"/>
            <w:vAlign w:val="top"/>
            <w:vMerge w:val="continue"/>
            <w:tcBorders>
              <w:right w:val="single" w:color="000000" w:sz="6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4" w:hRule="atLeast"/>
        </w:trPr>
        <w:tc>
          <w:tcPr>
            <w:tcW w:w="851" w:type="dxa"/>
            <w:vAlign w:val="top"/>
            <w:tcBorders>
              <w:left w:val="single" w:color="000000" w:sz="6" w:space="0"/>
            </w:tcBorders>
          </w:tcPr>
          <w:p>
            <w:pPr>
              <w:ind w:left="219"/>
              <w:spacing w:before="64" w:line="300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2"/>
                <w:position w:val="6"/>
              </w:rPr>
              <w:t>工程</w:t>
            </w:r>
          </w:p>
          <w:p>
            <w:pPr>
              <w:ind w:left="216"/>
              <w:spacing w:line="212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3"/>
              </w:rPr>
              <w:t>勘察</w:t>
            </w:r>
          </w:p>
        </w:tc>
        <w:tc>
          <w:tcPr>
            <w:tcW w:w="1258" w:type="dxa"/>
            <w:vAlign w:val="top"/>
          </w:tcPr>
          <w:p>
            <w:pPr>
              <w:ind w:left="544"/>
              <w:spacing w:before="212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ind w:left="496"/>
              <w:spacing w:before="196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096" w:type="dxa"/>
            <w:vAlign w:val="top"/>
          </w:tcPr>
          <w:p>
            <w:pPr>
              <w:ind w:left="471"/>
              <w:spacing w:before="196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9" w:type="dxa"/>
            <w:vAlign w:val="top"/>
            <w:tcBorders>
              <w:righ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4" w:hRule="atLeast"/>
        </w:trPr>
        <w:tc>
          <w:tcPr>
            <w:tcW w:w="851" w:type="dxa"/>
            <w:vAlign w:val="top"/>
            <w:tcBorders>
              <w:left w:val="single" w:color="000000" w:sz="6" w:space="0"/>
            </w:tcBorders>
          </w:tcPr>
          <w:p>
            <w:pPr>
              <w:ind w:left="219"/>
              <w:spacing w:before="64" w:line="300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2"/>
                <w:position w:val="6"/>
              </w:rPr>
              <w:t>工程</w:t>
            </w:r>
          </w:p>
          <w:p>
            <w:pPr>
              <w:ind w:left="214"/>
              <w:spacing w:line="211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4"/>
              </w:rPr>
              <w:t>设计</w:t>
            </w:r>
          </w:p>
        </w:tc>
        <w:tc>
          <w:tcPr>
            <w:tcW w:w="1258" w:type="dxa"/>
            <w:vAlign w:val="top"/>
          </w:tcPr>
          <w:p>
            <w:pPr>
              <w:ind w:left="544"/>
              <w:spacing w:before="35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ind w:left="496"/>
              <w:spacing w:before="199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096" w:type="dxa"/>
            <w:vAlign w:val="top"/>
          </w:tcPr>
          <w:p>
            <w:pPr>
              <w:ind w:left="471"/>
              <w:spacing w:before="199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9" w:type="dxa"/>
            <w:vAlign w:val="top"/>
            <w:tcBorders>
              <w:righ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4" w:hRule="atLeast"/>
        </w:trPr>
        <w:tc>
          <w:tcPr>
            <w:tcW w:w="851" w:type="dxa"/>
            <w:vAlign w:val="top"/>
            <w:tcBorders>
              <w:left w:val="single" w:color="000000" w:sz="6" w:space="0"/>
            </w:tcBorders>
          </w:tcPr>
          <w:p>
            <w:pPr>
              <w:ind w:left="212"/>
              <w:spacing w:before="65" w:line="300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5"/>
                <w:position w:val="6"/>
              </w:rPr>
              <w:t>建筑</w:t>
            </w:r>
          </w:p>
          <w:p>
            <w:pPr>
              <w:ind w:left="219"/>
              <w:spacing w:line="211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2"/>
              </w:rPr>
              <w:t>工程</w:t>
            </w:r>
          </w:p>
        </w:tc>
        <w:tc>
          <w:tcPr>
            <w:tcW w:w="1258" w:type="dxa"/>
            <w:vAlign w:val="top"/>
          </w:tcPr>
          <w:p>
            <w:pPr>
              <w:ind w:left="544"/>
              <w:spacing w:before="36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ind w:left="496"/>
              <w:spacing w:before="199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096" w:type="dxa"/>
            <w:vAlign w:val="top"/>
          </w:tcPr>
          <w:p>
            <w:pPr>
              <w:ind w:left="471"/>
              <w:spacing w:before="199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9" w:type="dxa"/>
            <w:vAlign w:val="top"/>
            <w:tcBorders>
              <w:righ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4" w:hRule="atLeast"/>
        </w:trPr>
        <w:tc>
          <w:tcPr>
            <w:tcW w:w="851" w:type="dxa"/>
            <w:vAlign w:val="top"/>
            <w:tcBorders>
              <w:left w:val="single" w:color="000000" w:sz="6" w:space="0"/>
            </w:tcBorders>
          </w:tcPr>
          <w:p>
            <w:pPr>
              <w:ind w:left="219"/>
              <w:spacing w:before="65" w:line="300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2"/>
                <w:position w:val="6"/>
              </w:rPr>
              <w:t>安装</w:t>
            </w:r>
          </w:p>
          <w:p>
            <w:pPr>
              <w:ind w:left="219"/>
              <w:spacing w:line="210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2"/>
              </w:rPr>
              <w:t>工程</w:t>
            </w:r>
          </w:p>
        </w:tc>
        <w:tc>
          <w:tcPr>
            <w:tcW w:w="1258" w:type="dxa"/>
            <w:vAlign w:val="top"/>
          </w:tcPr>
          <w:p>
            <w:pPr>
              <w:ind w:left="544"/>
              <w:spacing w:before="37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ind w:left="496"/>
              <w:spacing w:before="200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096" w:type="dxa"/>
            <w:vAlign w:val="top"/>
          </w:tcPr>
          <w:p>
            <w:pPr>
              <w:ind w:left="471"/>
              <w:spacing w:before="200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9" w:type="dxa"/>
            <w:vAlign w:val="top"/>
            <w:tcBorders>
              <w:righ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4" w:hRule="atLeast"/>
        </w:trPr>
        <w:tc>
          <w:tcPr>
            <w:tcW w:w="851" w:type="dxa"/>
            <w:vAlign w:val="top"/>
            <w:tcBorders>
              <w:left w:val="single" w:color="000000" w:sz="6" w:space="0"/>
            </w:tcBorders>
          </w:tcPr>
          <w:p>
            <w:pPr>
              <w:ind w:left="219"/>
              <w:spacing w:before="66" w:line="300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2"/>
                <w:position w:val="6"/>
              </w:rPr>
              <w:t>工程</w:t>
            </w:r>
          </w:p>
          <w:p>
            <w:pPr>
              <w:ind w:left="220"/>
              <w:spacing w:line="210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1"/>
              </w:rPr>
              <w:t>监理</w:t>
            </w:r>
          </w:p>
        </w:tc>
        <w:tc>
          <w:tcPr>
            <w:tcW w:w="1258" w:type="dxa"/>
            <w:vAlign w:val="top"/>
          </w:tcPr>
          <w:p>
            <w:pPr>
              <w:ind w:left="544"/>
              <w:spacing w:before="37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ind w:left="496"/>
              <w:spacing w:before="200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096" w:type="dxa"/>
            <w:vAlign w:val="top"/>
          </w:tcPr>
          <w:p>
            <w:pPr>
              <w:ind w:left="471"/>
              <w:spacing w:before="200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9" w:type="dxa"/>
            <w:vAlign w:val="top"/>
            <w:tcBorders>
              <w:righ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4" w:hRule="atLeast"/>
        </w:trPr>
        <w:tc>
          <w:tcPr>
            <w:tcW w:w="851" w:type="dxa"/>
            <w:vAlign w:val="top"/>
            <w:tcBorders>
              <w:left w:val="single" w:color="000000" w:sz="6" w:space="0"/>
            </w:tcBorders>
          </w:tcPr>
          <w:p>
            <w:pPr>
              <w:ind w:left="223"/>
              <w:spacing w:before="67" w:line="300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6"/>
              </w:rPr>
              <w:t>主要</w:t>
            </w:r>
          </w:p>
          <w:p>
            <w:pPr>
              <w:ind w:left="214"/>
              <w:spacing w:line="209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4"/>
              </w:rPr>
              <w:t>设备</w:t>
            </w:r>
          </w:p>
        </w:tc>
        <w:tc>
          <w:tcPr>
            <w:tcW w:w="1258" w:type="dxa"/>
            <w:vAlign w:val="top"/>
          </w:tcPr>
          <w:p>
            <w:pPr>
              <w:ind w:left="544"/>
              <w:spacing w:before="38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ind w:left="496"/>
              <w:spacing w:before="201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096" w:type="dxa"/>
            <w:vAlign w:val="top"/>
          </w:tcPr>
          <w:p>
            <w:pPr>
              <w:ind w:left="471"/>
              <w:spacing w:before="201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9" w:type="dxa"/>
            <w:vAlign w:val="top"/>
            <w:tcBorders>
              <w:righ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4" w:hRule="atLeast"/>
        </w:trPr>
        <w:tc>
          <w:tcPr>
            <w:tcW w:w="851" w:type="dxa"/>
            <w:vAlign w:val="top"/>
            <w:tcBorders>
              <w:left w:val="single" w:color="000000" w:sz="6" w:space="0"/>
            </w:tcBorders>
          </w:tcPr>
          <w:p>
            <w:pPr>
              <w:ind w:left="223"/>
              <w:spacing w:before="70" w:line="300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6"/>
              </w:rPr>
              <w:t>主要</w:t>
            </w:r>
          </w:p>
          <w:p>
            <w:pPr>
              <w:ind w:left="216"/>
              <w:spacing w:line="206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3"/>
              </w:rPr>
              <w:t>材料</w:t>
            </w:r>
          </w:p>
        </w:tc>
        <w:tc>
          <w:tcPr>
            <w:tcW w:w="1258" w:type="dxa"/>
            <w:vAlign w:val="top"/>
          </w:tcPr>
          <w:p>
            <w:pPr>
              <w:ind w:left="544"/>
              <w:spacing w:before="41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ind w:left="496"/>
              <w:spacing w:before="202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096" w:type="dxa"/>
            <w:vAlign w:val="top"/>
          </w:tcPr>
          <w:p>
            <w:pPr>
              <w:ind w:left="471"/>
              <w:spacing w:before="202" w:line="266" w:lineRule="exact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position w:val="1"/>
              </w:rPr>
              <w:t>√</w:t>
            </w:r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9" w:type="dxa"/>
            <w:vAlign w:val="top"/>
            <w:tcBorders>
              <w:righ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8" w:hRule="atLeast"/>
        </w:trPr>
        <w:tc>
          <w:tcPr>
            <w:tcW w:w="851" w:type="dxa"/>
            <w:vAlign w:val="top"/>
            <w:tcBorders>
              <w:left w:val="single" w:color="000000" w:sz="6" w:space="0"/>
            </w:tcBorders>
          </w:tcPr>
          <w:p>
            <w:pPr>
              <w:ind w:left="214"/>
              <w:spacing w:before="147" w:line="225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4"/>
              </w:rPr>
              <w:t>其他</w:t>
            </w:r>
          </w:p>
        </w:tc>
        <w:tc>
          <w:tcPr>
            <w:tcW w:w="12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9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0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19" w:type="dxa"/>
            <w:vAlign w:val="top"/>
            <w:tcBorders>
              <w:right w:val="single" w:color="000000" w:sz="6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444" w:hRule="atLeast"/>
        </w:trPr>
        <w:tc>
          <w:tcPr>
            <w:tcW w:w="8892" w:type="dxa"/>
            <w:vAlign w:val="top"/>
            <w:gridSpan w:val="8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111"/>
              <w:spacing w:before="65" w:line="227" w:lineRule="auto"/>
              <w:rPr>
                <w:rFonts w:ascii="FangSong" w:hAnsi="FangSong" w:eastAsia="FangSong" w:cs="FangSong"/>
                <w:sz w:val="20"/>
                <w:szCs w:val="20"/>
              </w:rPr>
            </w:pPr>
            <w:r>
              <w:rPr>
                <w:rFonts w:ascii="FangSong" w:hAnsi="FangSong" w:eastAsia="FangSong" w:cs="FangSong"/>
                <w:sz w:val="20"/>
                <w:szCs w:val="20"/>
                <w:spacing w:val="3"/>
              </w:rPr>
              <w:t>说明：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73"/>
          <w:footerReference w:type="default" r:id="rId174"/>
          <w:pgSz w:w="11906" w:h="16839"/>
          <w:pgMar w:top="1401" w:right="1302" w:bottom="1371" w:left="1696" w:header="1161" w:footer="941" w:gutter="0"/>
        </w:sectPr>
        <w:rPr/>
      </w:pPr>
    </w:p>
    <w:p>
      <w:pPr>
        <w:pStyle w:val="BodyText"/>
        <w:spacing w:line="303" w:lineRule="auto"/>
        <w:rPr/>
      </w:pPr>
      <w:r/>
    </w:p>
    <w:p>
      <w:pPr>
        <w:pStyle w:val="BodyText"/>
        <w:spacing w:line="304" w:lineRule="auto"/>
        <w:rPr/>
      </w:pPr>
      <w:r/>
    </w:p>
    <w:p>
      <w:pPr>
        <w:ind w:left="1216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43" w:id="43"/>
      <w:bookmarkEnd w:id="43"/>
      <w:bookmarkStart w:name="bookmark44" w:id="44"/>
      <w:bookmarkEnd w:id="44"/>
      <w:r>
        <w:rPr>
          <w:rFonts w:ascii="SimHei" w:hAnsi="SimHei" w:eastAsia="SimHei" w:cs="SimHei"/>
          <w:sz w:val="43"/>
          <w:szCs w:val="43"/>
          <w:spacing w:val="8"/>
        </w:rPr>
        <w:t>第十二章</w:t>
      </w:r>
      <w:r>
        <w:rPr>
          <w:rFonts w:ascii="SimHei" w:hAnsi="SimHei" w:eastAsia="SimHei" w:cs="SimHei"/>
          <w:sz w:val="43"/>
          <w:szCs w:val="43"/>
          <w:spacing w:val="8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8"/>
        </w:rPr>
        <w:t>投资估算与资金筹措</w:t>
      </w: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left="3090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-2"/>
        </w:rPr>
        <w:t>第一节</w:t>
      </w:r>
      <w:r>
        <w:rPr>
          <w:rFonts w:ascii="SimHei" w:hAnsi="SimHei" w:eastAsia="SimHei" w:cs="SimHei"/>
          <w:sz w:val="30"/>
          <w:szCs w:val="30"/>
          <w:spacing w:val="-2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2"/>
        </w:rPr>
        <w:t>投资估算</w:t>
      </w:r>
    </w:p>
    <w:p>
      <w:pPr>
        <w:pStyle w:val="BodyText"/>
        <w:spacing w:line="270" w:lineRule="auto"/>
        <w:rPr/>
      </w:pPr>
      <w:r/>
    </w:p>
    <w:p>
      <w:pPr>
        <w:pStyle w:val="BodyText"/>
        <w:spacing w:line="271" w:lineRule="auto"/>
        <w:rPr/>
      </w:pPr>
      <w:r/>
    </w:p>
    <w:p>
      <w:pPr>
        <w:ind w:left="659"/>
        <w:spacing w:before="9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一、估算范围</w:t>
      </w:r>
    </w:p>
    <w:p>
      <w:pPr>
        <w:ind w:left="643"/>
        <w:spacing w:before="183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项目投资估算范围包括建筑工程费、设备购置费、设备安装</w:t>
      </w:r>
    </w:p>
    <w:p>
      <w:pPr>
        <w:ind w:left="59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费、其他费用、预备费用等。</w:t>
      </w:r>
    </w:p>
    <w:p>
      <w:pPr>
        <w:ind w:left="656"/>
        <w:spacing w:before="155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二、编制说明</w:t>
      </w:r>
    </w:p>
    <w:p>
      <w:pPr>
        <w:ind w:left="663"/>
        <w:spacing w:before="18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1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1"/>
        </w:rPr>
        <w:t>、建筑工程费</w:t>
      </w:r>
    </w:p>
    <w:p>
      <w:pPr>
        <w:ind w:left="637"/>
        <w:spacing w:before="186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建筑物估算价值主要依据当地有关类似工程造价及福建省建</w:t>
      </w:r>
    </w:p>
    <w:p>
      <w:pPr>
        <w:spacing w:before="1" w:line="21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筑工程消耗定额估算。本项目主要为生产辅助用房等建筑工程费。</w:t>
      </w:r>
    </w:p>
    <w:p>
      <w:pPr>
        <w:ind w:left="634"/>
        <w:spacing w:before="190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、设备购置费</w:t>
      </w:r>
    </w:p>
    <w:p>
      <w:pPr>
        <w:ind w:left="665"/>
        <w:spacing w:before="185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  <w:position w:val="18"/>
        </w:rPr>
        <w:t>国产设备按照设备生产厂家报价加运杂费用或参照设备价格</w:t>
      </w:r>
    </w:p>
    <w:p>
      <w:pPr>
        <w:ind w:left="53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资料并考虑涨价因素计算。</w:t>
      </w:r>
    </w:p>
    <w:p>
      <w:pPr>
        <w:ind w:left="640"/>
        <w:spacing w:before="190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、安装工程费</w:t>
      </w:r>
    </w:p>
    <w:p>
      <w:pPr>
        <w:ind w:left="49" w:right="146" w:firstLine="596"/>
        <w:spacing w:before="156" w:line="30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参照福建省安装工程综合定额，并根据企业情况估算，主要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为水电工程安装费。</w:t>
      </w:r>
      <w:r>
        <w:rPr>
          <w:rFonts w:ascii="FangSong" w:hAnsi="FangSong" w:eastAsia="FangSong" w:cs="FangSong"/>
          <w:sz w:val="30"/>
          <w:szCs w:val="30"/>
          <w:color w:val="FF0000"/>
          <w:spacing w:val="3"/>
        </w:rPr>
        <w:t>不包含分布式光伏发电系统和数字烟</w:t>
      </w:r>
      <w:r>
        <w:rPr>
          <w:rFonts w:ascii="FangSong" w:hAnsi="FangSong" w:eastAsia="FangSong" w:cs="FangSong"/>
          <w:sz w:val="30"/>
          <w:szCs w:val="30"/>
          <w:color w:val="FF0000"/>
          <w:spacing w:val="2"/>
        </w:rPr>
        <w:t>叶系统</w:t>
      </w:r>
    </w:p>
    <w:p>
      <w:pPr>
        <w:ind w:left="65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7"/>
        </w:rPr>
        <w:t>的工程费用。</w:t>
      </w:r>
    </w:p>
    <w:p>
      <w:pPr>
        <w:ind w:left="633"/>
        <w:spacing w:before="18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、其他费用</w:t>
      </w:r>
    </w:p>
    <w:p>
      <w:pPr>
        <w:ind w:left="636"/>
        <w:spacing w:before="188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根据国家有关规定和当地实际情况估算：</w:t>
      </w:r>
    </w:p>
    <w:p>
      <w:pPr>
        <w:ind w:left="637"/>
        <w:spacing w:before="19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建设单位管理费：按财建【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2016</w:t>
      </w:r>
      <w:r>
        <w:rPr>
          <w:rFonts w:ascii="FangSong" w:hAnsi="FangSong" w:eastAsia="FangSong" w:cs="FangSong"/>
          <w:sz w:val="30"/>
          <w:szCs w:val="30"/>
          <w:spacing w:val="-2"/>
        </w:rPr>
        <w:t>】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504</w:t>
      </w:r>
      <w:r>
        <w:rPr>
          <w:rFonts w:ascii="Times New Roman" w:hAnsi="Times New Roman" w:eastAsia="Times New Roman" w:cs="Times New Roman"/>
          <w:sz w:val="30"/>
          <w:szCs w:val="30"/>
          <w:spacing w:val="3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号计取。</w:t>
      </w:r>
    </w:p>
    <w:p>
      <w:pPr>
        <w:spacing w:before="189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  <w:position w:val="17"/>
        </w:rPr>
        <w:t>工程勘察设计费：按《工程勘察设计收费管理规定》【</w:t>
      </w: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7"/>
        </w:rPr>
        <w:t>2002</w:t>
      </w:r>
      <w:r>
        <w:rPr>
          <w:rFonts w:ascii="FangSong" w:hAnsi="FangSong" w:eastAsia="FangSong" w:cs="FangSong"/>
          <w:sz w:val="30"/>
          <w:szCs w:val="30"/>
          <w:spacing w:val="-3"/>
          <w:position w:val="17"/>
        </w:rPr>
        <w:t>】</w:t>
      </w:r>
    </w:p>
    <w:p>
      <w:pPr>
        <w:ind w:left="63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10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号文计取，并参照当地市场价格适当调整。</w:t>
      </w:r>
    </w:p>
    <w:p>
      <w:pPr>
        <w:ind w:left="649"/>
        <w:spacing w:before="191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监理费：按《建设工程监理与相关服务收费管理规定》（发</w:t>
      </w:r>
    </w:p>
    <w:p>
      <w:pPr>
        <w:ind w:left="71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改价格〔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2007</w:t>
      </w:r>
      <w:r>
        <w:rPr>
          <w:rFonts w:ascii="FangSong" w:hAnsi="FangSong" w:eastAsia="FangSong" w:cs="FangSong"/>
          <w:sz w:val="30"/>
          <w:szCs w:val="30"/>
          <w:spacing w:val="-2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670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号）计取，并参照当地市</w:t>
      </w:r>
      <w:r>
        <w:rPr>
          <w:rFonts w:ascii="FangSong" w:hAnsi="FangSong" w:eastAsia="FangSong" w:cs="FangSong"/>
          <w:sz w:val="30"/>
          <w:szCs w:val="30"/>
          <w:spacing w:val="-3"/>
        </w:rPr>
        <w:t>场价格适当调整。</w:t>
      </w:r>
    </w:p>
    <w:p>
      <w:pPr>
        <w:spacing w:line="214" w:lineRule="auto"/>
        <w:sectPr>
          <w:headerReference w:type="default" r:id="rId159"/>
          <w:footerReference w:type="default" r:id="rId175"/>
          <w:pgSz w:w="11906" w:h="16839"/>
          <w:pgMar w:top="1401" w:right="1442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spacing w:before="9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、预备费：基本预备费计算基础为工程费用、其他工程费用</w:t>
      </w:r>
    </w:p>
    <w:p>
      <w:pPr>
        <w:ind w:left="47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之和的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10%</w:t>
      </w:r>
      <w:r>
        <w:rPr>
          <w:rFonts w:ascii="FangSong" w:hAnsi="FangSong" w:eastAsia="FangSong" w:cs="FangSong"/>
          <w:sz w:val="30"/>
          <w:szCs w:val="30"/>
          <w:spacing w:val="-8"/>
        </w:rPr>
        <w:t>。</w:t>
      </w:r>
    </w:p>
    <w:p>
      <w:pPr>
        <w:ind w:left="662"/>
        <w:spacing w:before="152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9"/>
        </w:rPr>
        <w:t>三、投资估算</w:t>
      </w:r>
    </w:p>
    <w:p>
      <w:pPr>
        <w:ind w:left="643"/>
        <w:spacing w:before="183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项目投资估算额</w:t>
      </w:r>
      <w:r>
        <w:rPr>
          <w:rFonts w:ascii="FangSong" w:hAnsi="FangSong" w:eastAsia="FangSong" w:cs="FangSong"/>
          <w:sz w:val="30"/>
          <w:szCs w:val="30"/>
          <w:color w:val="FF000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3"/>
        </w:rPr>
        <w:t>5028.04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3"/>
        </w:rPr>
        <w:t>万元，其中：</w:t>
      </w:r>
    </w:p>
    <w:p>
      <w:pPr>
        <w:ind w:left="637"/>
        <w:spacing w:before="190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7"/>
        </w:rPr>
        <w:t>建筑安装工程费</w:t>
      </w:r>
      <w:r>
        <w:rPr>
          <w:rFonts w:ascii="FangSong" w:hAnsi="FangSong" w:eastAsia="FangSong" w:cs="FangSong"/>
          <w:sz w:val="30"/>
          <w:szCs w:val="30"/>
          <w:color w:val="FF0000"/>
          <w:spacing w:val="-50"/>
          <w:position w:val="1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  <w:position w:val="17"/>
        </w:rPr>
        <w:t>3618.87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9"/>
          <w:position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  <w:position w:val="17"/>
        </w:rPr>
        <w:t>万元</w:t>
      </w:r>
    </w:p>
    <w:p>
      <w:pPr>
        <w:ind w:left="647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工程建设其他费用</w:t>
      </w:r>
      <w:r>
        <w:rPr>
          <w:rFonts w:ascii="FangSong" w:hAnsi="FangSong" w:eastAsia="FangSong" w:cs="FangSong"/>
          <w:sz w:val="30"/>
          <w:szCs w:val="30"/>
          <w:color w:val="FF0000"/>
          <w:spacing w:val="-5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658.88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6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万元</w:t>
      </w:r>
    </w:p>
    <w:p>
      <w:pPr>
        <w:ind w:left="651"/>
        <w:spacing w:before="187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预备费用</w:t>
      </w:r>
      <w:r>
        <w:rPr>
          <w:rFonts w:ascii="FangSong" w:hAnsi="FangSong" w:eastAsia="FangSong" w:cs="FangSong"/>
          <w:sz w:val="30"/>
          <w:szCs w:val="30"/>
          <w:color w:val="FF0000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427.78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万元</w:t>
      </w:r>
    </w:p>
    <w:p>
      <w:pPr>
        <w:ind w:left="643"/>
        <w:spacing w:before="18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土地使用费</w:t>
      </w:r>
      <w:r>
        <w:rPr>
          <w:rFonts w:ascii="FangSong" w:hAnsi="FangSong" w:eastAsia="FangSong" w:cs="FangSong"/>
          <w:sz w:val="30"/>
          <w:szCs w:val="30"/>
          <w:color w:val="FF000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322.51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万元</w:t>
      </w:r>
    </w:p>
    <w:p>
      <w:pPr>
        <w:ind w:left="649"/>
        <w:spacing w:before="18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详见《项目投资估算表》</w:t>
      </w:r>
    </w:p>
    <w:p>
      <w:pPr>
        <w:pStyle w:val="BodyText"/>
        <w:spacing w:line="277" w:lineRule="auto"/>
        <w:rPr/>
      </w:pPr>
      <w:r/>
    </w:p>
    <w:p>
      <w:pPr>
        <w:pStyle w:val="BodyText"/>
        <w:spacing w:line="278" w:lineRule="auto"/>
        <w:rPr/>
      </w:pPr>
      <w:r/>
    </w:p>
    <w:p>
      <w:pPr>
        <w:ind w:left="3090"/>
        <w:spacing w:before="98" w:line="222" w:lineRule="auto"/>
        <w:outlineLvl w:val="1"/>
        <w:rPr>
          <w:rFonts w:ascii="SimHei" w:hAnsi="SimHei" w:eastAsia="SimHei" w:cs="SimHei"/>
          <w:sz w:val="30"/>
          <w:szCs w:val="30"/>
        </w:rPr>
      </w:pPr>
      <w:bookmarkStart w:name="bookmark45" w:id="45"/>
      <w:bookmarkEnd w:id="45"/>
      <w:r>
        <w:rPr>
          <w:rFonts w:ascii="SimHei" w:hAnsi="SimHei" w:eastAsia="SimHei" w:cs="SimHei"/>
          <w:sz w:val="30"/>
          <w:szCs w:val="30"/>
          <w:spacing w:val="-5"/>
        </w:rPr>
        <w:t>第二节</w:t>
      </w:r>
      <w:r>
        <w:rPr>
          <w:rFonts w:ascii="SimHei" w:hAnsi="SimHei" w:eastAsia="SimHei" w:cs="SimHei"/>
          <w:sz w:val="30"/>
          <w:szCs w:val="30"/>
          <w:spacing w:val="11"/>
        </w:rPr>
        <w:t xml:space="preserve">  </w:t>
      </w:r>
      <w:r>
        <w:rPr>
          <w:rFonts w:ascii="SimHei" w:hAnsi="SimHei" w:eastAsia="SimHei" w:cs="SimHei"/>
          <w:sz w:val="30"/>
          <w:szCs w:val="30"/>
          <w:spacing w:val="-5"/>
        </w:rPr>
        <w:t>资金筹措</w:t>
      </w:r>
    </w:p>
    <w:p>
      <w:pPr>
        <w:pStyle w:val="BodyText"/>
        <w:spacing w:line="286" w:lineRule="auto"/>
        <w:rPr/>
      </w:pPr>
      <w:r/>
    </w:p>
    <w:p>
      <w:pPr>
        <w:pStyle w:val="BodyText"/>
        <w:spacing w:line="286" w:lineRule="auto"/>
        <w:rPr/>
      </w:pPr>
      <w:r/>
    </w:p>
    <w:p>
      <w:pPr>
        <w:spacing w:before="9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  <w:position w:val="18"/>
        </w:rPr>
        <w:t>资金筹措方案：项目投资</w:t>
      </w:r>
      <w:r>
        <w:rPr>
          <w:rFonts w:ascii="FangSong" w:hAnsi="FangSong" w:eastAsia="FangSong" w:cs="FangSong"/>
          <w:sz w:val="30"/>
          <w:szCs w:val="30"/>
          <w:spacing w:val="-58"/>
          <w:position w:val="1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  <w:position w:val="18"/>
        </w:rPr>
        <w:t>5028.04</w:t>
      </w:r>
      <w:r>
        <w:rPr>
          <w:rFonts w:ascii="Times New Roman" w:hAnsi="Times New Roman" w:eastAsia="Times New Roman" w:cs="Times New Roman"/>
          <w:sz w:val="30"/>
          <w:szCs w:val="30"/>
          <w:spacing w:val="26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6"/>
          <w:position w:val="18"/>
        </w:rPr>
        <w:t>万</w:t>
      </w:r>
      <w:r>
        <w:rPr>
          <w:rFonts w:ascii="FangSong" w:hAnsi="FangSong" w:eastAsia="FangSong" w:cs="FangSong"/>
          <w:sz w:val="30"/>
          <w:szCs w:val="30"/>
          <w:spacing w:val="-7"/>
          <w:position w:val="18"/>
        </w:rPr>
        <w:t>元，由建设单位自有资金</w:t>
      </w:r>
    </w:p>
    <w:p>
      <w:pPr>
        <w:ind w:left="41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解决。</w:t>
      </w:r>
    </w:p>
    <w:p>
      <w:pPr>
        <w:spacing w:line="217" w:lineRule="auto"/>
        <w:sectPr>
          <w:headerReference w:type="default" r:id="rId26"/>
          <w:footerReference w:type="default" r:id="rId176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456" w:lineRule="auto"/>
        <w:rPr/>
      </w:pPr>
      <w:r/>
    </w:p>
    <w:p>
      <w:pPr>
        <w:ind w:left="5103"/>
        <w:spacing w:before="97" w:line="216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b/>
          <w:bCs/>
          <w:spacing w:val="-3"/>
        </w:rPr>
        <w:t>城郊烟草站新建项目投资估算表</w:t>
      </w:r>
    </w:p>
    <w:p>
      <w:pPr>
        <w:spacing w:line="52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391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3"/>
        <w:gridCol w:w="2421"/>
        <w:gridCol w:w="971"/>
        <w:gridCol w:w="958"/>
        <w:gridCol w:w="958"/>
        <w:gridCol w:w="930"/>
        <w:gridCol w:w="979"/>
        <w:gridCol w:w="538"/>
        <w:gridCol w:w="972"/>
        <w:gridCol w:w="1326"/>
        <w:gridCol w:w="1329"/>
        <w:gridCol w:w="1707"/>
      </w:tblGrid>
      <w:tr>
        <w:trPr>
          <w:trHeight w:val="412" w:hRule="atLeast"/>
        </w:trPr>
        <w:tc>
          <w:tcPr>
            <w:tcW w:w="823" w:type="dxa"/>
            <w:vAlign w:val="top"/>
            <w:vMerge w:val="restart"/>
            <w:tcBorders>
              <w:bottom w:val="nil"/>
            </w:tcBorders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215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序号</w:t>
            </w:r>
          </w:p>
        </w:tc>
        <w:tc>
          <w:tcPr>
            <w:tcW w:w="2421" w:type="dxa"/>
            <w:vAlign w:val="top"/>
            <w:vMerge w:val="restart"/>
            <w:tcBorders>
              <w:bottom w:val="nil"/>
            </w:tcBorders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514"/>
              <w:spacing w:before="62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工程或费用名称</w:t>
            </w:r>
          </w:p>
        </w:tc>
        <w:tc>
          <w:tcPr>
            <w:tcW w:w="4796" w:type="dxa"/>
            <w:vAlign w:val="top"/>
            <w:gridSpan w:val="5"/>
          </w:tcPr>
          <w:p>
            <w:pPr>
              <w:ind w:left="1599"/>
              <w:spacing w:before="107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估算金额（万元）</w:t>
            </w:r>
          </w:p>
        </w:tc>
        <w:tc>
          <w:tcPr>
            <w:tcW w:w="2836" w:type="dxa"/>
            <w:vAlign w:val="top"/>
            <w:gridSpan w:val="3"/>
          </w:tcPr>
          <w:p>
            <w:pPr>
              <w:ind w:left="822"/>
              <w:spacing w:before="107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技术经济指标</w:t>
            </w:r>
          </w:p>
        </w:tc>
        <w:tc>
          <w:tcPr>
            <w:tcW w:w="1329" w:type="dxa"/>
            <w:vAlign w:val="top"/>
            <w:vMerge w:val="restart"/>
            <w:tcBorders>
              <w:bottom w:val="nil"/>
            </w:tcBorders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right="15"/>
              <w:spacing w:before="62" w:line="230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比例（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9"/>
              </w:rPr>
              <w:t>100%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）</w:t>
            </w:r>
          </w:p>
        </w:tc>
        <w:tc>
          <w:tcPr>
            <w:tcW w:w="1707" w:type="dxa"/>
            <w:vAlign w:val="top"/>
            <w:vMerge w:val="restart"/>
            <w:tcBorders>
              <w:bottom w:val="nil"/>
            </w:tcBorders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ind w:left="659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备注</w:t>
            </w:r>
          </w:p>
        </w:tc>
      </w:tr>
      <w:tr>
        <w:trPr>
          <w:trHeight w:val="782" w:hRule="atLeast"/>
        </w:trPr>
        <w:tc>
          <w:tcPr>
            <w:tcW w:w="8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</w:tcPr>
          <w:p>
            <w:pPr>
              <w:ind w:left="388" w:right="185" w:hanging="198"/>
              <w:spacing w:before="16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建筑工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380" w:right="178" w:hanging="194"/>
              <w:spacing w:before="16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安装工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184" w:right="179"/>
              <w:spacing w:before="31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设备及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工器具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3"/>
                <w:w w:val="121"/>
              </w:rPr>
              <w:t>购置</w:t>
            </w:r>
          </w:p>
        </w:tc>
        <w:tc>
          <w:tcPr>
            <w:tcW w:w="930" w:type="dxa"/>
            <w:vAlign w:val="top"/>
          </w:tcPr>
          <w:p>
            <w:pPr>
              <w:ind w:left="268"/>
              <w:spacing w:before="161" w:line="259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  <w:position w:val="4"/>
              </w:rPr>
              <w:t>其他</w:t>
            </w:r>
          </w:p>
          <w:p>
            <w:pPr>
              <w:ind w:left="278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费用</w:t>
            </w:r>
          </w:p>
        </w:tc>
        <w:tc>
          <w:tcPr>
            <w:tcW w:w="979" w:type="dxa"/>
            <w:vAlign w:val="top"/>
          </w:tcPr>
          <w:p>
            <w:pPr>
              <w:ind w:left="293"/>
              <w:spacing w:before="290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合计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161"/>
              <w:spacing w:before="168" w:line="21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单</w:t>
            </w:r>
            <w:r>
              <w:rPr>
                <w:rFonts w:ascii="SimSun" w:hAnsi="SimSun" w:eastAsia="SimSun" w:cs="SimSun"/>
                <w:sz w:val="19"/>
                <w:szCs w:val="19"/>
                <w:spacing w:val="-3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位</w:t>
            </w:r>
          </w:p>
        </w:tc>
        <w:tc>
          <w:tcPr>
            <w:tcW w:w="972" w:type="dxa"/>
            <w:vAlign w:val="top"/>
          </w:tcPr>
          <w:p>
            <w:pPr>
              <w:ind w:left="292"/>
              <w:spacing w:before="290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数量</w:t>
            </w:r>
          </w:p>
        </w:tc>
        <w:tc>
          <w:tcPr>
            <w:tcW w:w="1326" w:type="dxa"/>
            <w:vAlign w:val="top"/>
          </w:tcPr>
          <w:p>
            <w:pPr>
              <w:ind w:left="377" w:right="260" w:hanging="109"/>
              <w:spacing w:before="161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经济指标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（元）</w:t>
            </w:r>
          </w:p>
        </w:tc>
        <w:tc>
          <w:tcPr>
            <w:tcW w:w="132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20"/>
              <w:spacing w:before="178" w:line="148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  <w:position w:val="-4"/>
              </w:rPr>
              <w:t>一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3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工程费用</w:t>
            </w:r>
          </w:p>
        </w:tc>
        <w:tc>
          <w:tcPr>
            <w:tcW w:w="971" w:type="dxa"/>
            <w:vAlign w:val="top"/>
          </w:tcPr>
          <w:p>
            <w:pPr>
              <w:ind w:left="16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2706.83</w:t>
            </w:r>
          </w:p>
        </w:tc>
        <w:tc>
          <w:tcPr>
            <w:tcW w:w="958" w:type="dxa"/>
            <w:vAlign w:val="top"/>
          </w:tcPr>
          <w:p>
            <w:pPr>
              <w:ind w:left="20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502.60</w:t>
            </w:r>
          </w:p>
        </w:tc>
        <w:tc>
          <w:tcPr>
            <w:tcW w:w="958" w:type="dxa"/>
            <w:vAlign w:val="top"/>
          </w:tcPr>
          <w:p>
            <w:pPr>
              <w:ind w:left="20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409.44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163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3618.87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2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11219.60</w:t>
            </w:r>
          </w:p>
        </w:tc>
        <w:tc>
          <w:tcPr>
            <w:tcW w:w="1326" w:type="dxa"/>
            <w:vAlign w:val="top"/>
          </w:tcPr>
          <w:p>
            <w:pPr>
              <w:ind w:left="338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3225.49</w:t>
            </w:r>
          </w:p>
        </w:tc>
        <w:tc>
          <w:tcPr>
            <w:tcW w:w="1329" w:type="dxa"/>
            <w:vAlign w:val="top"/>
          </w:tcPr>
          <w:p>
            <w:pPr>
              <w:ind w:left="34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71.97%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823" w:type="dxa"/>
            <w:vAlign w:val="top"/>
          </w:tcPr>
          <w:p>
            <w:pPr>
              <w:ind w:left="125"/>
              <w:spacing w:before="103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（一）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3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工程费用</w:t>
            </w:r>
          </w:p>
        </w:tc>
        <w:tc>
          <w:tcPr>
            <w:tcW w:w="971" w:type="dxa"/>
            <w:vAlign w:val="top"/>
          </w:tcPr>
          <w:p>
            <w:pPr>
              <w:ind w:left="16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2422.19</w:t>
            </w:r>
          </w:p>
        </w:tc>
        <w:tc>
          <w:tcPr>
            <w:tcW w:w="958" w:type="dxa"/>
            <w:vAlign w:val="top"/>
          </w:tcPr>
          <w:p>
            <w:pPr>
              <w:ind w:left="20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389.90</w:t>
            </w:r>
          </w:p>
        </w:tc>
        <w:tc>
          <w:tcPr>
            <w:tcW w:w="958" w:type="dxa"/>
            <w:vAlign w:val="top"/>
          </w:tcPr>
          <w:p>
            <w:pPr>
              <w:ind w:left="213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116.71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16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2928.80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2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11219.60</w:t>
            </w:r>
          </w:p>
        </w:tc>
        <w:tc>
          <w:tcPr>
            <w:tcW w:w="1326" w:type="dxa"/>
            <w:vAlign w:val="top"/>
          </w:tcPr>
          <w:p>
            <w:pPr>
              <w:ind w:left="34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2610.43</w:t>
            </w:r>
          </w:p>
        </w:tc>
        <w:tc>
          <w:tcPr>
            <w:tcW w:w="1329" w:type="dxa"/>
            <w:vAlign w:val="top"/>
          </w:tcPr>
          <w:p>
            <w:pPr>
              <w:ind w:left="34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58.25%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7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915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综合楼</w:t>
            </w:r>
          </w:p>
        </w:tc>
        <w:tc>
          <w:tcPr>
            <w:tcW w:w="971" w:type="dxa"/>
            <w:vAlign w:val="top"/>
          </w:tcPr>
          <w:p>
            <w:pPr>
              <w:ind w:left="213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587.22</w:t>
            </w:r>
          </w:p>
        </w:tc>
        <w:tc>
          <w:tcPr>
            <w:tcW w:w="958" w:type="dxa"/>
            <w:vAlign w:val="top"/>
          </w:tcPr>
          <w:p>
            <w:pPr>
              <w:ind w:left="25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97.79</w:t>
            </w:r>
          </w:p>
        </w:tc>
        <w:tc>
          <w:tcPr>
            <w:tcW w:w="958" w:type="dxa"/>
            <w:vAlign w:val="top"/>
          </w:tcPr>
          <w:p>
            <w:pPr>
              <w:ind w:left="25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20.31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705.32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3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2207.6</w:t>
            </w:r>
          </w:p>
        </w:tc>
        <w:tc>
          <w:tcPr>
            <w:tcW w:w="1326" w:type="dxa"/>
            <w:vAlign w:val="top"/>
          </w:tcPr>
          <w:p>
            <w:pPr>
              <w:ind w:left="338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3194.96</w:t>
            </w:r>
          </w:p>
        </w:tc>
        <w:tc>
          <w:tcPr>
            <w:tcW w:w="1329" w:type="dxa"/>
            <w:vAlign w:val="top"/>
          </w:tcPr>
          <w:p>
            <w:pPr>
              <w:ind w:left="35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14.03%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桩基工程</w:t>
            </w:r>
          </w:p>
        </w:tc>
        <w:tc>
          <w:tcPr>
            <w:tcW w:w="971" w:type="dxa"/>
            <w:vAlign w:val="top"/>
          </w:tcPr>
          <w:p>
            <w:pPr>
              <w:ind w:left="26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54.09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7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54.09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2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2207.6</w:t>
            </w:r>
          </w:p>
        </w:tc>
        <w:tc>
          <w:tcPr>
            <w:tcW w:w="1326" w:type="dxa"/>
            <w:vAlign w:val="top"/>
          </w:tcPr>
          <w:p>
            <w:pPr>
              <w:ind w:left="51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245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1.08%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1.2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土方工程</w:t>
            </w:r>
          </w:p>
        </w:tc>
        <w:tc>
          <w:tcPr>
            <w:tcW w:w="971" w:type="dxa"/>
            <w:vAlign w:val="top"/>
          </w:tcPr>
          <w:p>
            <w:pPr>
              <w:ind w:left="31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3.31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1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3.31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662.28</w:t>
            </w:r>
          </w:p>
        </w:tc>
        <w:tc>
          <w:tcPr>
            <w:tcW w:w="1326" w:type="dxa"/>
            <w:vAlign w:val="top"/>
          </w:tcPr>
          <w:p>
            <w:pPr>
              <w:ind w:left="57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0.07%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1.3</w:t>
            </w:r>
          </w:p>
        </w:tc>
        <w:tc>
          <w:tcPr>
            <w:tcW w:w="2421" w:type="dxa"/>
            <w:vAlign w:val="top"/>
          </w:tcPr>
          <w:p>
            <w:pPr>
              <w:ind w:left="618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一般土建工程</w:t>
            </w:r>
          </w:p>
        </w:tc>
        <w:tc>
          <w:tcPr>
            <w:tcW w:w="971" w:type="dxa"/>
            <w:vAlign w:val="top"/>
          </w:tcPr>
          <w:p>
            <w:pPr>
              <w:ind w:left="215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331.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14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331.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14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2207.6</w:t>
            </w:r>
          </w:p>
        </w:tc>
        <w:tc>
          <w:tcPr>
            <w:tcW w:w="1326" w:type="dxa"/>
            <w:vAlign w:val="top"/>
          </w:tcPr>
          <w:p>
            <w:pPr>
              <w:ind w:left="48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1500</w:t>
            </w:r>
          </w:p>
        </w:tc>
        <w:tc>
          <w:tcPr>
            <w:tcW w:w="1329" w:type="dxa"/>
            <w:vAlign w:val="top"/>
          </w:tcPr>
          <w:p>
            <w:pPr>
              <w:ind w:left="41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6.59%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1.4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装饰工程</w:t>
            </w:r>
          </w:p>
        </w:tc>
        <w:tc>
          <w:tcPr>
            <w:tcW w:w="971" w:type="dxa"/>
            <w:vAlign w:val="top"/>
          </w:tcPr>
          <w:p>
            <w:pPr>
              <w:ind w:left="230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198.68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34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198.68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8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2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2207.6</w:t>
            </w:r>
          </w:p>
        </w:tc>
        <w:tc>
          <w:tcPr>
            <w:tcW w:w="1326" w:type="dxa"/>
            <w:vAlign w:val="top"/>
          </w:tcPr>
          <w:p>
            <w:pPr>
              <w:ind w:left="518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900</w:t>
            </w:r>
          </w:p>
        </w:tc>
        <w:tc>
          <w:tcPr>
            <w:tcW w:w="1329" w:type="dxa"/>
            <w:vAlign w:val="top"/>
          </w:tcPr>
          <w:p>
            <w:pPr>
              <w:ind w:left="412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3.95%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1.5</w:t>
            </w:r>
          </w:p>
        </w:tc>
        <w:tc>
          <w:tcPr>
            <w:tcW w:w="2421" w:type="dxa"/>
            <w:vAlign w:val="top"/>
          </w:tcPr>
          <w:p>
            <w:pPr>
              <w:ind w:left="819"/>
              <w:spacing w:before="10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强电工程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4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49.45</w:t>
            </w:r>
          </w:p>
        </w:tc>
        <w:tc>
          <w:tcPr>
            <w:tcW w:w="958" w:type="dxa"/>
            <w:vAlign w:val="top"/>
          </w:tcPr>
          <w:p>
            <w:pPr>
              <w:ind w:left="274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12.36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9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61.81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2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2207.6</w:t>
            </w:r>
          </w:p>
        </w:tc>
        <w:tc>
          <w:tcPr>
            <w:tcW w:w="1326" w:type="dxa"/>
            <w:vAlign w:val="top"/>
          </w:tcPr>
          <w:p>
            <w:pPr>
              <w:ind w:left="514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280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1.23%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1.6</w:t>
            </w:r>
          </w:p>
        </w:tc>
        <w:tc>
          <w:tcPr>
            <w:tcW w:w="2421" w:type="dxa"/>
            <w:vAlign w:val="top"/>
          </w:tcPr>
          <w:p>
            <w:pPr>
              <w:ind w:left="817"/>
              <w:spacing w:before="10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弱电工程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74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18.76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18.76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2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2207.6</w:t>
            </w:r>
          </w:p>
        </w:tc>
        <w:tc>
          <w:tcPr>
            <w:tcW w:w="1326" w:type="dxa"/>
            <w:vAlign w:val="top"/>
          </w:tcPr>
          <w:p>
            <w:pPr>
              <w:ind w:left="573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85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0.37%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1.7</w:t>
            </w:r>
          </w:p>
        </w:tc>
        <w:tc>
          <w:tcPr>
            <w:tcW w:w="2421" w:type="dxa"/>
            <w:vAlign w:val="top"/>
          </w:tcPr>
          <w:p>
            <w:pPr>
              <w:ind w:left="816"/>
              <w:spacing w:before="107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水卫工程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7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17.66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17.66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2207.6</w:t>
            </w:r>
          </w:p>
        </w:tc>
        <w:tc>
          <w:tcPr>
            <w:tcW w:w="1326" w:type="dxa"/>
            <w:vAlign w:val="top"/>
          </w:tcPr>
          <w:p>
            <w:pPr>
              <w:ind w:left="573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80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0.35%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1.8</w:t>
            </w:r>
          </w:p>
        </w:tc>
        <w:tc>
          <w:tcPr>
            <w:tcW w:w="2421" w:type="dxa"/>
            <w:vAlign w:val="top"/>
          </w:tcPr>
          <w:p>
            <w:pPr>
              <w:ind w:left="818"/>
              <w:spacing w:before="10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消防工程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7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11.92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7.95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19.87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2207.6</w:t>
            </w:r>
          </w:p>
        </w:tc>
        <w:tc>
          <w:tcPr>
            <w:tcW w:w="1326" w:type="dxa"/>
            <w:vAlign w:val="top"/>
          </w:tcPr>
          <w:p>
            <w:pPr>
              <w:ind w:left="56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90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0.40%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2</w:t>
            </w:r>
          </w:p>
        </w:tc>
        <w:tc>
          <w:tcPr>
            <w:tcW w:w="2421" w:type="dxa"/>
            <w:vAlign w:val="top"/>
          </w:tcPr>
          <w:p>
            <w:pPr>
              <w:ind w:left="812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联合工房</w:t>
            </w:r>
          </w:p>
        </w:tc>
        <w:tc>
          <w:tcPr>
            <w:tcW w:w="971" w:type="dxa"/>
            <w:vAlign w:val="top"/>
          </w:tcPr>
          <w:p>
            <w:pPr>
              <w:ind w:left="213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994.87</w:t>
            </w:r>
          </w:p>
        </w:tc>
        <w:tc>
          <w:tcPr>
            <w:tcW w:w="958" w:type="dxa"/>
            <w:vAlign w:val="top"/>
          </w:tcPr>
          <w:p>
            <w:pPr>
              <w:ind w:left="21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175.83</w:t>
            </w:r>
          </w:p>
        </w:tc>
        <w:tc>
          <w:tcPr>
            <w:tcW w:w="958" w:type="dxa"/>
            <w:vAlign w:val="top"/>
          </w:tcPr>
          <w:p>
            <w:pPr>
              <w:ind w:left="25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58.12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173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1228.82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34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2495.07</w:t>
            </w:r>
          </w:p>
        </w:tc>
        <w:tc>
          <w:tcPr>
            <w:tcW w:w="1329" w:type="dxa"/>
            <w:vAlign w:val="top"/>
          </w:tcPr>
          <w:p>
            <w:pPr>
              <w:ind w:left="343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24.44%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2.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基础工程</w:t>
            </w:r>
          </w:p>
        </w:tc>
        <w:tc>
          <w:tcPr>
            <w:tcW w:w="971" w:type="dxa"/>
            <w:vAlign w:val="top"/>
          </w:tcPr>
          <w:p>
            <w:pPr>
              <w:ind w:left="26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93.58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93.58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53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190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1.86%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2.2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土方工程</w:t>
            </w:r>
          </w:p>
        </w:tc>
        <w:tc>
          <w:tcPr>
            <w:tcW w:w="971" w:type="dxa"/>
            <w:vAlign w:val="top"/>
          </w:tcPr>
          <w:p>
            <w:pPr>
              <w:ind w:left="26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24.63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24.63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57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0.49%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2.3</w:t>
            </w:r>
          </w:p>
        </w:tc>
        <w:tc>
          <w:tcPr>
            <w:tcW w:w="2421" w:type="dxa"/>
            <w:vAlign w:val="top"/>
          </w:tcPr>
          <w:p>
            <w:pPr>
              <w:ind w:left="618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一般土建工程</w:t>
            </w:r>
          </w:p>
        </w:tc>
        <w:tc>
          <w:tcPr>
            <w:tcW w:w="971" w:type="dxa"/>
            <w:vAlign w:val="top"/>
          </w:tcPr>
          <w:p>
            <w:pPr>
              <w:ind w:left="21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664.88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664.88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483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1350</w:t>
            </w:r>
          </w:p>
        </w:tc>
        <w:tc>
          <w:tcPr>
            <w:tcW w:w="1329" w:type="dxa"/>
            <w:vAlign w:val="top"/>
          </w:tcPr>
          <w:p>
            <w:pPr>
              <w:ind w:left="37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13.22%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2.4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装饰工程</w:t>
            </w:r>
          </w:p>
        </w:tc>
        <w:tc>
          <w:tcPr>
            <w:tcW w:w="971" w:type="dxa"/>
            <w:vAlign w:val="top"/>
          </w:tcPr>
          <w:p>
            <w:pPr>
              <w:ind w:left="21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211.78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211.78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513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430</w:t>
            </w:r>
          </w:p>
        </w:tc>
        <w:tc>
          <w:tcPr>
            <w:tcW w:w="1329" w:type="dxa"/>
            <w:vAlign w:val="top"/>
          </w:tcPr>
          <w:p>
            <w:pPr>
              <w:ind w:left="407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4.21%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77"/>
          <w:footerReference w:type="default" r:id="rId178"/>
          <w:pgSz w:w="16839" w:h="11906"/>
          <w:pgMar w:top="1401" w:right="1406" w:bottom="1370" w:left="1514" w:header="1161" w:footer="941" w:gutter="0"/>
        </w:sectPr>
        <w:rPr/>
      </w:pPr>
    </w:p>
    <w:p>
      <w:pPr>
        <w:spacing w:before="171"/>
        <w:rPr/>
      </w:pPr>
      <w:r/>
    </w:p>
    <w:tbl>
      <w:tblPr>
        <w:tblStyle w:val="TableNormal"/>
        <w:tblW w:w="1391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3"/>
        <w:gridCol w:w="2421"/>
        <w:gridCol w:w="971"/>
        <w:gridCol w:w="958"/>
        <w:gridCol w:w="958"/>
        <w:gridCol w:w="930"/>
        <w:gridCol w:w="979"/>
        <w:gridCol w:w="538"/>
        <w:gridCol w:w="972"/>
        <w:gridCol w:w="1326"/>
        <w:gridCol w:w="1329"/>
        <w:gridCol w:w="1707"/>
      </w:tblGrid>
      <w:tr>
        <w:trPr>
          <w:trHeight w:val="412" w:hRule="atLeast"/>
        </w:trPr>
        <w:tc>
          <w:tcPr>
            <w:tcW w:w="823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215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序号</w:t>
            </w:r>
          </w:p>
        </w:tc>
        <w:tc>
          <w:tcPr>
            <w:tcW w:w="2421" w:type="dxa"/>
            <w:vAlign w:val="top"/>
            <w:vMerge w:val="restart"/>
            <w:tcBorders>
              <w:bottom w:val="nil"/>
            </w:tcBorders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514"/>
              <w:spacing w:before="6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工程或费用名称</w:t>
            </w:r>
          </w:p>
        </w:tc>
        <w:tc>
          <w:tcPr>
            <w:tcW w:w="4796" w:type="dxa"/>
            <w:vAlign w:val="top"/>
            <w:gridSpan w:val="5"/>
          </w:tcPr>
          <w:p>
            <w:pPr>
              <w:ind w:left="1599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估算金额（万元）</w:t>
            </w:r>
          </w:p>
        </w:tc>
        <w:tc>
          <w:tcPr>
            <w:tcW w:w="2836" w:type="dxa"/>
            <w:vAlign w:val="top"/>
            <w:gridSpan w:val="3"/>
          </w:tcPr>
          <w:p>
            <w:pPr>
              <w:ind w:left="822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技术经济指标</w:t>
            </w:r>
          </w:p>
        </w:tc>
        <w:tc>
          <w:tcPr>
            <w:tcW w:w="1329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right="15"/>
              <w:spacing w:before="62" w:line="230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比例（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9"/>
              </w:rPr>
              <w:t>100%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）</w:t>
            </w:r>
          </w:p>
        </w:tc>
        <w:tc>
          <w:tcPr>
            <w:tcW w:w="1707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659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备注</w:t>
            </w:r>
          </w:p>
        </w:tc>
      </w:tr>
      <w:tr>
        <w:trPr>
          <w:trHeight w:val="782" w:hRule="atLeast"/>
        </w:trPr>
        <w:tc>
          <w:tcPr>
            <w:tcW w:w="8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</w:tcPr>
          <w:p>
            <w:pPr>
              <w:ind w:left="388" w:right="185" w:hanging="198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建筑工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380" w:right="178" w:hanging="194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安装工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184" w:right="179"/>
              <w:spacing w:before="31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设备及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工器具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3"/>
                <w:w w:val="121"/>
              </w:rPr>
              <w:t>购置</w:t>
            </w:r>
          </w:p>
        </w:tc>
        <w:tc>
          <w:tcPr>
            <w:tcW w:w="930" w:type="dxa"/>
            <w:vAlign w:val="top"/>
          </w:tcPr>
          <w:p>
            <w:pPr>
              <w:ind w:left="268"/>
              <w:spacing w:before="162" w:line="25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  <w:position w:val="4"/>
              </w:rPr>
              <w:t>其他</w:t>
            </w:r>
          </w:p>
          <w:p>
            <w:pPr>
              <w:ind w:left="278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费用</w:t>
            </w:r>
          </w:p>
        </w:tc>
        <w:tc>
          <w:tcPr>
            <w:tcW w:w="979" w:type="dxa"/>
            <w:vAlign w:val="top"/>
          </w:tcPr>
          <w:p>
            <w:pPr>
              <w:ind w:left="293"/>
              <w:spacing w:before="291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合计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162"/>
              <w:spacing w:before="168" w:line="21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单</w:t>
            </w:r>
            <w:r>
              <w:rPr>
                <w:rFonts w:ascii="SimSun" w:hAnsi="SimSun" w:eastAsia="SimSun" w:cs="SimSun"/>
                <w:sz w:val="19"/>
                <w:szCs w:val="19"/>
                <w:spacing w:val="-3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位</w:t>
            </w:r>
          </w:p>
        </w:tc>
        <w:tc>
          <w:tcPr>
            <w:tcW w:w="972" w:type="dxa"/>
            <w:vAlign w:val="top"/>
          </w:tcPr>
          <w:p>
            <w:pPr>
              <w:ind w:left="292"/>
              <w:spacing w:before="29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数量</w:t>
            </w:r>
          </w:p>
        </w:tc>
        <w:tc>
          <w:tcPr>
            <w:tcW w:w="1326" w:type="dxa"/>
            <w:vAlign w:val="top"/>
          </w:tcPr>
          <w:p>
            <w:pPr>
              <w:ind w:left="377" w:right="260" w:hanging="109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经济指标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（元）</w:t>
            </w:r>
          </w:p>
        </w:tc>
        <w:tc>
          <w:tcPr>
            <w:tcW w:w="132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2.5</w:t>
            </w:r>
          </w:p>
        </w:tc>
        <w:tc>
          <w:tcPr>
            <w:tcW w:w="2421" w:type="dxa"/>
            <w:vAlign w:val="top"/>
          </w:tcPr>
          <w:p>
            <w:pPr>
              <w:ind w:left="819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强电工程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78.80</w:t>
            </w:r>
          </w:p>
        </w:tc>
        <w:tc>
          <w:tcPr>
            <w:tcW w:w="958" w:type="dxa"/>
            <w:vAlign w:val="top"/>
          </w:tcPr>
          <w:p>
            <w:pPr>
              <w:ind w:left="27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19.70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98.50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51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200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1.96%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2.6</w:t>
            </w:r>
          </w:p>
        </w:tc>
        <w:tc>
          <w:tcPr>
            <w:tcW w:w="2421" w:type="dxa"/>
            <w:vAlign w:val="top"/>
          </w:tcPr>
          <w:p>
            <w:pPr>
              <w:ind w:left="817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弱电工程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24.63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24.63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57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0.49%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2.7</w:t>
            </w:r>
          </w:p>
        </w:tc>
        <w:tc>
          <w:tcPr>
            <w:tcW w:w="2421" w:type="dxa"/>
            <w:vAlign w:val="top"/>
          </w:tcPr>
          <w:p>
            <w:pPr>
              <w:ind w:left="816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水卫工程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7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14.78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14.78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56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0.29%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2.8</w:t>
            </w:r>
          </w:p>
        </w:tc>
        <w:tc>
          <w:tcPr>
            <w:tcW w:w="2421" w:type="dxa"/>
            <w:vAlign w:val="top"/>
          </w:tcPr>
          <w:p>
            <w:pPr>
              <w:ind w:left="818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消防工程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5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26.60</w:t>
            </w:r>
          </w:p>
        </w:tc>
        <w:tc>
          <w:tcPr>
            <w:tcW w:w="958" w:type="dxa"/>
            <w:vAlign w:val="top"/>
          </w:tcPr>
          <w:p>
            <w:pPr>
              <w:ind w:left="27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17.73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44.33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56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90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0.88%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3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2.10</w:t>
            </w:r>
          </w:p>
        </w:tc>
        <w:tc>
          <w:tcPr>
            <w:tcW w:w="2421" w:type="dxa"/>
            <w:vAlign w:val="top"/>
          </w:tcPr>
          <w:p>
            <w:pPr>
              <w:ind w:left="615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通风除湿工程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31.03</w:t>
            </w:r>
          </w:p>
        </w:tc>
        <w:tc>
          <w:tcPr>
            <w:tcW w:w="958" w:type="dxa"/>
            <w:vAlign w:val="top"/>
          </w:tcPr>
          <w:p>
            <w:pPr>
              <w:ind w:left="25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20.68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7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51.71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4925</w:t>
            </w:r>
          </w:p>
        </w:tc>
        <w:tc>
          <w:tcPr>
            <w:tcW w:w="1326" w:type="dxa"/>
            <w:vAlign w:val="top"/>
          </w:tcPr>
          <w:p>
            <w:pPr>
              <w:ind w:left="53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105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1.03%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3</w:t>
            </w:r>
          </w:p>
        </w:tc>
        <w:tc>
          <w:tcPr>
            <w:tcW w:w="2421" w:type="dxa"/>
            <w:vAlign w:val="top"/>
          </w:tcPr>
          <w:p>
            <w:pPr>
              <w:ind w:left="931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1"/>
              </w:rPr>
              <w:t>中转库</w:t>
            </w:r>
          </w:p>
        </w:tc>
        <w:tc>
          <w:tcPr>
            <w:tcW w:w="971" w:type="dxa"/>
            <w:vAlign w:val="top"/>
          </w:tcPr>
          <w:p>
            <w:pPr>
              <w:ind w:left="21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632.26</w:t>
            </w:r>
          </w:p>
        </w:tc>
        <w:tc>
          <w:tcPr>
            <w:tcW w:w="958" w:type="dxa"/>
            <w:vAlign w:val="top"/>
          </w:tcPr>
          <w:p>
            <w:pPr>
              <w:ind w:left="21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111.74</w:t>
            </w:r>
          </w:p>
        </w:tc>
        <w:tc>
          <w:tcPr>
            <w:tcW w:w="958" w:type="dxa"/>
            <w:vAlign w:val="top"/>
          </w:tcPr>
          <w:p>
            <w:pPr>
              <w:ind w:left="25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36.94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7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780.94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34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2495.02</w:t>
            </w:r>
          </w:p>
        </w:tc>
        <w:tc>
          <w:tcPr>
            <w:tcW w:w="1329" w:type="dxa"/>
            <w:vAlign w:val="top"/>
          </w:tcPr>
          <w:p>
            <w:pPr>
              <w:ind w:left="352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15.53%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3.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基础工程</w:t>
            </w:r>
          </w:p>
        </w:tc>
        <w:tc>
          <w:tcPr>
            <w:tcW w:w="971" w:type="dxa"/>
            <w:vAlign w:val="top"/>
          </w:tcPr>
          <w:p>
            <w:pPr>
              <w:ind w:left="26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65.73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65.73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51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210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1.31%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3.2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土方工程</w:t>
            </w:r>
          </w:p>
        </w:tc>
        <w:tc>
          <w:tcPr>
            <w:tcW w:w="971" w:type="dxa"/>
            <w:vAlign w:val="top"/>
          </w:tcPr>
          <w:p>
            <w:pPr>
              <w:ind w:left="31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9.39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1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9.39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1878</w:t>
            </w:r>
          </w:p>
        </w:tc>
        <w:tc>
          <w:tcPr>
            <w:tcW w:w="1326" w:type="dxa"/>
            <w:vAlign w:val="top"/>
          </w:tcPr>
          <w:p>
            <w:pPr>
              <w:ind w:left="57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3.3</w:t>
            </w:r>
          </w:p>
        </w:tc>
        <w:tc>
          <w:tcPr>
            <w:tcW w:w="2421" w:type="dxa"/>
            <w:vAlign w:val="top"/>
          </w:tcPr>
          <w:p>
            <w:pPr>
              <w:ind w:left="618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一般土建工程</w:t>
            </w:r>
          </w:p>
        </w:tc>
        <w:tc>
          <w:tcPr>
            <w:tcW w:w="971" w:type="dxa"/>
            <w:vAlign w:val="top"/>
          </w:tcPr>
          <w:p>
            <w:pPr>
              <w:ind w:left="21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422.55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422.55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48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1350</w:t>
            </w:r>
          </w:p>
        </w:tc>
        <w:tc>
          <w:tcPr>
            <w:tcW w:w="1329" w:type="dxa"/>
            <w:vAlign w:val="top"/>
          </w:tcPr>
          <w:p>
            <w:pPr>
              <w:ind w:left="41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8.40%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3.4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装饰工程</w:t>
            </w:r>
          </w:p>
        </w:tc>
        <w:tc>
          <w:tcPr>
            <w:tcW w:w="971" w:type="dxa"/>
            <w:vAlign w:val="top"/>
          </w:tcPr>
          <w:p>
            <w:pPr>
              <w:ind w:left="23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134.59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3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134.59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51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430</w:t>
            </w:r>
          </w:p>
        </w:tc>
        <w:tc>
          <w:tcPr>
            <w:tcW w:w="1329" w:type="dxa"/>
            <w:vAlign w:val="top"/>
          </w:tcPr>
          <w:p>
            <w:pPr>
              <w:ind w:left="40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2.68%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3.5</w:t>
            </w:r>
          </w:p>
        </w:tc>
        <w:tc>
          <w:tcPr>
            <w:tcW w:w="2421" w:type="dxa"/>
            <w:vAlign w:val="top"/>
          </w:tcPr>
          <w:p>
            <w:pPr>
              <w:ind w:left="819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强电工程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6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50.08</w:t>
            </w:r>
          </w:p>
        </w:tc>
        <w:tc>
          <w:tcPr>
            <w:tcW w:w="958" w:type="dxa"/>
            <w:vAlign w:val="top"/>
          </w:tcPr>
          <w:p>
            <w:pPr>
              <w:ind w:left="27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12.52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62.60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51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200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1.25%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3.6</w:t>
            </w:r>
          </w:p>
        </w:tc>
        <w:tc>
          <w:tcPr>
            <w:tcW w:w="2421" w:type="dxa"/>
            <w:vAlign w:val="top"/>
          </w:tcPr>
          <w:p>
            <w:pPr>
              <w:ind w:left="817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弱电工程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7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15.65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15.65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57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0.31%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3.7</w:t>
            </w:r>
          </w:p>
        </w:tc>
        <w:tc>
          <w:tcPr>
            <w:tcW w:w="2421" w:type="dxa"/>
            <w:vAlign w:val="top"/>
          </w:tcPr>
          <w:p>
            <w:pPr>
              <w:ind w:left="816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水卫工程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30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9.39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1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9.39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56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3.8</w:t>
            </w:r>
          </w:p>
        </w:tc>
        <w:tc>
          <w:tcPr>
            <w:tcW w:w="2421" w:type="dxa"/>
            <w:vAlign w:val="top"/>
          </w:tcPr>
          <w:p>
            <w:pPr>
              <w:ind w:left="818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消防工程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7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16.90</w:t>
            </w:r>
          </w:p>
        </w:tc>
        <w:tc>
          <w:tcPr>
            <w:tcW w:w="958" w:type="dxa"/>
            <w:vAlign w:val="top"/>
          </w:tcPr>
          <w:p>
            <w:pPr>
              <w:ind w:left="27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11.27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28.17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56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90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0.56%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3.9</w:t>
            </w:r>
          </w:p>
        </w:tc>
        <w:tc>
          <w:tcPr>
            <w:tcW w:w="2421" w:type="dxa"/>
            <w:vAlign w:val="top"/>
          </w:tcPr>
          <w:p>
            <w:pPr>
              <w:ind w:left="615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通风除湿工程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7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19.72</w:t>
            </w:r>
          </w:p>
        </w:tc>
        <w:tc>
          <w:tcPr>
            <w:tcW w:w="958" w:type="dxa"/>
            <w:vAlign w:val="top"/>
          </w:tcPr>
          <w:p>
            <w:pPr>
              <w:ind w:left="27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13.15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32.87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3130</w:t>
            </w:r>
          </w:p>
        </w:tc>
        <w:tc>
          <w:tcPr>
            <w:tcW w:w="1326" w:type="dxa"/>
            <w:vAlign w:val="top"/>
          </w:tcPr>
          <w:p>
            <w:pPr>
              <w:ind w:left="53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105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0.65%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84" w:hRule="atLeast"/>
        </w:trPr>
        <w:tc>
          <w:tcPr>
            <w:tcW w:w="823" w:type="dxa"/>
            <w:vAlign w:val="top"/>
          </w:tcPr>
          <w:p>
            <w:pPr>
              <w:ind w:left="362"/>
              <w:spacing w:before="22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4</w:t>
            </w:r>
          </w:p>
        </w:tc>
        <w:tc>
          <w:tcPr>
            <w:tcW w:w="2421" w:type="dxa"/>
            <w:vAlign w:val="top"/>
          </w:tcPr>
          <w:p>
            <w:pPr>
              <w:ind w:left="512" w:right="109" w:hanging="399"/>
              <w:spacing w:before="65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大门（含值班室、消防控</w:t>
            </w: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制室、配电房）</w:t>
            </w:r>
          </w:p>
        </w:tc>
        <w:tc>
          <w:tcPr>
            <w:tcW w:w="971" w:type="dxa"/>
            <w:vAlign w:val="top"/>
          </w:tcPr>
          <w:p>
            <w:pPr>
              <w:ind w:left="260"/>
              <w:spacing w:before="22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38.50</w:t>
            </w:r>
          </w:p>
        </w:tc>
        <w:tc>
          <w:tcPr>
            <w:tcW w:w="958" w:type="dxa"/>
            <w:vAlign w:val="top"/>
          </w:tcPr>
          <w:p>
            <w:pPr>
              <w:ind w:left="306"/>
              <w:spacing w:before="22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4.54</w:t>
            </w:r>
          </w:p>
        </w:tc>
        <w:tc>
          <w:tcPr>
            <w:tcW w:w="958" w:type="dxa"/>
            <w:vAlign w:val="top"/>
          </w:tcPr>
          <w:p>
            <w:pPr>
              <w:ind w:left="314"/>
              <w:spacing w:before="22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1.34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6"/>
              <w:spacing w:before="22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44.38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9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46"/>
              <w:spacing w:before="22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140</w:t>
            </w:r>
          </w:p>
        </w:tc>
        <w:tc>
          <w:tcPr>
            <w:tcW w:w="1326" w:type="dxa"/>
            <w:vAlign w:val="top"/>
          </w:tcPr>
          <w:p>
            <w:pPr>
              <w:ind w:left="338"/>
              <w:spacing w:before="22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3170.00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22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0.88%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823" w:type="dxa"/>
            <w:vAlign w:val="top"/>
          </w:tcPr>
          <w:p>
            <w:pPr>
              <w:ind w:left="28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4.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基础工程</w:t>
            </w:r>
          </w:p>
        </w:tc>
        <w:tc>
          <w:tcPr>
            <w:tcW w:w="971" w:type="dxa"/>
            <w:vAlign w:val="top"/>
          </w:tcPr>
          <w:p>
            <w:pPr>
              <w:ind w:left="31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5.60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2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5.60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140</w:t>
            </w:r>
          </w:p>
        </w:tc>
        <w:tc>
          <w:tcPr>
            <w:tcW w:w="1326" w:type="dxa"/>
            <w:vAlign w:val="top"/>
          </w:tcPr>
          <w:p>
            <w:pPr>
              <w:ind w:left="513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79"/>
          <w:pgSz w:w="16839" w:h="11906"/>
          <w:pgMar w:top="1401" w:right="1406" w:bottom="1370" w:left="1514" w:header="1161" w:footer="941" w:gutter="0"/>
        </w:sectPr>
        <w:rPr/>
      </w:pPr>
    </w:p>
    <w:p>
      <w:pPr>
        <w:spacing w:before="171"/>
        <w:rPr/>
      </w:pPr>
      <w:r/>
    </w:p>
    <w:tbl>
      <w:tblPr>
        <w:tblStyle w:val="TableNormal"/>
        <w:tblW w:w="1391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3"/>
        <w:gridCol w:w="2421"/>
        <w:gridCol w:w="971"/>
        <w:gridCol w:w="958"/>
        <w:gridCol w:w="958"/>
        <w:gridCol w:w="930"/>
        <w:gridCol w:w="979"/>
        <w:gridCol w:w="538"/>
        <w:gridCol w:w="972"/>
        <w:gridCol w:w="1326"/>
        <w:gridCol w:w="1329"/>
        <w:gridCol w:w="1707"/>
      </w:tblGrid>
      <w:tr>
        <w:trPr>
          <w:trHeight w:val="412" w:hRule="atLeast"/>
        </w:trPr>
        <w:tc>
          <w:tcPr>
            <w:tcW w:w="823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215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序号</w:t>
            </w:r>
          </w:p>
        </w:tc>
        <w:tc>
          <w:tcPr>
            <w:tcW w:w="2421" w:type="dxa"/>
            <w:vAlign w:val="top"/>
            <w:vMerge w:val="restart"/>
            <w:tcBorders>
              <w:bottom w:val="nil"/>
            </w:tcBorders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514"/>
              <w:spacing w:before="6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工程或费用名称</w:t>
            </w:r>
          </w:p>
        </w:tc>
        <w:tc>
          <w:tcPr>
            <w:tcW w:w="4796" w:type="dxa"/>
            <w:vAlign w:val="top"/>
            <w:gridSpan w:val="5"/>
          </w:tcPr>
          <w:p>
            <w:pPr>
              <w:ind w:left="1599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估算金额（万元）</w:t>
            </w:r>
          </w:p>
        </w:tc>
        <w:tc>
          <w:tcPr>
            <w:tcW w:w="2836" w:type="dxa"/>
            <w:vAlign w:val="top"/>
            <w:gridSpan w:val="3"/>
          </w:tcPr>
          <w:p>
            <w:pPr>
              <w:ind w:left="822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技术经济指标</w:t>
            </w:r>
          </w:p>
        </w:tc>
        <w:tc>
          <w:tcPr>
            <w:tcW w:w="1329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right="15"/>
              <w:spacing w:before="62" w:line="230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比例（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9"/>
              </w:rPr>
              <w:t>100%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）</w:t>
            </w:r>
          </w:p>
        </w:tc>
        <w:tc>
          <w:tcPr>
            <w:tcW w:w="1707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659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备注</w:t>
            </w:r>
          </w:p>
        </w:tc>
      </w:tr>
      <w:tr>
        <w:trPr>
          <w:trHeight w:val="782" w:hRule="atLeast"/>
        </w:trPr>
        <w:tc>
          <w:tcPr>
            <w:tcW w:w="8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</w:tcPr>
          <w:p>
            <w:pPr>
              <w:ind w:left="388" w:right="185" w:hanging="198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建筑工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380" w:right="178" w:hanging="194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安装工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184" w:right="179"/>
              <w:spacing w:before="31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设备及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工器具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3"/>
                <w:w w:val="121"/>
              </w:rPr>
              <w:t>购置</w:t>
            </w:r>
          </w:p>
        </w:tc>
        <w:tc>
          <w:tcPr>
            <w:tcW w:w="930" w:type="dxa"/>
            <w:vAlign w:val="top"/>
          </w:tcPr>
          <w:p>
            <w:pPr>
              <w:ind w:left="268"/>
              <w:spacing w:before="162" w:line="25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  <w:position w:val="4"/>
              </w:rPr>
              <w:t>其他</w:t>
            </w:r>
          </w:p>
          <w:p>
            <w:pPr>
              <w:ind w:left="278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费用</w:t>
            </w:r>
          </w:p>
        </w:tc>
        <w:tc>
          <w:tcPr>
            <w:tcW w:w="979" w:type="dxa"/>
            <w:vAlign w:val="top"/>
          </w:tcPr>
          <w:p>
            <w:pPr>
              <w:ind w:left="293"/>
              <w:spacing w:before="291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合计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162"/>
              <w:spacing w:before="168" w:line="21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单</w:t>
            </w:r>
            <w:r>
              <w:rPr>
                <w:rFonts w:ascii="SimSun" w:hAnsi="SimSun" w:eastAsia="SimSun" w:cs="SimSun"/>
                <w:sz w:val="19"/>
                <w:szCs w:val="19"/>
                <w:spacing w:val="-3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位</w:t>
            </w:r>
          </w:p>
        </w:tc>
        <w:tc>
          <w:tcPr>
            <w:tcW w:w="972" w:type="dxa"/>
            <w:vAlign w:val="top"/>
          </w:tcPr>
          <w:p>
            <w:pPr>
              <w:ind w:left="292"/>
              <w:spacing w:before="29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数量</w:t>
            </w:r>
          </w:p>
        </w:tc>
        <w:tc>
          <w:tcPr>
            <w:tcW w:w="1326" w:type="dxa"/>
            <w:vAlign w:val="top"/>
          </w:tcPr>
          <w:p>
            <w:pPr>
              <w:ind w:left="377" w:right="260" w:hanging="109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经济指标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（元）</w:t>
            </w:r>
          </w:p>
        </w:tc>
        <w:tc>
          <w:tcPr>
            <w:tcW w:w="132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4.2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土方工程</w:t>
            </w:r>
          </w:p>
        </w:tc>
        <w:tc>
          <w:tcPr>
            <w:tcW w:w="971" w:type="dxa"/>
            <w:vAlign w:val="top"/>
          </w:tcPr>
          <w:p>
            <w:pPr>
              <w:ind w:left="31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0.70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1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0.70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140</w:t>
            </w:r>
          </w:p>
        </w:tc>
        <w:tc>
          <w:tcPr>
            <w:tcW w:w="1326" w:type="dxa"/>
            <w:vAlign w:val="top"/>
          </w:tcPr>
          <w:p>
            <w:pPr>
              <w:ind w:left="57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0.01%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4.3</w:t>
            </w:r>
          </w:p>
        </w:tc>
        <w:tc>
          <w:tcPr>
            <w:tcW w:w="2421" w:type="dxa"/>
            <w:vAlign w:val="top"/>
          </w:tcPr>
          <w:p>
            <w:pPr>
              <w:ind w:left="618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一般土建工程</w:t>
            </w:r>
          </w:p>
        </w:tc>
        <w:tc>
          <w:tcPr>
            <w:tcW w:w="971" w:type="dxa"/>
            <w:vAlign w:val="top"/>
          </w:tcPr>
          <w:p>
            <w:pPr>
              <w:ind w:left="28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19.60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19.60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140</w:t>
            </w:r>
          </w:p>
        </w:tc>
        <w:tc>
          <w:tcPr>
            <w:tcW w:w="1326" w:type="dxa"/>
            <w:vAlign w:val="top"/>
          </w:tcPr>
          <w:p>
            <w:pPr>
              <w:ind w:left="483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1400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0.39%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4.4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装饰工程</w:t>
            </w:r>
          </w:p>
        </w:tc>
        <w:tc>
          <w:tcPr>
            <w:tcW w:w="971" w:type="dxa"/>
            <w:vAlign w:val="top"/>
          </w:tcPr>
          <w:p>
            <w:pPr>
              <w:ind w:left="28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12.60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12.60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140</w:t>
            </w:r>
          </w:p>
        </w:tc>
        <w:tc>
          <w:tcPr>
            <w:tcW w:w="1326" w:type="dxa"/>
            <w:vAlign w:val="top"/>
          </w:tcPr>
          <w:p>
            <w:pPr>
              <w:ind w:left="518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0.25%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4.5</w:t>
            </w:r>
          </w:p>
        </w:tc>
        <w:tc>
          <w:tcPr>
            <w:tcW w:w="2421" w:type="dxa"/>
            <w:vAlign w:val="top"/>
          </w:tcPr>
          <w:p>
            <w:pPr>
              <w:ind w:left="819"/>
              <w:spacing w:before="103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强电工程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30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2.24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0.56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1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2.80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140</w:t>
            </w:r>
          </w:p>
        </w:tc>
        <w:tc>
          <w:tcPr>
            <w:tcW w:w="1326" w:type="dxa"/>
            <w:vAlign w:val="top"/>
          </w:tcPr>
          <w:p>
            <w:pPr>
              <w:ind w:left="51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0.06%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4.6</w:t>
            </w:r>
          </w:p>
        </w:tc>
        <w:tc>
          <w:tcPr>
            <w:tcW w:w="2421" w:type="dxa"/>
            <w:vAlign w:val="top"/>
          </w:tcPr>
          <w:p>
            <w:pPr>
              <w:ind w:left="816"/>
              <w:spacing w:before="103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水卫工程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32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8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8"/>
              </w:rPr>
              <w:t>12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3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8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8"/>
              </w:rPr>
              <w:t>12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140</w:t>
            </w:r>
          </w:p>
        </w:tc>
        <w:tc>
          <w:tcPr>
            <w:tcW w:w="1326" w:type="dxa"/>
            <w:vAlign w:val="top"/>
          </w:tcPr>
          <w:p>
            <w:pPr>
              <w:ind w:left="573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80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0.02%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4.7</w:t>
            </w:r>
          </w:p>
        </w:tc>
        <w:tc>
          <w:tcPr>
            <w:tcW w:w="2421" w:type="dxa"/>
            <w:vAlign w:val="top"/>
          </w:tcPr>
          <w:p>
            <w:pPr>
              <w:ind w:left="818"/>
              <w:spacing w:before="103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消防工程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32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1.18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0.78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3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1.96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140</w:t>
            </w:r>
          </w:p>
        </w:tc>
        <w:tc>
          <w:tcPr>
            <w:tcW w:w="1326" w:type="dxa"/>
            <w:vAlign w:val="top"/>
          </w:tcPr>
          <w:p>
            <w:pPr>
              <w:ind w:left="53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140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0.04%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04" w:hRule="atLeast"/>
        </w:trPr>
        <w:tc>
          <w:tcPr>
            <w:tcW w:w="823" w:type="dxa"/>
            <w:vAlign w:val="top"/>
          </w:tcPr>
          <w:p>
            <w:pPr>
              <w:ind w:left="364"/>
              <w:spacing w:before="191" w:line="192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5</w:t>
            </w:r>
          </w:p>
        </w:tc>
        <w:tc>
          <w:tcPr>
            <w:tcW w:w="2421" w:type="dxa"/>
            <w:vAlign w:val="top"/>
          </w:tcPr>
          <w:p>
            <w:pPr>
              <w:ind w:left="415"/>
              <w:spacing w:before="153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消防水池及水泵房</w:t>
            </w:r>
          </w:p>
        </w:tc>
        <w:tc>
          <w:tcPr>
            <w:tcW w:w="971" w:type="dxa"/>
            <w:vAlign w:val="top"/>
          </w:tcPr>
          <w:p>
            <w:pPr>
              <w:ind w:left="220"/>
              <w:spacing w:before="18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141.44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8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0.00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8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24"/>
              <w:spacing w:before="18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141.44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5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38"/>
              <w:spacing w:before="18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442</w:t>
            </w:r>
          </w:p>
        </w:tc>
        <w:tc>
          <w:tcPr>
            <w:tcW w:w="1326" w:type="dxa"/>
            <w:vAlign w:val="top"/>
          </w:tcPr>
          <w:p>
            <w:pPr>
              <w:ind w:left="338"/>
              <w:spacing w:before="18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3200.00</w:t>
            </w:r>
          </w:p>
        </w:tc>
        <w:tc>
          <w:tcPr>
            <w:tcW w:w="1329" w:type="dxa"/>
            <w:vAlign w:val="top"/>
          </w:tcPr>
          <w:p>
            <w:pPr>
              <w:ind w:left="394"/>
              <w:spacing w:before="18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2.81%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2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5.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土建工程</w:t>
            </w:r>
          </w:p>
        </w:tc>
        <w:tc>
          <w:tcPr>
            <w:tcW w:w="971" w:type="dxa"/>
            <w:vAlign w:val="top"/>
          </w:tcPr>
          <w:p>
            <w:pPr>
              <w:ind w:left="23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141.44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3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141.44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3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442</w:t>
            </w:r>
          </w:p>
        </w:tc>
        <w:tc>
          <w:tcPr>
            <w:tcW w:w="1326" w:type="dxa"/>
            <w:vAlign w:val="top"/>
          </w:tcPr>
          <w:p>
            <w:pPr>
              <w:ind w:left="468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3200</w:t>
            </w:r>
          </w:p>
        </w:tc>
        <w:tc>
          <w:tcPr>
            <w:tcW w:w="1329" w:type="dxa"/>
            <w:vAlign w:val="top"/>
          </w:tcPr>
          <w:p>
            <w:pPr>
              <w:ind w:left="408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2.81%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4" w:hRule="atLeast"/>
        </w:trPr>
        <w:tc>
          <w:tcPr>
            <w:tcW w:w="823" w:type="dxa"/>
            <w:vAlign w:val="top"/>
          </w:tcPr>
          <w:p>
            <w:pPr>
              <w:ind w:left="364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6</w:t>
            </w:r>
          </w:p>
        </w:tc>
        <w:tc>
          <w:tcPr>
            <w:tcW w:w="2421" w:type="dxa"/>
            <w:vAlign w:val="top"/>
          </w:tcPr>
          <w:p>
            <w:pPr>
              <w:ind w:left="913"/>
              <w:spacing w:before="12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停车棚</w:t>
            </w:r>
          </w:p>
        </w:tc>
        <w:tc>
          <w:tcPr>
            <w:tcW w:w="971" w:type="dxa"/>
            <w:vAlign w:val="top"/>
          </w:tcPr>
          <w:p>
            <w:pPr>
              <w:ind w:left="270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11.70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0.00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74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11.70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2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46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195</w:t>
            </w:r>
          </w:p>
        </w:tc>
        <w:tc>
          <w:tcPr>
            <w:tcW w:w="1326" w:type="dxa"/>
            <w:vAlign w:val="top"/>
          </w:tcPr>
          <w:p>
            <w:pPr>
              <w:ind w:left="393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600.00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0.23%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6.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7"/>
              <w:spacing w:before="104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一般土建</w:t>
            </w:r>
          </w:p>
        </w:tc>
        <w:tc>
          <w:tcPr>
            <w:tcW w:w="971" w:type="dxa"/>
            <w:vAlign w:val="top"/>
          </w:tcPr>
          <w:p>
            <w:pPr>
              <w:ind w:left="28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11.70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11.70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195</w:t>
            </w:r>
          </w:p>
        </w:tc>
        <w:tc>
          <w:tcPr>
            <w:tcW w:w="1326" w:type="dxa"/>
            <w:vAlign w:val="top"/>
          </w:tcPr>
          <w:p>
            <w:pPr>
              <w:ind w:left="51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0.23%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4" w:hRule="atLeast"/>
        </w:trPr>
        <w:tc>
          <w:tcPr>
            <w:tcW w:w="823" w:type="dxa"/>
            <w:vAlign w:val="top"/>
          </w:tcPr>
          <w:p>
            <w:pPr>
              <w:ind w:left="364"/>
              <w:spacing w:before="161" w:line="192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7</w:t>
            </w:r>
          </w:p>
        </w:tc>
        <w:tc>
          <w:tcPr>
            <w:tcW w:w="2421" w:type="dxa"/>
            <w:vAlign w:val="top"/>
          </w:tcPr>
          <w:p>
            <w:pPr>
              <w:ind w:left="916"/>
              <w:spacing w:before="124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卸货棚</w:t>
            </w:r>
          </w:p>
        </w:tc>
        <w:tc>
          <w:tcPr>
            <w:tcW w:w="971" w:type="dxa"/>
            <w:vAlign w:val="top"/>
          </w:tcPr>
          <w:p>
            <w:pPr>
              <w:ind w:left="270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16.20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0.00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74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16.20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2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46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180</w:t>
            </w:r>
          </w:p>
        </w:tc>
        <w:tc>
          <w:tcPr>
            <w:tcW w:w="1326" w:type="dxa"/>
            <w:vAlign w:val="top"/>
          </w:tcPr>
          <w:p>
            <w:pPr>
              <w:ind w:left="392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900.00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0.32%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7.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7"/>
              <w:spacing w:before="106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一般土建</w:t>
            </w:r>
          </w:p>
        </w:tc>
        <w:tc>
          <w:tcPr>
            <w:tcW w:w="971" w:type="dxa"/>
            <w:vAlign w:val="top"/>
          </w:tcPr>
          <w:p>
            <w:pPr>
              <w:ind w:left="28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16.20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16.20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5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180</w:t>
            </w:r>
          </w:p>
        </w:tc>
        <w:tc>
          <w:tcPr>
            <w:tcW w:w="1326" w:type="dxa"/>
            <w:vAlign w:val="top"/>
          </w:tcPr>
          <w:p>
            <w:pPr>
              <w:ind w:left="51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0.32%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125"/>
              <w:spacing w:before="107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（二）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室外工程</w:t>
            </w:r>
          </w:p>
        </w:tc>
        <w:tc>
          <w:tcPr>
            <w:tcW w:w="971" w:type="dxa"/>
            <w:vAlign w:val="top"/>
          </w:tcPr>
          <w:p>
            <w:pPr>
              <w:ind w:left="2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284.64</w:t>
            </w:r>
          </w:p>
        </w:tc>
        <w:tc>
          <w:tcPr>
            <w:tcW w:w="958" w:type="dxa"/>
            <w:vAlign w:val="top"/>
          </w:tcPr>
          <w:p>
            <w:pPr>
              <w:ind w:left="21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112.70</w:t>
            </w:r>
          </w:p>
        </w:tc>
        <w:tc>
          <w:tcPr>
            <w:tcW w:w="958" w:type="dxa"/>
            <w:vAlign w:val="top"/>
          </w:tcPr>
          <w:p>
            <w:pPr>
              <w:ind w:left="25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32.73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430.07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7974</w:t>
            </w:r>
          </w:p>
        </w:tc>
        <w:tc>
          <w:tcPr>
            <w:tcW w:w="1326" w:type="dxa"/>
            <w:vAlign w:val="top"/>
          </w:tcPr>
          <w:p>
            <w:pPr>
              <w:ind w:left="39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539.32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8.55%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7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27"/>
              <w:spacing w:before="107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2"/>
              </w:rPr>
              <w:t>附属工程</w:t>
            </w:r>
          </w:p>
        </w:tc>
        <w:tc>
          <w:tcPr>
            <w:tcW w:w="971" w:type="dxa"/>
            <w:vAlign w:val="top"/>
          </w:tcPr>
          <w:p>
            <w:pPr>
              <w:ind w:left="2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284.64</w:t>
            </w:r>
          </w:p>
        </w:tc>
        <w:tc>
          <w:tcPr>
            <w:tcW w:w="958" w:type="dxa"/>
            <w:vAlign w:val="top"/>
          </w:tcPr>
          <w:p>
            <w:pPr>
              <w:ind w:left="21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112.70</w:t>
            </w:r>
          </w:p>
        </w:tc>
        <w:tc>
          <w:tcPr>
            <w:tcW w:w="958" w:type="dxa"/>
            <w:vAlign w:val="top"/>
          </w:tcPr>
          <w:p>
            <w:pPr>
              <w:ind w:left="25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32.73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430.07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8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7974</w:t>
            </w:r>
          </w:p>
        </w:tc>
        <w:tc>
          <w:tcPr>
            <w:tcW w:w="1326" w:type="dxa"/>
            <w:vAlign w:val="top"/>
          </w:tcPr>
          <w:p>
            <w:pPr>
              <w:ind w:left="39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539.32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8.55%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车道硬化</w:t>
            </w:r>
          </w:p>
        </w:tc>
        <w:tc>
          <w:tcPr>
            <w:tcW w:w="971" w:type="dxa"/>
            <w:vAlign w:val="top"/>
          </w:tcPr>
          <w:p>
            <w:pPr>
              <w:ind w:left="21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219.07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219.07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9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6443</w:t>
            </w:r>
          </w:p>
        </w:tc>
        <w:tc>
          <w:tcPr>
            <w:tcW w:w="1326" w:type="dxa"/>
            <w:vAlign w:val="top"/>
          </w:tcPr>
          <w:p>
            <w:pPr>
              <w:ind w:left="51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340</w:t>
            </w:r>
          </w:p>
        </w:tc>
        <w:tc>
          <w:tcPr>
            <w:tcW w:w="1329" w:type="dxa"/>
            <w:vAlign w:val="top"/>
          </w:tcPr>
          <w:p>
            <w:pPr>
              <w:ind w:left="40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4.36%</w:t>
            </w:r>
          </w:p>
        </w:tc>
        <w:tc>
          <w:tcPr>
            <w:tcW w:w="1707" w:type="dxa"/>
            <w:vAlign w:val="top"/>
          </w:tcPr>
          <w:p>
            <w:pPr>
              <w:ind w:left="262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消防车道标准</w:t>
            </w:r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1.2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绿化景观</w:t>
            </w:r>
          </w:p>
        </w:tc>
        <w:tc>
          <w:tcPr>
            <w:tcW w:w="971" w:type="dxa"/>
            <w:vAlign w:val="top"/>
          </w:tcPr>
          <w:p>
            <w:pPr>
              <w:ind w:left="28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18.37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18.37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30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1531</w:t>
            </w:r>
          </w:p>
        </w:tc>
        <w:tc>
          <w:tcPr>
            <w:tcW w:w="1326" w:type="dxa"/>
            <w:vAlign w:val="top"/>
          </w:tcPr>
          <w:p>
            <w:pPr>
              <w:ind w:left="53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3"/>
              </w:rPr>
              <w:t>120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0.37%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0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1.3</w:t>
            </w:r>
          </w:p>
        </w:tc>
        <w:tc>
          <w:tcPr>
            <w:tcW w:w="2421" w:type="dxa"/>
            <w:vAlign w:val="top"/>
          </w:tcPr>
          <w:p>
            <w:pPr>
              <w:ind w:left="1031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-4"/>
              </w:rPr>
              <w:t>围墙</w:t>
            </w:r>
          </w:p>
        </w:tc>
        <w:tc>
          <w:tcPr>
            <w:tcW w:w="971" w:type="dxa"/>
            <w:vAlign w:val="top"/>
          </w:tcPr>
          <w:p>
            <w:pPr>
              <w:ind w:left="26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47.20</w:t>
            </w:r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47.20</w:t>
            </w:r>
          </w:p>
        </w:tc>
        <w:tc>
          <w:tcPr>
            <w:tcW w:w="538" w:type="dxa"/>
            <w:vAlign w:val="top"/>
          </w:tcPr>
          <w:p>
            <w:pPr>
              <w:ind w:left="191"/>
              <w:spacing w:before="184" w:line="134" w:lineRule="exact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"/>
              </w:rPr>
              <w:t>m</w:t>
            </w:r>
          </w:p>
        </w:tc>
        <w:tc>
          <w:tcPr>
            <w:tcW w:w="972" w:type="dxa"/>
            <w:vAlign w:val="top"/>
          </w:tcPr>
          <w:p>
            <w:pPr>
              <w:ind w:left="342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590</w:t>
            </w:r>
          </w:p>
        </w:tc>
        <w:tc>
          <w:tcPr>
            <w:tcW w:w="1326" w:type="dxa"/>
            <w:vAlign w:val="top"/>
          </w:tcPr>
          <w:p>
            <w:pPr>
              <w:ind w:left="522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800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0.94%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0"/>
          <w:pgSz w:w="16839" w:h="11906"/>
          <w:pgMar w:top="1401" w:right="1406" w:bottom="1370" w:left="1514" w:header="1161" w:footer="941" w:gutter="0"/>
        </w:sectPr>
        <w:rPr/>
      </w:pPr>
    </w:p>
    <w:p>
      <w:pPr>
        <w:spacing w:before="171"/>
        <w:rPr/>
      </w:pPr>
      <w:r/>
    </w:p>
    <w:tbl>
      <w:tblPr>
        <w:tblStyle w:val="TableNormal"/>
        <w:tblW w:w="1391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3"/>
        <w:gridCol w:w="2421"/>
        <w:gridCol w:w="971"/>
        <w:gridCol w:w="958"/>
        <w:gridCol w:w="958"/>
        <w:gridCol w:w="930"/>
        <w:gridCol w:w="979"/>
        <w:gridCol w:w="538"/>
        <w:gridCol w:w="972"/>
        <w:gridCol w:w="1326"/>
        <w:gridCol w:w="1329"/>
        <w:gridCol w:w="1707"/>
      </w:tblGrid>
      <w:tr>
        <w:trPr>
          <w:trHeight w:val="412" w:hRule="atLeast"/>
        </w:trPr>
        <w:tc>
          <w:tcPr>
            <w:tcW w:w="823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215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序号</w:t>
            </w:r>
          </w:p>
        </w:tc>
        <w:tc>
          <w:tcPr>
            <w:tcW w:w="2421" w:type="dxa"/>
            <w:vAlign w:val="top"/>
            <w:vMerge w:val="restart"/>
            <w:tcBorders>
              <w:bottom w:val="nil"/>
            </w:tcBorders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514"/>
              <w:spacing w:before="6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工程或费用名称</w:t>
            </w:r>
          </w:p>
        </w:tc>
        <w:tc>
          <w:tcPr>
            <w:tcW w:w="4796" w:type="dxa"/>
            <w:vAlign w:val="top"/>
            <w:gridSpan w:val="5"/>
          </w:tcPr>
          <w:p>
            <w:pPr>
              <w:ind w:left="1599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估算金额（万元）</w:t>
            </w:r>
          </w:p>
        </w:tc>
        <w:tc>
          <w:tcPr>
            <w:tcW w:w="2836" w:type="dxa"/>
            <w:vAlign w:val="top"/>
            <w:gridSpan w:val="3"/>
          </w:tcPr>
          <w:p>
            <w:pPr>
              <w:ind w:left="822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技术经济指标</w:t>
            </w:r>
          </w:p>
        </w:tc>
        <w:tc>
          <w:tcPr>
            <w:tcW w:w="1329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right="15"/>
              <w:spacing w:before="62" w:line="230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比例（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9"/>
              </w:rPr>
              <w:t>100%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）</w:t>
            </w:r>
          </w:p>
        </w:tc>
        <w:tc>
          <w:tcPr>
            <w:tcW w:w="1707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659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备注</w:t>
            </w:r>
          </w:p>
        </w:tc>
      </w:tr>
      <w:tr>
        <w:trPr>
          <w:trHeight w:val="782" w:hRule="atLeast"/>
        </w:trPr>
        <w:tc>
          <w:tcPr>
            <w:tcW w:w="8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</w:tcPr>
          <w:p>
            <w:pPr>
              <w:ind w:left="388" w:right="185" w:hanging="198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建筑工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380" w:right="178" w:hanging="194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安装工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184" w:right="179"/>
              <w:spacing w:before="31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设备及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工器具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3"/>
                <w:w w:val="121"/>
              </w:rPr>
              <w:t>购置</w:t>
            </w:r>
          </w:p>
        </w:tc>
        <w:tc>
          <w:tcPr>
            <w:tcW w:w="930" w:type="dxa"/>
            <w:vAlign w:val="top"/>
          </w:tcPr>
          <w:p>
            <w:pPr>
              <w:ind w:left="268"/>
              <w:spacing w:before="162" w:line="25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  <w:position w:val="4"/>
              </w:rPr>
              <w:t>其他</w:t>
            </w:r>
          </w:p>
          <w:p>
            <w:pPr>
              <w:ind w:left="278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费用</w:t>
            </w:r>
          </w:p>
        </w:tc>
        <w:tc>
          <w:tcPr>
            <w:tcW w:w="979" w:type="dxa"/>
            <w:vAlign w:val="top"/>
          </w:tcPr>
          <w:p>
            <w:pPr>
              <w:ind w:left="293"/>
              <w:spacing w:before="291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合计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162"/>
              <w:spacing w:before="168" w:line="21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单</w:t>
            </w:r>
            <w:r>
              <w:rPr>
                <w:rFonts w:ascii="SimSun" w:hAnsi="SimSun" w:eastAsia="SimSun" w:cs="SimSun"/>
                <w:sz w:val="19"/>
                <w:szCs w:val="19"/>
                <w:spacing w:val="-3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位</w:t>
            </w:r>
          </w:p>
        </w:tc>
        <w:tc>
          <w:tcPr>
            <w:tcW w:w="972" w:type="dxa"/>
            <w:vAlign w:val="top"/>
          </w:tcPr>
          <w:p>
            <w:pPr>
              <w:ind w:left="292"/>
              <w:spacing w:before="29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数量</w:t>
            </w:r>
          </w:p>
        </w:tc>
        <w:tc>
          <w:tcPr>
            <w:tcW w:w="1326" w:type="dxa"/>
            <w:vAlign w:val="top"/>
          </w:tcPr>
          <w:p>
            <w:pPr>
              <w:ind w:left="377" w:right="260" w:hanging="109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经济指标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（元）</w:t>
            </w:r>
          </w:p>
        </w:tc>
        <w:tc>
          <w:tcPr>
            <w:tcW w:w="132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1.4</w:t>
            </w:r>
          </w:p>
        </w:tc>
        <w:tc>
          <w:tcPr>
            <w:tcW w:w="2421" w:type="dxa"/>
            <w:vAlign w:val="top"/>
          </w:tcPr>
          <w:p>
            <w:pPr>
              <w:ind w:left="817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室外管线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97.02</w:t>
            </w:r>
          </w:p>
        </w:tc>
        <w:tc>
          <w:tcPr>
            <w:tcW w:w="958" w:type="dxa"/>
            <w:vAlign w:val="top"/>
          </w:tcPr>
          <w:p>
            <w:pPr>
              <w:ind w:left="255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24.25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3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121.27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5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15159</w:t>
            </w:r>
          </w:p>
        </w:tc>
        <w:tc>
          <w:tcPr>
            <w:tcW w:w="1326" w:type="dxa"/>
            <w:vAlign w:val="top"/>
          </w:tcPr>
          <w:p>
            <w:pPr>
              <w:ind w:left="57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80</w:t>
            </w:r>
          </w:p>
        </w:tc>
        <w:tc>
          <w:tcPr>
            <w:tcW w:w="1329" w:type="dxa"/>
            <w:vAlign w:val="top"/>
          </w:tcPr>
          <w:p>
            <w:pPr>
              <w:ind w:left="40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2.41%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1.5</w:t>
            </w:r>
          </w:p>
        </w:tc>
        <w:tc>
          <w:tcPr>
            <w:tcW w:w="2421" w:type="dxa"/>
            <w:vAlign w:val="top"/>
          </w:tcPr>
          <w:p>
            <w:pPr>
              <w:ind w:left="516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充电桩（快充）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31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6.30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0.70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19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7.00</w:t>
            </w:r>
          </w:p>
        </w:tc>
        <w:tc>
          <w:tcPr>
            <w:tcW w:w="538" w:type="dxa"/>
            <w:vAlign w:val="top"/>
          </w:tcPr>
          <w:p>
            <w:pPr>
              <w:ind w:left="173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个</w:t>
            </w:r>
          </w:p>
        </w:tc>
        <w:tc>
          <w:tcPr>
            <w:tcW w:w="972" w:type="dxa"/>
            <w:vAlign w:val="top"/>
          </w:tcPr>
          <w:p>
            <w:pPr>
              <w:ind w:left="45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1326" w:type="dxa"/>
            <w:vAlign w:val="top"/>
          </w:tcPr>
          <w:p>
            <w:pPr>
              <w:ind w:left="41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70000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14%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1.6</w:t>
            </w:r>
          </w:p>
        </w:tc>
        <w:tc>
          <w:tcPr>
            <w:tcW w:w="2421" w:type="dxa"/>
            <w:vAlign w:val="top"/>
          </w:tcPr>
          <w:p>
            <w:pPr>
              <w:ind w:left="516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充电桩（慢充）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325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1.80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0.20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315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2.00</w:t>
            </w:r>
          </w:p>
        </w:tc>
        <w:tc>
          <w:tcPr>
            <w:tcW w:w="538" w:type="dxa"/>
            <w:vAlign w:val="top"/>
          </w:tcPr>
          <w:p>
            <w:pPr>
              <w:ind w:left="173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个</w:t>
            </w:r>
          </w:p>
        </w:tc>
        <w:tc>
          <w:tcPr>
            <w:tcW w:w="972" w:type="dxa"/>
            <w:vAlign w:val="top"/>
          </w:tcPr>
          <w:p>
            <w:pPr>
              <w:ind w:left="43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4</w:t>
            </w:r>
          </w:p>
        </w:tc>
        <w:tc>
          <w:tcPr>
            <w:tcW w:w="1326" w:type="dxa"/>
            <w:vAlign w:val="top"/>
          </w:tcPr>
          <w:p>
            <w:pPr>
              <w:ind w:left="46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5000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0.04%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1.7</w:t>
            </w:r>
          </w:p>
        </w:tc>
        <w:tc>
          <w:tcPr>
            <w:tcW w:w="2421" w:type="dxa"/>
            <w:vAlign w:val="top"/>
          </w:tcPr>
          <w:p>
            <w:pPr>
              <w:ind w:left="817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室外安防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30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7.58</w:t>
            </w:r>
          </w:p>
        </w:tc>
        <w:tc>
          <w:tcPr>
            <w:tcW w:w="958" w:type="dxa"/>
            <w:vAlign w:val="top"/>
          </w:tcPr>
          <w:p>
            <w:pPr>
              <w:ind w:left="30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7.58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8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15.16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5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15159</w:t>
            </w:r>
          </w:p>
        </w:tc>
        <w:tc>
          <w:tcPr>
            <w:tcW w:w="1326" w:type="dxa"/>
            <w:vAlign w:val="top"/>
          </w:tcPr>
          <w:p>
            <w:pPr>
              <w:ind w:left="58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7"/>
              </w:rPr>
              <w:t>10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0.30%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125"/>
              <w:spacing w:before="106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（三）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设备购置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0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260.00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15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260.00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39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231.74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5.17%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7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417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公用动力站房设备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13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130.00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2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130.00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39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115.87</w:t>
            </w:r>
          </w:p>
        </w:tc>
        <w:tc>
          <w:tcPr>
            <w:tcW w:w="1329" w:type="dxa"/>
            <w:vAlign w:val="top"/>
          </w:tcPr>
          <w:p>
            <w:pPr>
              <w:ind w:left="39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2.59%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713"/>
              <w:spacing w:before="104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变配电设备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6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80.00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7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80.00</w:t>
            </w:r>
          </w:p>
        </w:tc>
        <w:tc>
          <w:tcPr>
            <w:tcW w:w="538" w:type="dxa"/>
            <w:vAlign w:val="top"/>
          </w:tcPr>
          <w:p>
            <w:pPr>
              <w:ind w:left="176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项</w:t>
            </w:r>
          </w:p>
        </w:tc>
        <w:tc>
          <w:tcPr>
            <w:tcW w:w="972" w:type="dxa"/>
            <w:vAlign w:val="top"/>
          </w:tcPr>
          <w:p>
            <w:pPr>
              <w:ind w:left="45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1326" w:type="dxa"/>
            <w:vAlign w:val="top"/>
          </w:tcPr>
          <w:p>
            <w:pPr>
              <w:ind w:left="37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800000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1.59%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1.2</w:t>
            </w:r>
          </w:p>
        </w:tc>
        <w:tc>
          <w:tcPr>
            <w:tcW w:w="2421" w:type="dxa"/>
            <w:vAlign w:val="top"/>
          </w:tcPr>
          <w:p>
            <w:pPr>
              <w:ind w:left="715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水泵房设备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6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7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50.00</w:t>
            </w:r>
          </w:p>
        </w:tc>
        <w:tc>
          <w:tcPr>
            <w:tcW w:w="538" w:type="dxa"/>
            <w:vAlign w:val="top"/>
          </w:tcPr>
          <w:p>
            <w:pPr>
              <w:ind w:left="176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项</w:t>
            </w:r>
          </w:p>
        </w:tc>
        <w:tc>
          <w:tcPr>
            <w:tcW w:w="972" w:type="dxa"/>
            <w:vAlign w:val="top"/>
          </w:tcPr>
          <w:p>
            <w:pPr>
              <w:ind w:left="45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1326" w:type="dxa"/>
            <w:vAlign w:val="top"/>
          </w:tcPr>
          <w:p>
            <w:pPr>
              <w:ind w:left="36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500000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0.99%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2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4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工艺设备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70.00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70.00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4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62.39</w:t>
            </w:r>
          </w:p>
        </w:tc>
        <w:tc>
          <w:tcPr>
            <w:tcW w:w="1329" w:type="dxa"/>
            <w:vAlign w:val="top"/>
          </w:tcPr>
          <w:p>
            <w:pPr>
              <w:ind w:left="40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1.39%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2.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816"/>
              <w:spacing w:before="104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工艺设备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70.00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70.00</w:t>
            </w:r>
          </w:p>
        </w:tc>
        <w:tc>
          <w:tcPr>
            <w:tcW w:w="538" w:type="dxa"/>
            <w:vAlign w:val="top"/>
          </w:tcPr>
          <w:p>
            <w:pPr>
              <w:ind w:left="176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项</w:t>
            </w:r>
          </w:p>
        </w:tc>
        <w:tc>
          <w:tcPr>
            <w:tcW w:w="972" w:type="dxa"/>
            <w:vAlign w:val="top"/>
          </w:tcPr>
          <w:p>
            <w:pPr>
              <w:ind w:left="45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1326" w:type="dxa"/>
            <w:vAlign w:val="top"/>
          </w:tcPr>
          <w:p>
            <w:pPr>
              <w:ind w:left="36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700000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1.39%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3</w:t>
            </w:r>
          </w:p>
        </w:tc>
        <w:tc>
          <w:tcPr>
            <w:tcW w:w="2421" w:type="dxa"/>
            <w:vAlign w:val="top"/>
          </w:tcPr>
          <w:p>
            <w:pPr>
              <w:ind w:left="713"/>
              <w:spacing w:before="107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信息化设备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60.00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60.00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43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53.48</w:t>
            </w:r>
          </w:p>
        </w:tc>
        <w:tc>
          <w:tcPr>
            <w:tcW w:w="1329" w:type="dxa"/>
            <w:vAlign w:val="top"/>
          </w:tcPr>
          <w:p>
            <w:pPr>
              <w:ind w:left="40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1.19%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9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3.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713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信息化设备</w:t>
            </w:r>
          </w:p>
        </w:tc>
        <w:tc>
          <w:tcPr>
            <w:tcW w:w="97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58" w:type="dxa"/>
            <w:vAlign w:val="top"/>
          </w:tcPr>
          <w:p>
            <w:pPr>
              <w:ind w:left="25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60.00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26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60.00</w:t>
            </w:r>
          </w:p>
        </w:tc>
        <w:tc>
          <w:tcPr>
            <w:tcW w:w="538" w:type="dxa"/>
            <w:vAlign w:val="top"/>
          </w:tcPr>
          <w:p>
            <w:pPr>
              <w:ind w:left="176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项</w:t>
            </w:r>
          </w:p>
        </w:tc>
        <w:tc>
          <w:tcPr>
            <w:tcW w:w="972" w:type="dxa"/>
            <w:vAlign w:val="top"/>
          </w:tcPr>
          <w:p>
            <w:pPr>
              <w:ind w:left="45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1326" w:type="dxa"/>
            <w:vAlign w:val="top"/>
          </w:tcPr>
          <w:p>
            <w:pPr>
              <w:ind w:left="36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600000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5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5"/>
              </w:rPr>
              <w:t>19%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20"/>
              <w:spacing w:before="143" w:line="184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二</w:t>
            </w:r>
          </w:p>
        </w:tc>
        <w:tc>
          <w:tcPr>
            <w:tcW w:w="2421" w:type="dxa"/>
            <w:vAlign w:val="top"/>
          </w:tcPr>
          <w:p>
            <w:pPr>
              <w:ind w:left="413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工程建设其他费用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ind w:left="193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658.88</w:t>
            </w:r>
          </w:p>
        </w:tc>
        <w:tc>
          <w:tcPr>
            <w:tcW w:w="979" w:type="dxa"/>
            <w:vAlign w:val="top"/>
          </w:tcPr>
          <w:p>
            <w:pPr>
              <w:ind w:left="21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658.88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39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587.26</w:t>
            </w:r>
          </w:p>
        </w:tc>
        <w:tc>
          <w:tcPr>
            <w:tcW w:w="1329" w:type="dxa"/>
            <w:vAlign w:val="top"/>
          </w:tcPr>
          <w:p>
            <w:pPr>
              <w:ind w:left="35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13.10%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7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715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建设管理费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ind w:left="188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316.29</w:t>
            </w:r>
          </w:p>
        </w:tc>
        <w:tc>
          <w:tcPr>
            <w:tcW w:w="979" w:type="dxa"/>
            <w:vAlign w:val="top"/>
          </w:tcPr>
          <w:p>
            <w:pPr>
              <w:ind w:left="21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316.29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39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281.91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6.29%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044" w:hRule="atLeast"/>
        </w:trPr>
        <w:tc>
          <w:tcPr>
            <w:tcW w:w="823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306"/>
              <w:spacing w:before="55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6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ind w:left="516"/>
              <w:spacing w:before="62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建设单位管理费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ind w:left="674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财建[2016]504</w:t>
            </w:r>
            <w:r>
              <w:rPr>
                <w:rFonts w:ascii="SimSun" w:hAnsi="SimSun" w:eastAsia="SimSun" w:cs="SimSun"/>
                <w:sz w:val="19"/>
                <w:szCs w:val="19"/>
                <w:spacing w:val="-2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245"/>
              <w:spacing w:before="55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56.05</w:t>
            </w:r>
          </w:p>
        </w:tc>
        <w:tc>
          <w:tcPr>
            <w:tcW w:w="979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270"/>
              <w:spacing w:before="55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56.05</w:t>
            </w:r>
          </w:p>
        </w:tc>
        <w:tc>
          <w:tcPr>
            <w:tcW w:w="538" w:type="dxa"/>
            <w:vAlign w:val="top"/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ind w:left="181"/>
              <w:spacing w:before="62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181"/>
              <w:spacing w:before="55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439"/>
              <w:spacing w:before="55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49.96</w:t>
            </w:r>
          </w:p>
        </w:tc>
        <w:tc>
          <w:tcPr>
            <w:tcW w:w="1329" w:type="dxa"/>
            <w:vAlign w:val="top"/>
          </w:tcPr>
          <w:p>
            <w:pPr>
              <w:spacing w:line="402" w:lineRule="auto"/>
              <w:rPr>
                <w:rFonts w:ascii="Arial"/>
                <w:sz w:val="21"/>
              </w:rPr>
            </w:pPr>
            <w:r/>
          </w:p>
          <w:p>
            <w:pPr>
              <w:ind w:left="427"/>
              <w:spacing w:before="55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5"/>
              </w:rPr>
              <w:t>1.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5"/>
              </w:rPr>
              <w:t>11%</w:t>
            </w:r>
          </w:p>
        </w:tc>
        <w:tc>
          <w:tcPr>
            <w:tcW w:w="1707" w:type="dxa"/>
            <w:vAlign w:val="top"/>
          </w:tcPr>
          <w:p>
            <w:pPr>
              <w:ind w:left="157" w:right="152" w:firstLine="2"/>
              <w:spacing w:before="37" w:line="242" w:lineRule="auto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为筹建、建设和</w:t>
            </w: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竣工验收前的生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产准备等工作所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发生的管理费用</w:t>
            </w:r>
          </w:p>
        </w:tc>
      </w:tr>
      <w:tr>
        <w:trPr>
          <w:trHeight w:val="410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1.2</w:t>
            </w:r>
          </w:p>
        </w:tc>
        <w:tc>
          <w:tcPr>
            <w:tcW w:w="2421" w:type="dxa"/>
            <w:vAlign w:val="top"/>
          </w:tcPr>
          <w:p>
            <w:pPr>
              <w:ind w:left="614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施工图审查费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488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闽价服[2012]237</w:t>
            </w:r>
            <w:r>
              <w:rPr>
                <w:rFonts w:ascii="SimSun" w:hAnsi="SimSun" w:eastAsia="SimSun" w:cs="SimSun"/>
                <w:sz w:val="19"/>
                <w:szCs w:val="19"/>
                <w:spacing w:val="-3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号文</w:t>
            </w:r>
          </w:p>
        </w:tc>
        <w:tc>
          <w:tcPr>
            <w:tcW w:w="930" w:type="dxa"/>
            <w:vAlign w:val="top"/>
          </w:tcPr>
          <w:p>
            <w:pPr>
              <w:ind w:left="29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9.02</w:t>
            </w:r>
          </w:p>
        </w:tc>
        <w:tc>
          <w:tcPr>
            <w:tcW w:w="979" w:type="dxa"/>
            <w:vAlign w:val="top"/>
          </w:tcPr>
          <w:p>
            <w:pPr>
              <w:ind w:left="31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9.02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8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8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8.04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18%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1"/>
          <w:pgSz w:w="16839" w:h="11906"/>
          <w:pgMar w:top="1401" w:right="1406" w:bottom="1370" w:left="1514" w:header="1161" w:footer="941" w:gutter="0"/>
        </w:sectPr>
        <w:rPr/>
      </w:pPr>
    </w:p>
    <w:p>
      <w:pPr>
        <w:spacing w:before="171"/>
        <w:rPr/>
      </w:pPr>
      <w:r/>
    </w:p>
    <w:tbl>
      <w:tblPr>
        <w:tblStyle w:val="TableNormal"/>
        <w:tblW w:w="1391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3"/>
        <w:gridCol w:w="2421"/>
        <w:gridCol w:w="971"/>
        <w:gridCol w:w="958"/>
        <w:gridCol w:w="958"/>
        <w:gridCol w:w="930"/>
        <w:gridCol w:w="979"/>
        <w:gridCol w:w="538"/>
        <w:gridCol w:w="972"/>
        <w:gridCol w:w="1326"/>
        <w:gridCol w:w="1329"/>
        <w:gridCol w:w="1707"/>
      </w:tblGrid>
      <w:tr>
        <w:trPr>
          <w:trHeight w:val="412" w:hRule="atLeast"/>
        </w:trPr>
        <w:tc>
          <w:tcPr>
            <w:tcW w:w="823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215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序号</w:t>
            </w:r>
          </w:p>
        </w:tc>
        <w:tc>
          <w:tcPr>
            <w:tcW w:w="2421" w:type="dxa"/>
            <w:vAlign w:val="top"/>
            <w:vMerge w:val="restart"/>
            <w:tcBorders>
              <w:bottom w:val="nil"/>
            </w:tcBorders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514"/>
              <w:spacing w:before="6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工程或费用名称</w:t>
            </w:r>
          </w:p>
        </w:tc>
        <w:tc>
          <w:tcPr>
            <w:tcW w:w="4796" w:type="dxa"/>
            <w:vAlign w:val="top"/>
            <w:gridSpan w:val="5"/>
          </w:tcPr>
          <w:p>
            <w:pPr>
              <w:ind w:left="1599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估算金额（万元）</w:t>
            </w:r>
          </w:p>
        </w:tc>
        <w:tc>
          <w:tcPr>
            <w:tcW w:w="2836" w:type="dxa"/>
            <w:vAlign w:val="top"/>
            <w:gridSpan w:val="3"/>
          </w:tcPr>
          <w:p>
            <w:pPr>
              <w:ind w:left="822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技术经济指标</w:t>
            </w:r>
          </w:p>
        </w:tc>
        <w:tc>
          <w:tcPr>
            <w:tcW w:w="1329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right="15"/>
              <w:spacing w:before="62" w:line="230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比例（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9"/>
              </w:rPr>
              <w:t>100%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）</w:t>
            </w:r>
          </w:p>
        </w:tc>
        <w:tc>
          <w:tcPr>
            <w:tcW w:w="1707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659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备注</w:t>
            </w:r>
          </w:p>
        </w:tc>
      </w:tr>
      <w:tr>
        <w:trPr>
          <w:trHeight w:val="782" w:hRule="atLeast"/>
        </w:trPr>
        <w:tc>
          <w:tcPr>
            <w:tcW w:w="8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</w:tcPr>
          <w:p>
            <w:pPr>
              <w:ind w:left="388" w:right="185" w:hanging="198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建筑工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380" w:right="178" w:hanging="194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安装工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184" w:right="179"/>
              <w:spacing w:before="31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设备及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工器具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3"/>
                <w:w w:val="121"/>
              </w:rPr>
              <w:t>购置</w:t>
            </w:r>
          </w:p>
        </w:tc>
        <w:tc>
          <w:tcPr>
            <w:tcW w:w="930" w:type="dxa"/>
            <w:vAlign w:val="top"/>
          </w:tcPr>
          <w:p>
            <w:pPr>
              <w:ind w:left="268"/>
              <w:spacing w:before="162" w:line="25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  <w:position w:val="4"/>
              </w:rPr>
              <w:t>其他</w:t>
            </w:r>
          </w:p>
          <w:p>
            <w:pPr>
              <w:ind w:left="278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费用</w:t>
            </w:r>
          </w:p>
        </w:tc>
        <w:tc>
          <w:tcPr>
            <w:tcW w:w="979" w:type="dxa"/>
            <w:vAlign w:val="top"/>
          </w:tcPr>
          <w:p>
            <w:pPr>
              <w:ind w:left="293"/>
              <w:spacing w:before="291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合计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162"/>
              <w:spacing w:before="168" w:line="21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单</w:t>
            </w:r>
            <w:r>
              <w:rPr>
                <w:rFonts w:ascii="SimSun" w:hAnsi="SimSun" w:eastAsia="SimSun" w:cs="SimSun"/>
                <w:sz w:val="19"/>
                <w:szCs w:val="19"/>
                <w:spacing w:val="-3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位</w:t>
            </w:r>
          </w:p>
        </w:tc>
        <w:tc>
          <w:tcPr>
            <w:tcW w:w="972" w:type="dxa"/>
            <w:vAlign w:val="top"/>
          </w:tcPr>
          <w:p>
            <w:pPr>
              <w:ind w:left="292"/>
              <w:spacing w:before="29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数量</w:t>
            </w:r>
          </w:p>
        </w:tc>
        <w:tc>
          <w:tcPr>
            <w:tcW w:w="1326" w:type="dxa"/>
            <w:vAlign w:val="top"/>
          </w:tcPr>
          <w:p>
            <w:pPr>
              <w:ind w:left="377" w:right="260" w:hanging="109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经济指标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（元）</w:t>
            </w:r>
          </w:p>
        </w:tc>
        <w:tc>
          <w:tcPr>
            <w:tcW w:w="132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1.3</w:t>
            </w:r>
          </w:p>
        </w:tc>
        <w:tc>
          <w:tcPr>
            <w:tcW w:w="2421" w:type="dxa"/>
            <w:vAlign w:val="top"/>
          </w:tcPr>
          <w:p>
            <w:pPr>
              <w:ind w:left="714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招标代理费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522"/>
              <w:spacing w:before="104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计价格[2002]1980</w:t>
            </w:r>
            <w:r>
              <w:rPr>
                <w:rFonts w:ascii="SimSun" w:hAnsi="SimSun" w:eastAsia="SimSun" w:cs="SimSun"/>
                <w:sz w:val="19"/>
                <w:szCs w:val="19"/>
                <w:spacing w:val="-3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5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16.45</w:t>
            </w:r>
          </w:p>
        </w:tc>
        <w:tc>
          <w:tcPr>
            <w:tcW w:w="979" w:type="dxa"/>
            <w:vAlign w:val="top"/>
          </w:tcPr>
          <w:p>
            <w:pPr>
              <w:ind w:left="28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16.45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8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5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14.67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0.33%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7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1.4</w:t>
            </w:r>
          </w:p>
        </w:tc>
        <w:tc>
          <w:tcPr>
            <w:tcW w:w="2421" w:type="dxa"/>
            <w:vAlign w:val="top"/>
          </w:tcPr>
          <w:p>
            <w:pPr>
              <w:ind w:left="615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第三方检测费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1154"/>
              <w:spacing w:before="104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暂估价</w:t>
            </w:r>
          </w:p>
        </w:tc>
        <w:tc>
          <w:tcPr>
            <w:tcW w:w="930" w:type="dxa"/>
            <w:vAlign w:val="top"/>
          </w:tcPr>
          <w:p>
            <w:pPr>
              <w:ind w:left="239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40.00</w:t>
            </w:r>
          </w:p>
        </w:tc>
        <w:tc>
          <w:tcPr>
            <w:tcW w:w="979" w:type="dxa"/>
            <w:vAlign w:val="top"/>
          </w:tcPr>
          <w:p>
            <w:pPr>
              <w:ind w:left="26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40.00</w:t>
            </w:r>
          </w:p>
        </w:tc>
        <w:tc>
          <w:tcPr>
            <w:tcW w:w="538" w:type="dxa"/>
            <w:vAlign w:val="top"/>
          </w:tcPr>
          <w:p>
            <w:pPr>
              <w:ind w:left="176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项</w:t>
            </w:r>
          </w:p>
        </w:tc>
        <w:tc>
          <w:tcPr>
            <w:tcW w:w="972" w:type="dxa"/>
            <w:vAlign w:val="top"/>
          </w:tcPr>
          <w:p>
            <w:pPr>
              <w:ind w:left="45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1326" w:type="dxa"/>
            <w:vAlign w:val="top"/>
          </w:tcPr>
          <w:p>
            <w:pPr>
              <w:ind w:left="362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400000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0.80%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1.5</w:t>
            </w:r>
          </w:p>
        </w:tc>
        <w:tc>
          <w:tcPr>
            <w:tcW w:w="2421" w:type="dxa"/>
            <w:vAlign w:val="top"/>
          </w:tcPr>
          <w:p>
            <w:pPr>
              <w:ind w:left="713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研究试验费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1154"/>
              <w:spacing w:before="104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暂估价</w:t>
            </w:r>
          </w:p>
        </w:tc>
        <w:tc>
          <w:tcPr>
            <w:tcW w:w="930" w:type="dxa"/>
            <w:vAlign w:val="top"/>
          </w:tcPr>
          <w:p>
            <w:pPr>
              <w:ind w:left="25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10.00</w:t>
            </w:r>
          </w:p>
        </w:tc>
        <w:tc>
          <w:tcPr>
            <w:tcW w:w="979" w:type="dxa"/>
            <w:vAlign w:val="top"/>
          </w:tcPr>
          <w:p>
            <w:pPr>
              <w:ind w:left="28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"/>
              </w:rPr>
              <w:t>10.00</w:t>
            </w:r>
          </w:p>
        </w:tc>
        <w:tc>
          <w:tcPr>
            <w:tcW w:w="538" w:type="dxa"/>
            <w:vAlign w:val="top"/>
          </w:tcPr>
          <w:p>
            <w:pPr>
              <w:ind w:left="176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项</w:t>
            </w:r>
          </w:p>
        </w:tc>
        <w:tc>
          <w:tcPr>
            <w:tcW w:w="972" w:type="dxa"/>
            <w:vAlign w:val="top"/>
          </w:tcPr>
          <w:p>
            <w:pPr>
              <w:ind w:left="45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1326" w:type="dxa"/>
            <w:vAlign w:val="top"/>
          </w:tcPr>
          <w:p>
            <w:pPr>
              <w:ind w:left="38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100000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0.20%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23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9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1.6</w:t>
            </w:r>
          </w:p>
        </w:tc>
        <w:tc>
          <w:tcPr>
            <w:tcW w:w="2421" w:type="dxa"/>
            <w:vAlign w:val="top"/>
          </w:tcPr>
          <w:p>
            <w:pPr>
              <w:ind w:left="516"/>
              <w:spacing w:before="162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工程造价咨询费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548"/>
              <w:spacing w:before="163" w:line="22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闽建价协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[2020]34  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48"/>
              <w:spacing w:before="19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83.23</w:t>
            </w:r>
          </w:p>
        </w:tc>
        <w:tc>
          <w:tcPr>
            <w:tcW w:w="979" w:type="dxa"/>
            <w:vAlign w:val="top"/>
          </w:tcPr>
          <w:p>
            <w:pPr>
              <w:ind w:left="273"/>
              <w:spacing w:before="19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83.23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62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81"/>
              <w:spacing w:before="19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43"/>
              <w:spacing w:before="19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74.19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9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1.66%</w:t>
            </w:r>
          </w:p>
        </w:tc>
        <w:tc>
          <w:tcPr>
            <w:tcW w:w="1707" w:type="dxa"/>
            <w:vAlign w:val="top"/>
          </w:tcPr>
          <w:p>
            <w:pPr>
              <w:ind w:left="658" w:right="152" w:hanging="501"/>
              <w:spacing w:before="33" w:line="233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含全过程跟踪审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计费</w:t>
            </w:r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1.7</w:t>
            </w:r>
          </w:p>
        </w:tc>
        <w:tc>
          <w:tcPr>
            <w:tcW w:w="2421" w:type="dxa"/>
            <w:vAlign w:val="top"/>
          </w:tcPr>
          <w:p>
            <w:pPr>
              <w:ind w:left="715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工程监理费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572"/>
              <w:spacing w:before="105" w:line="22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闽监管协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[2015]13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4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4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4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96.73</w:t>
            </w:r>
          </w:p>
        </w:tc>
        <w:tc>
          <w:tcPr>
            <w:tcW w:w="979" w:type="dxa"/>
            <w:vAlign w:val="top"/>
          </w:tcPr>
          <w:p>
            <w:pPr>
              <w:ind w:left="26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96.73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8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4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86.21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1.92%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0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1.8</w:t>
            </w:r>
          </w:p>
        </w:tc>
        <w:tc>
          <w:tcPr>
            <w:tcW w:w="2421" w:type="dxa"/>
            <w:vAlign w:val="top"/>
          </w:tcPr>
          <w:p>
            <w:pPr>
              <w:ind w:left="517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前期工作咨询费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421"/>
              <w:spacing w:before="104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计价格［1999］1283</w:t>
            </w:r>
            <w:r>
              <w:rPr>
                <w:rFonts w:ascii="SimSun" w:hAnsi="SimSun" w:eastAsia="SimSun" w:cs="SimSu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8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4.80</w:t>
            </w:r>
          </w:p>
        </w:tc>
        <w:tc>
          <w:tcPr>
            <w:tcW w:w="979" w:type="dxa"/>
            <w:vAlign w:val="top"/>
          </w:tcPr>
          <w:p>
            <w:pPr>
              <w:ind w:left="31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4.80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8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8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4.28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0.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1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2</w:t>
            </w:r>
          </w:p>
        </w:tc>
        <w:tc>
          <w:tcPr>
            <w:tcW w:w="2421" w:type="dxa"/>
            <w:vAlign w:val="top"/>
          </w:tcPr>
          <w:p>
            <w:pPr>
              <w:ind w:left="712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勘察设计费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ind w:left="19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160.19</w:t>
            </w:r>
          </w:p>
        </w:tc>
        <w:tc>
          <w:tcPr>
            <w:tcW w:w="979" w:type="dxa"/>
            <w:vAlign w:val="top"/>
          </w:tcPr>
          <w:p>
            <w:pPr>
              <w:ind w:left="22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160.19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39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142.78</w:t>
            </w:r>
          </w:p>
        </w:tc>
        <w:tc>
          <w:tcPr>
            <w:tcW w:w="1329" w:type="dxa"/>
            <w:vAlign w:val="top"/>
          </w:tcPr>
          <w:p>
            <w:pPr>
              <w:ind w:left="39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3.19%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2.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715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工程设计费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622"/>
              <w:spacing w:before="104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计价格[2002]10</w:t>
            </w:r>
            <w:r>
              <w:rPr>
                <w:rFonts w:ascii="SimSun" w:hAnsi="SimSun" w:eastAsia="SimSun" w:cs="SimSun"/>
                <w:sz w:val="19"/>
                <w:szCs w:val="19"/>
                <w:spacing w:val="-3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09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131.24</w:t>
            </w:r>
          </w:p>
        </w:tc>
        <w:tc>
          <w:tcPr>
            <w:tcW w:w="979" w:type="dxa"/>
            <w:vAlign w:val="top"/>
          </w:tcPr>
          <w:p>
            <w:pPr>
              <w:ind w:left="23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131.24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8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09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116.97</w:t>
            </w:r>
          </w:p>
        </w:tc>
        <w:tc>
          <w:tcPr>
            <w:tcW w:w="1329" w:type="dxa"/>
            <w:vAlign w:val="top"/>
          </w:tcPr>
          <w:p>
            <w:pPr>
              <w:ind w:left="408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2.61%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287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2.2</w:t>
            </w:r>
          </w:p>
        </w:tc>
        <w:tc>
          <w:tcPr>
            <w:tcW w:w="2421" w:type="dxa"/>
            <w:vAlign w:val="top"/>
          </w:tcPr>
          <w:p>
            <w:pPr>
              <w:ind w:left="715"/>
              <w:spacing w:before="104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工程勘察费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692"/>
              <w:spacing w:before="104" w:line="229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建安工程费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6"/>
              </w:rPr>
              <w:t>*0.8%</w:t>
            </w:r>
          </w:p>
        </w:tc>
        <w:tc>
          <w:tcPr>
            <w:tcW w:w="930" w:type="dxa"/>
            <w:vAlign w:val="top"/>
          </w:tcPr>
          <w:p>
            <w:pPr>
              <w:ind w:left="24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28.95</w:t>
            </w:r>
          </w:p>
        </w:tc>
        <w:tc>
          <w:tcPr>
            <w:tcW w:w="979" w:type="dxa"/>
            <w:vAlign w:val="top"/>
          </w:tcPr>
          <w:p>
            <w:pPr>
              <w:ind w:left="265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28.95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8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4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25.80</w:t>
            </w:r>
          </w:p>
        </w:tc>
        <w:tc>
          <w:tcPr>
            <w:tcW w:w="1329" w:type="dxa"/>
            <w:vAlign w:val="top"/>
          </w:tcPr>
          <w:p>
            <w:pPr>
              <w:ind w:left="41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0.58%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0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3</w:t>
            </w:r>
          </w:p>
        </w:tc>
        <w:tc>
          <w:tcPr>
            <w:tcW w:w="2421" w:type="dxa"/>
            <w:vAlign w:val="top"/>
          </w:tcPr>
          <w:p>
            <w:pPr>
              <w:ind w:left="511"/>
              <w:spacing w:before="103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环境影响咨询费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466"/>
              <w:spacing w:before="103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计价格［2002］125</w:t>
            </w:r>
            <w:r>
              <w:rPr>
                <w:rFonts w:ascii="SimSun" w:hAnsi="SimSun" w:eastAsia="SimSun" w:cs="SimSun"/>
                <w:sz w:val="19"/>
                <w:szCs w:val="19"/>
                <w:spacing w:val="-2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99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1.50</w:t>
            </w:r>
          </w:p>
        </w:tc>
        <w:tc>
          <w:tcPr>
            <w:tcW w:w="979" w:type="dxa"/>
            <w:vAlign w:val="top"/>
          </w:tcPr>
          <w:p>
            <w:pPr>
              <w:ind w:left="32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1.50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4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9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1.34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0.03%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2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4</w:t>
            </w:r>
          </w:p>
        </w:tc>
        <w:tc>
          <w:tcPr>
            <w:tcW w:w="2421" w:type="dxa"/>
            <w:vAlign w:val="top"/>
          </w:tcPr>
          <w:p>
            <w:pPr>
              <w:ind w:left="208"/>
              <w:spacing w:before="103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场地准备及临时设施费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673"/>
              <w:spacing w:before="103" w:line="229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建安工程费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5"/>
              </w:rPr>
              <w:t>*0.5%</w:t>
            </w:r>
          </w:p>
        </w:tc>
        <w:tc>
          <w:tcPr>
            <w:tcW w:w="930" w:type="dxa"/>
            <w:vAlign w:val="top"/>
          </w:tcPr>
          <w:p>
            <w:pPr>
              <w:ind w:left="249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18.09</w:t>
            </w:r>
          </w:p>
        </w:tc>
        <w:tc>
          <w:tcPr>
            <w:tcW w:w="979" w:type="dxa"/>
            <w:vAlign w:val="top"/>
          </w:tcPr>
          <w:p>
            <w:pPr>
              <w:ind w:left="274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18.09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49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16.13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3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0.36%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4"/>
              <w:spacing w:before="143" w:line="192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5</w:t>
            </w:r>
          </w:p>
        </w:tc>
        <w:tc>
          <w:tcPr>
            <w:tcW w:w="2421" w:type="dxa"/>
            <w:vAlign w:val="top"/>
          </w:tcPr>
          <w:p>
            <w:pPr>
              <w:ind w:left="715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工程保险费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673"/>
              <w:spacing w:before="105" w:line="229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建安工程费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5"/>
              </w:rPr>
              <w:t>*0.3%</w:t>
            </w:r>
          </w:p>
        </w:tc>
        <w:tc>
          <w:tcPr>
            <w:tcW w:w="930" w:type="dxa"/>
            <w:vAlign w:val="top"/>
          </w:tcPr>
          <w:p>
            <w:pPr>
              <w:ind w:left="293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8.79</w:t>
            </w:r>
          </w:p>
        </w:tc>
        <w:tc>
          <w:tcPr>
            <w:tcW w:w="979" w:type="dxa"/>
            <w:vAlign w:val="top"/>
          </w:tcPr>
          <w:p>
            <w:pPr>
              <w:ind w:left="318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8.79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3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7.83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0.17%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6</w:t>
            </w:r>
          </w:p>
        </w:tc>
        <w:tc>
          <w:tcPr>
            <w:tcW w:w="2421" w:type="dxa"/>
            <w:vAlign w:val="top"/>
          </w:tcPr>
          <w:p>
            <w:pPr>
              <w:ind w:left="717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消防检测费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721"/>
              <w:spacing w:before="106" w:line="22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闽建消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[2019]2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93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6.73</w:t>
            </w:r>
          </w:p>
        </w:tc>
        <w:tc>
          <w:tcPr>
            <w:tcW w:w="979" w:type="dxa"/>
            <w:vAlign w:val="top"/>
          </w:tcPr>
          <w:p>
            <w:pPr>
              <w:ind w:left="31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6.73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6.00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0.13%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4"/>
              <w:spacing w:before="142" w:line="192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7</w:t>
            </w:r>
          </w:p>
        </w:tc>
        <w:tc>
          <w:tcPr>
            <w:tcW w:w="2421" w:type="dxa"/>
            <w:vAlign w:val="top"/>
          </w:tcPr>
          <w:p>
            <w:pPr>
              <w:ind w:left="315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劳动安全卫生评审费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673"/>
              <w:spacing w:before="105" w:line="229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建安工程费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5"/>
              </w:rPr>
              <w:t>*0.3%</w:t>
            </w:r>
          </w:p>
        </w:tc>
        <w:tc>
          <w:tcPr>
            <w:tcW w:w="930" w:type="dxa"/>
            <w:vAlign w:val="top"/>
          </w:tcPr>
          <w:p>
            <w:pPr>
              <w:ind w:left="24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10.86</w:t>
            </w:r>
          </w:p>
        </w:tc>
        <w:tc>
          <w:tcPr>
            <w:tcW w:w="979" w:type="dxa"/>
            <w:vAlign w:val="top"/>
          </w:tcPr>
          <w:p>
            <w:pPr>
              <w:ind w:left="27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10.86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2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9.68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0.22%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4"/>
              <w:spacing w:before="140" w:line="194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8</w:t>
            </w:r>
          </w:p>
        </w:tc>
        <w:tc>
          <w:tcPr>
            <w:tcW w:w="2421" w:type="dxa"/>
            <w:vAlign w:val="top"/>
          </w:tcPr>
          <w:p>
            <w:pPr>
              <w:ind w:left="513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人防易地建设费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484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闽价费〔2014〕347</w:t>
            </w:r>
            <w:r>
              <w:rPr>
                <w:rFonts w:ascii="SimSun" w:hAnsi="SimSun" w:eastAsia="SimSun" w:cs="SimSun"/>
                <w:sz w:val="19"/>
                <w:szCs w:val="19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3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37.45</w:t>
            </w:r>
          </w:p>
        </w:tc>
        <w:tc>
          <w:tcPr>
            <w:tcW w:w="979" w:type="dxa"/>
            <w:vAlign w:val="top"/>
          </w:tcPr>
          <w:p>
            <w:pPr>
              <w:ind w:left="26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37.45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1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374.49</w:t>
            </w:r>
          </w:p>
        </w:tc>
        <w:tc>
          <w:tcPr>
            <w:tcW w:w="1326" w:type="dxa"/>
            <w:vAlign w:val="top"/>
          </w:tcPr>
          <w:p>
            <w:pPr>
              <w:ind w:left="34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1000.00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0.74%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4" w:hRule="atLeast"/>
        </w:trPr>
        <w:tc>
          <w:tcPr>
            <w:tcW w:w="823" w:type="dxa"/>
            <w:vAlign w:val="top"/>
          </w:tcPr>
          <w:p>
            <w:pPr>
              <w:ind w:left="363"/>
              <w:spacing w:before="17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9</w:t>
            </w:r>
          </w:p>
        </w:tc>
        <w:tc>
          <w:tcPr>
            <w:tcW w:w="2421" w:type="dxa"/>
            <w:vAlign w:val="top"/>
          </w:tcPr>
          <w:p>
            <w:pPr>
              <w:ind w:left="511"/>
              <w:spacing w:before="143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地质灾害评估费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1152"/>
              <w:spacing w:before="143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暂估价</w:t>
            </w:r>
          </w:p>
        </w:tc>
        <w:tc>
          <w:tcPr>
            <w:tcW w:w="930" w:type="dxa"/>
            <w:vAlign w:val="top"/>
          </w:tcPr>
          <w:p>
            <w:pPr>
              <w:ind w:left="299"/>
              <w:spacing w:before="17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1.50</w:t>
            </w:r>
          </w:p>
        </w:tc>
        <w:tc>
          <w:tcPr>
            <w:tcW w:w="979" w:type="dxa"/>
            <w:vAlign w:val="top"/>
          </w:tcPr>
          <w:p>
            <w:pPr>
              <w:ind w:left="324"/>
              <w:spacing w:before="17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1.50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4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7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9"/>
              <w:spacing w:before="17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1.34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7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0.35%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7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10</w:t>
            </w:r>
          </w:p>
        </w:tc>
        <w:tc>
          <w:tcPr>
            <w:tcW w:w="2421" w:type="dxa"/>
            <w:vAlign w:val="top"/>
          </w:tcPr>
          <w:p>
            <w:pPr>
              <w:ind w:left="524"/>
              <w:spacing w:before="12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防雷技术服务费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834"/>
              <w:spacing w:before="12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"/>
              </w:rPr>
              <w:t>1.5</w:t>
            </w:r>
            <w:r>
              <w:rPr>
                <w:rFonts w:ascii="SimSun" w:hAnsi="SimSun" w:eastAsia="SimSun" w:cs="SimSun"/>
                <w:sz w:val="19"/>
                <w:szCs w:val="19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"/>
              </w:rPr>
              <w:t>元/平方米</w:t>
            </w:r>
          </w:p>
        </w:tc>
        <w:tc>
          <w:tcPr>
            <w:tcW w:w="930" w:type="dxa"/>
            <w:vAlign w:val="top"/>
          </w:tcPr>
          <w:p>
            <w:pPr>
              <w:ind w:left="299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1.68</w:t>
            </w:r>
          </w:p>
        </w:tc>
        <w:tc>
          <w:tcPr>
            <w:tcW w:w="979" w:type="dxa"/>
            <w:vAlign w:val="top"/>
          </w:tcPr>
          <w:p>
            <w:pPr>
              <w:ind w:left="324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1.68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2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9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1.50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5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0.39%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2"/>
          <w:pgSz w:w="16839" w:h="11906"/>
          <w:pgMar w:top="1401" w:right="1406" w:bottom="1370" w:left="1514" w:header="1161" w:footer="941" w:gutter="0"/>
        </w:sectPr>
        <w:rPr/>
      </w:pPr>
    </w:p>
    <w:p>
      <w:pPr>
        <w:spacing w:before="171"/>
        <w:rPr/>
      </w:pPr>
      <w:r/>
    </w:p>
    <w:tbl>
      <w:tblPr>
        <w:tblStyle w:val="TableNormal"/>
        <w:tblW w:w="13912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3"/>
        <w:gridCol w:w="2421"/>
        <w:gridCol w:w="971"/>
        <w:gridCol w:w="958"/>
        <w:gridCol w:w="958"/>
        <w:gridCol w:w="930"/>
        <w:gridCol w:w="979"/>
        <w:gridCol w:w="538"/>
        <w:gridCol w:w="972"/>
        <w:gridCol w:w="1326"/>
        <w:gridCol w:w="1329"/>
        <w:gridCol w:w="1707"/>
      </w:tblGrid>
      <w:tr>
        <w:trPr>
          <w:trHeight w:val="412" w:hRule="atLeast"/>
        </w:trPr>
        <w:tc>
          <w:tcPr>
            <w:tcW w:w="823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215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序号</w:t>
            </w:r>
          </w:p>
        </w:tc>
        <w:tc>
          <w:tcPr>
            <w:tcW w:w="2421" w:type="dxa"/>
            <w:vAlign w:val="top"/>
            <w:vMerge w:val="restart"/>
            <w:tcBorders>
              <w:bottom w:val="nil"/>
            </w:tcBorders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ind w:left="514"/>
              <w:spacing w:before="6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工程或费用名称</w:t>
            </w:r>
          </w:p>
        </w:tc>
        <w:tc>
          <w:tcPr>
            <w:tcW w:w="4796" w:type="dxa"/>
            <w:vAlign w:val="top"/>
            <w:gridSpan w:val="5"/>
          </w:tcPr>
          <w:p>
            <w:pPr>
              <w:ind w:left="1599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估算金额（万元）</w:t>
            </w:r>
          </w:p>
        </w:tc>
        <w:tc>
          <w:tcPr>
            <w:tcW w:w="2836" w:type="dxa"/>
            <w:vAlign w:val="top"/>
            <w:gridSpan w:val="3"/>
          </w:tcPr>
          <w:p>
            <w:pPr>
              <w:ind w:left="822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技术经济指标</w:t>
            </w:r>
          </w:p>
        </w:tc>
        <w:tc>
          <w:tcPr>
            <w:tcW w:w="1329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right="15"/>
              <w:spacing w:before="62" w:line="230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比例（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9"/>
              </w:rPr>
              <w:t>100%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9"/>
              </w:rPr>
              <w:t>）</w:t>
            </w:r>
          </w:p>
        </w:tc>
        <w:tc>
          <w:tcPr>
            <w:tcW w:w="1707" w:type="dxa"/>
            <w:vAlign w:val="top"/>
            <w:vMerge w:val="restart"/>
            <w:tcBorders>
              <w:bottom w:val="nil"/>
            </w:tcBorders>
          </w:tcPr>
          <w:p>
            <w:pPr>
              <w:spacing w:line="434" w:lineRule="auto"/>
              <w:rPr>
                <w:rFonts w:ascii="Arial"/>
                <w:sz w:val="21"/>
              </w:rPr>
            </w:pPr>
            <w:r/>
          </w:p>
          <w:p>
            <w:pPr>
              <w:ind w:left="659"/>
              <w:spacing w:before="62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备注</w:t>
            </w:r>
          </w:p>
        </w:tc>
      </w:tr>
      <w:tr>
        <w:trPr>
          <w:trHeight w:val="782" w:hRule="atLeast"/>
        </w:trPr>
        <w:tc>
          <w:tcPr>
            <w:tcW w:w="82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1" w:type="dxa"/>
            <w:vAlign w:val="top"/>
          </w:tcPr>
          <w:p>
            <w:pPr>
              <w:ind w:left="388" w:right="185" w:hanging="198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建筑工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380" w:right="178" w:hanging="194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安装工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程</w:t>
            </w:r>
          </w:p>
        </w:tc>
        <w:tc>
          <w:tcPr>
            <w:tcW w:w="958" w:type="dxa"/>
            <w:vAlign w:val="top"/>
          </w:tcPr>
          <w:p>
            <w:pPr>
              <w:ind w:left="184" w:right="179"/>
              <w:spacing w:before="31"/>
              <w:jc w:val="both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设备及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工器具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3"/>
                <w:w w:val="121"/>
              </w:rPr>
              <w:t>购置</w:t>
            </w:r>
          </w:p>
        </w:tc>
        <w:tc>
          <w:tcPr>
            <w:tcW w:w="930" w:type="dxa"/>
            <w:vAlign w:val="top"/>
          </w:tcPr>
          <w:p>
            <w:pPr>
              <w:ind w:left="268"/>
              <w:spacing w:before="162" w:line="256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  <w:position w:val="4"/>
              </w:rPr>
              <w:t>其他</w:t>
            </w:r>
          </w:p>
          <w:p>
            <w:pPr>
              <w:ind w:left="278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费用</w:t>
            </w:r>
          </w:p>
        </w:tc>
        <w:tc>
          <w:tcPr>
            <w:tcW w:w="979" w:type="dxa"/>
            <w:vAlign w:val="top"/>
          </w:tcPr>
          <w:p>
            <w:pPr>
              <w:ind w:left="293"/>
              <w:spacing w:before="291" w:line="230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合计</w:t>
            </w:r>
          </w:p>
        </w:tc>
        <w:tc>
          <w:tcPr>
            <w:tcW w:w="538" w:type="dxa"/>
            <w:vAlign w:val="top"/>
            <w:textDirection w:val="tbRlV"/>
          </w:tcPr>
          <w:p>
            <w:pPr>
              <w:ind w:left="162"/>
              <w:spacing w:before="168" w:line="21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单</w:t>
            </w:r>
            <w:r>
              <w:rPr>
                <w:rFonts w:ascii="SimSun" w:hAnsi="SimSun" w:eastAsia="SimSun" w:cs="SimSun"/>
                <w:sz w:val="19"/>
                <w:szCs w:val="19"/>
                <w:spacing w:val="-37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位</w:t>
            </w:r>
          </w:p>
        </w:tc>
        <w:tc>
          <w:tcPr>
            <w:tcW w:w="972" w:type="dxa"/>
            <w:vAlign w:val="top"/>
          </w:tcPr>
          <w:p>
            <w:pPr>
              <w:ind w:left="292"/>
              <w:spacing w:before="291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数量</w:t>
            </w:r>
          </w:p>
        </w:tc>
        <w:tc>
          <w:tcPr>
            <w:tcW w:w="1326" w:type="dxa"/>
            <w:vAlign w:val="top"/>
          </w:tcPr>
          <w:p>
            <w:pPr>
              <w:ind w:left="377" w:right="260" w:hanging="109"/>
              <w:spacing w:before="162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经济指标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（元）</w:t>
            </w:r>
          </w:p>
        </w:tc>
        <w:tc>
          <w:tcPr>
            <w:tcW w:w="1329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0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4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11</w:t>
            </w:r>
          </w:p>
        </w:tc>
        <w:tc>
          <w:tcPr>
            <w:tcW w:w="2421" w:type="dxa"/>
            <w:vAlign w:val="top"/>
          </w:tcPr>
          <w:p>
            <w:pPr>
              <w:ind w:left="714"/>
              <w:spacing w:before="123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测量测绘费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935"/>
              <w:spacing w:before="123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"/>
              </w:rPr>
              <w:t>1</w:t>
            </w:r>
            <w:r>
              <w:rPr>
                <w:rFonts w:ascii="SimSun" w:hAnsi="SimSun" w:eastAsia="SimSun" w:cs="SimSun"/>
                <w:sz w:val="19"/>
                <w:szCs w:val="19"/>
                <w:spacing w:val="-36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"/>
              </w:rPr>
              <w:t>元/平方米</w:t>
            </w:r>
          </w:p>
        </w:tc>
        <w:tc>
          <w:tcPr>
            <w:tcW w:w="930" w:type="dxa"/>
            <w:vAlign w:val="top"/>
          </w:tcPr>
          <w:p>
            <w:pPr>
              <w:ind w:left="299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1.12</w:t>
            </w:r>
          </w:p>
        </w:tc>
        <w:tc>
          <w:tcPr>
            <w:tcW w:w="979" w:type="dxa"/>
            <w:vAlign w:val="top"/>
          </w:tcPr>
          <w:p>
            <w:pPr>
              <w:ind w:left="324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1.12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2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9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1.00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0.26%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45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12</w:t>
            </w:r>
          </w:p>
        </w:tc>
        <w:tc>
          <w:tcPr>
            <w:tcW w:w="2421" w:type="dxa"/>
            <w:vAlign w:val="top"/>
          </w:tcPr>
          <w:p>
            <w:pPr>
              <w:ind w:left="639"/>
              <w:spacing w:before="123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2"/>
              </w:rPr>
              <w:t>白蚂蚁防治费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558"/>
              <w:spacing w:before="123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闽价[2014]房</w:t>
            </w:r>
            <w:r>
              <w:rPr>
                <w:rFonts w:ascii="SimSun" w:hAnsi="SimSun" w:eastAsia="SimSun" w:cs="SimSun"/>
                <w:sz w:val="19"/>
                <w:szCs w:val="19"/>
                <w:spacing w:val="-1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153</w:t>
            </w:r>
            <w:r>
              <w:rPr>
                <w:rFonts w:ascii="SimSun" w:hAnsi="SimSun" w:eastAsia="SimSun" w:cs="SimSun"/>
                <w:sz w:val="19"/>
                <w:szCs w:val="19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93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5.12</w:t>
            </w:r>
          </w:p>
        </w:tc>
        <w:tc>
          <w:tcPr>
            <w:tcW w:w="979" w:type="dxa"/>
            <w:vAlign w:val="top"/>
          </w:tcPr>
          <w:p>
            <w:pPr>
              <w:ind w:left="318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5.12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23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1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4.57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58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0.10%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13</w:t>
            </w:r>
          </w:p>
        </w:tc>
        <w:tc>
          <w:tcPr>
            <w:tcW w:w="2421" w:type="dxa"/>
            <w:vAlign w:val="top"/>
          </w:tcPr>
          <w:p>
            <w:pPr>
              <w:ind w:left="517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市政工程接驳费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1152"/>
              <w:spacing w:before="105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3"/>
              </w:rPr>
              <w:t>暂估价</w:t>
            </w:r>
          </w:p>
        </w:tc>
        <w:tc>
          <w:tcPr>
            <w:tcW w:w="930" w:type="dxa"/>
            <w:vAlign w:val="top"/>
          </w:tcPr>
          <w:p>
            <w:pPr>
              <w:ind w:left="293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8.00</w:t>
            </w:r>
          </w:p>
        </w:tc>
        <w:tc>
          <w:tcPr>
            <w:tcW w:w="979" w:type="dxa"/>
            <w:vAlign w:val="top"/>
          </w:tcPr>
          <w:p>
            <w:pPr>
              <w:ind w:left="318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3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7.13</w:t>
            </w:r>
          </w:p>
        </w:tc>
        <w:tc>
          <w:tcPr>
            <w:tcW w:w="1329" w:type="dxa"/>
            <w:vAlign w:val="top"/>
          </w:tcPr>
          <w:p>
            <w:pPr>
              <w:ind w:left="402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1.87%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14</w:t>
            </w:r>
          </w:p>
        </w:tc>
        <w:tc>
          <w:tcPr>
            <w:tcW w:w="2421" w:type="dxa"/>
            <w:vAlign w:val="top"/>
          </w:tcPr>
          <w:p>
            <w:pPr>
              <w:ind w:left="514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工程支付担保费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635"/>
              <w:spacing w:before="105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2"/>
              </w:rPr>
              <w:t>闽建筑[2021]21</w:t>
            </w:r>
            <w:r>
              <w:rPr>
                <w:rFonts w:ascii="SimSun" w:hAnsi="SimSun" w:eastAsia="SimSun" w:cs="SimSun"/>
                <w:sz w:val="19"/>
                <w:szCs w:val="19"/>
                <w:spacing w:val="-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2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3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38.00</w:t>
            </w:r>
          </w:p>
        </w:tc>
        <w:tc>
          <w:tcPr>
            <w:tcW w:w="979" w:type="dxa"/>
            <w:vAlign w:val="top"/>
          </w:tcPr>
          <w:p>
            <w:pPr>
              <w:ind w:left="264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38.00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39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33.87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8.88%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15</w:t>
            </w:r>
          </w:p>
        </w:tc>
        <w:tc>
          <w:tcPr>
            <w:tcW w:w="2421" w:type="dxa"/>
            <w:vAlign w:val="top"/>
          </w:tcPr>
          <w:p>
            <w:pPr>
              <w:ind w:left="515"/>
              <w:spacing w:before="104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交通影响评价费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442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城市规划设计收费标准</w:t>
            </w:r>
          </w:p>
        </w:tc>
        <w:tc>
          <w:tcPr>
            <w:tcW w:w="930" w:type="dxa"/>
            <w:vAlign w:val="top"/>
          </w:tcPr>
          <w:p>
            <w:pPr>
              <w:ind w:left="29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8.00</w:t>
            </w:r>
          </w:p>
        </w:tc>
        <w:tc>
          <w:tcPr>
            <w:tcW w:w="979" w:type="dxa"/>
            <w:vAlign w:val="top"/>
          </w:tcPr>
          <w:p>
            <w:pPr>
              <w:ind w:left="318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3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7.13</w:t>
            </w:r>
          </w:p>
        </w:tc>
        <w:tc>
          <w:tcPr>
            <w:tcW w:w="1329" w:type="dxa"/>
            <w:vAlign w:val="top"/>
          </w:tcPr>
          <w:p>
            <w:pPr>
              <w:ind w:left="40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1.87%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16</w:t>
            </w:r>
          </w:p>
        </w:tc>
        <w:tc>
          <w:tcPr>
            <w:tcW w:w="2421" w:type="dxa"/>
            <w:vAlign w:val="top"/>
          </w:tcPr>
          <w:p>
            <w:pPr>
              <w:ind w:left="310"/>
              <w:spacing w:before="10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城市基础设施配套费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736"/>
              <w:spacing w:before="104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"/>
              </w:rPr>
              <w:t>闽政[2002]53</w:t>
            </w:r>
            <w:r>
              <w:rPr>
                <w:rFonts w:ascii="SimSun" w:hAnsi="SimSun" w:eastAsia="SimSun" w:cs="SimSu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1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40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22.44</w:t>
            </w:r>
          </w:p>
        </w:tc>
        <w:tc>
          <w:tcPr>
            <w:tcW w:w="979" w:type="dxa"/>
            <w:vAlign w:val="top"/>
          </w:tcPr>
          <w:p>
            <w:pPr>
              <w:ind w:left="26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22.44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5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41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20.00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39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0.45%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04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23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17</w:t>
            </w:r>
          </w:p>
        </w:tc>
        <w:tc>
          <w:tcPr>
            <w:tcW w:w="2421" w:type="dxa"/>
            <w:vAlign w:val="top"/>
          </w:tcPr>
          <w:p>
            <w:pPr>
              <w:ind w:left="312"/>
              <w:spacing w:before="203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水土保持方案咨询费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945" w:right="111" w:hanging="827"/>
              <w:spacing w:before="74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参考浙价服〔2013〕251</w:t>
            </w:r>
            <w:r>
              <w:rPr>
                <w:rFonts w:ascii="SimSun" w:hAnsi="SimSun" w:eastAsia="SimSun" w:cs="SimSun"/>
                <w:sz w:val="19"/>
                <w:szCs w:val="19"/>
                <w:spacing w:val="-31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号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结</w:t>
            </w:r>
            <w:r>
              <w:rPr>
                <w:rFonts w:ascii="SimSun" w:hAnsi="SimSun" w:eastAsia="SimSun" w:cs="SimSun"/>
                <w:sz w:val="19"/>
                <w:szCs w:val="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合市场定价</w:t>
            </w:r>
          </w:p>
        </w:tc>
        <w:tc>
          <w:tcPr>
            <w:tcW w:w="930" w:type="dxa"/>
            <w:vAlign w:val="top"/>
          </w:tcPr>
          <w:p>
            <w:pPr>
              <w:ind w:left="293"/>
              <w:spacing w:before="23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8.00</w:t>
            </w:r>
          </w:p>
        </w:tc>
        <w:tc>
          <w:tcPr>
            <w:tcW w:w="979" w:type="dxa"/>
            <w:vAlign w:val="top"/>
          </w:tcPr>
          <w:p>
            <w:pPr>
              <w:ind w:left="318"/>
              <w:spacing w:before="23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203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23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3"/>
              <w:spacing w:before="23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7.13</w:t>
            </w:r>
          </w:p>
        </w:tc>
        <w:tc>
          <w:tcPr>
            <w:tcW w:w="1329" w:type="dxa"/>
            <w:vAlign w:val="top"/>
          </w:tcPr>
          <w:p>
            <w:pPr>
              <w:ind w:left="343"/>
              <w:spacing w:before="237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22.22%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4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25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18</w:t>
            </w:r>
          </w:p>
        </w:tc>
        <w:tc>
          <w:tcPr>
            <w:tcW w:w="2421" w:type="dxa"/>
            <w:vAlign w:val="top"/>
          </w:tcPr>
          <w:p>
            <w:pPr>
              <w:ind w:left="310" w:right="208" w:hanging="99"/>
              <w:spacing w:before="84" w:line="23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水土保持设施竣工验收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技术评估报告编制费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269"/>
              <w:spacing w:before="215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按水土保持方案咨询费</w:t>
            </w:r>
            <w:r>
              <w:rPr>
                <w:rFonts w:ascii="SimSun" w:hAnsi="SimSun" w:eastAsia="SimSun" w:cs="SimSu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50%</w:t>
            </w:r>
          </w:p>
        </w:tc>
        <w:tc>
          <w:tcPr>
            <w:tcW w:w="930" w:type="dxa"/>
            <w:vAlign w:val="top"/>
          </w:tcPr>
          <w:p>
            <w:pPr>
              <w:ind w:left="291"/>
              <w:spacing w:before="25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4.00</w:t>
            </w:r>
          </w:p>
        </w:tc>
        <w:tc>
          <w:tcPr>
            <w:tcW w:w="979" w:type="dxa"/>
            <w:vAlign w:val="top"/>
          </w:tcPr>
          <w:p>
            <w:pPr>
              <w:ind w:left="316"/>
              <w:spacing w:before="25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4.00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215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25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89"/>
              <w:spacing w:before="25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3.57</w:t>
            </w:r>
          </w:p>
        </w:tc>
        <w:tc>
          <w:tcPr>
            <w:tcW w:w="1329" w:type="dxa"/>
            <w:vAlign w:val="top"/>
          </w:tcPr>
          <w:p>
            <w:pPr>
              <w:ind w:left="352"/>
              <w:spacing w:before="25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11.11%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22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2"/>
              </w:rPr>
              <w:t>19</w:t>
            </w:r>
          </w:p>
        </w:tc>
        <w:tc>
          <w:tcPr>
            <w:tcW w:w="2421" w:type="dxa"/>
            <w:vAlign w:val="top"/>
          </w:tcPr>
          <w:p>
            <w:pPr>
              <w:ind w:left="514"/>
              <w:spacing w:before="107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7"/>
              </w:rPr>
              <w:t>水土保持补偿费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184"/>
              <w:spacing w:before="107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闽发改服价函〔2020〕267</w:t>
            </w:r>
            <w:r>
              <w:rPr>
                <w:rFonts w:ascii="SimSun" w:hAnsi="SimSun" w:eastAsia="SimSun" w:cs="SimSun"/>
                <w:sz w:val="19"/>
                <w:szCs w:val="19"/>
                <w:spacing w:val="-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号</w:t>
            </w:r>
          </w:p>
        </w:tc>
        <w:tc>
          <w:tcPr>
            <w:tcW w:w="930" w:type="dxa"/>
            <w:vAlign w:val="top"/>
          </w:tcPr>
          <w:p>
            <w:pPr>
              <w:ind w:left="299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1.12</w:t>
            </w:r>
          </w:p>
        </w:tc>
        <w:tc>
          <w:tcPr>
            <w:tcW w:w="979" w:type="dxa"/>
            <w:vAlign w:val="top"/>
          </w:tcPr>
          <w:p>
            <w:pPr>
              <w:ind w:left="324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1"/>
              </w:rPr>
              <w:t>1.12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499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</w:rPr>
              <w:t>1.00</w:t>
            </w:r>
          </w:p>
        </w:tc>
        <w:tc>
          <w:tcPr>
            <w:tcW w:w="1329" w:type="dxa"/>
            <w:vAlign w:val="top"/>
          </w:tcPr>
          <w:p>
            <w:pPr>
              <w:ind w:left="392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3.12%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17"/>
              <w:spacing w:before="107" w:line="25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1"/>
                <w:position w:val="1"/>
              </w:rPr>
              <w:t>三</w:t>
            </w:r>
          </w:p>
        </w:tc>
        <w:tc>
          <w:tcPr>
            <w:tcW w:w="2421" w:type="dxa"/>
            <w:vAlign w:val="top"/>
          </w:tcPr>
          <w:p>
            <w:pPr>
              <w:ind w:left="914"/>
              <w:spacing w:before="10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预备费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127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"/>
              </w:rPr>
              <w:t>10%</w:t>
            </w:r>
          </w:p>
        </w:tc>
        <w:tc>
          <w:tcPr>
            <w:tcW w:w="930" w:type="dxa"/>
            <w:vAlign w:val="top"/>
          </w:tcPr>
          <w:p>
            <w:pPr>
              <w:ind w:left="19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427.78</w:t>
            </w:r>
          </w:p>
        </w:tc>
        <w:tc>
          <w:tcPr>
            <w:tcW w:w="979" w:type="dxa"/>
            <w:vAlign w:val="top"/>
          </w:tcPr>
          <w:p>
            <w:pPr>
              <w:ind w:left="21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427.78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38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381.28</w:t>
            </w:r>
          </w:p>
        </w:tc>
        <w:tc>
          <w:tcPr>
            <w:tcW w:w="1329" w:type="dxa"/>
            <w:vAlign w:val="top"/>
          </w:tcPr>
          <w:p>
            <w:pPr>
              <w:ind w:left="396"/>
              <w:spacing w:before="142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8.51%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36"/>
              <w:spacing w:before="107" w:line="23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四</w:t>
            </w:r>
          </w:p>
        </w:tc>
        <w:tc>
          <w:tcPr>
            <w:tcW w:w="2421" w:type="dxa"/>
            <w:vAlign w:val="top"/>
          </w:tcPr>
          <w:p>
            <w:pPr>
              <w:ind w:left="714"/>
              <w:spacing w:before="107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土地使用费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1050"/>
              <w:spacing w:before="107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5"/>
              </w:rPr>
              <w:t>实际发生</w:t>
            </w:r>
          </w:p>
        </w:tc>
        <w:tc>
          <w:tcPr>
            <w:tcW w:w="930" w:type="dxa"/>
            <w:vAlign w:val="top"/>
          </w:tcPr>
          <w:p>
            <w:pPr>
              <w:ind w:left="18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322.51</w:t>
            </w:r>
          </w:p>
        </w:tc>
        <w:tc>
          <w:tcPr>
            <w:tcW w:w="979" w:type="dxa"/>
            <w:vAlign w:val="top"/>
          </w:tcPr>
          <w:p>
            <w:pPr>
              <w:ind w:left="214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322.51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7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39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287.45</w:t>
            </w:r>
          </w:p>
        </w:tc>
        <w:tc>
          <w:tcPr>
            <w:tcW w:w="1329" w:type="dxa"/>
            <w:vAlign w:val="top"/>
          </w:tcPr>
          <w:p>
            <w:pPr>
              <w:ind w:left="34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75.39%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8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</w:t>
            </w:r>
          </w:p>
        </w:tc>
        <w:tc>
          <w:tcPr>
            <w:tcW w:w="2421" w:type="dxa"/>
            <w:vAlign w:val="top"/>
          </w:tcPr>
          <w:p>
            <w:pPr>
              <w:ind w:left="714"/>
              <w:spacing w:before="107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土地使用费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1052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实际发生</w:t>
            </w:r>
          </w:p>
        </w:tc>
        <w:tc>
          <w:tcPr>
            <w:tcW w:w="930" w:type="dxa"/>
            <w:vAlign w:val="top"/>
          </w:tcPr>
          <w:p>
            <w:pPr>
              <w:ind w:left="18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204.57</w:t>
            </w:r>
          </w:p>
        </w:tc>
        <w:tc>
          <w:tcPr>
            <w:tcW w:w="979" w:type="dxa"/>
            <w:vAlign w:val="top"/>
          </w:tcPr>
          <w:p>
            <w:pPr>
              <w:ind w:left="21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204.57</w:t>
            </w:r>
          </w:p>
        </w:tc>
        <w:tc>
          <w:tcPr>
            <w:tcW w:w="538" w:type="dxa"/>
            <w:vAlign w:val="top"/>
          </w:tcPr>
          <w:p>
            <w:pPr>
              <w:ind w:left="173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亩</w:t>
            </w:r>
          </w:p>
        </w:tc>
        <w:tc>
          <w:tcPr>
            <w:tcW w:w="972" w:type="dxa"/>
            <w:vAlign w:val="top"/>
          </w:tcPr>
          <w:p>
            <w:pPr>
              <w:ind w:left="26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22.73</w:t>
            </w:r>
          </w:p>
        </w:tc>
        <w:tc>
          <w:tcPr>
            <w:tcW w:w="1326" w:type="dxa"/>
            <w:vAlign w:val="top"/>
          </w:tcPr>
          <w:p>
            <w:pPr>
              <w:ind w:left="41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90000</w:t>
            </w:r>
          </w:p>
        </w:tc>
        <w:tc>
          <w:tcPr>
            <w:tcW w:w="1329" w:type="dxa"/>
            <w:vAlign w:val="top"/>
          </w:tcPr>
          <w:p>
            <w:pPr>
              <w:ind w:left="356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47.82%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1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2</w:t>
            </w:r>
          </w:p>
        </w:tc>
        <w:tc>
          <w:tcPr>
            <w:tcW w:w="2421" w:type="dxa"/>
            <w:vAlign w:val="top"/>
          </w:tcPr>
          <w:p>
            <w:pPr>
              <w:ind w:left="815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土地契税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ind w:left="29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6.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14</w:t>
            </w:r>
          </w:p>
        </w:tc>
        <w:tc>
          <w:tcPr>
            <w:tcW w:w="979" w:type="dxa"/>
            <w:vAlign w:val="top"/>
          </w:tcPr>
          <w:p>
            <w:pPr>
              <w:ind w:left="32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6.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4"/>
              </w:rPr>
              <w:t>14</w:t>
            </w:r>
          </w:p>
        </w:tc>
        <w:tc>
          <w:tcPr>
            <w:tcW w:w="538" w:type="dxa"/>
            <w:vAlign w:val="top"/>
          </w:tcPr>
          <w:p>
            <w:pPr>
              <w:ind w:left="173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"/>
              </w:rPr>
              <w:t>亩</w:t>
            </w:r>
          </w:p>
        </w:tc>
        <w:tc>
          <w:tcPr>
            <w:tcW w:w="972" w:type="dxa"/>
            <w:vAlign w:val="top"/>
          </w:tcPr>
          <w:p>
            <w:pPr>
              <w:ind w:left="262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22.73</w:t>
            </w:r>
          </w:p>
        </w:tc>
        <w:tc>
          <w:tcPr>
            <w:tcW w:w="1326" w:type="dxa"/>
            <w:vAlign w:val="top"/>
          </w:tcPr>
          <w:p>
            <w:pPr>
              <w:ind w:left="339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2700.00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1.43%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5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3</w:t>
            </w:r>
          </w:p>
        </w:tc>
        <w:tc>
          <w:tcPr>
            <w:tcW w:w="2421" w:type="dxa"/>
            <w:vAlign w:val="top"/>
          </w:tcPr>
          <w:p>
            <w:pPr>
              <w:ind w:left="814"/>
              <w:spacing w:before="106" w:line="23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三通一平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ind w:left="243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75.80</w:t>
            </w:r>
          </w:p>
        </w:tc>
        <w:tc>
          <w:tcPr>
            <w:tcW w:w="979" w:type="dxa"/>
            <w:vAlign w:val="top"/>
          </w:tcPr>
          <w:p>
            <w:pPr>
              <w:ind w:left="26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"/>
              </w:rPr>
              <w:t>75.80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2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258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15159</w:t>
            </w:r>
          </w:p>
        </w:tc>
        <w:tc>
          <w:tcPr>
            <w:tcW w:w="1326" w:type="dxa"/>
            <w:vAlign w:val="top"/>
          </w:tcPr>
          <w:p>
            <w:pPr>
              <w:ind w:left="570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50</w:t>
            </w:r>
          </w:p>
        </w:tc>
        <w:tc>
          <w:tcPr>
            <w:tcW w:w="1329" w:type="dxa"/>
            <w:vAlign w:val="top"/>
          </w:tcPr>
          <w:p>
            <w:pPr>
              <w:ind w:left="427"/>
              <w:spacing w:before="141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1.51%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8" w:hRule="atLeast"/>
        </w:trPr>
        <w:tc>
          <w:tcPr>
            <w:tcW w:w="823" w:type="dxa"/>
            <w:vAlign w:val="top"/>
          </w:tcPr>
          <w:p>
            <w:pPr>
              <w:ind w:left="367"/>
              <w:spacing w:before="143" w:line="192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</w:rPr>
              <w:t>5</w:t>
            </w:r>
          </w:p>
        </w:tc>
        <w:tc>
          <w:tcPr>
            <w:tcW w:w="2421" w:type="dxa"/>
            <w:vAlign w:val="top"/>
          </w:tcPr>
          <w:p>
            <w:pPr>
              <w:ind w:left="713"/>
              <w:spacing w:before="106"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挡墙、边坡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0" w:type="dxa"/>
            <w:vAlign w:val="top"/>
          </w:tcPr>
          <w:p>
            <w:pPr>
              <w:ind w:left="244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36.00</w:t>
            </w:r>
          </w:p>
        </w:tc>
        <w:tc>
          <w:tcPr>
            <w:tcW w:w="979" w:type="dxa"/>
            <w:vAlign w:val="top"/>
          </w:tcPr>
          <w:p>
            <w:pPr>
              <w:ind w:left="269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36.00</w:t>
            </w:r>
          </w:p>
        </w:tc>
        <w:tc>
          <w:tcPr>
            <w:tcW w:w="538" w:type="dxa"/>
            <w:vAlign w:val="top"/>
          </w:tcPr>
          <w:p>
            <w:pPr>
              <w:ind w:left="191"/>
              <w:spacing w:before="184" w:line="134" w:lineRule="exact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"/>
              </w:rPr>
              <w:t>m</w:t>
            </w:r>
          </w:p>
        </w:tc>
        <w:tc>
          <w:tcPr>
            <w:tcW w:w="972" w:type="dxa"/>
            <w:vAlign w:val="top"/>
          </w:tcPr>
          <w:p>
            <w:pPr>
              <w:ind w:left="26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90.00</w:t>
            </w:r>
          </w:p>
        </w:tc>
        <w:tc>
          <w:tcPr>
            <w:tcW w:w="1326" w:type="dxa"/>
            <w:vAlign w:val="top"/>
          </w:tcPr>
          <w:p>
            <w:pPr>
              <w:ind w:left="338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"/>
              </w:rPr>
              <w:t>4000.00</w:t>
            </w:r>
          </w:p>
        </w:tc>
        <w:tc>
          <w:tcPr>
            <w:tcW w:w="1329" w:type="dxa"/>
            <w:vAlign w:val="top"/>
          </w:tcPr>
          <w:p>
            <w:pPr>
              <w:ind w:left="416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"/>
              </w:rPr>
              <w:t>8.42%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12" w:hRule="atLeast"/>
        </w:trPr>
        <w:tc>
          <w:tcPr>
            <w:tcW w:w="823" w:type="dxa"/>
            <w:vAlign w:val="top"/>
          </w:tcPr>
          <w:p>
            <w:pPr>
              <w:ind w:left="320"/>
              <w:spacing w:before="106" w:line="23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五</w:t>
            </w:r>
          </w:p>
        </w:tc>
        <w:tc>
          <w:tcPr>
            <w:tcW w:w="2421" w:type="dxa"/>
            <w:vAlign w:val="top"/>
          </w:tcPr>
          <w:p>
            <w:pPr>
              <w:ind w:left="716"/>
              <w:spacing w:before="106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6"/>
              </w:rPr>
              <w:t>项目总投资</w:t>
            </w:r>
          </w:p>
        </w:tc>
        <w:tc>
          <w:tcPr>
            <w:tcW w:w="2887" w:type="dxa"/>
            <w:vAlign w:val="top"/>
            <w:gridSpan w:val="3"/>
          </w:tcPr>
          <w:p>
            <w:pPr>
              <w:ind w:left="878"/>
              <w:spacing w:before="106" w:line="231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一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+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二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+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三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+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-19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4"/>
              </w:rPr>
              <w:t>四</w:t>
            </w:r>
          </w:p>
        </w:tc>
        <w:tc>
          <w:tcPr>
            <w:tcW w:w="9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9" w:type="dxa"/>
            <w:vAlign w:val="top"/>
          </w:tcPr>
          <w:p>
            <w:pPr>
              <w:ind w:left="167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5028.04</w:t>
            </w:r>
          </w:p>
        </w:tc>
        <w:tc>
          <w:tcPr>
            <w:tcW w:w="538" w:type="dxa"/>
            <w:vAlign w:val="top"/>
          </w:tcPr>
          <w:p>
            <w:pPr>
              <w:ind w:left="181"/>
              <w:spacing w:before="106" w:line="261" w:lineRule="exac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b/>
                <w:bCs/>
                <w:spacing w:val="-2"/>
              </w:rPr>
              <w:t>㎡</w:t>
            </w:r>
          </w:p>
        </w:tc>
        <w:tc>
          <w:tcPr>
            <w:tcW w:w="972" w:type="dxa"/>
            <w:vAlign w:val="top"/>
          </w:tcPr>
          <w:p>
            <w:pPr>
              <w:ind w:left="17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2"/>
              </w:rPr>
              <w:t>11219.6</w:t>
            </w:r>
          </w:p>
        </w:tc>
        <w:tc>
          <w:tcPr>
            <w:tcW w:w="1326" w:type="dxa"/>
            <w:vAlign w:val="top"/>
          </w:tcPr>
          <w:p>
            <w:pPr>
              <w:ind w:left="340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4"/>
              </w:rPr>
              <w:t>4481.48</w:t>
            </w:r>
          </w:p>
        </w:tc>
        <w:tc>
          <w:tcPr>
            <w:tcW w:w="1329" w:type="dxa"/>
            <w:vAlign w:val="top"/>
          </w:tcPr>
          <w:p>
            <w:pPr>
              <w:ind w:left="301"/>
              <w:spacing w:before="140" w:line="195" w:lineRule="auto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z w:val="19"/>
                <w:szCs w:val="19"/>
                <w:b/>
                <w:bCs/>
                <w:spacing w:val="3"/>
              </w:rPr>
              <w:t>100.00%</w:t>
            </w:r>
          </w:p>
        </w:tc>
        <w:tc>
          <w:tcPr>
            <w:tcW w:w="170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83"/>
          <w:pgSz w:w="16839" w:h="11906"/>
          <w:pgMar w:top="1401" w:right="1406" w:bottom="1370" w:left="1514" w:header="1161" w:footer="941" w:gutter="0"/>
        </w:sectPr>
        <w:rPr/>
      </w:pPr>
    </w:p>
    <w:p>
      <w:pPr>
        <w:pStyle w:val="BodyText"/>
        <w:spacing w:line="300" w:lineRule="auto"/>
        <w:rPr/>
      </w:pPr>
      <w:r/>
    </w:p>
    <w:p>
      <w:pPr>
        <w:ind w:left="36" w:right="154" w:firstLine="607"/>
        <w:spacing w:before="98" w:line="333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3"/>
        </w:rPr>
        <w:t>项目在新址新建城郊烟草站。根据国家局《烟叶收购站建设</w:t>
      </w:r>
      <w:r>
        <w:rPr>
          <w:rFonts w:ascii="FangSong" w:hAnsi="FangSong" w:eastAsia="FangSong" w:cs="FangSong"/>
          <w:sz w:val="30"/>
          <w:szCs w:val="30"/>
          <w:color w:val="FF000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1"/>
        </w:rPr>
        <w:t>控制指标》（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"/>
        </w:rPr>
        <w:t>2022 </w:t>
      </w:r>
      <w:r>
        <w:rPr>
          <w:rFonts w:ascii="FangSong" w:hAnsi="FangSong" w:eastAsia="FangSong" w:cs="FangSong"/>
          <w:sz w:val="30"/>
          <w:szCs w:val="30"/>
          <w:color w:val="FF0000"/>
          <w:spacing w:val="1"/>
        </w:rPr>
        <w:t>版）标准测算，项目总投资</w:t>
      </w:r>
      <w:r>
        <w:rPr>
          <w:rFonts w:ascii="FangSong" w:hAnsi="FangSong" w:eastAsia="FangSong" w:cs="FangSong"/>
          <w:sz w:val="30"/>
          <w:szCs w:val="30"/>
          <w:color w:val="FF0000"/>
          <w:spacing w:val="-47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1"/>
        </w:rPr>
        <w:t>5028.04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32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1"/>
        </w:rPr>
        <w:t>万元，其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中标准内投资</w:t>
      </w:r>
      <w:r>
        <w:rPr>
          <w:rFonts w:ascii="FangSong" w:hAnsi="FangSong" w:eastAsia="FangSong" w:cs="FangSong"/>
          <w:sz w:val="30"/>
          <w:szCs w:val="30"/>
          <w:color w:val="FF0000"/>
          <w:spacing w:val="-4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3469.27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万元，标准外投资</w:t>
      </w:r>
      <w:r>
        <w:rPr>
          <w:rFonts w:ascii="FangSong" w:hAnsi="FangSong" w:eastAsia="FangSong" w:cs="FangSong"/>
          <w:sz w:val="30"/>
          <w:szCs w:val="30"/>
          <w:color w:val="FF000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1558.77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万元（含：土地</w:t>
      </w:r>
      <w:r>
        <w:rPr>
          <w:rFonts w:ascii="FangSong" w:hAnsi="FangSong" w:eastAsia="FangSong" w:cs="FangSong"/>
          <w:sz w:val="30"/>
          <w:szCs w:val="30"/>
          <w:color w:val="FF0000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使用费</w:t>
      </w:r>
      <w:r>
        <w:rPr>
          <w:rFonts w:ascii="FangSong" w:hAnsi="FangSong" w:eastAsia="FangSong" w:cs="FangSong"/>
          <w:sz w:val="30"/>
          <w:szCs w:val="30"/>
          <w:color w:val="FF0000"/>
          <w:spacing w:val="-5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322.51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6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万元；季节工宿舍、专卖用房</w:t>
      </w:r>
      <w:r>
        <w:rPr>
          <w:rFonts w:ascii="FangSong" w:hAnsi="FangSong" w:eastAsia="FangSong" w:cs="FangSong"/>
          <w:sz w:val="30"/>
          <w:szCs w:val="30"/>
          <w:color w:val="FF0000"/>
          <w:spacing w:val="-7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4"/>
        </w:rPr>
        <w:t>265.89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7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4"/>
        </w:rPr>
        <w:t>万元；中转库</w:t>
      </w:r>
    </w:p>
    <w:p>
      <w:pPr>
        <w:ind w:left="40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961.37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31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万元；充电桩</w:t>
      </w:r>
      <w:r>
        <w:rPr>
          <w:rFonts w:ascii="FangSong" w:hAnsi="FangSong" w:eastAsia="FangSong" w:cs="FangSong"/>
          <w:sz w:val="30"/>
          <w:szCs w:val="30"/>
          <w:color w:val="FF0000"/>
          <w:spacing w:val="-64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-5"/>
        </w:rPr>
        <w:t>9</w:t>
      </w:r>
      <w:r>
        <w:rPr>
          <w:rFonts w:ascii="Times New Roman" w:hAnsi="Times New Roman" w:eastAsia="Times New Roman" w:cs="Times New Roman"/>
          <w:sz w:val="30"/>
          <w:szCs w:val="30"/>
          <w:color w:val="FF0000"/>
          <w:spacing w:val="29"/>
        </w:rPr>
        <w:t xml:space="preserve"> </w:t>
      </w:r>
      <w:r>
        <w:rPr>
          <w:rFonts w:ascii="FangSong" w:hAnsi="FangSong" w:eastAsia="FangSong" w:cs="FangSong"/>
          <w:sz w:val="30"/>
          <w:szCs w:val="30"/>
          <w:color w:val="FF0000"/>
          <w:spacing w:val="-5"/>
        </w:rPr>
        <w:t>万元）。</w:t>
      </w:r>
    </w:p>
    <w:p>
      <w:pPr>
        <w:ind w:left="2491"/>
        <w:spacing w:before="148" w:line="220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color w:val="FF0000"/>
          <w:spacing w:val="-1"/>
        </w:rPr>
        <w:t>烟草站建设项目造价指标对标表</w:t>
      </w:r>
    </w:p>
    <w:p>
      <w:pPr>
        <w:ind w:left="39"/>
        <w:spacing w:before="143" w:line="228" w:lineRule="auto"/>
        <w:rPr>
          <w:rFonts w:ascii="SimSun" w:hAnsi="SimSun" w:eastAsia="SimSun" w:cs="SimSun"/>
          <w:sz w:val="20"/>
          <w:szCs w:val="20"/>
        </w:rPr>
      </w:pPr>
      <w:r>
        <w:rPr>
          <w:rFonts w:ascii="SimSun" w:hAnsi="SimSun" w:eastAsia="SimSun" w:cs="SimSun"/>
          <w:sz w:val="20"/>
          <w:szCs w:val="20"/>
          <w:color w:val="FF0000"/>
          <w:spacing w:val="7"/>
        </w:rPr>
        <w:t>项目名称：建宁分公司城郊烟草站新建项目                              单位：</w:t>
      </w:r>
      <w:r>
        <w:rPr>
          <w:rFonts w:ascii="SimSun" w:hAnsi="SimSun" w:eastAsia="SimSun" w:cs="SimSun"/>
          <w:sz w:val="20"/>
          <w:szCs w:val="20"/>
          <w:color w:val="FF0000"/>
          <w:spacing w:val="6"/>
        </w:rPr>
        <w:t>万元</w:t>
      </w:r>
    </w:p>
    <w:p>
      <w:pPr>
        <w:spacing w:line="136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669" w:type="dxa"/>
        <w:tblInd w:w="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3"/>
        <w:gridCol w:w="1077"/>
        <w:gridCol w:w="1889"/>
        <w:gridCol w:w="1079"/>
        <w:gridCol w:w="1333"/>
        <w:gridCol w:w="1124"/>
        <w:gridCol w:w="1084"/>
      </w:tblGrid>
      <w:tr>
        <w:trPr>
          <w:trHeight w:val="1161" w:hRule="atLeast"/>
        </w:trPr>
        <w:tc>
          <w:tcPr>
            <w:tcW w:w="1083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336"/>
              <w:spacing w:before="65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5"/>
              </w:rPr>
              <w:t>序号</w:t>
            </w:r>
          </w:p>
        </w:tc>
        <w:tc>
          <w:tcPr>
            <w:tcW w:w="2966" w:type="dxa"/>
            <w:vAlign w:val="top"/>
            <w:gridSpan w:val="2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ind w:left="1077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费用名称</w:t>
            </w:r>
          </w:p>
        </w:tc>
        <w:tc>
          <w:tcPr>
            <w:tcW w:w="1079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  <w:r/>
          </w:p>
          <w:p>
            <w:pPr>
              <w:ind w:left="336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数量</w:t>
            </w:r>
          </w:p>
        </w:tc>
        <w:tc>
          <w:tcPr>
            <w:tcW w:w="1333" w:type="dxa"/>
            <w:vAlign w:val="top"/>
          </w:tcPr>
          <w:p>
            <w:pPr>
              <w:ind w:left="123" w:right="73" w:firstLine="129"/>
              <w:spacing w:before="203" w:line="24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控制指标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 </w:t>
            </w:r>
            <w:r>
              <w:rPr>
                <w:rFonts w:ascii="SimSun" w:hAnsi="SimSun" w:eastAsia="SimSun" w:cs="SimSun"/>
                <w:sz w:val="20"/>
                <w:szCs w:val="20"/>
                <w:spacing w:val="13"/>
              </w:rPr>
              <w:t>（控制面积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×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造价指标）</w:t>
            </w:r>
          </w:p>
        </w:tc>
        <w:tc>
          <w:tcPr>
            <w:tcW w:w="1124" w:type="dxa"/>
            <w:vAlign w:val="top"/>
          </w:tcPr>
          <w:p>
            <w:pPr>
              <w:ind w:left="159" w:right="139" w:firstLine="16"/>
              <w:spacing w:before="68" w:line="245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申报金额</w:t>
            </w:r>
            <w:r>
              <w:rPr>
                <w:rFonts w:ascii="SimSun" w:hAnsi="SimSun" w:eastAsia="SimSun" w:cs="SimSun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（申报面</w:t>
            </w: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14"/>
              </w:rPr>
              <w:t>积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4"/>
              </w:rPr>
              <w:t>×</w:t>
            </w:r>
            <w:r>
              <w:rPr>
                <w:rFonts w:ascii="SimSun" w:hAnsi="SimSun" w:eastAsia="SimSun" w:cs="SimSun"/>
                <w:sz w:val="20"/>
                <w:szCs w:val="20"/>
                <w:spacing w:val="14"/>
              </w:rPr>
              <w:t>估算</w:t>
            </w:r>
            <w:r>
              <w:rPr>
                <w:rFonts w:ascii="SimSun" w:hAnsi="SimSun" w:eastAsia="SimSun" w:cs="SimSun"/>
                <w:sz w:val="20"/>
                <w:szCs w:val="20"/>
                <w:spacing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34"/>
              </w:rPr>
              <w:t>单价）</w:t>
            </w:r>
          </w:p>
        </w:tc>
        <w:tc>
          <w:tcPr>
            <w:tcW w:w="1084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ind w:left="341"/>
              <w:spacing w:before="65" w:line="271" w:lineRule="exact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3"/>
                <w:position w:val="4"/>
              </w:rPr>
              <w:t>是否</w:t>
            </w:r>
          </w:p>
          <w:p>
            <w:pPr>
              <w:ind w:left="339"/>
              <w:spacing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合标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</w:tcPr>
          <w:p>
            <w:pPr>
              <w:ind w:left="511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2966" w:type="dxa"/>
            <w:vAlign w:val="top"/>
            <w:gridSpan w:val="2"/>
          </w:tcPr>
          <w:p>
            <w:pPr>
              <w:ind w:left="438"/>
              <w:spacing w:before="50" w:line="22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整体建设工程投资估算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332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5068.77</w:t>
            </w:r>
          </w:p>
        </w:tc>
        <w:tc>
          <w:tcPr>
            <w:tcW w:w="1124" w:type="dxa"/>
            <w:vAlign w:val="top"/>
          </w:tcPr>
          <w:p>
            <w:pPr>
              <w:ind w:left="230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5028.04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0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515" w:hRule="atLeast"/>
        </w:trPr>
        <w:tc>
          <w:tcPr>
            <w:tcW w:w="1083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491"/>
              <w:spacing w:before="5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342" w:right="119" w:hanging="217"/>
              <w:spacing w:before="65" w:line="23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建设用地</w:t>
            </w: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费用</w:t>
            </w:r>
          </w:p>
        </w:tc>
        <w:tc>
          <w:tcPr>
            <w:tcW w:w="1889" w:type="dxa"/>
            <w:vAlign w:val="top"/>
          </w:tcPr>
          <w:p>
            <w:pPr>
              <w:ind w:left="424"/>
              <w:spacing w:before="150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土地出让金</w:t>
            </w:r>
          </w:p>
        </w:tc>
        <w:tc>
          <w:tcPr>
            <w:tcW w:w="1079" w:type="dxa"/>
            <w:vAlign w:val="top"/>
          </w:tcPr>
          <w:p>
            <w:pPr>
              <w:ind w:left="172"/>
              <w:spacing w:before="151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22.73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亩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274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75"/>
              <w:spacing w:before="186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204.57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40"/>
              <w:spacing w:before="50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契税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77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385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6.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4"/>
              </w:rPr>
              <w:t>14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529"/>
              <w:spacing w:before="50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三通一平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76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331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75.80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2"/>
              <w:spacing w:before="51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边坡、挡墙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76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332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36.00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43"/>
              <w:spacing w:before="51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小计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75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79"/>
              <w:spacing w:before="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322.51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1083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495"/>
              <w:spacing w:before="5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ind w:left="342" w:right="119" w:hanging="217"/>
              <w:spacing w:before="65" w:line="23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工程建设</w:t>
            </w: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"/>
              </w:rPr>
              <w:t>费用</w:t>
            </w:r>
          </w:p>
        </w:tc>
        <w:tc>
          <w:tcPr>
            <w:tcW w:w="1889" w:type="dxa"/>
            <w:vAlign w:val="top"/>
          </w:tcPr>
          <w:p>
            <w:pPr>
              <w:ind w:left="421" w:right="107" w:hanging="306"/>
              <w:spacing w:before="32" w:line="23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办公生活用房、公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共卫生设施</w:t>
            </w:r>
          </w:p>
        </w:tc>
        <w:tc>
          <w:tcPr>
            <w:tcW w:w="1079" w:type="dxa"/>
            <w:vAlign w:val="top"/>
          </w:tcPr>
          <w:p>
            <w:pPr>
              <w:ind w:left="121"/>
              <w:spacing w:before="166" w:line="264" w:lineRule="exact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1"/>
              </w:rPr>
              <w:t>2207.6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9"/>
                <w:w w:val="101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  <w:position w:val="1"/>
              </w:rPr>
              <w:t>㎡</w:t>
            </w:r>
          </w:p>
        </w:tc>
        <w:tc>
          <w:tcPr>
            <w:tcW w:w="1333" w:type="dxa"/>
            <w:vAlign w:val="top"/>
          </w:tcPr>
          <w:p>
            <w:pPr>
              <w:ind w:left="383"/>
              <w:spacing w:before="2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706.43</w:t>
            </w:r>
          </w:p>
        </w:tc>
        <w:tc>
          <w:tcPr>
            <w:tcW w:w="1124" w:type="dxa"/>
            <w:vAlign w:val="top"/>
          </w:tcPr>
          <w:p>
            <w:pPr>
              <w:ind w:left="278"/>
              <w:spacing w:before="2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705.32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166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529"/>
              <w:spacing w:before="52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联合工房</w:t>
            </w:r>
          </w:p>
        </w:tc>
        <w:tc>
          <w:tcPr>
            <w:tcW w:w="1079" w:type="dxa"/>
            <w:vAlign w:val="top"/>
          </w:tcPr>
          <w:p>
            <w:pPr>
              <w:ind w:left="197"/>
              <w:spacing w:before="51" w:line="23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4925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0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㎡</w:t>
            </w:r>
          </w:p>
        </w:tc>
        <w:tc>
          <w:tcPr>
            <w:tcW w:w="1333" w:type="dxa"/>
            <w:vAlign w:val="top"/>
          </w:tcPr>
          <w:p>
            <w:pPr>
              <w:ind w:left="347"/>
              <w:spacing w:before="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1231.25</w:t>
            </w:r>
          </w:p>
        </w:tc>
        <w:tc>
          <w:tcPr>
            <w:tcW w:w="1124" w:type="dxa"/>
            <w:vAlign w:val="top"/>
          </w:tcPr>
          <w:p>
            <w:pPr>
              <w:ind w:left="245"/>
              <w:spacing w:before="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1228.82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2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4"/>
              <w:spacing w:before="51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烟叶中转库</w:t>
            </w:r>
          </w:p>
        </w:tc>
        <w:tc>
          <w:tcPr>
            <w:tcW w:w="1079" w:type="dxa"/>
            <w:vAlign w:val="top"/>
          </w:tcPr>
          <w:p>
            <w:pPr>
              <w:ind w:left="202"/>
              <w:spacing w:before="51" w:line="236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3130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㎡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175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78"/>
              <w:spacing w:before="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780.94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8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843" w:right="208" w:hanging="625"/>
              <w:spacing w:before="30" w:line="23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消防水池及水泵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房</w:t>
            </w:r>
          </w:p>
        </w:tc>
        <w:tc>
          <w:tcPr>
            <w:tcW w:w="1079" w:type="dxa"/>
            <w:vAlign w:val="top"/>
          </w:tcPr>
          <w:p>
            <w:pPr>
              <w:ind w:left="250"/>
              <w:spacing w:before="166" w:line="267" w:lineRule="exact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  <w:position w:val="1"/>
              </w:rPr>
              <w:t>442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8"/>
                <w:w w:val="101"/>
                <w:position w:val="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  <w:position w:val="1"/>
              </w:rPr>
              <w:t>㎡</w:t>
            </w:r>
          </w:p>
        </w:tc>
        <w:tc>
          <w:tcPr>
            <w:tcW w:w="1333" w:type="dxa"/>
            <w:vAlign w:val="top"/>
          </w:tcPr>
          <w:p>
            <w:pPr>
              <w:ind w:left="399"/>
              <w:spacing w:before="2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141.44</w:t>
            </w:r>
          </w:p>
        </w:tc>
        <w:tc>
          <w:tcPr>
            <w:tcW w:w="1124" w:type="dxa"/>
            <w:vAlign w:val="top"/>
          </w:tcPr>
          <w:p>
            <w:pPr>
              <w:ind w:left="295"/>
              <w:spacing w:before="2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141.44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166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317"/>
              <w:spacing w:before="52" w:line="22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柴油发电机房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43"/>
              <w:spacing w:before="54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小计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4" w:type="dxa"/>
            <w:vAlign w:val="top"/>
          </w:tcPr>
          <w:p>
            <w:pPr>
              <w:ind w:left="225"/>
              <w:spacing w:before="9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2856.52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7" w:hRule="atLeast"/>
        </w:trPr>
        <w:tc>
          <w:tcPr>
            <w:tcW w:w="1083" w:type="dxa"/>
            <w:vAlign w:val="top"/>
          </w:tcPr>
          <w:p>
            <w:pPr>
              <w:ind w:left="490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</w:p>
        </w:tc>
        <w:tc>
          <w:tcPr>
            <w:tcW w:w="2966" w:type="dxa"/>
            <w:vAlign w:val="top"/>
            <w:gridSpan w:val="2"/>
          </w:tcPr>
          <w:p>
            <w:pPr>
              <w:ind w:left="859"/>
              <w:spacing w:before="68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工程其它费用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92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80"/>
              <w:spacing w:before="104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658.88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9" w:hRule="atLeast"/>
        </w:trPr>
        <w:tc>
          <w:tcPr>
            <w:tcW w:w="1083" w:type="dxa"/>
            <w:vAlign w:val="top"/>
          </w:tcPr>
          <w:p>
            <w:pPr>
              <w:ind w:left="497"/>
              <w:spacing w:before="208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</w:t>
            </w:r>
          </w:p>
        </w:tc>
        <w:tc>
          <w:tcPr>
            <w:tcW w:w="2966" w:type="dxa"/>
            <w:vAlign w:val="top"/>
            <w:gridSpan w:val="2"/>
          </w:tcPr>
          <w:p>
            <w:pPr>
              <w:ind w:left="1173"/>
              <w:spacing w:before="170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预备费</w:t>
            </w:r>
          </w:p>
        </w:tc>
        <w:tc>
          <w:tcPr>
            <w:tcW w:w="1079" w:type="dxa"/>
            <w:vAlign w:val="top"/>
          </w:tcPr>
          <w:p>
            <w:pPr>
              <w:ind w:left="441" w:right="111" w:hanging="324"/>
              <w:spacing w:before="34" w:line="233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按</w:t>
            </w:r>
            <w:r>
              <w:rPr>
                <w:rFonts w:ascii="SimSun" w:hAnsi="SimSun" w:eastAsia="SimSun" w:cs="SimSun"/>
                <w:sz w:val="20"/>
                <w:szCs w:val="20"/>
                <w:spacing w:val="-23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10%</w:t>
            </w:r>
            <w:r>
              <w:rPr>
                <w:rFonts w:ascii="SimSun" w:hAnsi="SimSun" w:eastAsia="SimSun" w:cs="SimSun"/>
                <w:sz w:val="20"/>
                <w:szCs w:val="20"/>
              </w:rPr>
              <w:t>测 </w:t>
            </w:r>
            <w:r>
              <w:rPr>
                <w:rFonts w:ascii="SimSun" w:hAnsi="SimSun" w:eastAsia="SimSun" w:cs="SimSun"/>
                <w:sz w:val="20"/>
                <w:szCs w:val="20"/>
              </w:rPr>
              <w:t>算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294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74"/>
              <w:spacing w:before="205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427.78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6" w:hRule="atLeast"/>
        </w:trPr>
        <w:tc>
          <w:tcPr>
            <w:tcW w:w="1083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ind w:left="496"/>
              <w:spacing w:before="5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6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65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工艺设备</w:t>
            </w:r>
          </w:p>
        </w:tc>
        <w:tc>
          <w:tcPr>
            <w:tcW w:w="1889" w:type="dxa"/>
            <w:vAlign w:val="top"/>
          </w:tcPr>
          <w:p>
            <w:pPr>
              <w:ind w:left="633" w:right="36" w:hanging="519"/>
              <w:spacing w:before="39" w:line="23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8"/>
              </w:rPr>
              <w:t>打包、输送、数采、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称重等</w:t>
            </w:r>
          </w:p>
        </w:tc>
        <w:tc>
          <w:tcPr>
            <w:tcW w:w="1079" w:type="dxa"/>
            <w:vAlign w:val="top"/>
          </w:tcPr>
          <w:p>
            <w:pPr>
              <w:ind w:left="509"/>
              <w:spacing w:before="2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333" w:type="dxa"/>
            <w:vAlign w:val="top"/>
          </w:tcPr>
          <w:p>
            <w:pPr>
              <w:ind w:left="435"/>
              <w:spacing w:before="2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70.00</w:t>
            </w:r>
          </w:p>
        </w:tc>
        <w:tc>
          <w:tcPr>
            <w:tcW w:w="1124" w:type="dxa"/>
            <w:vAlign w:val="top"/>
          </w:tcPr>
          <w:p>
            <w:pPr>
              <w:ind w:left="331"/>
              <w:spacing w:before="21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70.00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175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290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637"/>
              <w:spacing w:before="41" w:line="220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分级台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529"/>
              <w:spacing w:before="5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检测设备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43"/>
              <w:spacing w:before="55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小计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435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70.00</w:t>
            </w:r>
          </w:p>
        </w:tc>
        <w:tc>
          <w:tcPr>
            <w:tcW w:w="1124" w:type="dxa"/>
            <w:vAlign w:val="top"/>
          </w:tcPr>
          <w:p>
            <w:pPr>
              <w:ind w:left="331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70.00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5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515" w:hRule="atLeast"/>
        </w:trPr>
        <w:tc>
          <w:tcPr>
            <w:tcW w:w="1083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ind w:left="495"/>
              <w:spacing w:before="58" w:line="192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7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123" w:right="119" w:firstLine="5"/>
              <w:spacing w:before="65" w:line="23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5"/>
              </w:rPr>
              <w:t>公用动力</w:t>
            </w: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站房设备</w:t>
            </w:r>
          </w:p>
        </w:tc>
        <w:tc>
          <w:tcPr>
            <w:tcW w:w="1889" w:type="dxa"/>
            <w:vAlign w:val="top"/>
          </w:tcPr>
          <w:p>
            <w:pPr>
              <w:ind w:left="426"/>
              <w:spacing w:before="153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水泵房设备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438"/>
              <w:spacing w:before="1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50.00</w:t>
            </w:r>
          </w:p>
        </w:tc>
        <w:tc>
          <w:tcPr>
            <w:tcW w:w="1124" w:type="dxa"/>
            <w:vAlign w:val="top"/>
          </w:tcPr>
          <w:p>
            <w:pPr>
              <w:ind w:left="334"/>
              <w:spacing w:before="1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50.00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153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3"/>
              <w:spacing w:before="56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变配电设备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440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80.00</w:t>
            </w:r>
          </w:p>
        </w:tc>
        <w:tc>
          <w:tcPr>
            <w:tcW w:w="1124" w:type="dxa"/>
            <w:vAlign w:val="top"/>
          </w:tcPr>
          <w:p>
            <w:pPr>
              <w:ind w:left="336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80.00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6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535"/>
              <w:spacing w:before="55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5"/>
              </w:rPr>
              <w:t>空调设备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319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污水处理设备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9" w:hRule="atLeast"/>
        </w:trPr>
        <w:tc>
          <w:tcPr>
            <w:tcW w:w="10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43"/>
              <w:spacing w:before="54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小计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399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130.00</w:t>
            </w:r>
          </w:p>
        </w:tc>
        <w:tc>
          <w:tcPr>
            <w:tcW w:w="1124" w:type="dxa"/>
            <w:vAlign w:val="top"/>
          </w:tcPr>
          <w:p>
            <w:pPr>
              <w:ind w:left="295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130.00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5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84"/>
          <w:footerReference w:type="default" r:id="rId185"/>
          <w:pgSz w:w="11906" w:h="16839"/>
          <w:pgMar w:top="1401" w:right="1434" w:bottom="1371" w:left="1785" w:header="1161" w:footer="941" w:gutter="0"/>
        </w:sectPr>
        <w:rPr/>
      </w:pPr>
    </w:p>
    <w:p>
      <w:pPr>
        <w:spacing w:line="227" w:lineRule="exact"/>
        <w:rPr/>
      </w:pPr>
      <w:r/>
    </w:p>
    <w:tbl>
      <w:tblPr>
        <w:tblStyle w:val="TableNormal"/>
        <w:tblW w:w="8669" w:type="dxa"/>
        <w:tblInd w:w="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83"/>
        <w:gridCol w:w="1077"/>
        <w:gridCol w:w="1889"/>
        <w:gridCol w:w="1079"/>
        <w:gridCol w:w="1333"/>
        <w:gridCol w:w="1124"/>
        <w:gridCol w:w="1084"/>
      </w:tblGrid>
      <w:tr>
        <w:trPr>
          <w:trHeight w:val="554" w:hRule="atLeast"/>
        </w:trPr>
        <w:tc>
          <w:tcPr>
            <w:tcW w:w="1083" w:type="dxa"/>
            <w:vAlign w:val="top"/>
            <w:vMerge w:val="restart"/>
            <w:tcBorders>
              <w:bottom w:val="nil"/>
            </w:tcBorders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ind w:left="500"/>
              <w:spacing w:before="5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8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ind w:left="438" w:right="119" w:hanging="316"/>
              <w:spacing w:before="65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信息化设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备</w:t>
            </w:r>
          </w:p>
        </w:tc>
        <w:tc>
          <w:tcPr>
            <w:tcW w:w="1889" w:type="dxa"/>
            <w:vAlign w:val="top"/>
          </w:tcPr>
          <w:p>
            <w:pPr>
              <w:ind w:left="847" w:right="208" w:hanging="632"/>
              <w:spacing w:before="34" w:line="235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烟叶收购管理系</w:t>
            </w: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统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3"/>
              <w:spacing w:before="49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信息化系统</w:t>
            </w:r>
          </w:p>
        </w:tc>
        <w:tc>
          <w:tcPr>
            <w:tcW w:w="1079" w:type="dxa"/>
            <w:vAlign w:val="top"/>
          </w:tcPr>
          <w:p>
            <w:pPr>
              <w:ind w:left="509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333" w:type="dxa"/>
            <w:vAlign w:val="top"/>
          </w:tcPr>
          <w:p>
            <w:pPr>
              <w:ind w:left="437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60.00</w:t>
            </w:r>
          </w:p>
        </w:tc>
        <w:tc>
          <w:tcPr>
            <w:tcW w:w="1124" w:type="dxa"/>
            <w:vAlign w:val="top"/>
          </w:tcPr>
          <w:p>
            <w:pPr>
              <w:ind w:left="332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60.00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0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6" w:hRule="atLeast"/>
        </w:trPr>
        <w:tc>
          <w:tcPr>
            <w:tcW w:w="10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43"/>
              <w:spacing w:before="49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小计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437"/>
              <w:spacing w:before="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60.00</w:t>
            </w:r>
          </w:p>
        </w:tc>
        <w:tc>
          <w:tcPr>
            <w:tcW w:w="1124" w:type="dxa"/>
            <w:vAlign w:val="top"/>
          </w:tcPr>
          <w:p>
            <w:pPr>
              <w:ind w:left="332"/>
              <w:spacing w:before="8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60.00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49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6" w:hRule="atLeast"/>
        </w:trPr>
        <w:tc>
          <w:tcPr>
            <w:tcW w:w="108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95"/>
              <w:spacing w:before="5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126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室外工程</w:t>
            </w:r>
          </w:p>
        </w:tc>
        <w:tc>
          <w:tcPr>
            <w:tcW w:w="1889" w:type="dxa"/>
            <w:vAlign w:val="top"/>
          </w:tcPr>
          <w:p>
            <w:pPr>
              <w:ind w:left="110"/>
              <w:spacing w:before="49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道路广场、停车场</w:t>
            </w:r>
          </w:p>
        </w:tc>
        <w:tc>
          <w:tcPr>
            <w:tcW w:w="1079" w:type="dxa"/>
            <w:vAlign w:val="top"/>
          </w:tcPr>
          <w:p>
            <w:pPr>
              <w:ind w:left="335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6443</w:t>
            </w:r>
          </w:p>
        </w:tc>
        <w:tc>
          <w:tcPr>
            <w:tcW w:w="1333" w:type="dxa"/>
            <w:vAlign w:val="top"/>
          </w:tcPr>
          <w:p>
            <w:pPr>
              <w:ind w:left="379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244.83</w:t>
            </w:r>
          </w:p>
        </w:tc>
        <w:tc>
          <w:tcPr>
            <w:tcW w:w="1124" w:type="dxa"/>
            <w:vAlign w:val="top"/>
          </w:tcPr>
          <w:p>
            <w:pPr>
              <w:ind w:left="275"/>
              <w:spacing w:before="8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219.07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0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532"/>
              <w:spacing w:before="52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景观绿化</w:t>
            </w:r>
          </w:p>
        </w:tc>
        <w:tc>
          <w:tcPr>
            <w:tcW w:w="1079" w:type="dxa"/>
            <w:vAlign w:val="top"/>
          </w:tcPr>
          <w:p>
            <w:pPr>
              <w:ind w:left="350"/>
              <w:spacing w:before="8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1531</w:t>
            </w:r>
          </w:p>
        </w:tc>
        <w:tc>
          <w:tcPr>
            <w:tcW w:w="1333" w:type="dxa"/>
            <w:vAlign w:val="top"/>
          </w:tcPr>
          <w:p>
            <w:pPr>
              <w:ind w:left="452"/>
              <w:spacing w:before="8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18.37</w:t>
            </w:r>
          </w:p>
        </w:tc>
        <w:tc>
          <w:tcPr>
            <w:tcW w:w="1124" w:type="dxa"/>
            <w:vAlign w:val="top"/>
          </w:tcPr>
          <w:p>
            <w:pPr>
              <w:ind w:left="348"/>
              <w:spacing w:before="8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18.37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3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821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114"/>
              <w:spacing w:before="33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大门（含值班室、</w:t>
            </w:r>
          </w:p>
          <w:p>
            <w:pPr>
              <w:ind w:left="738" w:right="107" w:hanging="623"/>
              <w:spacing w:before="23" w:line="234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消防控制室、配电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房）</w:t>
            </w:r>
          </w:p>
        </w:tc>
        <w:tc>
          <w:tcPr>
            <w:tcW w:w="1079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509"/>
              <w:spacing w:before="5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</w:t>
            </w:r>
          </w:p>
        </w:tc>
        <w:tc>
          <w:tcPr>
            <w:tcW w:w="1333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438"/>
              <w:spacing w:before="5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50.00</w:t>
            </w:r>
          </w:p>
        </w:tc>
        <w:tc>
          <w:tcPr>
            <w:tcW w:w="112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ind w:left="327"/>
              <w:spacing w:before="5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44.38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305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533"/>
              <w:spacing w:before="52" w:line="22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卸货雨棚</w:t>
            </w:r>
          </w:p>
        </w:tc>
        <w:tc>
          <w:tcPr>
            <w:tcW w:w="1079" w:type="dxa"/>
            <w:vAlign w:val="top"/>
          </w:tcPr>
          <w:p>
            <w:pPr>
              <w:ind w:left="403"/>
              <w:spacing w:before="9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180</w:t>
            </w:r>
          </w:p>
        </w:tc>
        <w:tc>
          <w:tcPr>
            <w:tcW w:w="1333" w:type="dxa"/>
            <w:vAlign w:val="top"/>
          </w:tcPr>
          <w:p>
            <w:pPr>
              <w:ind w:left="452"/>
              <w:spacing w:before="9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18.00</w:t>
            </w:r>
          </w:p>
        </w:tc>
        <w:tc>
          <w:tcPr>
            <w:tcW w:w="1124" w:type="dxa"/>
            <w:vAlign w:val="top"/>
          </w:tcPr>
          <w:p>
            <w:pPr>
              <w:ind w:left="348"/>
              <w:spacing w:before="9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16.20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2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635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停车棚</w:t>
            </w:r>
          </w:p>
        </w:tc>
        <w:tc>
          <w:tcPr>
            <w:tcW w:w="1079" w:type="dxa"/>
            <w:vAlign w:val="top"/>
          </w:tcPr>
          <w:p>
            <w:pPr>
              <w:ind w:left="403"/>
              <w:spacing w:before="9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3"/>
              </w:rPr>
              <w:t>195</w:t>
            </w:r>
          </w:p>
        </w:tc>
        <w:tc>
          <w:tcPr>
            <w:tcW w:w="1333" w:type="dxa"/>
            <w:vAlign w:val="top"/>
          </w:tcPr>
          <w:p>
            <w:pPr>
              <w:ind w:left="452"/>
              <w:spacing w:before="9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11.70</w:t>
            </w:r>
          </w:p>
        </w:tc>
        <w:tc>
          <w:tcPr>
            <w:tcW w:w="1124" w:type="dxa"/>
            <w:vAlign w:val="top"/>
          </w:tcPr>
          <w:p>
            <w:pPr>
              <w:ind w:left="348"/>
              <w:spacing w:before="90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11.70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4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56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5"/>
              </w:rPr>
              <w:t>围墙</w:t>
            </w:r>
          </w:p>
        </w:tc>
        <w:tc>
          <w:tcPr>
            <w:tcW w:w="1079" w:type="dxa"/>
            <w:vAlign w:val="top"/>
          </w:tcPr>
          <w:p>
            <w:pPr>
              <w:ind w:left="389"/>
              <w:spacing w:before="8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590</w:t>
            </w:r>
          </w:p>
        </w:tc>
        <w:tc>
          <w:tcPr>
            <w:tcW w:w="1333" w:type="dxa"/>
            <w:vAlign w:val="top"/>
          </w:tcPr>
          <w:p>
            <w:pPr>
              <w:ind w:left="431"/>
              <w:spacing w:before="8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47.20</w:t>
            </w:r>
          </w:p>
        </w:tc>
        <w:tc>
          <w:tcPr>
            <w:tcW w:w="1124" w:type="dxa"/>
            <w:vAlign w:val="top"/>
          </w:tcPr>
          <w:p>
            <w:pPr>
              <w:ind w:left="327"/>
              <w:spacing w:before="89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47.20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4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548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847" w:right="208" w:hanging="629"/>
              <w:spacing w:before="35" w:line="232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安全技术防范系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</w:rPr>
              <w:t>统</w:t>
            </w:r>
          </w:p>
        </w:tc>
        <w:tc>
          <w:tcPr>
            <w:tcW w:w="1079" w:type="dxa"/>
            <w:vAlign w:val="top"/>
          </w:tcPr>
          <w:p>
            <w:pPr>
              <w:ind w:left="298"/>
              <w:spacing w:before="2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15159</w:t>
            </w:r>
          </w:p>
        </w:tc>
        <w:tc>
          <w:tcPr>
            <w:tcW w:w="1333" w:type="dxa"/>
            <w:vAlign w:val="top"/>
          </w:tcPr>
          <w:p>
            <w:pPr>
              <w:ind w:left="452"/>
              <w:spacing w:before="2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15.16</w:t>
            </w:r>
          </w:p>
        </w:tc>
        <w:tc>
          <w:tcPr>
            <w:tcW w:w="1124" w:type="dxa"/>
            <w:vAlign w:val="top"/>
          </w:tcPr>
          <w:p>
            <w:pPr>
              <w:ind w:left="348"/>
              <w:spacing w:before="207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15.16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169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290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532"/>
              <w:spacing w:before="42" w:line="21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室外管线</w:t>
            </w:r>
          </w:p>
        </w:tc>
        <w:tc>
          <w:tcPr>
            <w:tcW w:w="1079" w:type="dxa"/>
            <w:vAlign w:val="top"/>
          </w:tcPr>
          <w:p>
            <w:pPr>
              <w:ind w:left="298"/>
              <w:spacing w:before="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15159</w:t>
            </w:r>
          </w:p>
        </w:tc>
        <w:tc>
          <w:tcPr>
            <w:tcW w:w="1333" w:type="dxa"/>
            <w:vAlign w:val="top"/>
          </w:tcPr>
          <w:p>
            <w:pPr>
              <w:ind w:left="399"/>
              <w:spacing w:before="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121.27</w:t>
            </w:r>
          </w:p>
        </w:tc>
        <w:tc>
          <w:tcPr>
            <w:tcW w:w="1124" w:type="dxa"/>
            <w:vAlign w:val="top"/>
          </w:tcPr>
          <w:p>
            <w:pPr>
              <w:ind w:left="295"/>
              <w:spacing w:before="78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121.27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42" w:line="21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217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充电桩（慢充）</w:t>
            </w:r>
          </w:p>
        </w:tc>
        <w:tc>
          <w:tcPr>
            <w:tcW w:w="1079" w:type="dxa"/>
            <w:vAlign w:val="top"/>
          </w:tcPr>
          <w:p>
            <w:pPr>
              <w:ind w:left="356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4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1"/>
              </w:rPr>
              <w:t>个</w:t>
            </w:r>
          </w:p>
        </w:tc>
        <w:tc>
          <w:tcPr>
            <w:tcW w:w="1333" w:type="dxa"/>
            <w:vAlign w:val="top"/>
          </w:tcPr>
          <w:p>
            <w:pPr>
              <w:ind w:left="493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</w:rPr>
              <w:t>8.00</w:t>
            </w:r>
          </w:p>
        </w:tc>
        <w:tc>
          <w:tcPr>
            <w:tcW w:w="1124" w:type="dxa"/>
            <w:vAlign w:val="top"/>
          </w:tcPr>
          <w:p>
            <w:pPr>
              <w:ind w:left="381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5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217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充电桩（快充）</w:t>
            </w:r>
          </w:p>
        </w:tc>
        <w:tc>
          <w:tcPr>
            <w:tcW w:w="1079" w:type="dxa"/>
            <w:vAlign w:val="top"/>
          </w:tcPr>
          <w:p>
            <w:pPr>
              <w:ind w:left="377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0"/>
              </w:rPr>
              <w:t>1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10"/>
              </w:rPr>
              <w:t>个</w:t>
            </w:r>
          </w:p>
        </w:tc>
        <w:tc>
          <w:tcPr>
            <w:tcW w:w="1333" w:type="dxa"/>
            <w:vAlign w:val="top"/>
          </w:tcPr>
          <w:p>
            <w:pPr>
              <w:ind w:left="488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7.00</w:t>
            </w:r>
          </w:p>
        </w:tc>
        <w:tc>
          <w:tcPr>
            <w:tcW w:w="1124" w:type="dxa"/>
            <w:vAlign w:val="top"/>
          </w:tcPr>
          <w:p>
            <w:pPr>
              <w:ind w:left="384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7.00</w:t>
            </w:r>
          </w:p>
        </w:tc>
        <w:tc>
          <w:tcPr>
            <w:tcW w:w="1084" w:type="dxa"/>
            <w:vAlign w:val="top"/>
          </w:tcPr>
          <w:p>
            <w:pPr>
              <w:ind w:left="445"/>
              <w:spacing w:before="55" w:line="231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是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43"/>
              <w:spacing w:before="54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2"/>
              </w:rPr>
              <w:t>小计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24" w:type="dxa"/>
            <w:vAlign w:val="top"/>
          </w:tcPr>
          <w:p>
            <w:pPr>
              <w:ind w:left="281"/>
              <w:spacing w:before="9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502.36</w:t>
            </w:r>
          </w:p>
        </w:tc>
        <w:tc>
          <w:tcPr>
            <w:tcW w:w="10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353"/>
              <w:spacing w:before="65" w:line="227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-4"/>
              </w:rPr>
              <w:t>附注</w:t>
            </w:r>
          </w:p>
        </w:tc>
        <w:tc>
          <w:tcPr>
            <w:tcW w:w="1077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ind w:left="123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其中指标</w:t>
            </w:r>
          </w:p>
          <w:p>
            <w:pPr>
              <w:ind w:left="127"/>
              <w:spacing w:before="2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外费用情</w:t>
            </w:r>
          </w:p>
          <w:p>
            <w:pPr>
              <w:ind w:left="439"/>
              <w:spacing w:before="26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</w:rPr>
              <w:t>况</w:t>
            </w:r>
          </w:p>
        </w:tc>
        <w:tc>
          <w:tcPr>
            <w:tcW w:w="1889" w:type="dxa"/>
            <w:vAlign w:val="top"/>
          </w:tcPr>
          <w:p>
            <w:pPr>
              <w:ind w:left="320"/>
              <w:spacing w:before="56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建设用地费用</w:t>
            </w:r>
          </w:p>
        </w:tc>
        <w:tc>
          <w:tcPr>
            <w:tcW w:w="1079" w:type="dxa"/>
            <w:vAlign w:val="top"/>
          </w:tcPr>
          <w:p>
            <w:pPr>
              <w:ind w:left="172"/>
              <w:spacing w:before="56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22.73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亩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79"/>
              <w:spacing w:before="9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322.51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4"/>
              <w:spacing w:before="5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季节工宿舍</w:t>
            </w:r>
          </w:p>
        </w:tc>
        <w:tc>
          <w:tcPr>
            <w:tcW w:w="1079" w:type="dxa"/>
            <w:vAlign w:val="top"/>
          </w:tcPr>
          <w:p>
            <w:pPr>
              <w:ind w:left="382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4"/>
              </w:rPr>
              <w:t>420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95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165.19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2"/>
              <w:spacing w:before="5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稽查员宿舍</w:t>
            </w:r>
          </w:p>
        </w:tc>
        <w:tc>
          <w:tcPr>
            <w:tcW w:w="1079" w:type="dxa"/>
            <w:vAlign w:val="top"/>
          </w:tcPr>
          <w:p>
            <w:pPr>
              <w:ind w:left="442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50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179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348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19.67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79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213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稽查大队办公室</w:t>
            </w:r>
          </w:p>
        </w:tc>
        <w:tc>
          <w:tcPr>
            <w:tcW w:w="1079" w:type="dxa"/>
            <w:vAlign w:val="top"/>
          </w:tcPr>
          <w:p>
            <w:pPr>
              <w:ind w:left="440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96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179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332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37.76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79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4"/>
              <w:spacing w:before="5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专卖询问室</w:t>
            </w:r>
          </w:p>
        </w:tc>
        <w:tc>
          <w:tcPr>
            <w:tcW w:w="1079" w:type="dxa"/>
            <w:vAlign w:val="top"/>
          </w:tcPr>
          <w:p>
            <w:pPr>
              <w:ind w:left="440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181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348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1"/>
              </w:rPr>
              <w:t>11.80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81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216"/>
              <w:spacing w:before="54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卷宗（档案）室</w:t>
            </w:r>
          </w:p>
        </w:tc>
        <w:tc>
          <w:tcPr>
            <w:tcW w:w="1079" w:type="dxa"/>
            <w:vAlign w:val="top"/>
          </w:tcPr>
          <w:p>
            <w:pPr>
              <w:ind w:left="444"/>
              <w:spacing w:before="9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"/>
              </w:rPr>
              <w:t>80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332"/>
              <w:spacing w:before="9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31.47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4"/>
              <w:spacing w:before="56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烟叶中转库</w:t>
            </w:r>
          </w:p>
        </w:tc>
        <w:tc>
          <w:tcPr>
            <w:tcW w:w="1079" w:type="dxa"/>
            <w:vAlign w:val="top"/>
          </w:tcPr>
          <w:p>
            <w:pPr>
              <w:ind w:left="334"/>
              <w:spacing w:before="9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3130</w:t>
            </w:r>
          </w:p>
        </w:tc>
        <w:tc>
          <w:tcPr>
            <w:tcW w:w="1333" w:type="dxa"/>
            <w:vAlign w:val="top"/>
          </w:tcPr>
          <w:p>
            <w:pPr>
              <w:ind w:left="602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79"/>
              <w:spacing w:before="92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961.37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319"/>
              <w:spacing w:before="5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污水处理设备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4" w:type="dxa"/>
            <w:vAlign w:val="top"/>
          </w:tcPr>
          <w:p>
            <w:pPr>
              <w:ind w:left="478"/>
              <w:spacing w:before="180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637"/>
              <w:spacing w:before="5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充电桩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79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385"/>
              <w:spacing w:before="91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"/>
              </w:rPr>
              <w:t>9.00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79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422"/>
              <w:spacing w:before="5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场界外费用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79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4" w:type="dxa"/>
            <w:vAlign w:val="top"/>
          </w:tcPr>
          <w:p>
            <w:pPr>
              <w:ind w:left="478"/>
              <w:spacing w:before="179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317" w:hRule="atLeast"/>
        </w:trPr>
        <w:tc>
          <w:tcPr>
            <w:tcW w:w="10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9" w:type="dxa"/>
            <w:vAlign w:val="top"/>
          </w:tcPr>
          <w:p>
            <w:pPr>
              <w:ind w:left="738"/>
              <w:spacing w:before="54" w:line="229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>合计</w:t>
            </w:r>
          </w:p>
        </w:tc>
        <w:tc>
          <w:tcPr>
            <w:tcW w:w="107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33" w:type="dxa"/>
            <w:vAlign w:val="top"/>
          </w:tcPr>
          <w:p>
            <w:pPr>
              <w:ind w:left="602"/>
              <w:spacing w:before="181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  <w:tc>
          <w:tcPr>
            <w:tcW w:w="1124" w:type="dxa"/>
            <w:vAlign w:val="top"/>
          </w:tcPr>
          <w:p>
            <w:pPr>
              <w:ind w:left="245"/>
              <w:spacing w:before="93" w:line="195" w:lineRule="auto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1558.77</w:t>
            </w:r>
          </w:p>
        </w:tc>
        <w:tc>
          <w:tcPr>
            <w:tcW w:w="1084" w:type="dxa"/>
            <w:vAlign w:val="top"/>
          </w:tcPr>
          <w:p>
            <w:pPr>
              <w:ind w:left="478"/>
              <w:spacing w:before="181" w:line="97" w:lineRule="exact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"/>
                <w:position w:val="-2"/>
              </w:rPr>
              <w:t>--</w:t>
            </w:r>
          </w:p>
        </w:tc>
      </w:tr>
      <w:tr>
        <w:trPr>
          <w:trHeight w:val="1569" w:hRule="atLeast"/>
        </w:trPr>
        <w:tc>
          <w:tcPr>
            <w:tcW w:w="1083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339"/>
              <w:spacing w:before="65" w:line="22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说明</w:t>
            </w:r>
          </w:p>
        </w:tc>
        <w:tc>
          <w:tcPr>
            <w:tcW w:w="7586" w:type="dxa"/>
            <w:vAlign w:val="top"/>
            <w:gridSpan w:val="6"/>
          </w:tcPr>
          <w:p>
            <w:pPr>
              <w:ind w:left="110" w:right="110" w:firstLine="16"/>
              <w:spacing w:before="135" w:line="243" w:lineRule="auto"/>
              <w:jc w:val="both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1.</w:t>
            </w: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根据中烟办〔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2022</w:t>
            </w: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〕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67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25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号文件第十五条规定，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7"/>
              </w:rPr>
              <w:t>6 </w:t>
            </w:r>
            <w:r>
              <w:rPr>
                <w:rFonts w:ascii="SimSun" w:hAnsi="SimSun" w:eastAsia="SimSun" w:cs="SimSun"/>
                <w:sz w:val="20"/>
                <w:szCs w:val="20"/>
                <w:spacing w:val="7"/>
              </w:rPr>
              <w:t>万担烟草站整体建设工程投资 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估算指标总额为</w:t>
            </w:r>
            <w:r>
              <w:rPr>
                <w:rFonts w:ascii="SimSun" w:hAnsi="SimSun" w:eastAsia="SimSun" w:cs="SimSun"/>
                <w:sz w:val="20"/>
                <w:szCs w:val="20"/>
                <w:spacing w:val="-1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3510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7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万元，本项目指标内投资估算金额</w:t>
            </w:r>
            <w:r>
              <w:rPr>
                <w:rFonts w:ascii="SimSun" w:hAnsi="SimSun" w:eastAsia="SimSun" w:cs="SimSun"/>
                <w:sz w:val="20"/>
                <w:szCs w:val="20"/>
                <w:spacing w:val="-36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6"/>
              </w:rPr>
              <w:t>3469.27 </w:t>
            </w:r>
            <w:r>
              <w:rPr>
                <w:rFonts w:ascii="SimSun" w:hAnsi="SimSun" w:eastAsia="SimSun" w:cs="SimSun"/>
                <w:sz w:val="20"/>
                <w:szCs w:val="20"/>
                <w:spacing w:val="6"/>
              </w:rPr>
              <w:t>万元；项目指标</w:t>
            </w:r>
            <w:r>
              <w:rPr>
                <w:rFonts w:ascii="SimSun" w:hAnsi="SimSun" w:eastAsia="SimSun" w:cs="SimSun"/>
                <w:sz w:val="20"/>
                <w:szCs w:val="20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外费用共</w:t>
            </w:r>
            <w:r>
              <w:rPr>
                <w:rFonts w:ascii="SimSun" w:hAnsi="SimSun" w:eastAsia="SimSun" w:cs="SimSun"/>
                <w:sz w:val="20"/>
                <w:szCs w:val="20"/>
                <w:spacing w:val="32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3"/>
              </w:rPr>
              <w:t>1558.77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14"/>
                <w:w w:val="101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3"/>
              </w:rPr>
              <w:t>万元。</w:t>
            </w:r>
          </w:p>
          <w:p>
            <w:pPr>
              <w:ind w:left="114" w:right="22" w:hanging="7"/>
              <w:spacing w:before="27" w:line="238" w:lineRule="auto"/>
              <w:rPr>
                <w:rFonts w:ascii="SimSun" w:hAnsi="SimSun" w:eastAsia="SimSun" w:cs="SimSun"/>
                <w:sz w:val="20"/>
                <w:szCs w:val="20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8"/>
              </w:rPr>
              <w:t>2.</w:t>
            </w:r>
            <w:r>
              <w:rPr>
                <w:rFonts w:ascii="SimSun" w:hAnsi="SimSun" w:eastAsia="SimSun" w:cs="SimSun"/>
                <w:sz w:val="20"/>
                <w:szCs w:val="20"/>
                <w:spacing w:val="8"/>
              </w:rPr>
              <w:t>指标外费用中季节工宿舍、稽查大队办公室及宿舍、专卖询问室、卷宗（档案）</w:t>
            </w:r>
            <w:r>
              <w:rPr>
                <w:rFonts w:ascii="SimSun" w:hAnsi="SimSun" w:eastAsia="SimSun" w:cs="SimSun"/>
                <w:sz w:val="20"/>
                <w:szCs w:val="20"/>
                <w:spacing w:val="4"/>
              </w:rPr>
              <w:t xml:space="preserve"> 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室、中转库投资估算金额均包含工程其他费（同比</w:t>
            </w:r>
            <w:r>
              <w:rPr>
                <w:rFonts w:ascii="SimSun" w:hAnsi="SimSun" w:eastAsia="SimSun" w:cs="SimSun"/>
                <w:sz w:val="20"/>
                <w:szCs w:val="20"/>
                <w:spacing w:val="4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13.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25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10 %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）和预备费（同比</w:t>
            </w:r>
            <w:r>
              <w:rPr>
                <w:rFonts w:ascii="SimSun" w:hAnsi="SimSun" w:eastAsia="SimSun" w:cs="SimSun"/>
                <w:sz w:val="20"/>
                <w:szCs w:val="20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0"/>
                <w:szCs w:val="20"/>
                <w:spacing w:val="-6"/>
              </w:rPr>
              <w:t>10%</w:t>
            </w:r>
            <w:r>
              <w:rPr>
                <w:rFonts w:ascii="SimSun" w:hAnsi="SimSun" w:eastAsia="SimSun" w:cs="SimSun"/>
                <w:sz w:val="20"/>
                <w:szCs w:val="20"/>
                <w:spacing w:val="-6"/>
              </w:rPr>
              <w:t>）。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186"/>
          <w:pgSz w:w="11906" w:h="16839"/>
          <w:pgMar w:top="1401" w:right="1434" w:bottom="1371" w:left="1785" w:header="1161" w:footer="941" w:gutter="0"/>
        </w:sectPr>
        <w:rPr/>
      </w:pPr>
    </w:p>
    <w:p>
      <w:pPr>
        <w:pStyle w:val="BodyText"/>
        <w:spacing w:line="302" w:lineRule="auto"/>
        <w:rPr/>
      </w:pPr>
      <w:r/>
    </w:p>
    <w:p>
      <w:pPr>
        <w:pStyle w:val="BodyText"/>
        <w:spacing w:line="303" w:lineRule="auto"/>
        <w:rPr/>
      </w:pPr>
      <w:r/>
    </w:p>
    <w:p>
      <w:pPr>
        <w:ind w:left="556"/>
        <w:spacing w:before="140" w:line="225" w:lineRule="auto"/>
        <w:outlineLvl w:val="0"/>
        <w:rPr>
          <w:rFonts w:ascii="SimHei" w:hAnsi="SimHei" w:eastAsia="SimHei" w:cs="SimHei"/>
          <w:sz w:val="43"/>
          <w:szCs w:val="43"/>
        </w:rPr>
      </w:pPr>
      <w:bookmarkStart w:name="bookmark46" w:id="46"/>
      <w:bookmarkEnd w:id="46"/>
      <w:r>
        <w:rPr>
          <w:rFonts w:ascii="SimHei" w:hAnsi="SimHei" w:eastAsia="SimHei" w:cs="SimHei"/>
          <w:sz w:val="43"/>
          <w:szCs w:val="43"/>
          <w:spacing w:val="8"/>
        </w:rPr>
        <w:t>第十三章</w:t>
      </w:r>
      <w:r>
        <w:rPr>
          <w:rFonts w:ascii="SimHei" w:hAnsi="SimHei" w:eastAsia="SimHei" w:cs="SimHei"/>
          <w:sz w:val="43"/>
          <w:szCs w:val="43"/>
          <w:spacing w:val="8"/>
        </w:rPr>
        <w:t xml:space="preserve">  </w:t>
      </w:r>
      <w:r>
        <w:rPr>
          <w:rFonts w:ascii="SimHei" w:hAnsi="SimHei" w:eastAsia="SimHei" w:cs="SimHei"/>
          <w:sz w:val="43"/>
          <w:szCs w:val="43"/>
          <w:spacing w:val="8"/>
        </w:rPr>
        <w:t>社会效益和社会稳定性分析</w:t>
      </w:r>
    </w:p>
    <w:p>
      <w:pPr>
        <w:pStyle w:val="BodyText"/>
        <w:spacing w:line="328" w:lineRule="auto"/>
        <w:rPr/>
      </w:pPr>
      <w:r/>
    </w:p>
    <w:p>
      <w:pPr>
        <w:ind w:left="659"/>
        <w:spacing w:before="9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7"/>
        </w:rPr>
        <w:t>一、社会效益评价</w:t>
      </w:r>
    </w:p>
    <w:p>
      <w:pPr>
        <w:ind w:left="633"/>
        <w:spacing w:before="16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1</w:t>
      </w: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）项目对建宁县城郊烟草站自身发展影响分析</w:t>
      </w:r>
    </w:p>
    <w:p>
      <w:pPr>
        <w:ind w:left="47" w:firstLine="589"/>
        <w:spacing w:before="190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根据《福建省烟叶收购站点</w:t>
      </w:r>
      <w:r>
        <w:rPr>
          <w:rFonts w:ascii="FangSong" w:hAnsi="FangSong" w:eastAsia="FangSong" w:cs="FangSong"/>
          <w:sz w:val="30"/>
          <w:szCs w:val="30"/>
          <w:spacing w:val="-10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“十四五”建设规划》</w:t>
      </w:r>
      <w:r>
        <w:rPr>
          <w:rFonts w:ascii="FangSong" w:hAnsi="FangSong" w:eastAsia="FangSong" w:cs="FangSong"/>
          <w:sz w:val="30"/>
          <w:szCs w:val="30"/>
          <w:spacing w:val="1"/>
        </w:rPr>
        <w:t>（闽烟叶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[2021]23</w:t>
      </w:r>
      <w:r>
        <w:rPr>
          <w:rFonts w:ascii="Times New Roman" w:hAnsi="Times New Roman" w:eastAsia="Times New Roman" w:cs="Times New Roman"/>
          <w:sz w:val="30"/>
          <w:szCs w:val="30"/>
          <w:spacing w:val="4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号）文件指出，将黄坊、里心两个站点整合至建宁县城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郊烟草站。现有城郊烟草站因场地限制，不足以完成整合后的烟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叶收购工作。若能新建城郊烟草站，可大大改善建宁县城郊烟草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站办公、烟叶收购及烟叶存储环境，完善相关设施，提高工作的</w:t>
      </w:r>
    </w:p>
    <w:p>
      <w:pPr>
        <w:ind w:left="48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效益和效率。</w:t>
      </w:r>
    </w:p>
    <w:p>
      <w:pPr>
        <w:spacing w:before="182" w:line="544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综上所述，本项目的建设对建宁县城郊烟草站自身发展具有</w:t>
      </w:r>
    </w:p>
    <w:p>
      <w:pPr>
        <w:ind w:left="59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显著影响。</w:t>
      </w:r>
    </w:p>
    <w:p>
      <w:pPr>
        <w:ind w:left="633"/>
        <w:spacing w:before="17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2</w:t>
      </w: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）项目对社会的影响分析</w:t>
      </w:r>
    </w:p>
    <w:p>
      <w:pPr>
        <w:ind w:left="44" w:firstLine="595"/>
        <w:spacing w:before="185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本项目建设符合中央关于推进苏区振兴发展的政策要求，是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响应地方政府城乡规划调整的需要，是推进三明烟草产业高质量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新发展的需要，是解决现有城郊烟草站仓库及办公生活用房不足</w:t>
      </w:r>
    </w:p>
    <w:p>
      <w:pPr>
        <w:ind w:left="65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0"/>
        </w:rPr>
        <w:t>的需要。</w:t>
      </w:r>
    </w:p>
    <w:p>
      <w:pPr>
        <w:ind w:left="32" w:firstLine="608"/>
        <w:spacing w:before="184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本项目的建设可改善建宁县城郊烟草站办公环境，提升企业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形象，满足企业当前发展需求，有效提高工作效率，利于加快新</w:t>
      </w:r>
    </w:p>
    <w:p>
      <w:pPr>
        <w:ind w:left="68"/>
        <w:spacing w:before="1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时期烟草事业发展。</w:t>
      </w:r>
    </w:p>
    <w:p>
      <w:pPr>
        <w:ind w:left="653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综上所述，本项目具有显著的社会效益。</w:t>
      </w:r>
    </w:p>
    <w:p>
      <w:pPr>
        <w:ind w:left="633"/>
        <w:spacing w:before="173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3</w:t>
      </w: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）项目与所在地的互适性分析</w:t>
      </w:r>
    </w:p>
    <w:p>
      <w:pPr>
        <w:ind w:left="77" w:firstLine="562"/>
        <w:spacing w:before="18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本项目建设可增加当地居民的就业与择业的机会，从而提高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当地居民的收入，改善生活状况，提升当地居民的生活</w:t>
      </w:r>
      <w:r>
        <w:rPr>
          <w:rFonts w:ascii="FangSong" w:hAnsi="FangSong" w:eastAsia="FangSong" w:cs="FangSong"/>
          <w:sz w:val="30"/>
          <w:szCs w:val="30"/>
          <w:spacing w:val="1"/>
        </w:rPr>
        <w:t>质量，有</w:t>
      </w:r>
    </w:p>
    <w:p>
      <w:pPr>
        <w:spacing w:before="1" w:line="214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利于形成高质量的人居环境。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因此，赢得了项</w:t>
      </w:r>
      <w:r>
        <w:rPr>
          <w:rFonts w:ascii="FangSong" w:hAnsi="FangSong" w:eastAsia="FangSong" w:cs="FangSong"/>
          <w:sz w:val="30"/>
          <w:szCs w:val="30"/>
        </w:rPr>
        <w:t>目所在地居民的支</w:t>
      </w:r>
    </w:p>
    <w:p>
      <w:pPr>
        <w:spacing w:line="214" w:lineRule="auto"/>
        <w:sectPr>
          <w:headerReference w:type="default" r:id="rId26"/>
          <w:footerReference w:type="default" r:id="rId187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43"/>
        <w:spacing w:before="9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持。</w:t>
      </w:r>
    </w:p>
    <w:p>
      <w:pPr>
        <w:ind w:left="35" w:right="64" w:firstLine="611"/>
        <w:spacing w:before="189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通过项目建设，可带动建宁县基础设施的建设，推动城市化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进程，扩大社会容量；项目建设将带动所在地区第三产业的发展，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项目建设期间将增加建材、设备购置的需求，给附近的企业与单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位带来更大的利润空间。</w:t>
      </w:r>
      <w:r>
        <w:rPr>
          <w:rFonts w:ascii="FangSong" w:hAnsi="FangSong" w:eastAsia="FangSong" w:cs="FangSong"/>
          <w:sz w:val="30"/>
          <w:szCs w:val="30"/>
          <w:spacing w:val="-7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因此，赢得了项目所在</w:t>
      </w:r>
      <w:r>
        <w:rPr>
          <w:rFonts w:ascii="FangSong" w:hAnsi="FangSong" w:eastAsia="FangSong" w:cs="FangSong"/>
          <w:sz w:val="30"/>
          <w:szCs w:val="30"/>
        </w:rPr>
        <w:t>地企业与单位的</w:t>
      </w:r>
    </w:p>
    <w:p>
      <w:pPr>
        <w:ind w:left="4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7"/>
        </w:rPr>
        <w:t>支持。</w:t>
      </w:r>
    </w:p>
    <w:p>
      <w:pPr>
        <w:ind w:left="656"/>
        <w:spacing w:before="170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二、风险评价</w:t>
      </w:r>
    </w:p>
    <w:p>
      <w:pPr>
        <w:ind w:left="633"/>
        <w:spacing w:before="168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1</w:t>
      </w: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）社会稳定风险评估评估依据</w:t>
      </w:r>
    </w:p>
    <w:p>
      <w:pPr>
        <w:ind w:left="54" w:right="142" w:firstLine="609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、《中共福建省委教研辅助厅福建省人民政府教研辅助厅关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8"/>
        </w:rPr>
        <w:t>于建立重大建设项目社会稳定风险评估机制的意见（试行）》（闽</w:t>
      </w:r>
    </w:p>
    <w:p>
      <w:pPr>
        <w:ind w:left="47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委办〔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2010</w:t>
      </w:r>
      <w:r>
        <w:rPr>
          <w:rFonts w:ascii="FangSong" w:hAnsi="FangSong" w:eastAsia="FangSong" w:cs="FangSong"/>
          <w:sz w:val="30"/>
          <w:szCs w:val="30"/>
          <w:spacing w:val="-4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97</w:t>
      </w:r>
      <w:r>
        <w:rPr>
          <w:rFonts w:ascii="Times New Roman" w:hAnsi="Times New Roman" w:eastAsia="Times New Roman" w:cs="Times New Roman"/>
          <w:sz w:val="30"/>
          <w:szCs w:val="30"/>
          <w:spacing w:val="2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号</w:t>
      </w:r>
      <w:r>
        <w:rPr>
          <w:rFonts w:ascii="FangSong" w:hAnsi="FangSong" w:eastAsia="FangSong" w:cs="FangSong"/>
          <w:sz w:val="30"/>
          <w:szCs w:val="30"/>
        </w:rPr>
        <w:t>）；</w:t>
      </w:r>
    </w:p>
    <w:p>
      <w:pPr>
        <w:ind w:left="634"/>
        <w:spacing w:before="18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22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、《福建省发展改革委关于印发重大固定资产投资项目社会</w:t>
      </w:r>
    </w:p>
    <w:p>
      <w:pPr>
        <w:ind w:left="46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稳定风险评估暂行办法的通知》（闽发改投资〔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2013</w:t>
      </w:r>
      <w:r>
        <w:rPr>
          <w:rFonts w:ascii="FangSong" w:hAnsi="FangSong" w:eastAsia="FangSong" w:cs="FangSong"/>
          <w:sz w:val="30"/>
          <w:szCs w:val="30"/>
          <w:spacing w:val="-2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826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号</w:t>
      </w:r>
      <w:r>
        <w:rPr>
          <w:rFonts w:ascii="FangSong" w:hAnsi="FangSong" w:eastAsia="FangSong" w:cs="FangSong"/>
          <w:sz w:val="30"/>
          <w:szCs w:val="30"/>
          <w:spacing w:val="8"/>
        </w:rPr>
        <w:t>）；</w:t>
      </w:r>
    </w:p>
    <w:p>
      <w:pPr>
        <w:ind w:left="640"/>
        <w:spacing w:before="192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  <w:position w:val="18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28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  <w:position w:val="18"/>
        </w:rPr>
        <w:t>、《重大固定资产投资项目社会稳定风险分析篇章和评估报</w:t>
      </w:r>
    </w:p>
    <w:p>
      <w:pPr>
        <w:ind w:left="49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告编制大纲（试行）》（发改办投资〔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2013</w:t>
      </w:r>
      <w:r>
        <w:rPr>
          <w:rFonts w:ascii="FangSong" w:hAnsi="FangSong" w:eastAsia="FangSong" w:cs="FangSong"/>
          <w:sz w:val="30"/>
          <w:szCs w:val="30"/>
          <w:spacing w:val="-2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428</w:t>
      </w:r>
      <w:r>
        <w:rPr>
          <w:rFonts w:ascii="Times New Roman" w:hAnsi="Times New Roman" w:eastAsia="Times New Roman" w:cs="Times New Roman"/>
          <w:sz w:val="30"/>
          <w:szCs w:val="30"/>
          <w:spacing w:val="2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2"/>
        </w:rPr>
        <w:t>号</w:t>
      </w:r>
      <w:r>
        <w:rPr>
          <w:rFonts w:ascii="FangSong" w:hAnsi="FangSong" w:eastAsia="FangSong" w:cs="FangSong"/>
          <w:sz w:val="30"/>
          <w:szCs w:val="30"/>
          <w:spacing w:val="2"/>
        </w:rPr>
        <w:t>）；</w:t>
      </w:r>
    </w:p>
    <w:p>
      <w:pPr>
        <w:ind w:left="633"/>
        <w:spacing w:before="19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、《中华人民共和国土地管理法》（〔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2004</w:t>
      </w:r>
      <w:r>
        <w:rPr>
          <w:rFonts w:ascii="FangSong" w:hAnsi="FangSong" w:eastAsia="FangSong" w:cs="FangSong"/>
          <w:sz w:val="30"/>
          <w:szCs w:val="30"/>
          <w:spacing w:val="-3"/>
        </w:rPr>
        <w:t>〕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28</w:t>
      </w:r>
      <w:r>
        <w:rPr>
          <w:rFonts w:ascii="Times New Roman" w:hAnsi="Times New Roman" w:eastAsia="Times New Roman" w:cs="Times New Roman"/>
          <w:sz w:val="30"/>
          <w:szCs w:val="30"/>
          <w:spacing w:val="25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号</w:t>
      </w:r>
      <w:r>
        <w:rPr>
          <w:rFonts w:ascii="FangSong" w:hAnsi="FangSong" w:eastAsia="FangSong" w:cs="FangSong"/>
          <w:sz w:val="30"/>
          <w:szCs w:val="30"/>
          <w:spacing w:val="6"/>
        </w:rPr>
        <w:t>）；</w:t>
      </w:r>
    </w:p>
    <w:p>
      <w:pPr>
        <w:spacing w:before="188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7"/>
          <w:position w:val="18"/>
        </w:rPr>
        <w:t>5</w:t>
      </w:r>
      <w:r>
        <w:rPr>
          <w:rFonts w:ascii="FangSong" w:hAnsi="FangSong" w:eastAsia="FangSong" w:cs="FangSong"/>
          <w:sz w:val="30"/>
          <w:szCs w:val="30"/>
          <w:spacing w:val="-17"/>
          <w:position w:val="18"/>
        </w:rPr>
        <w:t>、《国务院关于深化改革严格土地管理的决定》（国发〔</w:t>
      </w:r>
      <w:r>
        <w:rPr>
          <w:rFonts w:ascii="Times New Roman" w:hAnsi="Times New Roman" w:eastAsia="Times New Roman" w:cs="Times New Roman"/>
          <w:sz w:val="30"/>
          <w:szCs w:val="30"/>
          <w:spacing w:val="-17"/>
          <w:position w:val="18"/>
        </w:rPr>
        <w:t>2004</w:t>
      </w:r>
      <w:r>
        <w:rPr>
          <w:rFonts w:ascii="FangSong" w:hAnsi="FangSong" w:eastAsia="FangSong" w:cs="FangSong"/>
          <w:sz w:val="30"/>
          <w:szCs w:val="30"/>
          <w:spacing w:val="-17"/>
          <w:position w:val="18"/>
        </w:rPr>
        <w:t>〕</w:t>
      </w:r>
    </w:p>
    <w:p>
      <w:pPr>
        <w:ind w:left="34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0"/>
        </w:rPr>
        <w:t>28</w:t>
      </w:r>
      <w:r>
        <w:rPr>
          <w:rFonts w:ascii="Times New Roman" w:hAnsi="Times New Roman" w:eastAsia="Times New Roman" w:cs="Times New Roman"/>
          <w:sz w:val="30"/>
          <w:szCs w:val="30"/>
          <w:spacing w:val="22"/>
          <w:w w:val="10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0"/>
        </w:rPr>
        <w:t>号</w:t>
      </w:r>
      <w:r>
        <w:rPr>
          <w:rFonts w:ascii="FangSong" w:hAnsi="FangSong" w:eastAsia="FangSong" w:cs="FangSong"/>
          <w:sz w:val="30"/>
          <w:szCs w:val="30"/>
        </w:rPr>
        <w:t>）；</w:t>
      </w:r>
    </w:p>
    <w:p>
      <w:pPr>
        <w:ind w:left="641"/>
        <w:spacing w:before="18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6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、《福建省实施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&lt;</w:t>
      </w:r>
      <w:r>
        <w:rPr>
          <w:rFonts w:ascii="Times New Roman" w:hAnsi="Times New Roman" w:eastAsia="Times New Roman" w:cs="Times New Roman"/>
          <w:sz w:val="30"/>
          <w:szCs w:val="30"/>
          <w:spacing w:val="-2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中华人民共和国土地管理法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&gt;</w:t>
      </w:r>
      <w:r>
        <w:rPr>
          <w:rFonts w:ascii="FangSong" w:hAnsi="FangSong" w:eastAsia="FangSong" w:cs="FangSong"/>
          <w:sz w:val="30"/>
          <w:szCs w:val="30"/>
          <w:spacing w:val="-4"/>
        </w:rPr>
        <w:t>办法》。</w:t>
      </w:r>
    </w:p>
    <w:p>
      <w:pPr>
        <w:ind w:left="633"/>
        <w:spacing w:before="17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2</w:t>
      </w: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）社会稳定风险评估基本原则</w:t>
      </w:r>
    </w:p>
    <w:p>
      <w:pPr>
        <w:ind w:left="663"/>
        <w:spacing w:before="190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、公开透明、民主决策</w:t>
      </w:r>
    </w:p>
    <w:p>
      <w:pPr>
        <w:ind w:left="40" w:right="142" w:firstLine="612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</w:rPr>
        <w:t>坚持走群众路线，广泛听取各方面意见，</w:t>
      </w:r>
      <w:r>
        <w:rPr>
          <w:rFonts w:ascii="FangSong" w:hAnsi="FangSong" w:eastAsia="FangSong" w:cs="FangSong"/>
          <w:sz w:val="30"/>
          <w:szCs w:val="30"/>
          <w:spacing w:val="-73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了解社情民意，拓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宽公众参与渠道，使决策最大限度地反映不同群体的合理要求，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切实保障群众对建设项目的知情权、参与权、监督权，把公众参</w:t>
      </w:r>
    </w:p>
    <w:p>
      <w:pPr>
        <w:ind w:left="56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与、专家论证和政府决策相结合，提高决策事项的科学性，防止</w:t>
      </w:r>
    </w:p>
    <w:p>
      <w:pPr>
        <w:spacing w:line="214" w:lineRule="auto"/>
        <w:sectPr>
          <w:headerReference w:type="default" r:id="rId188"/>
          <w:footerReference w:type="default" r:id="rId189"/>
          <w:pgSz w:w="11906" w:h="16839"/>
          <w:pgMar w:top="1401" w:right="1445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62"/>
        <w:spacing w:before="9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9"/>
        </w:rPr>
        <w:t>片面性。</w:t>
      </w:r>
    </w:p>
    <w:p>
      <w:pPr>
        <w:ind w:left="634"/>
        <w:spacing w:before="190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、依法依规、规范有序</w:t>
      </w:r>
    </w:p>
    <w:p>
      <w:pPr>
        <w:ind w:left="53" w:firstLine="590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在评估过程中，应遵循相关法律法规和党的路线方针政策要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求，同时尊重相关利益群体的合理诉求，充分考</w:t>
      </w:r>
      <w:r>
        <w:rPr>
          <w:rFonts w:ascii="FangSong" w:hAnsi="FangSong" w:eastAsia="FangSong" w:cs="FangSong"/>
          <w:sz w:val="30"/>
          <w:szCs w:val="30"/>
          <w:spacing w:val="2"/>
        </w:rPr>
        <w:t>虑群众的合法权</w:t>
      </w:r>
    </w:p>
    <w:p>
      <w:pPr>
        <w:ind w:left="56"/>
        <w:spacing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益，综合权衡、统筹考虑发展需要与社会承受能力</w:t>
      </w:r>
      <w:r>
        <w:rPr>
          <w:rFonts w:ascii="FangSong" w:hAnsi="FangSong" w:eastAsia="FangSong" w:cs="FangSong"/>
          <w:sz w:val="30"/>
          <w:szCs w:val="30"/>
          <w:spacing w:val="-2"/>
        </w:rPr>
        <w:t>的关系。</w:t>
      </w:r>
    </w:p>
    <w:p>
      <w:pPr>
        <w:ind w:left="640"/>
        <w:spacing w:before="188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、以人为本、保障民生</w:t>
      </w:r>
    </w:p>
    <w:p>
      <w:pPr>
        <w:ind w:left="47" w:firstLine="596"/>
        <w:spacing w:before="191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在评估过程中，把群众利益作为评估的基点，即要维护群众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的长远利益，又要兼顾群众的眼前利益。对直接涉及群众切身利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益的民生事项，要广泛深入地开展群众工作，取得群众的理解与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支持，更好地把科学决策、项目建设、发展经济、保障和改善民</w:t>
      </w:r>
    </w:p>
    <w:p>
      <w:pPr>
        <w:ind w:left="59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生统一起来。</w:t>
      </w:r>
    </w:p>
    <w:p>
      <w:pPr>
        <w:ind w:left="633"/>
        <w:spacing w:before="189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4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、客观具体、实事求是</w:t>
      </w:r>
    </w:p>
    <w:p>
      <w:pPr>
        <w:ind w:left="48" w:firstLine="591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评估工作以坚持符合实际情况的要求，坚持实事求是为基本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原则，且对建设项目进行分析评估应尽可能具体化、数量化</w:t>
      </w:r>
      <w:r>
        <w:rPr>
          <w:rFonts w:ascii="FangSong" w:hAnsi="FangSong" w:eastAsia="FangSong" w:cs="FangSong"/>
          <w:sz w:val="30"/>
          <w:szCs w:val="30"/>
          <w:spacing w:val="2"/>
        </w:rPr>
        <w:t>、清</w:t>
      </w:r>
    </w:p>
    <w:p>
      <w:pPr>
        <w:ind w:left="56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晰化，以保证评估过程的便利性和评价结果的准确性。</w:t>
      </w:r>
    </w:p>
    <w:p>
      <w:pPr>
        <w:ind w:left="642"/>
        <w:spacing w:before="19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5</w:t>
      </w:r>
      <w:r>
        <w:rPr>
          <w:rFonts w:ascii="Times New Roman" w:hAnsi="Times New Roman" w:eastAsia="Times New Roman" w:cs="Times New Roman"/>
          <w:sz w:val="30"/>
          <w:szCs w:val="30"/>
          <w:spacing w:val="-3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、科学合理、动态跟踪</w:t>
      </w:r>
    </w:p>
    <w:p>
      <w:pPr>
        <w:ind w:left="36" w:firstLine="603"/>
        <w:spacing w:before="189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评估工作即要确保项目的论证和规划内容具有科学性，又要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保证风险的评估尺度和评估方法达到科学性要求；同时应动态跟</w:t>
      </w:r>
      <w:r>
        <w:rPr>
          <w:rFonts w:ascii="FangSong" w:hAnsi="FangSong" w:eastAsia="FangSong" w:cs="FangSong"/>
          <w:sz w:val="30"/>
          <w:szCs w:val="30"/>
          <w:spacing w:val="9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踪评估结果，及时发现问题，根据跟踪评估结果，达到控制社会</w:t>
      </w:r>
    </w:p>
    <w:p>
      <w:pPr>
        <w:ind w:left="41"/>
        <w:spacing w:before="1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风险目的。</w:t>
      </w:r>
    </w:p>
    <w:p>
      <w:pPr>
        <w:ind w:left="633"/>
        <w:spacing w:before="16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3"/>
        </w:rPr>
        <w:t>3</w:t>
      </w: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）项目主要风险因素识别与初始等级判断</w:t>
      </w:r>
    </w:p>
    <w:p>
      <w:pPr>
        <w:ind w:left="663"/>
        <w:spacing w:before="185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、风险因素识别</w:t>
      </w:r>
    </w:p>
    <w:p>
      <w:pPr>
        <w:ind w:left="48" w:firstLine="599"/>
        <w:spacing w:before="187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通过风险因素分析可知，本项目的主要风险因素包括：项目</w:t>
      </w:r>
      <w:r>
        <w:rPr>
          <w:rFonts w:ascii="FangSong" w:hAnsi="FangSong" w:eastAsia="FangSong" w:cs="FangSong"/>
          <w:sz w:val="30"/>
          <w:szCs w:val="30"/>
          <w:spacing w:val="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前期的公众参与、工程方案、资金筹措、社会治安、</w:t>
      </w:r>
      <w:r>
        <w:rPr>
          <w:rFonts w:ascii="FangSong" w:hAnsi="FangSong" w:eastAsia="FangSong" w:cs="FangSong"/>
          <w:sz w:val="30"/>
          <w:szCs w:val="30"/>
          <w:spacing w:val="2"/>
        </w:rPr>
        <w:t>社会舆论，</w:t>
      </w:r>
    </w:p>
    <w:p>
      <w:pPr>
        <w:spacing w:line="217" w:lineRule="auto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施工期生态环境破坏及施工运营期的噪声风险。主要风险因素识</w:t>
      </w:r>
    </w:p>
    <w:p>
      <w:pPr>
        <w:spacing w:line="217" w:lineRule="auto"/>
        <w:sectPr>
          <w:headerReference w:type="default" r:id="rId26"/>
          <w:footerReference w:type="default" r:id="rId190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5" w:lineRule="auto"/>
        <w:rPr/>
      </w:pPr>
      <w:r/>
    </w:p>
    <w:p>
      <w:pPr>
        <w:ind w:left="358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别调整表见表</w:t>
      </w:r>
      <w:r>
        <w:rPr>
          <w:rFonts w:ascii="FangSong" w:hAnsi="FangSong" w:eastAsia="FangSong" w:cs="FangSong"/>
          <w:sz w:val="30"/>
          <w:szCs w:val="30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14-</w:t>
      </w:r>
      <w:r>
        <w:rPr>
          <w:rFonts w:ascii="Times New Roman" w:hAnsi="Times New Roman" w:eastAsia="Times New Roman" w:cs="Times New Roman"/>
          <w:sz w:val="30"/>
          <w:szCs w:val="30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</w:t>
      </w:r>
      <w:r>
        <w:rPr>
          <w:rFonts w:ascii="FangSong" w:hAnsi="FangSong" w:eastAsia="FangSong" w:cs="FangSong"/>
          <w:sz w:val="30"/>
          <w:szCs w:val="30"/>
          <w:spacing w:val="-8"/>
        </w:rPr>
        <w:t>。</w:t>
      </w:r>
    </w:p>
    <w:p>
      <w:pPr>
        <w:pStyle w:val="BodyText"/>
        <w:spacing w:line="381" w:lineRule="auto"/>
        <w:rPr/>
      </w:pPr>
      <w:r/>
    </w:p>
    <w:p>
      <w:pPr>
        <w:ind w:left="2721"/>
        <w:spacing w:before="97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表</w:t>
      </w:r>
      <w:r>
        <w:rPr>
          <w:rFonts w:ascii="FangSong" w:hAnsi="FangSong" w:eastAsia="FangSong" w:cs="FangSong"/>
          <w:sz w:val="30"/>
          <w:szCs w:val="30"/>
          <w:spacing w:val="-3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14-</w:t>
      </w:r>
      <w:r>
        <w:rPr>
          <w:rFonts w:ascii="Times New Roman" w:hAnsi="Times New Roman" w:eastAsia="Times New Roman" w:cs="Times New Roman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1  </w:t>
      </w:r>
      <w:r>
        <w:rPr>
          <w:rFonts w:ascii="FangSong" w:hAnsi="FangSong" w:eastAsia="FangSong" w:cs="FangSong"/>
          <w:sz w:val="30"/>
          <w:szCs w:val="30"/>
          <w:spacing w:val="-5"/>
        </w:rPr>
        <w:t>主要风险因素识别调整表</w:t>
      </w:r>
    </w:p>
    <w:p>
      <w:pPr>
        <w:spacing w:line="58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19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7"/>
        <w:gridCol w:w="1274"/>
        <w:gridCol w:w="2428"/>
        <w:gridCol w:w="2467"/>
        <w:gridCol w:w="2027"/>
      </w:tblGrid>
      <w:tr>
        <w:trPr>
          <w:trHeight w:val="631" w:hRule="atLeast"/>
        </w:trPr>
        <w:tc>
          <w:tcPr>
            <w:tcW w:w="997" w:type="dxa"/>
            <w:vAlign w:val="top"/>
          </w:tcPr>
          <w:p>
            <w:pPr>
              <w:ind w:left="232"/>
              <w:spacing w:before="176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2"/>
              </w:rPr>
              <w:t>序号</w:t>
            </w:r>
          </w:p>
        </w:tc>
        <w:tc>
          <w:tcPr>
            <w:tcW w:w="1274" w:type="dxa"/>
            <w:vAlign w:val="top"/>
          </w:tcPr>
          <w:p>
            <w:pPr>
              <w:ind w:left="373"/>
              <w:spacing w:before="176" w:line="22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4"/>
              </w:rPr>
              <w:t>类型</w:t>
            </w:r>
          </w:p>
        </w:tc>
        <w:tc>
          <w:tcPr>
            <w:tcW w:w="2428" w:type="dxa"/>
            <w:vAlign w:val="top"/>
          </w:tcPr>
          <w:p>
            <w:pPr>
              <w:ind w:left="676"/>
              <w:spacing w:before="176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9"/>
              </w:rPr>
              <w:t>发生阶段</w:t>
            </w:r>
          </w:p>
        </w:tc>
        <w:tc>
          <w:tcPr>
            <w:tcW w:w="2467" w:type="dxa"/>
            <w:vAlign w:val="top"/>
          </w:tcPr>
          <w:p>
            <w:pPr>
              <w:ind w:left="690"/>
              <w:spacing w:before="17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8"/>
              </w:rPr>
              <w:t>风险因素</w:t>
            </w:r>
          </w:p>
        </w:tc>
        <w:tc>
          <w:tcPr>
            <w:tcW w:w="2027" w:type="dxa"/>
            <w:vAlign w:val="top"/>
          </w:tcPr>
          <w:p>
            <w:pPr>
              <w:ind w:left="750"/>
              <w:spacing w:before="176" w:line="22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3"/>
              </w:rPr>
              <w:t>备注</w:t>
            </w:r>
          </w:p>
        </w:tc>
      </w:tr>
      <w:tr>
        <w:trPr>
          <w:trHeight w:val="453" w:hRule="atLeast"/>
        </w:trPr>
        <w:tc>
          <w:tcPr>
            <w:tcW w:w="997" w:type="dxa"/>
            <w:vAlign w:val="top"/>
          </w:tcPr>
          <w:p>
            <w:pPr>
              <w:ind w:left="455"/>
              <w:spacing w:before="133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1</w:t>
            </w:r>
          </w:p>
        </w:tc>
        <w:tc>
          <w:tcPr>
            <w:tcW w:w="1274" w:type="dxa"/>
            <w:vAlign w:val="top"/>
          </w:tcPr>
          <w:p>
            <w:pPr>
              <w:ind w:left="239"/>
              <w:spacing w:before="84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合法性</w:t>
            </w:r>
          </w:p>
        </w:tc>
        <w:tc>
          <w:tcPr>
            <w:tcW w:w="2428" w:type="dxa"/>
            <w:vAlign w:val="top"/>
          </w:tcPr>
          <w:p>
            <w:pPr>
              <w:ind w:left="952"/>
              <w:spacing w:before="85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前期</w:t>
            </w:r>
          </w:p>
        </w:tc>
        <w:tc>
          <w:tcPr>
            <w:tcW w:w="2467" w:type="dxa"/>
            <w:vAlign w:val="top"/>
          </w:tcPr>
          <w:p>
            <w:pPr>
              <w:ind w:left="696"/>
              <w:spacing w:before="85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公众参与</w:t>
            </w:r>
          </w:p>
        </w:tc>
        <w:tc>
          <w:tcPr>
            <w:tcW w:w="2027" w:type="dxa"/>
            <w:vAlign w:val="top"/>
          </w:tcPr>
          <w:p>
            <w:pPr>
              <w:ind w:left="473"/>
              <w:spacing w:before="84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短期影响</w:t>
            </w:r>
          </w:p>
        </w:tc>
      </w:tr>
      <w:tr>
        <w:trPr>
          <w:trHeight w:val="454" w:hRule="atLeast"/>
        </w:trPr>
        <w:tc>
          <w:tcPr>
            <w:tcW w:w="997" w:type="dxa"/>
            <w:vAlign w:val="top"/>
            <w:vMerge w:val="restart"/>
            <w:tcBorders>
              <w:bottom w:val="nil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ind w:left="438"/>
              <w:spacing w:before="91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2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ind w:left="239"/>
              <w:spacing w:before="91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合理性</w:t>
            </w:r>
          </w:p>
        </w:tc>
        <w:tc>
          <w:tcPr>
            <w:tcW w:w="2428" w:type="dxa"/>
            <w:vAlign w:val="top"/>
          </w:tcPr>
          <w:p>
            <w:pPr>
              <w:ind w:left="247"/>
              <w:spacing w:before="84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施工期、运营期</w:t>
            </w:r>
          </w:p>
        </w:tc>
        <w:tc>
          <w:tcPr>
            <w:tcW w:w="2467" w:type="dxa"/>
            <w:vAlign w:val="top"/>
          </w:tcPr>
          <w:p>
            <w:pPr>
              <w:ind w:left="702"/>
              <w:spacing w:before="85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噪声风险</w:t>
            </w:r>
          </w:p>
        </w:tc>
        <w:tc>
          <w:tcPr>
            <w:tcW w:w="2027" w:type="dxa"/>
            <w:vAlign w:val="top"/>
          </w:tcPr>
          <w:p>
            <w:pPr>
              <w:ind w:left="470"/>
              <w:spacing w:before="84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长期影响</w:t>
            </w:r>
          </w:p>
        </w:tc>
      </w:tr>
      <w:tr>
        <w:trPr>
          <w:trHeight w:val="453" w:hRule="atLeast"/>
        </w:trPr>
        <w:tc>
          <w:tcPr>
            <w:tcW w:w="99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8" w:type="dxa"/>
            <w:vAlign w:val="top"/>
          </w:tcPr>
          <w:p>
            <w:pPr>
              <w:ind w:left="247"/>
              <w:spacing w:before="84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施工期、运营期</w:t>
            </w:r>
          </w:p>
        </w:tc>
        <w:tc>
          <w:tcPr>
            <w:tcW w:w="2467" w:type="dxa"/>
            <w:vAlign w:val="top"/>
          </w:tcPr>
          <w:p>
            <w:pPr>
              <w:ind w:left="689"/>
              <w:spacing w:before="84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水体污染</w:t>
            </w:r>
          </w:p>
        </w:tc>
        <w:tc>
          <w:tcPr>
            <w:tcW w:w="2027" w:type="dxa"/>
            <w:vAlign w:val="top"/>
          </w:tcPr>
          <w:p>
            <w:pPr>
              <w:ind w:left="470"/>
              <w:spacing w:before="84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长期影响</w:t>
            </w:r>
          </w:p>
        </w:tc>
      </w:tr>
      <w:tr>
        <w:trPr>
          <w:trHeight w:val="454" w:hRule="atLeast"/>
        </w:trPr>
        <w:tc>
          <w:tcPr>
            <w:tcW w:w="99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8" w:type="dxa"/>
            <w:vAlign w:val="top"/>
          </w:tcPr>
          <w:p>
            <w:pPr>
              <w:ind w:left="809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施工期</w:t>
            </w:r>
          </w:p>
        </w:tc>
        <w:tc>
          <w:tcPr>
            <w:tcW w:w="2467" w:type="dxa"/>
            <w:vAlign w:val="top"/>
          </w:tcPr>
          <w:p>
            <w:pPr>
              <w:ind w:left="413"/>
              <w:spacing w:before="87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大气污染风险</w:t>
            </w:r>
          </w:p>
        </w:tc>
        <w:tc>
          <w:tcPr>
            <w:tcW w:w="2027" w:type="dxa"/>
            <w:vAlign w:val="top"/>
          </w:tcPr>
          <w:p>
            <w:pPr>
              <w:ind w:left="473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短期影响</w:t>
            </w:r>
          </w:p>
        </w:tc>
      </w:tr>
      <w:tr>
        <w:trPr>
          <w:trHeight w:val="453" w:hRule="atLeast"/>
        </w:trPr>
        <w:tc>
          <w:tcPr>
            <w:tcW w:w="99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8" w:type="dxa"/>
            <w:vAlign w:val="top"/>
          </w:tcPr>
          <w:p>
            <w:pPr>
              <w:ind w:left="247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施工期、运营期</w:t>
            </w:r>
          </w:p>
        </w:tc>
        <w:tc>
          <w:tcPr>
            <w:tcW w:w="2467" w:type="dxa"/>
            <w:vAlign w:val="top"/>
          </w:tcPr>
          <w:p>
            <w:pPr>
              <w:ind w:left="439"/>
              <w:spacing w:before="86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固体废物污染</w:t>
            </w:r>
          </w:p>
        </w:tc>
        <w:tc>
          <w:tcPr>
            <w:tcW w:w="2027" w:type="dxa"/>
            <w:vAlign w:val="top"/>
          </w:tcPr>
          <w:p>
            <w:pPr>
              <w:ind w:left="470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长期影响</w:t>
            </w:r>
          </w:p>
        </w:tc>
      </w:tr>
      <w:tr>
        <w:trPr>
          <w:trHeight w:val="454" w:hRule="atLeast"/>
        </w:trPr>
        <w:tc>
          <w:tcPr>
            <w:tcW w:w="99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8" w:type="dxa"/>
            <w:vAlign w:val="top"/>
          </w:tcPr>
          <w:p>
            <w:pPr>
              <w:ind w:left="809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施工期</w:t>
            </w:r>
          </w:p>
        </w:tc>
        <w:tc>
          <w:tcPr>
            <w:tcW w:w="2467" w:type="dxa"/>
            <w:vAlign w:val="top"/>
          </w:tcPr>
          <w:p>
            <w:pPr>
              <w:ind w:left="145"/>
              <w:spacing w:before="87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生态环境破坏风险</w:t>
            </w:r>
          </w:p>
        </w:tc>
        <w:tc>
          <w:tcPr>
            <w:tcW w:w="2027" w:type="dxa"/>
            <w:vAlign w:val="top"/>
          </w:tcPr>
          <w:p>
            <w:pPr>
              <w:ind w:left="470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长期影响</w:t>
            </w:r>
          </w:p>
        </w:tc>
      </w:tr>
      <w:tr>
        <w:trPr>
          <w:trHeight w:val="453" w:hRule="atLeast"/>
        </w:trPr>
        <w:tc>
          <w:tcPr>
            <w:tcW w:w="997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40"/>
              <w:spacing w:before="91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3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ind w:left="235"/>
              <w:spacing w:before="316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可行性</w:t>
            </w:r>
          </w:p>
        </w:tc>
        <w:tc>
          <w:tcPr>
            <w:tcW w:w="2428" w:type="dxa"/>
            <w:vAlign w:val="top"/>
          </w:tcPr>
          <w:p>
            <w:pPr>
              <w:ind w:left="952"/>
              <w:spacing w:before="87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前期</w:t>
            </w:r>
          </w:p>
        </w:tc>
        <w:tc>
          <w:tcPr>
            <w:tcW w:w="2467" w:type="dxa"/>
            <w:vAlign w:val="top"/>
          </w:tcPr>
          <w:p>
            <w:pPr>
              <w:ind w:left="416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工程方案风险</w:t>
            </w:r>
          </w:p>
        </w:tc>
        <w:tc>
          <w:tcPr>
            <w:tcW w:w="2027" w:type="dxa"/>
            <w:vAlign w:val="top"/>
          </w:tcPr>
          <w:p>
            <w:pPr>
              <w:ind w:left="473"/>
              <w:spacing w:before="86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短期影响</w:t>
            </w:r>
          </w:p>
        </w:tc>
      </w:tr>
      <w:tr>
        <w:trPr>
          <w:trHeight w:val="454" w:hRule="atLeast"/>
        </w:trPr>
        <w:tc>
          <w:tcPr>
            <w:tcW w:w="99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8" w:type="dxa"/>
            <w:vAlign w:val="top"/>
          </w:tcPr>
          <w:p>
            <w:pPr>
              <w:ind w:left="952"/>
              <w:spacing w:before="89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前期</w:t>
            </w:r>
          </w:p>
        </w:tc>
        <w:tc>
          <w:tcPr>
            <w:tcW w:w="2467" w:type="dxa"/>
            <w:vAlign w:val="top"/>
          </w:tcPr>
          <w:p>
            <w:pPr>
              <w:ind w:left="424"/>
              <w:spacing w:before="88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资金筹措风险</w:t>
            </w:r>
          </w:p>
        </w:tc>
        <w:tc>
          <w:tcPr>
            <w:tcW w:w="2027" w:type="dxa"/>
            <w:vAlign w:val="top"/>
          </w:tcPr>
          <w:p>
            <w:pPr>
              <w:ind w:left="473"/>
              <w:spacing w:before="88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短期影响</w:t>
            </w:r>
          </w:p>
        </w:tc>
      </w:tr>
      <w:tr>
        <w:trPr>
          <w:trHeight w:val="453" w:hRule="atLeast"/>
        </w:trPr>
        <w:tc>
          <w:tcPr>
            <w:tcW w:w="997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433"/>
              <w:spacing w:before="91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4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ind w:left="235"/>
              <w:spacing w:before="316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可控性</w:t>
            </w:r>
          </w:p>
        </w:tc>
        <w:tc>
          <w:tcPr>
            <w:tcW w:w="2428" w:type="dxa"/>
            <w:vAlign w:val="top"/>
          </w:tcPr>
          <w:p>
            <w:pPr>
              <w:ind w:left="952"/>
              <w:spacing w:before="89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前期</w:t>
            </w:r>
          </w:p>
        </w:tc>
        <w:tc>
          <w:tcPr>
            <w:tcW w:w="2467" w:type="dxa"/>
            <w:vAlign w:val="top"/>
          </w:tcPr>
          <w:p>
            <w:pPr>
              <w:ind w:left="409"/>
              <w:spacing w:before="88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社会治安风险</w:t>
            </w:r>
          </w:p>
        </w:tc>
        <w:tc>
          <w:tcPr>
            <w:tcW w:w="2027" w:type="dxa"/>
            <w:vAlign w:val="top"/>
          </w:tcPr>
          <w:p>
            <w:pPr>
              <w:ind w:left="473"/>
              <w:spacing w:before="88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短期影响</w:t>
            </w:r>
          </w:p>
        </w:tc>
      </w:tr>
      <w:tr>
        <w:trPr>
          <w:trHeight w:val="461" w:hRule="atLeast"/>
        </w:trPr>
        <w:tc>
          <w:tcPr>
            <w:tcW w:w="99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28" w:type="dxa"/>
            <w:vAlign w:val="top"/>
          </w:tcPr>
          <w:p>
            <w:pPr>
              <w:ind w:left="952"/>
              <w:spacing w:before="89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前期</w:t>
            </w:r>
          </w:p>
        </w:tc>
        <w:tc>
          <w:tcPr>
            <w:tcW w:w="2467" w:type="dxa"/>
            <w:vAlign w:val="top"/>
          </w:tcPr>
          <w:p>
            <w:pPr>
              <w:ind w:left="409"/>
              <w:spacing w:before="88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社会舆论风险</w:t>
            </w:r>
          </w:p>
        </w:tc>
        <w:tc>
          <w:tcPr>
            <w:tcW w:w="2027" w:type="dxa"/>
            <w:vAlign w:val="top"/>
          </w:tcPr>
          <w:p>
            <w:pPr>
              <w:ind w:left="473"/>
              <w:spacing w:before="88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短期影响</w:t>
            </w:r>
          </w:p>
        </w:tc>
      </w:tr>
    </w:tbl>
    <w:p>
      <w:pPr>
        <w:ind w:left="945"/>
        <w:spacing w:before="164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9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9"/>
        </w:rPr>
        <w:t>、风险估计</w:t>
      </w:r>
    </w:p>
    <w:p>
      <w:pPr>
        <w:ind w:left="361" w:right="347" w:firstLine="595"/>
        <w:spacing w:before="286" w:line="34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根据本项目的实际情况和特点，经过讨论和研究，本次评估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确定项目初始各风险因素的风险概率和影响程度的期望值如下表</w:t>
      </w:r>
    </w:p>
    <w:p>
      <w:pPr>
        <w:ind w:left="383"/>
        <w:spacing w:line="18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14-2</w:t>
      </w:r>
      <w:r>
        <w:rPr>
          <w:rFonts w:ascii="FangSong" w:hAnsi="FangSong" w:eastAsia="FangSong" w:cs="FangSong"/>
          <w:sz w:val="30"/>
          <w:szCs w:val="30"/>
          <w:spacing w:val="-7"/>
        </w:rPr>
        <w:t>：</w:t>
      </w:r>
    </w:p>
    <w:p>
      <w:pPr>
        <w:ind w:left="2882"/>
        <w:spacing w:before="180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表</w:t>
      </w:r>
      <w:r>
        <w:rPr>
          <w:rFonts w:ascii="FangSong" w:hAnsi="FangSong" w:eastAsia="FangSong" w:cs="FangSong"/>
          <w:sz w:val="30"/>
          <w:szCs w:val="30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14-2  </w:t>
      </w:r>
      <w:r>
        <w:rPr>
          <w:rFonts w:ascii="FangSong" w:hAnsi="FangSong" w:eastAsia="FangSong" w:cs="FangSong"/>
          <w:sz w:val="30"/>
          <w:szCs w:val="30"/>
          <w:spacing w:val="-4"/>
        </w:rPr>
        <w:t>单因素风险程度汇总表</w:t>
      </w:r>
    </w:p>
    <w:p>
      <w:pPr>
        <w:spacing w:line="110" w:lineRule="exact"/>
        <w:rPr/>
      </w:pPr>
      <w:r/>
    </w:p>
    <w:tbl>
      <w:tblPr>
        <w:tblStyle w:val="TableNormal"/>
        <w:tblW w:w="8724" w:type="dxa"/>
        <w:tblInd w:w="23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0"/>
        <w:gridCol w:w="916"/>
        <w:gridCol w:w="2683"/>
        <w:gridCol w:w="1433"/>
        <w:gridCol w:w="1433"/>
        <w:gridCol w:w="1439"/>
      </w:tblGrid>
      <w:tr>
        <w:trPr>
          <w:trHeight w:val="587" w:hRule="atLeast"/>
        </w:trPr>
        <w:tc>
          <w:tcPr>
            <w:tcW w:w="820" w:type="dxa"/>
            <w:vAlign w:val="top"/>
          </w:tcPr>
          <w:p>
            <w:pPr>
              <w:ind w:left="145"/>
              <w:spacing w:before="152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2"/>
              </w:rPr>
              <w:t>序号</w:t>
            </w:r>
          </w:p>
        </w:tc>
        <w:tc>
          <w:tcPr>
            <w:tcW w:w="3599" w:type="dxa"/>
            <w:vAlign w:val="top"/>
            <w:gridSpan w:val="2"/>
          </w:tcPr>
          <w:p>
            <w:pPr>
              <w:ind w:left="1255"/>
              <w:spacing w:before="153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8"/>
              </w:rPr>
              <w:t>风险因素</w:t>
            </w:r>
          </w:p>
        </w:tc>
        <w:tc>
          <w:tcPr>
            <w:tcW w:w="1433" w:type="dxa"/>
            <w:vAlign w:val="top"/>
          </w:tcPr>
          <w:p>
            <w:pPr>
              <w:ind w:left="173"/>
              <w:spacing w:before="152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8"/>
              </w:rPr>
              <w:t>风险概率</w:t>
            </w:r>
          </w:p>
        </w:tc>
        <w:tc>
          <w:tcPr>
            <w:tcW w:w="1433" w:type="dxa"/>
            <w:vAlign w:val="top"/>
          </w:tcPr>
          <w:p>
            <w:pPr>
              <w:ind w:left="174"/>
              <w:spacing w:before="151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8"/>
              </w:rPr>
              <w:t>影响程度</w:t>
            </w:r>
          </w:p>
        </w:tc>
        <w:tc>
          <w:tcPr>
            <w:tcW w:w="1439" w:type="dxa"/>
            <w:vAlign w:val="top"/>
          </w:tcPr>
          <w:p>
            <w:pPr>
              <w:ind w:left="175"/>
              <w:spacing w:before="151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8"/>
              </w:rPr>
              <w:t>风险程度</w:t>
            </w:r>
          </w:p>
        </w:tc>
      </w:tr>
      <w:tr>
        <w:trPr>
          <w:trHeight w:val="458" w:hRule="atLeast"/>
        </w:trPr>
        <w:tc>
          <w:tcPr>
            <w:tcW w:w="820" w:type="dxa"/>
            <w:vAlign w:val="top"/>
          </w:tcPr>
          <w:p>
            <w:pPr>
              <w:ind w:left="369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1</w:t>
            </w:r>
          </w:p>
        </w:tc>
        <w:tc>
          <w:tcPr>
            <w:tcW w:w="3599" w:type="dxa"/>
            <w:vAlign w:val="top"/>
            <w:gridSpan w:val="2"/>
          </w:tcPr>
          <w:p>
            <w:pPr>
              <w:ind w:left="1258"/>
              <w:spacing w:before="89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公众参与</w:t>
            </w:r>
          </w:p>
        </w:tc>
        <w:tc>
          <w:tcPr>
            <w:tcW w:w="1433" w:type="dxa"/>
            <w:vAlign w:val="top"/>
          </w:tcPr>
          <w:p>
            <w:pPr>
              <w:ind w:left="446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0.23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0.51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0.117</w:t>
            </w:r>
          </w:p>
        </w:tc>
      </w:tr>
      <w:tr>
        <w:trPr>
          <w:trHeight w:val="458" w:hRule="atLeast"/>
        </w:trPr>
        <w:tc>
          <w:tcPr>
            <w:tcW w:w="820" w:type="dxa"/>
            <w:vAlign w:val="top"/>
          </w:tcPr>
          <w:p>
            <w:pPr>
              <w:ind w:left="351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2</w:t>
            </w:r>
          </w:p>
        </w:tc>
        <w:tc>
          <w:tcPr>
            <w:tcW w:w="916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95" w:right="175" w:hanging="3"/>
              <w:spacing w:before="91" w:line="23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环境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影响</w:t>
            </w:r>
          </w:p>
        </w:tc>
        <w:tc>
          <w:tcPr>
            <w:tcW w:w="2683" w:type="dxa"/>
            <w:vAlign w:val="top"/>
          </w:tcPr>
          <w:p>
            <w:pPr>
              <w:ind w:left="807"/>
              <w:spacing w:before="88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噪声风险</w:t>
            </w:r>
          </w:p>
        </w:tc>
        <w:tc>
          <w:tcPr>
            <w:tcW w:w="1433" w:type="dxa"/>
            <w:vAlign w:val="top"/>
          </w:tcPr>
          <w:p>
            <w:pPr>
              <w:ind w:left="446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0.35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0.35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0.123</w:t>
            </w:r>
          </w:p>
        </w:tc>
      </w:tr>
      <w:tr>
        <w:trPr>
          <w:trHeight w:val="458" w:hRule="atLeast"/>
        </w:trPr>
        <w:tc>
          <w:tcPr>
            <w:tcW w:w="820" w:type="dxa"/>
            <w:vAlign w:val="top"/>
          </w:tcPr>
          <w:p>
            <w:pPr>
              <w:ind w:left="354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3</w:t>
            </w:r>
          </w:p>
        </w:tc>
        <w:tc>
          <w:tcPr>
            <w:tcW w:w="9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83" w:type="dxa"/>
            <w:vAlign w:val="top"/>
          </w:tcPr>
          <w:p>
            <w:pPr>
              <w:ind w:left="794"/>
              <w:spacing w:before="88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水体污染</w:t>
            </w:r>
          </w:p>
        </w:tc>
        <w:tc>
          <w:tcPr>
            <w:tcW w:w="1433" w:type="dxa"/>
            <w:vAlign w:val="top"/>
          </w:tcPr>
          <w:p>
            <w:pPr>
              <w:ind w:left="446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0.32</w:t>
            </w:r>
          </w:p>
        </w:tc>
        <w:tc>
          <w:tcPr>
            <w:tcW w:w="1433" w:type="dxa"/>
            <w:vAlign w:val="top"/>
          </w:tcPr>
          <w:p>
            <w:pPr>
              <w:ind w:left="517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0.4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6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0.128</w:t>
            </w:r>
          </w:p>
        </w:tc>
      </w:tr>
      <w:tr>
        <w:trPr>
          <w:trHeight w:val="458" w:hRule="atLeast"/>
        </w:trPr>
        <w:tc>
          <w:tcPr>
            <w:tcW w:w="820" w:type="dxa"/>
            <w:vAlign w:val="top"/>
          </w:tcPr>
          <w:p>
            <w:pPr>
              <w:ind w:left="347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4</w:t>
            </w:r>
          </w:p>
        </w:tc>
        <w:tc>
          <w:tcPr>
            <w:tcW w:w="9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83" w:type="dxa"/>
            <w:vAlign w:val="top"/>
          </w:tcPr>
          <w:p>
            <w:pPr>
              <w:ind w:left="520"/>
              <w:spacing w:before="91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大气污染风险</w:t>
            </w:r>
          </w:p>
        </w:tc>
        <w:tc>
          <w:tcPr>
            <w:tcW w:w="1433" w:type="dxa"/>
            <w:vAlign w:val="top"/>
          </w:tcPr>
          <w:p>
            <w:pPr>
              <w:ind w:left="515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0.3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0.33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0.099</w:t>
            </w:r>
          </w:p>
        </w:tc>
      </w:tr>
      <w:tr>
        <w:trPr>
          <w:trHeight w:val="459" w:hRule="atLeast"/>
        </w:trPr>
        <w:tc>
          <w:tcPr>
            <w:tcW w:w="820" w:type="dxa"/>
            <w:vAlign w:val="top"/>
          </w:tcPr>
          <w:p>
            <w:pPr>
              <w:ind w:left="354"/>
              <w:spacing w:before="142" w:line="17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5</w:t>
            </w:r>
          </w:p>
        </w:tc>
        <w:tc>
          <w:tcPr>
            <w:tcW w:w="9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83" w:type="dxa"/>
            <w:vAlign w:val="top"/>
          </w:tcPr>
          <w:p>
            <w:pPr>
              <w:ind w:left="546"/>
              <w:spacing w:before="90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固体废物污染</w:t>
            </w:r>
          </w:p>
        </w:tc>
        <w:tc>
          <w:tcPr>
            <w:tcW w:w="1433" w:type="dxa"/>
            <w:vAlign w:val="top"/>
          </w:tcPr>
          <w:p>
            <w:pPr>
              <w:ind w:left="446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0.32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0.27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0.086</w:t>
            </w:r>
          </w:p>
        </w:tc>
      </w:tr>
      <w:tr>
        <w:trPr>
          <w:trHeight w:val="459" w:hRule="atLeast"/>
        </w:trPr>
        <w:tc>
          <w:tcPr>
            <w:tcW w:w="820" w:type="dxa"/>
            <w:vAlign w:val="top"/>
          </w:tcPr>
          <w:p>
            <w:pPr>
              <w:ind w:left="350"/>
              <w:spacing w:before="138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6</w:t>
            </w:r>
          </w:p>
        </w:tc>
        <w:tc>
          <w:tcPr>
            <w:tcW w:w="9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83" w:type="dxa"/>
            <w:vAlign w:val="top"/>
          </w:tcPr>
          <w:p>
            <w:pPr>
              <w:ind w:left="252"/>
              <w:spacing w:before="90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生态环境破坏风险</w:t>
            </w:r>
          </w:p>
        </w:tc>
        <w:tc>
          <w:tcPr>
            <w:tcW w:w="1433" w:type="dxa"/>
            <w:vAlign w:val="top"/>
          </w:tcPr>
          <w:p>
            <w:pPr>
              <w:ind w:left="446"/>
              <w:spacing w:before="138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0.28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38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0.32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8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0.090</w:t>
            </w:r>
          </w:p>
        </w:tc>
      </w:tr>
      <w:tr>
        <w:trPr>
          <w:trHeight w:val="461" w:hRule="atLeast"/>
        </w:trPr>
        <w:tc>
          <w:tcPr>
            <w:tcW w:w="820" w:type="dxa"/>
            <w:vAlign w:val="top"/>
          </w:tcPr>
          <w:p>
            <w:pPr>
              <w:ind w:left="355"/>
              <w:spacing w:before="143" w:line="179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7</w:t>
            </w:r>
          </w:p>
        </w:tc>
        <w:tc>
          <w:tcPr>
            <w:tcW w:w="3599" w:type="dxa"/>
            <w:vAlign w:val="top"/>
            <w:gridSpan w:val="2"/>
          </w:tcPr>
          <w:p>
            <w:pPr>
              <w:ind w:left="1259"/>
              <w:spacing w:before="91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工程方案</w:t>
            </w:r>
          </w:p>
        </w:tc>
        <w:tc>
          <w:tcPr>
            <w:tcW w:w="1433" w:type="dxa"/>
            <w:vAlign w:val="top"/>
          </w:tcPr>
          <w:p>
            <w:pPr>
              <w:ind w:left="515"/>
              <w:spacing w:before="140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0.3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40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0.45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40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0.135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91"/>
          <w:footerReference w:type="default" r:id="rId192"/>
          <w:pgSz w:w="11906" w:h="16839"/>
          <w:pgMar w:top="1401" w:right="1241" w:bottom="1371" w:left="1466" w:header="1161" w:footer="941" w:gutter="0"/>
        </w:sectPr>
        <w:rPr/>
      </w:pPr>
    </w:p>
    <w:p>
      <w:pPr>
        <w:spacing w:line="227" w:lineRule="exact"/>
        <w:rPr/>
      </w:pPr>
      <w:r/>
    </w:p>
    <w:tbl>
      <w:tblPr>
        <w:tblStyle w:val="TableNormal"/>
        <w:tblW w:w="8724" w:type="dxa"/>
        <w:tblInd w:w="451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0"/>
        <w:gridCol w:w="3599"/>
        <w:gridCol w:w="1433"/>
        <w:gridCol w:w="1433"/>
        <w:gridCol w:w="1439"/>
      </w:tblGrid>
      <w:tr>
        <w:trPr>
          <w:trHeight w:val="462" w:hRule="atLeast"/>
        </w:trPr>
        <w:tc>
          <w:tcPr>
            <w:tcW w:w="820" w:type="dxa"/>
            <w:vAlign w:val="top"/>
          </w:tcPr>
          <w:p>
            <w:pPr>
              <w:ind w:left="349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8</w:t>
            </w:r>
          </w:p>
        </w:tc>
        <w:tc>
          <w:tcPr>
            <w:tcW w:w="3599" w:type="dxa"/>
            <w:vAlign w:val="top"/>
          </w:tcPr>
          <w:p>
            <w:pPr>
              <w:ind w:left="1267"/>
              <w:spacing w:before="90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资金筹措</w:t>
            </w:r>
          </w:p>
        </w:tc>
        <w:tc>
          <w:tcPr>
            <w:tcW w:w="1433" w:type="dxa"/>
            <w:vAlign w:val="top"/>
          </w:tcPr>
          <w:p>
            <w:pPr>
              <w:ind w:left="446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0.25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0.35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0.088</w:t>
            </w:r>
          </w:p>
        </w:tc>
      </w:tr>
      <w:tr>
        <w:trPr>
          <w:trHeight w:val="457" w:hRule="atLeast"/>
        </w:trPr>
        <w:tc>
          <w:tcPr>
            <w:tcW w:w="820" w:type="dxa"/>
            <w:vAlign w:val="top"/>
          </w:tcPr>
          <w:p>
            <w:pPr>
              <w:ind w:left="349"/>
              <w:spacing w:before="135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9</w:t>
            </w:r>
          </w:p>
        </w:tc>
        <w:tc>
          <w:tcPr>
            <w:tcW w:w="3599" w:type="dxa"/>
            <w:vAlign w:val="top"/>
          </w:tcPr>
          <w:p>
            <w:pPr>
              <w:ind w:left="1253"/>
              <w:spacing w:before="87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社会治安</w:t>
            </w:r>
          </w:p>
        </w:tc>
        <w:tc>
          <w:tcPr>
            <w:tcW w:w="1433" w:type="dxa"/>
            <w:vAlign w:val="top"/>
          </w:tcPr>
          <w:p>
            <w:pPr>
              <w:ind w:left="446"/>
              <w:spacing w:before="135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0.29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35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0.65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5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0.189</w:t>
            </w:r>
          </w:p>
        </w:tc>
      </w:tr>
      <w:tr>
        <w:trPr>
          <w:trHeight w:val="462" w:hRule="atLeast"/>
        </w:trPr>
        <w:tc>
          <w:tcPr>
            <w:tcW w:w="820" w:type="dxa"/>
            <w:vAlign w:val="top"/>
          </w:tcPr>
          <w:p>
            <w:pPr>
              <w:ind w:left="297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10</w:t>
            </w:r>
          </w:p>
        </w:tc>
        <w:tc>
          <w:tcPr>
            <w:tcW w:w="3599" w:type="dxa"/>
            <w:vAlign w:val="top"/>
          </w:tcPr>
          <w:p>
            <w:pPr>
              <w:ind w:left="1253"/>
              <w:spacing w:before="90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社会舆论</w:t>
            </w:r>
          </w:p>
        </w:tc>
        <w:tc>
          <w:tcPr>
            <w:tcW w:w="1433" w:type="dxa"/>
            <w:vAlign w:val="top"/>
          </w:tcPr>
          <w:p>
            <w:pPr>
              <w:ind w:left="446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0.28</w:t>
            </w:r>
          </w:p>
        </w:tc>
        <w:tc>
          <w:tcPr>
            <w:tcW w:w="1433" w:type="dxa"/>
            <w:vAlign w:val="top"/>
          </w:tcPr>
          <w:p>
            <w:pPr>
              <w:ind w:left="448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0.62</w:t>
            </w:r>
          </w:p>
        </w:tc>
        <w:tc>
          <w:tcPr>
            <w:tcW w:w="1439" w:type="dxa"/>
            <w:vAlign w:val="top"/>
          </w:tcPr>
          <w:p>
            <w:pPr>
              <w:ind w:left="378"/>
              <w:spacing w:before="139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0.174</w:t>
            </w:r>
          </w:p>
        </w:tc>
      </w:tr>
    </w:tbl>
    <w:p>
      <w:pPr>
        <w:ind w:left="1174"/>
        <w:spacing w:before="17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  <w:position w:val="18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0"/>
          <w:position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  <w:position w:val="18"/>
        </w:rPr>
        <w:t>、初始风险等级判断评估</w:t>
      </w:r>
    </w:p>
    <w:p>
      <w:pPr>
        <w:ind w:left="1196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</w:t>
      </w:r>
      <w:r>
        <w:rPr>
          <w:rFonts w:ascii="FangSong" w:hAnsi="FangSong" w:eastAsia="FangSong" w:cs="FangSong"/>
          <w:sz w:val="30"/>
          <w:szCs w:val="30"/>
          <w:spacing w:val="-4"/>
        </w:rPr>
        <w:t>）风险等级判断参考标准</w:t>
      </w:r>
    </w:p>
    <w:p>
      <w:pPr>
        <w:ind w:left="573" w:right="561" w:firstLine="595"/>
        <w:spacing w:before="190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依据《国家发展改革委重大固定资产投资项目社会稳定风险</w:t>
      </w:r>
      <w:r>
        <w:rPr>
          <w:rFonts w:ascii="FangSong" w:hAnsi="FangSong" w:eastAsia="FangSong" w:cs="FangSong"/>
          <w:sz w:val="30"/>
          <w:szCs w:val="30"/>
          <w:spacing w:val="1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评估暂行办法的通知》（发改投资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[2012]2492</w:t>
      </w:r>
      <w:r>
        <w:rPr>
          <w:rFonts w:ascii="Times New Roman" w:hAnsi="Times New Roman" w:eastAsia="Times New Roman" w:cs="Times New Roman"/>
          <w:sz w:val="30"/>
          <w:szCs w:val="30"/>
          <w:spacing w:val="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号</w:t>
      </w:r>
      <w:r>
        <w:rPr>
          <w:rFonts w:ascii="FangSong" w:hAnsi="FangSong" w:eastAsia="FangSong" w:cs="FangSong"/>
          <w:sz w:val="30"/>
          <w:szCs w:val="30"/>
          <w:spacing w:val="27"/>
        </w:rPr>
        <w:t>），</w:t>
      </w:r>
      <w:r>
        <w:rPr>
          <w:rFonts w:ascii="FangSong" w:hAnsi="FangSong" w:eastAsia="FangSong" w:cs="FangSong"/>
          <w:sz w:val="30"/>
          <w:szCs w:val="30"/>
          <w:spacing w:val="1"/>
        </w:rPr>
        <w:t>重大项目社</w:t>
      </w:r>
    </w:p>
    <w:p>
      <w:pPr>
        <w:ind w:left="578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会稳定风险等级分为高风险、中风险、低风险三级。</w:t>
      </w:r>
    </w:p>
    <w:p>
      <w:pPr>
        <w:ind w:left="1179"/>
        <w:spacing w:before="191" w:line="526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  <w:position w:val="16"/>
        </w:rPr>
        <w:t>对本项目进行初始风险等级判断，具体标准参考表</w:t>
      </w:r>
      <w:r>
        <w:rPr>
          <w:rFonts w:ascii="FangSong" w:hAnsi="FangSong" w:eastAsia="FangSong" w:cs="FangSong"/>
          <w:sz w:val="30"/>
          <w:szCs w:val="30"/>
          <w:spacing w:val="-40"/>
          <w:position w:val="1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  <w:position w:val="16"/>
        </w:rPr>
        <w:t>14-3</w:t>
      </w:r>
      <w:r>
        <w:rPr>
          <w:rFonts w:ascii="FangSong" w:hAnsi="FangSong" w:eastAsia="FangSong" w:cs="FangSong"/>
          <w:sz w:val="30"/>
          <w:szCs w:val="30"/>
          <w:spacing w:val="-2"/>
          <w:position w:val="16"/>
        </w:rPr>
        <w:t>。</w:t>
      </w:r>
    </w:p>
    <w:p>
      <w:pPr>
        <w:ind w:left="2495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表</w:t>
      </w:r>
      <w:r>
        <w:rPr>
          <w:rFonts w:ascii="FangSong" w:hAnsi="FangSong" w:eastAsia="FangSong" w:cs="FangSong"/>
          <w:sz w:val="30"/>
          <w:szCs w:val="30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14-3  </w:t>
      </w:r>
      <w:r>
        <w:rPr>
          <w:rFonts w:ascii="FangSong" w:hAnsi="FangSong" w:eastAsia="FangSong" w:cs="FangSong"/>
          <w:sz w:val="30"/>
          <w:szCs w:val="30"/>
          <w:spacing w:val="-4"/>
        </w:rPr>
        <w:t>社会稳定风险等级评判参考标准</w:t>
      </w:r>
    </w:p>
    <w:p>
      <w:pPr>
        <w:spacing w:line="114" w:lineRule="exact"/>
        <w:rPr/>
      </w:pPr>
      <w:r/>
    </w:p>
    <w:tbl>
      <w:tblPr>
        <w:tblStyle w:val="TableNormal"/>
        <w:tblW w:w="9601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83"/>
        <w:gridCol w:w="2912"/>
        <w:gridCol w:w="2546"/>
        <w:gridCol w:w="2560"/>
      </w:tblGrid>
      <w:tr>
        <w:trPr>
          <w:trHeight w:val="899" w:hRule="atLeast"/>
        </w:trPr>
        <w:tc>
          <w:tcPr>
            <w:tcW w:w="1583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ind w:left="235"/>
              <w:spacing w:before="311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风险等级</w:t>
            </w:r>
          </w:p>
        </w:tc>
        <w:tc>
          <w:tcPr>
            <w:tcW w:w="2912" w:type="dxa"/>
            <w:vAlign w:val="top"/>
            <w:tcBorders>
              <w:top w:val="single" w:color="000000" w:sz="10" w:space="0"/>
            </w:tcBorders>
          </w:tcPr>
          <w:p>
            <w:pPr>
              <w:ind w:left="217"/>
              <w:spacing w:before="310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高（重大负面影响）</w:t>
            </w:r>
          </w:p>
        </w:tc>
        <w:tc>
          <w:tcPr>
            <w:tcW w:w="2546" w:type="dxa"/>
            <w:vAlign w:val="top"/>
            <w:tcBorders>
              <w:top w:val="single" w:color="000000" w:sz="10" w:space="0"/>
            </w:tcBorders>
          </w:tcPr>
          <w:p>
            <w:pPr>
              <w:spacing w:before="311" w:line="222" w:lineRule="auto"/>
              <w:jc w:val="righ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中（较大负面影响）</w:t>
            </w:r>
          </w:p>
        </w:tc>
        <w:tc>
          <w:tcPr>
            <w:tcW w:w="2560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spacing w:before="310" w:line="224" w:lineRule="auto"/>
              <w:jc w:val="righ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低（</w:t>
            </w:r>
            <w:r>
              <w:rPr>
                <w:rFonts w:ascii="FangSong" w:hAnsi="FangSong" w:eastAsia="FangSong" w:cs="FangSong"/>
                <w:sz w:val="28"/>
                <w:szCs w:val="28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一般负面影响）</w:t>
            </w:r>
          </w:p>
        </w:tc>
      </w:tr>
      <w:tr>
        <w:trPr>
          <w:trHeight w:val="1582" w:hRule="atLeast"/>
        </w:trPr>
        <w:tc>
          <w:tcPr>
            <w:tcW w:w="1583" w:type="dxa"/>
            <w:vAlign w:val="top"/>
            <w:tcBorders>
              <w:left w:val="single" w:color="000000" w:sz="10" w:space="0"/>
            </w:tcBorders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656" w:right="90" w:hanging="550"/>
              <w:spacing w:before="91" w:line="23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总体评判标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准</w:t>
            </w:r>
          </w:p>
        </w:tc>
        <w:tc>
          <w:tcPr>
            <w:tcW w:w="2912" w:type="dxa"/>
            <w:vAlign w:val="top"/>
          </w:tcPr>
          <w:p>
            <w:pPr>
              <w:ind w:left="58" w:right="40" w:firstLine="12"/>
              <w:spacing w:before="111" w:line="233" w:lineRule="auto"/>
              <w:jc w:val="both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大部分群众对项目建设</w:t>
            </w:r>
            <w:r>
              <w:rPr>
                <w:rFonts w:ascii="FangSong" w:hAnsi="FangSong" w:eastAsia="FangSong" w:cs="FangSong"/>
                <w:sz w:val="28"/>
                <w:szCs w:val="28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实施</w:t>
            </w: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有意见、反应特别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"/>
              </w:rPr>
              <w:t>强烈，可能引发大规模</w:t>
            </w:r>
          </w:p>
          <w:p>
            <w:pPr>
              <w:ind w:left="627"/>
              <w:spacing w:before="27" w:line="22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群体性事件。</w:t>
            </w:r>
          </w:p>
        </w:tc>
        <w:tc>
          <w:tcPr>
            <w:tcW w:w="2546" w:type="dxa"/>
            <w:vAlign w:val="top"/>
          </w:tcPr>
          <w:p>
            <w:pPr>
              <w:ind w:left="61" w:right="33" w:firstLine="111"/>
              <w:spacing w:before="111" w:line="233" w:lineRule="auto"/>
              <w:jc w:val="both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部分群众对项目建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设实施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>有意见、反</w:t>
            </w:r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应强烈，可能引发矛</w:t>
            </w:r>
          </w:p>
          <w:p>
            <w:pPr>
              <w:ind w:left="734"/>
              <w:spacing w:before="27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盾冲突。</w:t>
            </w:r>
          </w:p>
        </w:tc>
        <w:tc>
          <w:tcPr>
            <w:tcW w:w="2560" w:type="dxa"/>
            <w:vAlign w:val="top"/>
            <w:tcBorders>
              <w:right w:val="single" w:color="000000" w:sz="10" w:space="0"/>
            </w:tcBorders>
          </w:tcPr>
          <w:p>
            <w:pPr>
              <w:ind w:left="110" w:right="12" w:hanging="27"/>
              <w:spacing w:before="290" w:line="234" w:lineRule="auto"/>
              <w:jc w:val="both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多数群众理解支持，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但少部</w:t>
            </w:r>
            <w:r>
              <w:rPr>
                <w:rFonts w:ascii="FangSong" w:hAnsi="FangSong" w:eastAsia="FangSong" w:cs="FangSong"/>
                <w:sz w:val="28"/>
                <w:szCs w:val="28"/>
                <w:spacing w:val="2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分群众对项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目建设实施有意见。</w:t>
            </w:r>
          </w:p>
        </w:tc>
      </w:tr>
      <w:tr>
        <w:trPr>
          <w:trHeight w:val="2895" w:hRule="atLeast"/>
        </w:trPr>
        <w:tc>
          <w:tcPr>
            <w:tcW w:w="1583" w:type="dxa"/>
            <w:vAlign w:val="top"/>
            <w:tcBorders>
              <w:left w:val="single" w:color="000000" w:sz="10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ind w:left="99"/>
              <w:spacing w:before="91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可能引发风</w:t>
            </w:r>
          </w:p>
          <w:p>
            <w:pPr>
              <w:ind w:left="177"/>
              <w:spacing w:before="25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险事</w:t>
            </w:r>
            <w:r>
              <w:rPr>
                <w:rFonts w:ascii="FangSong" w:hAnsi="FangSong" w:eastAsia="FangSong" w:cs="FangSong"/>
                <w:sz w:val="28"/>
                <w:szCs w:val="28"/>
                <w:spacing w:val="1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件评</w:t>
            </w:r>
          </w:p>
          <w:p>
            <w:pPr>
              <w:ind w:left="377"/>
              <w:spacing w:before="26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判标准</w:t>
            </w:r>
          </w:p>
        </w:tc>
        <w:tc>
          <w:tcPr>
            <w:tcW w:w="2912" w:type="dxa"/>
            <w:vAlign w:val="top"/>
          </w:tcPr>
          <w:p>
            <w:pPr>
              <w:ind w:left="51" w:firstLine="3"/>
              <w:spacing w:before="46" w:line="23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1"/>
              </w:rPr>
              <w:t>如冲击、围攻党政机关、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要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害部门及重点地区、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部位、场所，发生打、</w:t>
            </w:r>
            <w:r>
              <w:rPr>
                <w:rFonts w:ascii="FangSong" w:hAnsi="FangSong" w:eastAsia="FangSong" w:cs="FangSong"/>
                <w:sz w:val="28"/>
                <w:szCs w:val="28"/>
                <w:spacing w:val="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1"/>
              </w:rPr>
              <w:t>砸、抢、烧等集体械斗、</w:t>
            </w:r>
            <w:r>
              <w:rPr>
                <w:rFonts w:ascii="FangSong" w:hAnsi="FangSong" w:eastAsia="FangSong" w:cs="FangSong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2"/>
              </w:rPr>
              <w:t>聚众闹事、人</w:t>
            </w:r>
            <w:r>
              <w:rPr>
                <w:rFonts w:ascii="FangSong" w:hAnsi="FangSong" w:eastAsia="FangSong" w:cs="FangSong"/>
                <w:sz w:val="28"/>
                <w:szCs w:val="28"/>
                <w:spacing w:val="4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2"/>
              </w:rPr>
              <w:t>员伤亡事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件，非法集会、示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威、</w:t>
            </w:r>
            <w:r>
              <w:rPr>
                <w:rFonts w:ascii="FangSong" w:hAnsi="FangSong" w:eastAsia="FangSong" w:cs="FangSong"/>
                <w:sz w:val="28"/>
                <w:szCs w:val="28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游行，罢工、罢市、罢</w:t>
            </w:r>
          </w:p>
          <w:p>
            <w:pPr>
              <w:ind w:left="1049"/>
              <w:spacing w:before="27" w:line="19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课等。</w:t>
            </w:r>
          </w:p>
        </w:tc>
        <w:tc>
          <w:tcPr>
            <w:tcW w:w="2546" w:type="dxa"/>
            <w:vAlign w:val="top"/>
          </w:tcPr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ind w:left="62" w:right="33" w:firstLine="1"/>
              <w:spacing w:before="91" w:line="236" w:lineRule="auto"/>
              <w:jc w:val="both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如集体上访、请愿，</w:t>
            </w:r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发生极端个人事件，</w:t>
            </w:r>
            <w:r>
              <w:rPr>
                <w:rFonts w:ascii="FangSong" w:hAnsi="FangSong" w:eastAsia="FangSong" w:cs="FangSong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9"/>
              </w:rPr>
              <w:t>围堵施工现场，堵</w:t>
            </w:r>
            <w:r>
              <w:rPr>
                <w:rFonts w:ascii="FangSong" w:hAnsi="FangSong" w:eastAsia="FangSong" w:cs="FangSong"/>
                <w:sz w:val="28"/>
                <w:szCs w:val="28"/>
                <w:spacing w:val="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塞、阻断交通，媒体</w:t>
            </w:r>
            <w:r>
              <w:rPr>
                <w:rFonts w:ascii="FangSong" w:hAnsi="FangSong" w:eastAsia="FangSong" w:cs="FangSong"/>
                <w:sz w:val="28"/>
                <w:szCs w:val="28"/>
                <w:spacing w:val="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（网络）出现负面舆</w:t>
            </w:r>
          </w:p>
          <w:p>
            <w:pPr>
              <w:ind w:left="879"/>
              <w:spacing w:before="27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情等。</w:t>
            </w:r>
          </w:p>
        </w:tc>
        <w:tc>
          <w:tcPr>
            <w:tcW w:w="2560" w:type="dxa"/>
            <w:vAlign w:val="top"/>
            <w:tcBorders>
              <w:right w:val="single" w:color="000000" w:sz="10" w:space="0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ind w:left="68" w:right="31"/>
              <w:spacing w:before="91" w:line="23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如个人非正常上访，</w:t>
            </w:r>
            <w:r>
              <w:rPr>
                <w:rFonts w:ascii="FangSong" w:hAnsi="FangSong" w:eastAsia="FangSong" w:cs="FangSong"/>
                <w:sz w:val="28"/>
                <w:szCs w:val="28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静坐、拉横幅、喊口</w:t>
            </w:r>
          </w:p>
          <w:p>
            <w:pPr>
              <w:ind w:left="320" w:right="31" w:hanging="247"/>
              <w:spacing w:before="23" w:line="230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号、散发宣传品，散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布有害信息等。</w:t>
            </w:r>
          </w:p>
        </w:tc>
      </w:tr>
      <w:tr>
        <w:trPr>
          <w:trHeight w:val="1187" w:hRule="atLeast"/>
        </w:trPr>
        <w:tc>
          <w:tcPr>
            <w:tcW w:w="1583" w:type="dxa"/>
            <w:vAlign w:val="top"/>
            <w:tcBorders>
              <w:left w:val="single" w:color="000000" w:sz="10" w:space="0"/>
            </w:tcBorders>
          </w:tcPr>
          <w:p>
            <w:pPr>
              <w:ind w:left="96"/>
              <w:spacing w:before="108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风险事件参</w:t>
            </w:r>
          </w:p>
          <w:p>
            <w:pPr>
              <w:ind w:left="175"/>
              <w:spacing w:before="24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与人</w:t>
            </w:r>
            <w:r>
              <w:rPr>
                <w:rFonts w:ascii="FangSong" w:hAnsi="FangSong" w:eastAsia="FangSong" w:cs="FangSong"/>
                <w:sz w:val="28"/>
                <w:szCs w:val="28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1"/>
              </w:rPr>
              <w:t>数评</w:t>
            </w:r>
          </w:p>
          <w:p>
            <w:pPr>
              <w:ind w:left="377"/>
              <w:spacing w:before="24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判标准</w:t>
            </w:r>
          </w:p>
        </w:tc>
        <w:tc>
          <w:tcPr>
            <w:tcW w:w="2912" w:type="dxa"/>
            <w:vAlign w:val="top"/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798"/>
              <w:spacing w:before="91" w:line="22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200</w:t>
            </w:r>
            <w:r>
              <w:rPr>
                <w:rFonts w:ascii="FangSong" w:hAnsi="FangSong" w:eastAsia="FangSong" w:cs="FangSong"/>
                <w:sz w:val="28"/>
                <w:szCs w:val="28"/>
                <w:spacing w:val="-4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人以上</w:t>
            </w:r>
          </w:p>
        </w:tc>
        <w:tc>
          <w:tcPr>
            <w:tcW w:w="2546" w:type="dxa"/>
            <w:vAlign w:val="top"/>
          </w:tcPr>
          <w:p>
            <w:pPr>
              <w:spacing w:line="378" w:lineRule="auto"/>
              <w:rPr>
                <w:rFonts w:ascii="Arial"/>
                <w:sz w:val="21"/>
              </w:rPr>
            </w:pPr>
            <w:r/>
          </w:p>
          <w:p>
            <w:pPr>
              <w:ind w:left="411"/>
              <w:spacing w:before="91" w:line="22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20</w:t>
            </w:r>
            <w:r>
              <w:rPr>
                <w:rFonts w:ascii="FangSong" w:hAnsi="FangSong" w:eastAsia="FangSong" w:cs="FangSong"/>
                <w:sz w:val="28"/>
                <w:szCs w:val="28"/>
                <w:spacing w:val="-4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人～200</w:t>
            </w:r>
            <w:r>
              <w:rPr>
                <w:rFonts w:ascii="FangSong" w:hAnsi="FangSong" w:eastAsia="FangSong" w:cs="FangSong"/>
                <w:sz w:val="28"/>
                <w:szCs w:val="28"/>
                <w:spacing w:val="24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人</w:t>
            </w:r>
          </w:p>
        </w:tc>
        <w:tc>
          <w:tcPr>
            <w:tcW w:w="2560" w:type="dxa"/>
            <w:vAlign w:val="top"/>
            <w:tcBorders>
              <w:right w:val="single" w:color="000000" w:sz="10" w:space="0"/>
            </w:tcBorders>
          </w:tcPr>
          <w:p>
            <w:pPr>
              <w:spacing w:line="377" w:lineRule="auto"/>
              <w:rPr>
                <w:rFonts w:ascii="Arial"/>
                <w:sz w:val="21"/>
              </w:rPr>
            </w:pPr>
            <w:r/>
          </w:p>
          <w:p>
            <w:pPr>
              <w:ind w:left="697"/>
              <w:spacing w:before="91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20</w:t>
            </w:r>
            <w:r>
              <w:rPr>
                <w:rFonts w:ascii="FangSong" w:hAnsi="FangSong" w:eastAsia="FangSong" w:cs="FangSong"/>
                <w:sz w:val="28"/>
                <w:szCs w:val="28"/>
                <w:spacing w:val="-4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7"/>
              </w:rPr>
              <w:t>人以下</w:t>
            </w:r>
          </w:p>
        </w:tc>
      </w:tr>
      <w:tr>
        <w:trPr>
          <w:trHeight w:val="1110" w:hRule="atLeast"/>
        </w:trPr>
        <w:tc>
          <w:tcPr>
            <w:tcW w:w="1583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100"/>
              <w:spacing w:before="60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单因素风险</w:t>
            </w:r>
          </w:p>
          <w:p>
            <w:pPr>
              <w:ind w:left="96"/>
              <w:spacing w:before="26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程度评判标</w:t>
            </w:r>
          </w:p>
          <w:p>
            <w:pPr>
              <w:ind w:left="657"/>
              <w:spacing w:before="27" w:line="20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准</w:t>
            </w:r>
          </w:p>
        </w:tc>
        <w:tc>
          <w:tcPr>
            <w:tcW w:w="2912" w:type="dxa"/>
            <w:vAlign w:val="top"/>
            <w:tcBorders>
              <w:bottom w:val="single" w:color="000000" w:sz="10" w:space="0"/>
            </w:tcBorders>
          </w:tcPr>
          <w:p>
            <w:pPr>
              <w:ind w:left="97"/>
              <w:spacing w:before="60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2</w:t>
            </w:r>
            <w:r>
              <w:rPr>
                <w:rFonts w:ascii="FangSong" w:hAnsi="FangSong" w:eastAsia="FangSong" w:cs="FangSong"/>
                <w:sz w:val="28"/>
                <w:szCs w:val="28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个及以上重大或</w:t>
            </w:r>
            <w:r>
              <w:rPr>
                <w:rFonts w:ascii="FangSong" w:hAnsi="FangSong" w:eastAsia="FangSong" w:cs="FangSong"/>
                <w:sz w:val="28"/>
                <w:szCs w:val="28"/>
                <w:spacing w:val="-5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5</w:t>
            </w:r>
            <w:r>
              <w:rPr>
                <w:rFonts w:ascii="FangSong" w:hAnsi="FangSong" w:eastAsia="FangSong" w:cs="FangSong"/>
                <w:sz w:val="28"/>
                <w:szCs w:val="28"/>
                <w:spacing w:val="-5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个</w:t>
            </w:r>
          </w:p>
          <w:p>
            <w:pPr>
              <w:ind w:left="140"/>
              <w:spacing w:before="22" w:line="22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及以上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较大单因素风</w:t>
            </w:r>
          </w:p>
          <w:p>
            <w:pPr>
              <w:ind w:left="1340"/>
              <w:spacing w:before="29" w:line="20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险</w:t>
            </w:r>
          </w:p>
        </w:tc>
        <w:tc>
          <w:tcPr>
            <w:tcW w:w="2546" w:type="dxa"/>
            <w:vAlign w:val="top"/>
            <w:tcBorders>
              <w:bottom w:val="single" w:color="000000" w:sz="10" w:space="0"/>
            </w:tcBorders>
          </w:tcPr>
          <w:p>
            <w:pPr>
              <w:ind w:left="311" w:right="42" w:hanging="233"/>
              <w:spacing w:before="241" w:line="23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1</w:t>
            </w:r>
            <w:r>
              <w:rPr>
                <w:rFonts w:ascii="FangSong" w:hAnsi="FangSong" w:eastAsia="FangSong" w:cs="FangSong"/>
                <w:sz w:val="28"/>
                <w:szCs w:val="28"/>
                <w:spacing w:val="-49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个重大或</w:t>
            </w:r>
            <w:r>
              <w:rPr>
                <w:rFonts w:ascii="FangSong" w:hAnsi="FangSong" w:eastAsia="FangSong" w:cs="FangSong"/>
                <w:sz w:val="28"/>
                <w:szCs w:val="28"/>
                <w:spacing w:val="-57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2</w:t>
            </w:r>
            <w:r>
              <w:rPr>
                <w:rFonts w:ascii="FangSong" w:hAnsi="FangSong" w:eastAsia="FangSong" w:cs="FangSong"/>
                <w:sz w:val="28"/>
                <w:szCs w:val="28"/>
                <w:spacing w:val="-4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到</w:t>
            </w:r>
            <w:r>
              <w:rPr>
                <w:rFonts w:ascii="FangSong" w:hAnsi="FangSong" w:eastAsia="FangSong" w:cs="FangSong"/>
                <w:sz w:val="28"/>
                <w:szCs w:val="28"/>
                <w:spacing w:val="-6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4</w:t>
            </w:r>
            <w:r>
              <w:rPr>
                <w:rFonts w:ascii="FangSong" w:hAnsi="FangSong" w:eastAsia="FangSong" w:cs="FangSong"/>
                <w:sz w:val="28"/>
                <w:szCs w:val="28"/>
                <w:spacing w:val="-5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3"/>
              </w:rPr>
              <w:t>个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较大单因素风险</w:t>
            </w:r>
          </w:p>
        </w:tc>
        <w:tc>
          <w:tcPr>
            <w:tcW w:w="2560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ind w:left="323" w:right="39" w:hanging="237"/>
              <w:spacing w:before="241" w:line="23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1</w:t>
            </w:r>
            <w:r>
              <w:rPr>
                <w:rFonts w:ascii="FangSong" w:hAnsi="FangSong" w:eastAsia="FangSong" w:cs="FangSong"/>
                <w:sz w:val="28"/>
                <w:szCs w:val="28"/>
                <w:spacing w:val="-5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个较大或</w:t>
            </w:r>
            <w:r>
              <w:rPr>
                <w:rFonts w:ascii="FangSong" w:hAnsi="FangSong" w:eastAsia="FangSong" w:cs="FangSong"/>
                <w:sz w:val="28"/>
                <w:szCs w:val="28"/>
                <w:spacing w:val="-4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1</w:t>
            </w:r>
            <w:r>
              <w:rPr>
                <w:rFonts w:ascii="FangSong" w:hAnsi="FangSong" w:eastAsia="FangSong" w:cs="FangSong"/>
                <w:sz w:val="28"/>
                <w:szCs w:val="28"/>
                <w:spacing w:val="-42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到</w:t>
            </w:r>
            <w:r>
              <w:rPr>
                <w:rFonts w:ascii="FangSong" w:hAnsi="FangSong" w:eastAsia="FangSong" w:cs="FangSong"/>
                <w:sz w:val="28"/>
                <w:szCs w:val="28"/>
                <w:spacing w:val="-61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4</w:t>
            </w:r>
            <w:r>
              <w:rPr>
                <w:rFonts w:ascii="FangSong" w:hAnsi="FangSong" w:eastAsia="FangSong" w:cs="FangSong"/>
                <w:sz w:val="28"/>
                <w:szCs w:val="28"/>
                <w:spacing w:val="-5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个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一般单因素风险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193"/>
          <w:footerReference w:type="default" r:id="rId194"/>
          <w:pgSz w:w="11906" w:h="16839"/>
          <w:pgMar w:top="1401" w:right="1026" w:bottom="1371" w:left="1252" w:header="1161" w:footer="941" w:gutter="0"/>
        </w:sectPr>
        <w:rPr/>
      </w:pPr>
    </w:p>
    <w:p>
      <w:pPr>
        <w:spacing w:line="227" w:lineRule="exact"/>
        <w:rPr/>
      </w:pPr>
      <w:r/>
    </w:p>
    <w:tbl>
      <w:tblPr>
        <w:tblStyle w:val="TableNormal"/>
        <w:tblW w:w="9601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83"/>
        <w:gridCol w:w="2912"/>
        <w:gridCol w:w="2546"/>
        <w:gridCol w:w="2560"/>
      </w:tblGrid>
      <w:tr>
        <w:trPr>
          <w:trHeight w:val="891" w:hRule="atLeast"/>
        </w:trPr>
        <w:tc>
          <w:tcPr>
            <w:tcW w:w="1583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ind w:left="235"/>
              <w:spacing w:before="311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风险等级</w:t>
            </w:r>
          </w:p>
        </w:tc>
        <w:tc>
          <w:tcPr>
            <w:tcW w:w="2912" w:type="dxa"/>
            <w:vAlign w:val="top"/>
            <w:tcBorders>
              <w:top w:val="single" w:color="000000" w:sz="10" w:space="0"/>
            </w:tcBorders>
          </w:tcPr>
          <w:p>
            <w:pPr>
              <w:ind w:left="217"/>
              <w:spacing w:before="310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高（重大负面影响）</w:t>
            </w:r>
          </w:p>
        </w:tc>
        <w:tc>
          <w:tcPr>
            <w:tcW w:w="2546" w:type="dxa"/>
            <w:vAlign w:val="top"/>
            <w:tcBorders>
              <w:top w:val="single" w:color="000000" w:sz="10" w:space="0"/>
            </w:tcBorders>
          </w:tcPr>
          <w:p>
            <w:pPr>
              <w:spacing w:before="311" w:line="222" w:lineRule="auto"/>
              <w:jc w:val="righ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9"/>
              </w:rPr>
              <w:t>中（较大负面影响）</w:t>
            </w:r>
          </w:p>
        </w:tc>
        <w:tc>
          <w:tcPr>
            <w:tcW w:w="2560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spacing w:before="310" w:line="224" w:lineRule="auto"/>
              <w:jc w:val="right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低（</w:t>
            </w:r>
            <w:r>
              <w:rPr>
                <w:rFonts w:ascii="FangSong" w:hAnsi="FangSong" w:eastAsia="FangSong" w:cs="FangSong"/>
                <w:sz w:val="28"/>
                <w:szCs w:val="28"/>
                <w:spacing w:val="-75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12"/>
              </w:rPr>
              <w:t>一般负面影响）</w:t>
            </w:r>
          </w:p>
        </w:tc>
      </w:tr>
      <w:tr>
        <w:trPr>
          <w:trHeight w:val="1097" w:hRule="atLeast"/>
        </w:trPr>
        <w:tc>
          <w:tcPr>
            <w:tcW w:w="1583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93" w:right="90" w:firstLine="4"/>
              <w:spacing w:before="228" w:line="232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综合风险指</w:t>
            </w:r>
            <w:r>
              <w:rPr>
                <w:rFonts w:ascii="FangSong" w:hAnsi="FangSong" w:eastAsia="FangSong" w:cs="FangSong"/>
                <w:sz w:val="28"/>
                <w:szCs w:val="28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数评判标准</w:t>
            </w:r>
          </w:p>
        </w:tc>
        <w:tc>
          <w:tcPr>
            <w:tcW w:w="2912" w:type="dxa"/>
            <w:vAlign w:val="top"/>
            <w:tcBorders>
              <w:bottom w:val="single" w:color="000000" w:sz="10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ind w:left="1066"/>
              <w:spacing w:before="91" w:line="24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20"/>
              </w:rPr>
              <w:t>&gt;0.64</w:t>
            </w:r>
          </w:p>
        </w:tc>
        <w:tc>
          <w:tcPr>
            <w:tcW w:w="2546" w:type="dxa"/>
            <w:vAlign w:val="top"/>
            <w:tcBorders>
              <w:bottom w:val="single" w:color="000000" w:sz="10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ind w:left="585"/>
              <w:spacing w:before="91" w:line="24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0.36～0.64</w:t>
            </w:r>
          </w:p>
        </w:tc>
        <w:tc>
          <w:tcPr>
            <w:tcW w:w="2560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spacing w:line="318" w:lineRule="auto"/>
              <w:rPr>
                <w:rFonts w:ascii="Arial"/>
                <w:sz w:val="21"/>
              </w:rPr>
            </w:pPr>
            <w:r/>
          </w:p>
          <w:p>
            <w:pPr>
              <w:ind w:left="939"/>
              <w:spacing w:before="91" w:line="24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6"/>
              </w:rPr>
              <w:t>﹤0.36</w:t>
            </w:r>
          </w:p>
        </w:tc>
      </w:tr>
    </w:tbl>
    <w:p>
      <w:pPr>
        <w:ind w:left="1168"/>
        <w:spacing w:before="17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2</w:t>
      </w:r>
      <w:r>
        <w:rPr>
          <w:rFonts w:ascii="FangSong" w:hAnsi="FangSong" w:eastAsia="FangSong" w:cs="FangSong"/>
          <w:sz w:val="30"/>
          <w:szCs w:val="30"/>
          <w:spacing w:val="-1"/>
        </w:rPr>
        <w:t>）初始风险指数判断</w:t>
      </w:r>
    </w:p>
    <w:p>
      <w:pPr>
        <w:ind w:left="596" w:right="561" w:firstLine="573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根据该项目的实际情况和特点，经过讨论和研究，确定各风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险因素在本项目整体风险中的权重值，项目综合风险指数计算见</w:t>
      </w:r>
    </w:p>
    <w:p>
      <w:pPr>
        <w:ind w:left="571"/>
        <w:spacing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表</w:t>
      </w:r>
      <w:r>
        <w:rPr>
          <w:rFonts w:ascii="FangSong" w:hAnsi="FangSong" w:eastAsia="FangSong" w:cs="FangSong"/>
          <w:sz w:val="30"/>
          <w:szCs w:val="30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8"/>
        </w:rPr>
        <w:t>14-4</w:t>
      </w:r>
      <w:r>
        <w:rPr>
          <w:rFonts w:ascii="FangSong" w:hAnsi="FangSong" w:eastAsia="FangSong" w:cs="FangSong"/>
          <w:sz w:val="30"/>
          <w:szCs w:val="30"/>
          <w:spacing w:val="-8"/>
        </w:rPr>
        <w:t>。</w:t>
      </w:r>
    </w:p>
    <w:p>
      <w:pPr>
        <w:ind w:left="3235"/>
        <w:spacing w:before="166" w:line="218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表</w:t>
      </w:r>
      <w:r>
        <w:rPr>
          <w:rFonts w:ascii="FangSong" w:hAnsi="FangSong" w:eastAsia="FangSong" w:cs="FangSong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14-4  </w:t>
      </w:r>
      <w:r>
        <w:rPr>
          <w:rFonts w:ascii="FangSong" w:hAnsi="FangSong" w:eastAsia="FangSong" w:cs="FangSong"/>
          <w:sz w:val="30"/>
          <w:szCs w:val="30"/>
          <w:spacing w:val="-3"/>
        </w:rPr>
        <w:t>项目综合风险指数表</w:t>
      </w:r>
    </w:p>
    <w:p>
      <w:pPr>
        <w:spacing w:line="69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167" w:type="dxa"/>
        <w:tblInd w:w="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45"/>
        <w:gridCol w:w="1194"/>
        <w:gridCol w:w="696"/>
        <w:gridCol w:w="935"/>
        <w:gridCol w:w="1295"/>
        <w:gridCol w:w="1295"/>
        <w:gridCol w:w="1295"/>
        <w:gridCol w:w="936"/>
        <w:gridCol w:w="976"/>
      </w:tblGrid>
      <w:tr>
        <w:trPr>
          <w:trHeight w:val="320" w:hRule="atLeast"/>
        </w:trPr>
        <w:tc>
          <w:tcPr>
            <w:tcW w:w="545" w:type="dxa"/>
            <w:vAlign w:val="top"/>
            <w:vMerge w:val="restart"/>
            <w:textDirection w:val="tbRlV"/>
            <w:tcBorders>
              <w:bottom w:val="nil"/>
            </w:tcBorders>
          </w:tcPr>
          <w:p>
            <w:pPr>
              <w:ind w:left="206"/>
              <w:spacing w:before="149" w:line="20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37"/>
              </w:rPr>
              <w:t>序号</w:t>
            </w:r>
          </w:p>
        </w:tc>
        <w:tc>
          <w:tcPr>
            <w:tcW w:w="1194" w:type="dxa"/>
            <w:vAlign w:val="top"/>
            <w:vMerge w:val="restart"/>
            <w:tcBorders>
              <w:bottom w:val="nil"/>
            </w:tcBorders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29"/>
              <w:spacing w:before="78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风险因素</w:t>
            </w:r>
          </w:p>
        </w:tc>
        <w:tc>
          <w:tcPr>
            <w:tcW w:w="696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ind w:left="118"/>
              <w:spacing w:before="7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权重</w:t>
            </w:r>
          </w:p>
        </w:tc>
        <w:tc>
          <w:tcPr>
            <w:tcW w:w="5756" w:type="dxa"/>
            <w:vAlign w:val="top"/>
            <w:gridSpan w:val="5"/>
          </w:tcPr>
          <w:p>
            <w:pPr>
              <w:ind w:left="2413"/>
              <w:spacing w:before="40" w:line="20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风险程度</w:t>
            </w:r>
          </w:p>
        </w:tc>
        <w:tc>
          <w:tcPr>
            <w:tcW w:w="976" w:type="dxa"/>
            <w:vAlign w:val="top"/>
            <w:vMerge w:val="restart"/>
            <w:tcBorders>
              <w:bottom w:val="nil"/>
            </w:tcBorders>
          </w:tcPr>
          <w:p>
            <w:pPr>
              <w:ind w:left="381" w:right="124" w:hanging="237"/>
              <w:spacing w:before="44" w:line="22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风险指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数</w:t>
            </w:r>
          </w:p>
        </w:tc>
      </w:tr>
      <w:tr>
        <w:trPr>
          <w:trHeight w:val="317" w:hRule="atLeast"/>
        </w:trPr>
        <w:tc>
          <w:tcPr>
            <w:tcW w:w="545" w:type="dxa"/>
            <w:vAlign w:val="top"/>
            <w:vMerge w:val="continue"/>
            <w:textDirection w:val="tbRlV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ind w:left="238"/>
              <w:spacing w:before="36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微小</w:t>
            </w:r>
          </w:p>
        </w:tc>
        <w:tc>
          <w:tcPr>
            <w:tcW w:w="1295" w:type="dxa"/>
            <w:vAlign w:val="top"/>
          </w:tcPr>
          <w:p>
            <w:pPr>
              <w:ind w:left="421"/>
              <w:spacing w:before="36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较小</w:t>
            </w:r>
          </w:p>
        </w:tc>
        <w:tc>
          <w:tcPr>
            <w:tcW w:w="1295" w:type="dxa"/>
            <w:vAlign w:val="top"/>
          </w:tcPr>
          <w:p>
            <w:pPr>
              <w:ind w:left="425"/>
              <w:spacing w:before="36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一般</w:t>
            </w:r>
          </w:p>
        </w:tc>
        <w:tc>
          <w:tcPr>
            <w:tcW w:w="1295" w:type="dxa"/>
            <w:vAlign w:val="top"/>
          </w:tcPr>
          <w:p>
            <w:pPr>
              <w:ind w:left="423"/>
              <w:spacing w:before="36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较大</w:t>
            </w:r>
          </w:p>
        </w:tc>
        <w:tc>
          <w:tcPr>
            <w:tcW w:w="936" w:type="dxa"/>
            <w:vAlign w:val="top"/>
          </w:tcPr>
          <w:p>
            <w:pPr>
              <w:ind w:left="250"/>
              <w:spacing w:before="36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2"/>
              </w:rPr>
              <w:t>重大</w:t>
            </w:r>
          </w:p>
        </w:tc>
        <w:tc>
          <w:tcPr>
            <w:tcW w:w="9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6" w:hRule="atLeast"/>
        </w:trPr>
        <w:tc>
          <w:tcPr>
            <w:tcW w:w="545" w:type="dxa"/>
            <w:vAlign w:val="top"/>
            <w:vMerge w:val="continue"/>
            <w:textDirection w:val="tbRlV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9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5" w:type="dxa"/>
            <w:vAlign w:val="top"/>
          </w:tcPr>
          <w:p>
            <w:pPr>
              <w:ind w:left="113"/>
              <w:spacing w:before="78" w:line="17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0-0.04</w:t>
            </w:r>
          </w:p>
        </w:tc>
        <w:tc>
          <w:tcPr>
            <w:tcW w:w="1295" w:type="dxa"/>
            <w:vAlign w:val="top"/>
          </w:tcPr>
          <w:p>
            <w:pPr>
              <w:ind w:left="114"/>
              <w:spacing w:before="77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0.04-0.16</w:t>
            </w:r>
          </w:p>
        </w:tc>
        <w:tc>
          <w:tcPr>
            <w:tcW w:w="1295" w:type="dxa"/>
            <w:vAlign w:val="top"/>
          </w:tcPr>
          <w:p>
            <w:pPr>
              <w:ind w:left="115"/>
              <w:spacing w:before="77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0.16-0.36</w:t>
            </w:r>
          </w:p>
        </w:tc>
        <w:tc>
          <w:tcPr>
            <w:tcW w:w="1295" w:type="dxa"/>
            <w:vAlign w:val="top"/>
          </w:tcPr>
          <w:p>
            <w:pPr>
              <w:ind w:left="116"/>
              <w:spacing w:before="78" w:line="17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0.36-0.64</w:t>
            </w:r>
          </w:p>
        </w:tc>
        <w:tc>
          <w:tcPr>
            <w:tcW w:w="936" w:type="dxa"/>
            <w:vAlign w:val="top"/>
          </w:tcPr>
          <w:p>
            <w:pPr>
              <w:ind w:left="117"/>
              <w:spacing w:before="77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>0.64-1</w:t>
            </w:r>
          </w:p>
        </w:tc>
        <w:tc>
          <w:tcPr>
            <w:tcW w:w="976" w:type="dxa"/>
            <w:vAlign w:val="top"/>
          </w:tcPr>
          <w:p>
            <w:pPr>
              <w:ind w:left="357"/>
              <w:spacing w:before="36" w:line="20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7"/>
              </w:rPr>
              <w:t>(T)</w:t>
            </w:r>
          </w:p>
        </w:tc>
      </w:tr>
      <w:tr>
        <w:trPr>
          <w:trHeight w:val="316" w:hRule="atLeast"/>
        </w:trPr>
        <w:tc>
          <w:tcPr>
            <w:tcW w:w="545" w:type="dxa"/>
            <w:vAlign w:val="top"/>
          </w:tcPr>
          <w:p>
            <w:pPr>
              <w:ind w:left="236"/>
              <w:spacing w:before="75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1</w:t>
            </w:r>
          </w:p>
        </w:tc>
        <w:tc>
          <w:tcPr>
            <w:tcW w:w="1194" w:type="dxa"/>
            <w:vAlign w:val="top"/>
          </w:tcPr>
          <w:p>
            <w:pPr>
              <w:ind w:left="132"/>
              <w:spacing w:before="35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公众参与</w:t>
            </w:r>
          </w:p>
        </w:tc>
        <w:tc>
          <w:tcPr>
            <w:tcW w:w="696" w:type="dxa"/>
            <w:vAlign w:val="top"/>
          </w:tcPr>
          <w:p>
            <w:pPr>
              <w:ind w:left="113"/>
              <w:spacing w:before="75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0.08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4"/>
              <w:spacing w:before="75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0.117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75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0.0094</w:t>
            </w:r>
          </w:p>
        </w:tc>
      </w:tr>
      <w:tr>
        <w:trPr>
          <w:trHeight w:val="316" w:hRule="atLeast"/>
        </w:trPr>
        <w:tc>
          <w:tcPr>
            <w:tcW w:w="545" w:type="dxa"/>
            <w:vAlign w:val="top"/>
          </w:tcPr>
          <w:p>
            <w:pPr>
              <w:ind w:left="221"/>
              <w:spacing w:before="77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</w:t>
            </w:r>
          </w:p>
        </w:tc>
        <w:tc>
          <w:tcPr>
            <w:tcW w:w="1194" w:type="dxa"/>
            <w:vAlign w:val="top"/>
          </w:tcPr>
          <w:p>
            <w:pPr>
              <w:ind w:left="137"/>
              <w:spacing w:before="35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噪声风险</w:t>
            </w:r>
          </w:p>
        </w:tc>
        <w:tc>
          <w:tcPr>
            <w:tcW w:w="696" w:type="dxa"/>
            <w:vAlign w:val="top"/>
          </w:tcPr>
          <w:p>
            <w:pPr>
              <w:ind w:left="113"/>
              <w:spacing w:before="75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0.11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4"/>
              <w:spacing w:before="75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0.123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75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0.0135</w:t>
            </w:r>
          </w:p>
        </w:tc>
      </w:tr>
      <w:tr>
        <w:trPr>
          <w:trHeight w:val="316" w:hRule="atLeast"/>
        </w:trPr>
        <w:tc>
          <w:tcPr>
            <w:tcW w:w="545" w:type="dxa"/>
            <w:vAlign w:val="top"/>
          </w:tcPr>
          <w:p>
            <w:pPr>
              <w:ind w:left="223"/>
              <w:spacing w:before="77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3</w:t>
            </w:r>
          </w:p>
        </w:tc>
        <w:tc>
          <w:tcPr>
            <w:tcW w:w="1194" w:type="dxa"/>
            <w:vAlign w:val="top"/>
          </w:tcPr>
          <w:p>
            <w:pPr>
              <w:ind w:left="126"/>
              <w:spacing w:before="35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水体污染</w:t>
            </w:r>
          </w:p>
        </w:tc>
        <w:tc>
          <w:tcPr>
            <w:tcW w:w="696" w:type="dxa"/>
            <w:vAlign w:val="top"/>
          </w:tcPr>
          <w:p>
            <w:pPr>
              <w:ind w:left="113"/>
              <w:spacing w:before="77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0.13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4"/>
              <w:spacing w:before="77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0.128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77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0.0166</w:t>
            </w:r>
          </w:p>
        </w:tc>
      </w:tr>
      <w:tr>
        <w:trPr>
          <w:trHeight w:val="626" w:hRule="atLeast"/>
        </w:trPr>
        <w:tc>
          <w:tcPr>
            <w:tcW w:w="545" w:type="dxa"/>
            <w:vAlign w:val="top"/>
          </w:tcPr>
          <w:p>
            <w:pPr>
              <w:ind w:left="217"/>
              <w:spacing w:before="234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</w:t>
            </w:r>
          </w:p>
        </w:tc>
        <w:tc>
          <w:tcPr>
            <w:tcW w:w="1194" w:type="dxa"/>
            <w:vAlign w:val="top"/>
          </w:tcPr>
          <w:p>
            <w:pPr>
              <w:ind w:left="369" w:right="117" w:hanging="239"/>
              <w:spacing w:before="36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大气污染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风险</w:t>
            </w:r>
          </w:p>
        </w:tc>
        <w:tc>
          <w:tcPr>
            <w:tcW w:w="696" w:type="dxa"/>
            <w:vAlign w:val="top"/>
          </w:tcPr>
          <w:p>
            <w:pPr>
              <w:ind w:left="173"/>
              <w:spacing w:before="233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0.1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4"/>
              <w:spacing w:before="234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0.099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234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0.0099</w:t>
            </w:r>
          </w:p>
        </w:tc>
      </w:tr>
      <w:tr>
        <w:trPr>
          <w:trHeight w:val="627" w:hRule="atLeast"/>
        </w:trPr>
        <w:tc>
          <w:tcPr>
            <w:tcW w:w="545" w:type="dxa"/>
            <w:vAlign w:val="top"/>
          </w:tcPr>
          <w:p>
            <w:pPr>
              <w:ind w:left="223"/>
              <w:spacing w:before="236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5</w:t>
            </w:r>
          </w:p>
        </w:tc>
        <w:tc>
          <w:tcPr>
            <w:tcW w:w="1194" w:type="dxa"/>
            <w:vAlign w:val="top"/>
          </w:tcPr>
          <w:p>
            <w:pPr>
              <w:ind w:left="372" w:right="117" w:hanging="219"/>
              <w:spacing w:before="39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固体废物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污染</w:t>
            </w:r>
          </w:p>
        </w:tc>
        <w:tc>
          <w:tcPr>
            <w:tcW w:w="696" w:type="dxa"/>
            <w:vAlign w:val="top"/>
          </w:tcPr>
          <w:p>
            <w:pPr>
              <w:ind w:left="173"/>
              <w:spacing w:before="233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0.1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4"/>
              <w:spacing w:before="234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0.086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234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0.0086</w:t>
            </w:r>
          </w:p>
        </w:tc>
      </w:tr>
      <w:tr>
        <w:trPr>
          <w:trHeight w:val="626" w:hRule="atLeast"/>
        </w:trPr>
        <w:tc>
          <w:tcPr>
            <w:tcW w:w="545" w:type="dxa"/>
            <w:vAlign w:val="top"/>
          </w:tcPr>
          <w:p>
            <w:pPr>
              <w:ind w:left="220"/>
              <w:spacing w:before="23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6</w:t>
            </w:r>
          </w:p>
        </w:tc>
        <w:tc>
          <w:tcPr>
            <w:tcW w:w="1194" w:type="dxa"/>
            <w:vAlign w:val="top"/>
          </w:tcPr>
          <w:p>
            <w:pPr>
              <w:ind w:left="126" w:right="117" w:firstLine="14"/>
              <w:spacing w:before="3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生态环境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破坏风险</w:t>
            </w:r>
          </w:p>
        </w:tc>
        <w:tc>
          <w:tcPr>
            <w:tcW w:w="696" w:type="dxa"/>
            <w:vAlign w:val="top"/>
          </w:tcPr>
          <w:p>
            <w:pPr>
              <w:ind w:left="113"/>
              <w:spacing w:before="235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0.12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4"/>
              <w:spacing w:before="23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0.090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235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0.0108</w:t>
            </w:r>
          </w:p>
        </w:tc>
      </w:tr>
      <w:tr>
        <w:trPr>
          <w:trHeight w:val="316" w:hRule="atLeast"/>
        </w:trPr>
        <w:tc>
          <w:tcPr>
            <w:tcW w:w="545" w:type="dxa"/>
            <w:vAlign w:val="top"/>
          </w:tcPr>
          <w:p>
            <w:pPr>
              <w:ind w:left="224"/>
              <w:spacing w:before="84" w:line="17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7</w:t>
            </w:r>
          </w:p>
        </w:tc>
        <w:tc>
          <w:tcPr>
            <w:tcW w:w="1194" w:type="dxa"/>
            <w:vAlign w:val="top"/>
          </w:tcPr>
          <w:p>
            <w:pPr>
              <w:ind w:left="133"/>
              <w:spacing w:before="40" w:line="20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工程方案</w:t>
            </w:r>
          </w:p>
        </w:tc>
        <w:tc>
          <w:tcPr>
            <w:tcW w:w="696" w:type="dxa"/>
            <w:vAlign w:val="top"/>
          </w:tcPr>
          <w:p>
            <w:pPr>
              <w:ind w:left="113"/>
              <w:spacing w:before="82" w:line="17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0.14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4"/>
              <w:spacing w:before="82" w:line="17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0.135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82" w:line="17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0.0189</w:t>
            </w:r>
          </w:p>
        </w:tc>
      </w:tr>
      <w:tr>
        <w:trPr>
          <w:trHeight w:val="317" w:hRule="atLeast"/>
        </w:trPr>
        <w:tc>
          <w:tcPr>
            <w:tcW w:w="545" w:type="dxa"/>
            <w:vAlign w:val="top"/>
          </w:tcPr>
          <w:p>
            <w:pPr>
              <w:ind w:left="219"/>
              <w:spacing w:before="83" w:line="17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8</w:t>
            </w:r>
          </w:p>
        </w:tc>
        <w:tc>
          <w:tcPr>
            <w:tcW w:w="1194" w:type="dxa"/>
            <w:vAlign w:val="top"/>
          </w:tcPr>
          <w:p>
            <w:pPr>
              <w:ind w:left="139"/>
              <w:spacing w:before="41" w:line="20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资金筹措</w:t>
            </w:r>
          </w:p>
        </w:tc>
        <w:tc>
          <w:tcPr>
            <w:tcW w:w="696" w:type="dxa"/>
            <w:vAlign w:val="top"/>
          </w:tcPr>
          <w:p>
            <w:pPr>
              <w:ind w:left="113"/>
              <w:spacing w:before="83" w:line="17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0.08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4"/>
              <w:spacing w:before="83" w:line="17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0.088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83" w:line="17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0.0070</w:t>
            </w:r>
          </w:p>
        </w:tc>
      </w:tr>
      <w:tr>
        <w:trPr>
          <w:trHeight w:val="316" w:hRule="atLeast"/>
        </w:trPr>
        <w:tc>
          <w:tcPr>
            <w:tcW w:w="545" w:type="dxa"/>
            <w:vAlign w:val="top"/>
          </w:tcPr>
          <w:p>
            <w:pPr>
              <w:ind w:left="219"/>
              <w:spacing w:before="81" w:line="17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9</w:t>
            </w:r>
          </w:p>
        </w:tc>
        <w:tc>
          <w:tcPr>
            <w:tcW w:w="1194" w:type="dxa"/>
            <w:vAlign w:val="top"/>
          </w:tcPr>
          <w:p>
            <w:pPr>
              <w:ind w:left="127"/>
              <w:spacing w:before="39" w:line="20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社会治安</w:t>
            </w:r>
          </w:p>
        </w:tc>
        <w:tc>
          <w:tcPr>
            <w:tcW w:w="696" w:type="dxa"/>
            <w:vAlign w:val="top"/>
          </w:tcPr>
          <w:p>
            <w:pPr>
              <w:ind w:left="113"/>
              <w:spacing w:before="81" w:line="17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0.09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5"/>
              <w:spacing w:before="79" w:line="17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0.189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79" w:line="17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0.0170</w:t>
            </w:r>
          </w:p>
        </w:tc>
      </w:tr>
      <w:tr>
        <w:trPr>
          <w:trHeight w:val="316" w:hRule="atLeast"/>
        </w:trPr>
        <w:tc>
          <w:tcPr>
            <w:tcW w:w="545" w:type="dxa"/>
            <w:vAlign w:val="top"/>
          </w:tcPr>
          <w:p>
            <w:pPr>
              <w:ind w:left="176"/>
              <w:spacing w:before="79" w:line="17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10</w:t>
            </w:r>
          </w:p>
        </w:tc>
        <w:tc>
          <w:tcPr>
            <w:tcW w:w="1194" w:type="dxa"/>
            <w:vAlign w:val="top"/>
          </w:tcPr>
          <w:p>
            <w:pPr>
              <w:ind w:left="127"/>
              <w:spacing w:before="39" w:line="20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社会舆论</w:t>
            </w:r>
          </w:p>
        </w:tc>
        <w:tc>
          <w:tcPr>
            <w:tcW w:w="696" w:type="dxa"/>
            <w:vAlign w:val="top"/>
          </w:tcPr>
          <w:p>
            <w:pPr>
              <w:ind w:left="113"/>
              <w:spacing w:before="81" w:line="17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0.05</w:t>
            </w:r>
          </w:p>
        </w:tc>
        <w:tc>
          <w:tcPr>
            <w:tcW w:w="9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95" w:type="dxa"/>
            <w:vAlign w:val="top"/>
          </w:tcPr>
          <w:p>
            <w:pPr>
              <w:ind w:left="355"/>
              <w:spacing w:before="79" w:line="17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0.174</w:t>
            </w:r>
          </w:p>
        </w:tc>
        <w:tc>
          <w:tcPr>
            <w:tcW w:w="12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6" w:type="dxa"/>
            <w:vAlign w:val="top"/>
          </w:tcPr>
          <w:p>
            <w:pPr>
              <w:ind w:left="136"/>
              <w:spacing w:before="81" w:line="17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0.0087</w:t>
            </w:r>
          </w:p>
        </w:tc>
      </w:tr>
      <w:tr>
        <w:trPr>
          <w:trHeight w:val="320" w:hRule="atLeast"/>
        </w:trPr>
        <w:tc>
          <w:tcPr>
            <w:tcW w:w="8191" w:type="dxa"/>
            <w:vAlign w:val="top"/>
            <w:gridSpan w:val="8"/>
          </w:tcPr>
          <w:p>
            <w:pPr>
              <w:ind w:left="3209"/>
              <w:spacing w:before="39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>整体风险(</w:t>
            </w:r>
            <w:r>
              <w:rPr>
                <w:rFonts w:ascii="FangSong" w:hAnsi="FangSong" w:eastAsia="FangSong" w:cs="FangSong"/>
                <w:sz w:val="24"/>
                <w:szCs w:val="24"/>
                <w:spacing w:val="-49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>∑T）</w:t>
            </w:r>
          </w:p>
        </w:tc>
        <w:tc>
          <w:tcPr>
            <w:tcW w:w="976" w:type="dxa"/>
            <w:vAlign w:val="top"/>
          </w:tcPr>
          <w:p>
            <w:pPr>
              <w:ind w:left="136"/>
              <w:spacing w:before="81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0.1203</w:t>
            </w:r>
          </w:p>
        </w:tc>
      </w:tr>
    </w:tbl>
    <w:p>
      <w:pPr>
        <w:ind w:left="1180"/>
        <w:spacing w:before="177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  <w:position w:val="18"/>
        </w:rPr>
        <w:t>从上表可以看出，本项目可能引发的不利于社会稳定综合风</w:t>
      </w:r>
    </w:p>
    <w:p>
      <w:pPr>
        <w:ind w:left="596"/>
        <w:spacing w:before="2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5"/>
        </w:rPr>
        <w:t>险值为</w:t>
      </w:r>
      <w:r>
        <w:rPr>
          <w:rFonts w:ascii="FangSong" w:hAnsi="FangSong" w:eastAsia="FangSong" w:cs="FangSong"/>
          <w:sz w:val="30"/>
          <w:szCs w:val="30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0.1203</w:t>
      </w:r>
      <w:r>
        <w:rPr>
          <w:rFonts w:ascii="FangSong" w:hAnsi="FangSong" w:eastAsia="FangSong" w:cs="FangSong"/>
          <w:sz w:val="30"/>
          <w:szCs w:val="30"/>
          <w:spacing w:val="-5"/>
        </w:rPr>
        <w:t>。</w:t>
      </w:r>
    </w:p>
    <w:p>
      <w:pPr>
        <w:ind w:left="1174"/>
        <w:spacing w:before="186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3</w:t>
      </w:r>
      <w:r>
        <w:rPr>
          <w:rFonts w:ascii="FangSong" w:hAnsi="FangSong" w:eastAsia="FangSong" w:cs="FangSong"/>
          <w:sz w:val="30"/>
          <w:szCs w:val="30"/>
          <w:spacing w:val="-2"/>
        </w:rPr>
        <w:t>）评判初始风险等级</w:t>
      </w:r>
    </w:p>
    <w:p>
      <w:pPr>
        <w:ind w:left="571" w:right="561" w:firstLine="609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1"/>
        </w:rPr>
        <w:t>经定量计算，该项目初始整体风险指数值为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"/>
        </w:rPr>
        <w:t>0.1203</w:t>
      </w:r>
      <w:r>
        <w:rPr>
          <w:rFonts w:ascii="Times New Roman" w:hAnsi="Times New Roman" w:eastAsia="Times New Roman" w:cs="Times New Roman"/>
          <w:sz w:val="30"/>
          <w:szCs w:val="30"/>
          <w:spacing w:val="-30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，根据上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述对各单风险因素的定性分析和本章定量计算，该项目可能引发</w:t>
      </w:r>
    </w:p>
    <w:p>
      <w:pPr>
        <w:ind w:left="599"/>
        <w:spacing w:before="2" w:line="214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的风险事件基本属于个体矛盾冲突，单次事件参与人数估计为</w:t>
      </w:r>
      <w:r>
        <w:rPr>
          <w:rFonts w:ascii="FangSong" w:hAnsi="FangSong" w:eastAsia="FangSong" w:cs="FangSong"/>
          <w:sz w:val="30"/>
          <w:szCs w:val="30"/>
          <w:spacing w:val="-5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20</w:t>
      </w:r>
    </w:p>
    <w:p>
      <w:pPr>
        <w:spacing w:line="214" w:lineRule="auto"/>
        <w:sectPr>
          <w:footerReference w:type="default" r:id="rId195"/>
          <w:pgSz w:w="11906" w:h="16839"/>
          <w:pgMar w:top="1401" w:right="1026" w:bottom="1371" w:left="1252" w:header="1161" w:footer="941" w:gutter="0"/>
        </w:sectPr>
        <w:rPr>
          <w:rFonts w:ascii="Times New Roman" w:hAnsi="Times New Roman" w:eastAsia="Times New Roman" w:cs="Times New Roman"/>
          <w:sz w:val="30"/>
          <w:szCs w:val="30"/>
        </w:rPr>
      </w:pPr>
    </w:p>
    <w:p>
      <w:pPr>
        <w:pStyle w:val="BodyText"/>
        <w:spacing w:line="306" w:lineRule="auto"/>
        <w:rPr/>
      </w:pPr>
      <w:r/>
    </w:p>
    <w:p>
      <w:pPr>
        <w:ind w:left="42"/>
        <w:spacing w:before="97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人以下；经过计算得知，该项目风险因素均为一般或较小。</w:t>
      </w:r>
    </w:p>
    <w:p>
      <w:pPr>
        <w:ind w:left="40" w:firstLine="612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综合分析结果可以得出结论：本项目的初始风险等级为低风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险。根据《国家发展改革委重大固定资产投资项目社会稳定风险</w:t>
      </w:r>
      <w:r>
        <w:rPr>
          <w:rFonts w:ascii="FangSong" w:hAnsi="FangSong" w:eastAsia="FangSong" w:cs="FangSong"/>
          <w:sz w:val="30"/>
          <w:szCs w:val="30"/>
          <w:spacing w:val="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评估暂行办法的通知》（发改投资</w:t>
      </w:r>
      <w:r>
        <w:rPr>
          <w:rFonts w:ascii="Times New Roman" w:hAnsi="Times New Roman" w:eastAsia="Times New Roman" w:cs="Times New Roman"/>
          <w:sz w:val="30"/>
          <w:szCs w:val="30"/>
          <w:spacing w:val="3"/>
        </w:rPr>
        <w:t>[201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2]2492</w:t>
      </w:r>
      <w:r>
        <w:rPr>
          <w:rFonts w:ascii="Times New Roman" w:hAnsi="Times New Roman" w:eastAsia="Times New Roman" w:cs="Times New Roman"/>
          <w:sz w:val="30"/>
          <w:szCs w:val="30"/>
          <w:spacing w:val="2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号）中第四条的规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定：多数群众理解支持但少部分人对项目有意见，通过有效工作</w:t>
      </w:r>
    </w:p>
    <w:p>
      <w:pPr>
        <w:ind w:left="53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可防范和化解矛盾。</w:t>
      </w:r>
    </w:p>
    <w:p>
      <w:pPr>
        <w:ind w:left="633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（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4</w:t>
      </w:r>
      <w:r>
        <w:rPr>
          <w:rFonts w:ascii="FangSong" w:hAnsi="FangSong" w:eastAsia="FangSong" w:cs="FangSong"/>
          <w:sz w:val="30"/>
          <w:szCs w:val="30"/>
          <w:spacing w:val="-1"/>
        </w:rPr>
        <w:t>）风险防范和化解措施及应急预案</w:t>
      </w:r>
    </w:p>
    <w:p>
      <w:pPr>
        <w:ind w:left="663"/>
        <w:spacing w:before="18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7"/>
        </w:rPr>
        <w:t>1</w:t>
      </w:r>
      <w:r>
        <w:rPr>
          <w:rFonts w:ascii="Times New Roman" w:hAnsi="Times New Roman" w:eastAsia="Times New Roman" w:cs="Times New Roman"/>
          <w:sz w:val="30"/>
          <w:szCs w:val="30"/>
          <w:spacing w:val="-36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7"/>
        </w:rPr>
        <w:t>、风险防范和化解措施</w:t>
      </w:r>
    </w:p>
    <w:p>
      <w:pPr>
        <w:ind w:left="44" w:firstLine="595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本项目主要针对公众参与风险、噪声风险、水体污染、大气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污染风险、固体废物污染、生态环境破坏风险、工程方案、资金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筹措、社会治安风险、社会舆论风险等风险因素进行分析，提出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了相应的防范和化解措施。拟建项目风险因素从项目前期、施工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3"/>
        </w:rPr>
        <w:t>期、运营期三个阶段进行风险分析，提出主要防范和化解措施，</w:t>
      </w:r>
      <w:r>
        <w:rPr>
          <w:rFonts w:ascii="FangSong" w:hAnsi="FangSong" w:eastAsia="FangSong" w:cs="FangSong"/>
          <w:sz w:val="30"/>
          <w:szCs w:val="30"/>
          <w:spacing w:val="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明确落实各项风险防范的责任主体和协助单位，</w:t>
      </w:r>
      <w:r>
        <w:rPr>
          <w:rFonts w:ascii="FangSong" w:hAnsi="FangSong" w:eastAsia="FangSong" w:cs="FangSong"/>
          <w:sz w:val="30"/>
          <w:szCs w:val="30"/>
          <w:spacing w:val="-86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以便责任各方消</w:t>
      </w:r>
    </w:p>
    <w:p>
      <w:pPr>
        <w:ind w:left="59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除和控制社稳风险。项目主要风险防范和化解措施详</w:t>
      </w:r>
      <w:r>
        <w:rPr>
          <w:rFonts w:ascii="FangSong" w:hAnsi="FangSong" w:eastAsia="FangSong" w:cs="FangSong"/>
          <w:sz w:val="30"/>
          <w:szCs w:val="30"/>
          <w:spacing w:val="-3"/>
        </w:rPr>
        <w:t>见表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14-5</w:t>
      </w:r>
      <w:r>
        <w:rPr>
          <w:rFonts w:ascii="FangSong" w:hAnsi="FangSong" w:eastAsia="FangSong" w:cs="FangSong"/>
          <w:sz w:val="30"/>
          <w:szCs w:val="30"/>
          <w:spacing w:val="-3"/>
        </w:rPr>
        <w:t>。</w:t>
      </w:r>
    </w:p>
    <w:p>
      <w:pPr>
        <w:spacing w:line="214" w:lineRule="auto"/>
        <w:sectPr>
          <w:headerReference w:type="default" r:id="rId26"/>
          <w:footerReference w:type="default" r:id="rId196"/>
          <w:pgSz w:w="11906" w:h="16839"/>
          <w:pgMar w:top="1401" w:right="1587" w:bottom="1371" w:left="1785" w:header="1161" w:footer="941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07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pStyle w:val="BodyText"/>
        <w:spacing w:line="308" w:lineRule="auto"/>
        <w:rPr/>
      </w:pPr>
      <w:r/>
    </w:p>
    <w:p>
      <w:pPr>
        <w:ind w:left="5246"/>
        <w:spacing w:before="97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表</w:t>
      </w:r>
      <w:r>
        <w:rPr>
          <w:rFonts w:ascii="FangSong" w:hAnsi="FangSong" w:eastAsia="FangSong" w:cs="FangSong"/>
          <w:sz w:val="30"/>
          <w:szCs w:val="30"/>
          <w:spacing w:val="-3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14-5  </w:t>
      </w:r>
      <w:r>
        <w:rPr>
          <w:rFonts w:ascii="FangSong" w:hAnsi="FangSong" w:eastAsia="FangSong" w:cs="FangSong"/>
          <w:sz w:val="30"/>
          <w:szCs w:val="30"/>
          <w:spacing w:val="-3"/>
        </w:rPr>
        <w:t>风险防范和化解措施汇总表</w:t>
      </w:r>
    </w:p>
    <w:p>
      <w:pPr>
        <w:spacing w:line="79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1452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683"/>
        <w:gridCol w:w="7713"/>
        <w:gridCol w:w="1132"/>
        <w:gridCol w:w="1274"/>
        <w:gridCol w:w="1722"/>
      </w:tblGrid>
      <w:tr>
        <w:trPr>
          <w:trHeight w:val="629" w:hRule="atLeast"/>
        </w:trPr>
        <w:tc>
          <w:tcPr>
            <w:tcW w:w="99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ind w:left="257"/>
              <w:spacing w:before="19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序号</w:t>
            </w:r>
          </w:p>
        </w:tc>
        <w:tc>
          <w:tcPr>
            <w:tcW w:w="1683" w:type="dxa"/>
            <w:vAlign w:val="top"/>
            <w:tcBorders>
              <w:top w:val="single" w:color="000000" w:sz="10" w:space="0"/>
            </w:tcBorders>
          </w:tcPr>
          <w:p>
            <w:pPr>
              <w:ind w:left="367"/>
              <w:spacing w:before="197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风险因素</w:t>
            </w:r>
          </w:p>
        </w:tc>
        <w:tc>
          <w:tcPr>
            <w:tcW w:w="7713" w:type="dxa"/>
            <w:vAlign w:val="top"/>
            <w:tcBorders>
              <w:top w:val="single" w:color="000000" w:sz="10" w:space="0"/>
            </w:tcBorders>
          </w:tcPr>
          <w:p>
            <w:pPr>
              <w:ind w:left="2795"/>
              <w:spacing w:before="19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主要防范、化解措施</w:t>
            </w:r>
          </w:p>
        </w:tc>
        <w:tc>
          <w:tcPr>
            <w:tcW w:w="1132" w:type="dxa"/>
            <w:vAlign w:val="top"/>
            <w:tcBorders>
              <w:top w:val="single" w:color="000000" w:sz="10" w:space="0"/>
            </w:tcBorders>
          </w:tcPr>
          <w:p>
            <w:pPr>
              <w:ind w:left="487" w:right="196" w:hanging="257"/>
              <w:spacing w:before="41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实施时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间</w:t>
            </w:r>
          </w:p>
        </w:tc>
        <w:tc>
          <w:tcPr>
            <w:tcW w:w="1274" w:type="dxa"/>
            <w:vAlign w:val="top"/>
            <w:tcBorders>
              <w:top w:val="single" w:color="000000" w:sz="10" w:space="0"/>
            </w:tcBorders>
          </w:tcPr>
          <w:p>
            <w:pPr>
              <w:ind w:left="180"/>
              <w:spacing w:before="19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责任主体</w:t>
            </w:r>
          </w:p>
        </w:tc>
        <w:tc>
          <w:tcPr>
            <w:tcW w:w="172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ind w:left="398"/>
              <w:spacing w:before="197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协助单位</w:t>
            </w:r>
          </w:p>
        </w:tc>
      </w:tr>
      <w:tr>
        <w:trPr>
          <w:trHeight w:val="621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ind w:left="447"/>
              <w:spacing w:before="78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1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ind w:left="245" w:right="128" w:hanging="119"/>
              <w:spacing w:before="78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政策规划和审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批程序风险</w:t>
            </w:r>
          </w:p>
        </w:tc>
        <w:tc>
          <w:tcPr>
            <w:tcW w:w="7713" w:type="dxa"/>
            <w:vAlign w:val="top"/>
          </w:tcPr>
          <w:p>
            <w:pPr>
              <w:ind w:left="748" w:right="33" w:hanging="623"/>
              <w:spacing w:before="36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1.公司专门设置专人负责本项目前期工作的办理，严格遵守“核准一个，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开工一个</w:t>
            </w:r>
            <w:r>
              <w:rPr>
                <w:rFonts w:ascii="FangSong" w:hAnsi="FangSong" w:eastAsia="FangSong" w:cs="FangSong"/>
                <w:sz w:val="24"/>
                <w:szCs w:val="24"/>
                <w:spacing w:val="-85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”的原则，办理项目核准的相关支持性批复文件；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227" w:right="196" w:firstLine="44"/>
              <w:spacing w:before="78" w:line="233" w:lineRule="auto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1"/>
              </w:rPr>
              <w:t>自项目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决策期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51"/>
              </w:rPr>
              <w:t>开始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ind w:left="179"/>
              <w:spacing w:before="78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项目单位</w:t>
            </w:r>
          </w:p>
        </w:tc>
        <w:tc>
          <w:tcPr>
            <w:tcW w:w="1722" w:type="dxa"/>
            <w:vAlign w:val="top"/>
            <w:vMerge w:val="restart"/>
            <w:tcBorders>
              <w:right w:val="single" w:color="000000" w:sz="10" w:space="0"/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167" w:right="168" w:firstLine="110"/>
              <w:spacing w:before="78" w:line="234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建宁县发改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2"/>
              </w:rPr>
              <w:t>委、环保局、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规划局等</w:t>
            </w:r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984"/>
              <w:spacing w:before="109" w:line="22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2.建议项目单位按照审批程序完成项目后续报批工作。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946"/>
              <w:spacing w:before="110" w:line="22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3.加强监督检查，增强合法性管理。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0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432"/>
              <w:spacing w:before="78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ind w:left="375"/>
              <w:spacing w:before="7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噪声影响</w:t>
            </w:r>
          </w:p>
        </w:tc>
        <w:tc>
          <w:tcPr>
            <w:tcW w:w="7713" w:type="dxa"/>
            <w:vAlign w:val="top"/>
          </w:tcPr>
          <w:p>
            <w:pPr>
              <w:ind w:left="1718"/>
              <w:spacing w:before="38" w:line="20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1.投标方使用低噪音、低振动施工设备；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8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1"/>
              </w:rPr>
              <w:t>自项目</w:t>
            </w:r>
          </w:p>
          <w:p>
            <w:pPr>
              <w:ind w:left="225"/>
              <w:spacing w:before="19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施工开</w:t>
            </w:r>
          </w:p>
          <w:p>
            <w:pPr>
              <w:ind w:left="126"/>
              <w:spacing w:before="23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5"/>
              </w:rPr>
              <w:t>始、运营</w:t>
            </w:r>
          </w:p>
          <w:p>
            <w:pPr>
              <w:ind w:left="363"/>
              <w:spacing w:before="19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7"/>
              </w:rPr>
              <w:t>阶段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ind w:left="299"/>
              <w:spacing w:before="78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项目单</w:t>
            </w:r>
          </w:p>
          <w:p>
            <w:pPr>
              <w:ind w:left="179"/>
              <w:spacing w:before="21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位、施工</w:t>
            </w:r>
          </w:p>
          <w:p>
            <w:pPr>
              <w:ind w:left="423"/>
              <w:spacing w:before="23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单位</w:t>
            </w:r>
          </w:p>
        </w:tc>
        <w:tc>
          <w:tcPr>
            <w:tcW w:w="1722" w:type="dxa"/>
            <w:vAlign w:val="top"/>
            <w:vMerge w:val="restart"/>
            <w:tcBorders>
              <w:bottom w:val="nil"/>
              <w:right w:val="single" w:color="000000" w:sz="10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ind w:left="280" w:right="245" w:hanging="3"/>
              <w:spacing w:before="78" w:line="23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建宁县环保</w:t>
            </w:r>
            <w:r>
              <w:rPr>
                <w:rFonts w:ascii="FangSong" w:hAnsi="FangSong" w:eastAsia="FangSong" w:cs="FangSong"/>
                <w:sz w:val="24"/>
                <w:szCs w:val="24"/>
                <w:spacing w:val="3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局、城管局</w:t>
            </w:r>
          </w:p>
        </w:tc>
      </w:tr>
      <w:tr>
        <w:trPr>
          <w:trHeight w:val="377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184"/>
              <w:spacing w:before="74" w:line="22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2.对施工现场作业区设置围挡；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866"/>
              <w:spacing w:before="112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3.合理安排施工时间，禁止夜间施工，选用低噪音设备；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740"/>
              <w:spacing w:before="115" w:line="22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4.优先选择高效低噪设备，选用符合国家要求的机械设备；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710" w:right="135" w:hanging="1564"/>
              <w:spacing w:before="43" w:line="21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5.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 xml:space="preserve"> 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对噪声较大的设备适当采取隔声、减振、降噪措施（如建设封闭式</w:t>
            </w:r>
            <w:r>
              <w:rPr>
                <w:rFonts w:ascii="FangSong" w:hAnsi="FangSong" w:eastAsia="FangSong" w:cs="FangSong"/>
                <w:sz w:val="24"/>
                <w:szCs w:val="24"/>
                <w:spacing w:val="18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泵房</w:t>
            </w:r>
            <w:r>
              <w:rPr>
                <w:rFonts w:ascii="FangSong" w:hAnsi="FangSong" w:eastAsia="FangSong" w:cs="FangSong"/>
                <w:sz w:val="24"/>
                <w:szCs w:val="24"/>
                <w:spacing w:val="22"/>
              </w:rPr>
              <w:t>），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以减少噪声对外界环境的影响；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1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722" w:right="135" w:hanging="1579"/>
              <w:spacing w:before="46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6.对重要教学设备，应加强管理，组织定期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检修，及时更换不符合要求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的配件，淘汰落后和超期服务的设备设施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226"/>
              <w:spacing w:before="120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7.设置专门负责人员，确保各项控制措施的实施。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ind w:left="434"/>
              <w:spacing w:before="78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3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ind w:left="366"/>
              <w:spacing w:before="7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扬尘影响</w:t>
            </w:r>
          </w:p>
        </w:tc>
        <w:tc>
          <w:tcPr>
            <w:tcW w:w="7713" w:type="dxa"/>
            <w:vAlign w:val="top"/>
          </w:tcPr>
          <w:p>
            <w:pPr>
              <w:ind w:left="1052" w:right="135" w:hanging="894"/>
              <w:spacing w:before="48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1.必须配备足够的洒水车，对施工便道和未完工路面经常洒水、保持路</w:t>
            </w: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面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湿润，在敏感路段增铺草垫，抑制道路扬尘污染；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1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spacing w:before="52" w:line="220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2.水泥、砂石等物料的运输和堆放，必须采取蓬布遮盖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，表面潮湿处理、</w:t>
            </w:r>
          </w:p>
          <w:p>
            <w:pPr>
              <w:ind w:left="1833"/>
              <w:spacing w:before="25" w:line="19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定期洒水等措施，抑制物料扬尘污染。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588" w:right="135" w:hanging="1442"/>
              <w:spacing w:before="53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3.对尾气排放严重超标的施工机械和运输车辆应更新尾气净化装置，提</w:t>
            </w:r>
            <w:r>
              <w:rPr>
                <w:rFonts w:ascii="FangSong" w:hAnsi="FangSong" w:eastAsia="FangSong" w:cs="FangSong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倡使用高清洁度燃油，抑制汽车尾气污染；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5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  <w:tcBorders>
              <w:bottom w:val="single" w:color="000000" w:sz="10" w:space="0"/>
            </w:tcBorders>
          </w:tcPr>
          <w:p>
            <w:pPr>
              <w:ind w:left="1828" w:right="135" w:hanging="1688"/>
              <w:spacing w:before="5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4.对项目施工阶段渣土车运行线路进行严格规范，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经常进行洒水等抑尘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措施，尽量减小施工期扬尘污染影响；</w:t>
            </w:r>
          </w:p>
        </w:tc>
        <w:tc>
          <w:tcPr>
            <w:tcW w:w="1132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single" w:color="000000" w:sz="10" w:space="0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headerReference w:type="default" r:id="rId197"/>
          <w:footerReference w:type="default" r:id="rId198"/>
          <w:pgSz w:w="16839" w:h="11906"/>
          <w:pgMar w:top="1118" w:right="1144" w:bottom="916" w:left="1144" w:header="878" w:footer="488" w:gutter="0"/>
        </w:sectPr>
        <w:rPr/>
      </w:pPr>
    </w:p>
    <w:p>
      <w:pPr>
        <w:spacing w:before="48"/>
        <w:rPr/>
      </w:pPr>
      <w:r/>
    </w:p>
    <w:p>
      <w:pPr>
        <w:spacing w:before="47"/>
        <w:rPr/>
      </w:pPr>
      <w:r/>
    </w:p>
    <w:p>
      <w:pPr>
        <w:spacing w:before="47"/>
        <w:rPr/>
      </w:pPr>
      <w:r/>
    </w:p>
    <w:tbl>
      <w:tblPr>
        <w:tblStyle w:val="TableNormal"/>
        <w:tblW w:w="1452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683"/>
        <w:gridCol w:w="7713"/>
        <w:gridCol w:w="1132"/>
        <w:gridCol w:w="1274"/>
        <w:gridCol w:w="1722"/>
      </w:tblGrid>
      <w:tr>
        <w:trPr>
          <w:trHeight w:val="629" w:hRule="atLeast"/>
        </w:trPr>
        <w:tc>
          <w:tcPr>
            <w:tcW w:w="99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ind w:left="257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序号</w:t>
            </w:r>
          </w:p>
        </w:tc>
        <w:tc>
          <w:tcPr>
            <w:tcW w:w="1683" w:type="dxa"/>
            <w:vAlign w:val="top"/>
            <w:tcBorders>
              <w:top w:val="single" w:color="000000" w:sz="10" w:space="0"/>
            </w:tcBorders>
          </w:tcPr>
          <w:p>
            <w:pPr>
              <w:ind w:left="367"/>
              <w:spacing w:before="196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风险因素</w:t>
            </w:r>
          </w:p>
        </w:tc>
        <w:tc>
          <w:tcPr>
            <w:tcW w:w="7713" w:type="dxa"/>
            <w:vAlign w:val="top"/>
            <w:tcBorders>
              <w:top w:val="single" w:color="000000" w:sz="10" w:space="0"/>
            </w:tcBorders>
          </w:tcPr>
          <w:p>
            <w:pPr>
              <w:ind w:left="2795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主要防范、化解措施</w:t>
            </w:r>
          </w:p>
        </w:tc>
        <w:tc>
          <w:tcPr>
            <w:tcW w:w="1132" w:type="dxa"/>
            <w:vAlign w:val="top"/>
            <w:tcBorders>
              <w:top w:val="single" w:color="000000" w:sz="10" w:space="0"/>
            </w:tcBorders>
          </w:tcPr>
          <w:p>
            <w:pPr>
              <w:ind w:left="487" w:right="196" w:hanging="257"/>
              <w:spacing w:before="41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实施时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间</w:t>
            </w:r>
          </w:p>
        </w:tc>
        <w:tc>
          <w:tcPr>
            <w:tcW w:w="1274" w:type="dxa"/>
            <w:vAlign w:val="top"/>
            <w:tcBorders>
              <w:top w:val="single" w:color="000000" w:sz="10" w:space="0"/>
            </w:tcBorders>
          </w:tcPr>
          <w:p>
            <w:pPr>
              <w:ind w:left="180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责任主体</w:t>
            </w:r>
          </w:p>
        </w:tc>
        <w:tc>
          <w:tcPr>
            <w:tcW w:w="172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ind w:left="398"/>
              <w:spacing w:before="196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协助单位</w:t>
            </w:r>
          </w:p>
        </w:tc>
      </w:tr>
      <w:tr>
        <w:trPr>
          <w:trHeight w:val="621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068" w:right="135" w:hanging="1922"/>
              <w:spacing w:before="36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5.施工机械在挖土、装土、堆土、路面切割、破碎等作业时，应当采取</w:t>
            </w:r>
            <w:r>
              <w:rPr>
                <w:rFonts w:ascii="FangSong" w:hAnsi="FangSong" w:eastAsia="FangSong" w:cs="FangSong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洒水、喷雾等措施防止扬尘污染；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restart"/>
            <w:tcBorders>
              <w:righ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623"/>
              <w:spacing w:before="10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6.使用风钻挖掘地面或者清扫施工现场时，应当向地面洒水。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3512" w:right="135" w:hanging="3366"/>
              <w:spacing w:before="40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7.运输车辆，应控制装载量，车辆应加后盖，避免撒落物引起二次扬尘</w:t>
            </w:r>
            <w:r>
              <w:rPr>
                <w:rFonts w:ascii="FangSong" w:hAnsi="FangSong" w:eastAsia="FangSong" w:cs="FangSong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污染；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582"/>
              <w:spacing w:before="113" w:line="22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8.大风天气尽量避免作业，防止大风扬尘；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10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ind w:left="429"/>
              <w:spacing w:before="78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ind w:left="370"/>
              <w:spacing w:before="7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污水影响</w:t>
            </w:r>
          </w:p>
        </w:tc>
        <w:tc>
          <w:tcPr>
            <w:tcW w:w="7713" w:type="dxa"/>
            <w:vAlign w:val="top"/>
          </w:tcPr>
          <w:p>
            <w:pPr>
              <w:ind w:left="2667" w:right="135" w:hanging="2509"/>
              <w:spacing w:before="188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1.修建临时污水沉淀池，施工废水排入污水沉淀池，将污水沉淀后再回</w:t>
            </w: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用于施工期生产建设；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1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44"/>
              <w:spacing w:before="46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2.生活污水进入经市政管网排入市政污水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处理厂处理，经其处理后达到</w:t>
            </w:r>
          </w:p>
          <w:p>
            <w:pPr>
              <w:ind w:left="3147" w:right="108" w:hanging="3033"/>
              <w:spacing w:before="21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《城镇污水处理厂污染物排放标准》（GB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18918-2002）一级标准中的</w:t>
            </w:r>
            <w:r>
              <w:rPr>
                <w:rFonts w:ascii="FangSong" w:hAnsi="FangSong" w:eastAsia="FangSong" w:cs="FangSong"/>
                <w:sz w:val="24"/>
                <w:szCs w:val="24"/>
                <w:spacing w:val="-59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A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标准后排放。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94" w:lineRule="auto"/>
              <w:rPr>
                <w:rFonts w:ascii="Arial"/>
                <w:sz w:val="21"/>
              </w:rPr>
            </w:pPr>
            <w:r/>
          </w:p>
          <w:p>
            <w:pPr>
              <w:ind w:left="434"/>
              <w:spacing w:before="78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5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ind w:left="390"/>
              <w:spacing w:before="78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固体废物</w:t>
            </w:r>
          </w:p>
        </w:tc>
        <w:tc>
          <w:tcPr>
            <w:tcW w:w="7713" w:type="dxa"/>
            <w:vAlign w:val="top"/>
          </w:tcPr>
          <w:p>
            <w:pPr>
              <w:ind w:left="2078"/>
              <w:spacing w:before="11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1.施工现场应配备垃圾收集装置。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308" w:right="135" w:hanging="2164"/>
              <w:spacing w:before="48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2.学校生活垃圾应分类收集，尽量考虑综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合利用，不能利用的生活垃圾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应及时纳入市政环卫统一处理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ind w:left="431"/>
              <w:spacing w:before="78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6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31"/>
              <w:spacing w:before="7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工程方案风险</w:t>
            </w:r>
          </w:p>
        </w:tc>
        <w:tc>
          <w:tcPr>
            <w:tcW w:w="7713" w:type="dxa"/>
            <w:vAlign w:val="top"/>
          </w:tcPr>
          <w:p>
            <w:pPr>
              <w:ind w:left="2198"/>
              <w:spacing w:before="121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1.严格按照设计规范进行设计；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ind w:left="227" w:right="196" w:firstLine="44"/>
              <w:spacing w:before="78" w:line="233" w:lineRule="auto"/>
              <w:jc w:val="both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1"/>
              </w:rPr>
              <w:t>自项目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决策期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51"/>
              </w:rPr>
              <w:t>开始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ind w:left="179"/>
              <w:spacing w:before="78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项目单位</w:t>
            </w:r>
          </w:p>
        </w:tc>
        <w:tc>
          <w:tcPr>
            <w:tcW w:w="1722" w:type="dxa"/>
            <w:vAlign w:val="top"/>
            <w:tcBorders>
              <w:right w:val="single" w:color="000000" w:sz="10" w:space="0"/>
            </w:tcBorders>
          </w:tcPr>
          <w:p>
            <w:pPr>
              <w:ind w:left="396"/>
              <w:spacing w:before="121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施工单位</w:t>
            </w:r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664"/>
              <w:spacing w:before="125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2.加强施工图的审查；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tcBorders>
              <w:right w:val="single" w:color="000000" w:sz="10" w:space="0"/>
            </w:tcBorders>
          </w:tcPr>
          <w:p>
            <w:pPr>
              <w:ind w:left="163"/>
              <w:spacing w:before="124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方案设计单位</w:t>
            </w:r>
          </w:p>
        </w:tc>
      </w:tr>
      <w:tr>
        <w:trPr>
          <w:trHeight w:val="621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918" w:right="135" w:hanging="2772"/>
              <w:spacing w:before="52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3.在施工设计中，如出现与既定的规划总体平面图不符的情况，应及时</w:t>
            </w:r>
            <w:r>
              <w:rPr>
                <w:rFonts w:ascii="FangSong" w:hAnsi="FangSong" w:eastAsia="FangSong" w:cs="FangSong"/>
                <w:sz w:val="24"/>
                <w:szCs w:val="24"/>
                <w:spacing w:val="17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与规划部门沟通。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tcBorders>
              <w:right w:val="single" w:color="000000" w:sz="10" w:space="0"/>
            </w:tcBorders>
          </w:tcPr>
          <w:p>
            <w:pPr>
              <w:ind w:left="641" w:right="125" w:hanging="485"/>
              <w:spacing w:before="52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施工图纸审查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1"/>
              </w:rPr>
              <w:t>单位</w:t>
            </w:r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ind w:left="435"/>
              <w:spacing w:before="78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7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ind w:left="606" w:right="128" w:hanging="482"/>
              <w:spacing w:before="283" w:line="23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施工安全生产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9"/>
              </w:rPr>
              <w:t>风险</w:t>
            </w:r>
          </w:p>
        </w:tc>
        <w:tc>
          <w:tcPr>
            <w:tcW w:w="7713" w:type="dxa"/>
            <w:vAlign w:val="top"/>
          </w:tcPr>
          <w:p>
            <w:pPr>
              <w:ind w:left="158"/>
              <w:spacing w:before="53" w:line="22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1.择优选择施工单位，确保严格按照设计施工；择优选择建材供应商，</w:t>
            </w:r>
          </w:p>
          <w:p>
            <w:pPr>
              <w:ind w:left="2189"/>
              <w:spacing w:before="25" w:line="18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使用合格建材，保证工程质量；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施工期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ind w:left="179" w:right="145" w:hanging="1"/>
              <w:spacing w:before="282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施工单位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项目单位</w:t>
            </w:r>
          </w:p>
        </w:tc>
        <w:tc>
          <w:tcPr>
            <w:tcW w:w="1722" w:type="dxa"/>
            <w:vAlign w:val="top"/>
            <w:vMerge w:val="restart"/>
            <w:tcBorders>
              <w:bottom w:val="nil"/>
              <w:right w:val="single" w:color="000000" w:sz="10" w:space="0"/>
            </w:tcBorders>
          </w:tcPr>
          <w:p>
            <w:pPr>
              <w:ind w:left="278" w:right="125" w:hanging="122"/>
              <w:spacing w:before="283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勘察部门、工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程监理部门</w:t>
            </w:r>
          </w:p>
        </w:tc>
      </w:tr>
      <w:tr>
        <w:trPr>
          <w:trHeight w:val="477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  <w:tcBorders>
              <w:bottom w:val="single" w:color="000000" w:sz="10" w:space="0"/>
            </w:tcBorders>
          </w:tcPr>
          <w:p>
            <w:pPr>
              <w:ind w:left="984"/>
              <w:spacing w:before="129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2.施工单位和项目单位应积极配合确定安全管理制度；</w:t>
            </w:r>
          </w:p>
        </w:tc>
        <w:tc>
          <w:tcPr>
            <w:tcW w:w="1132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single" w:color="000000" w:sz="10" w:space="0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199"/>
          <w:pgSz w:w="16839" w:h="11906"/>
          <w:pgMar w:top="1118" w:right="1144" w:bottom="916" w:left="1144" w:header="878" w:footer="488" w:gutter="0"/>
        </w:sectPr>
        <w:rPr/>
      </w:pPr>
    </w:p>
    <w:p>
      <w:pPr>
        <w:spacing w:before="48"/>
        <w:rPr/>
      </w:pPr>
      <w:r/>
    </w:p>
    <w:p>
      <w:pPr>
        <w:spacing w:before="47"/>
        <w:rPr/>
      </w:pPr>
      <w:r/>
    </w:p>
    <w:p>
      <w:pPr>
        <w:spacing w:before="47"/>
        <w:rPr/>
      </w:pPr>
      <w:r/>
    </w:p>
    <w:tbl>
      <w:tblPr>
        <w:tblStyle w:val="TableNormal"/>
        <w:tblW w:w="1452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683"/>
        <w:gridCol w:w="7713"/>
        <w:gridCol w:w="1132"/>
        <w:gridCol w:w="1274"/>
        <w:gridCol w:w="1722"/>
      </w:tblGrid>
      <w:tr>
        <w:trPr>
          <w:trHeight w:val="629" w:hRule="atLeast"/>
        </w:trPr>
        <w:tc>
          <w:tcPr>
            <w:tcW w:w="99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ind w:left="257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序号</w:t>
            </w:r>
          </w:p>
        </w:tc>
        <w:tc>
          <w:tcPr>
            <w:tcW w:w="1683" w:type="dxa"/>
            <w:vAlign w:val="top"/>
            <w:tcBorders>
              <w:top w:val="single" w:color="000000" w:sz="10" w:space="0"/>
            </w:tcBorders>
          </w:tcPr>
          <w:p>
            <w:pPr>
              <w:ind w:left="367"/>
              <w:spacing w:before="196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风险因素</w:t>
            </w:r>
          </w:p>
        </w:tc>
        <w:tc>
          <w:tcPr>
            <w:tcW w:w="7713" w:type="dxa"/>
            <w:vAlign w:val="top"/>
            <w:tcBorders>
              <w:top w:val="single" w:color="000000" w:sz="10" w:space="0"/>
            </w:tcBorders>
          </w:tcPr>
          <w:p>
            <w:pPr>
              <w:ind w:left="2795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主要防范、化解措施</w:t>
            </w:r>
          </w:p>
        </w:tc>
        <w:tc>
          <w:tcPr>
            <w:tcW w:w="1132" w:type="dxa"/>
            <w:vAlign w:val="top"/>
            <w:tcBorders>
              <w:top w:val="single" w:color="000000" w:sz="10" w:space="0"/>
            </w:tcBorders>
          </w:tcPr>
          <w:p>
            <w:pPr>
              <w:ind w:left="487" w:right="196" w:hanging="257"/>
              <w:spacing w:before="41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实施时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间</w:t>
            </w:r>
          </w:p>
        </w:tc>
        <w:tc>
          <w:tcPr>
            <w:tcW w:w="1274" w:type="dxa"/>
            <w:vAlign w:val="top"/>
            <w:tcBorders>
              <w:top w:val="single" w:color="000000" w:sz="10" w:space="0"/>
            </w:tcBorders>
          </w:tcPr>
          <w:p>
            <w:pPr>
              <w:ind w:left="180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责任主体</w:t>
            </w:r>
          </w:p>
        </w:tc>
        <w:tc>
          <w:tcPr>
            <w:tcW w:w="172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ind w:left="398"/>
              <w:spacing w:before="196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协助单位</w:t>
            </w:r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866"/>
              <w:spacing w:before="10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3.加强施工人员的安全教育，规范出入施工现场的要求；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restart"/>
            <w:tcBorders>
              <w:righ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60"/>
              <w:spacing w:before="108" w:line="22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4.加强施工人员管理，严禁赌博、酗酒和打架斗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殴；严禁野蛮作业；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66"/>
              <w:spacing w:before="108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5.项目单位、建设主管部门、安监部门加强对施工单位的监督管理。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41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ind w:left="430"/>
              <w:spacing w:before="78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8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7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社会治安风险</w:t>
            </w:r>
          </w:p>
        </w:tc>
        <w:tc>
          <w:tcPr>
            <w:tcW w:w="7713" w:type="dxa"/>
            <w:vAlign w:val="top"/>
          </w:tcPr>
          <w:p>
            <w:pPr>
              <w:spacing w:before="39" w:line="219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1.当地维稳、信访等政府有关部门要认真做好信访和矛盾纠纷排查工作，</w:t>
            </w:r>
          </w:p>
          <w:p>
            <w:pPr>
              <w:spacing w:before="23" w:line="222" w:lineRule="auto"/>
              <w:jc w:val="righ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密切关注极少数村民可能因对项目不满意引发的上访、闹访、煽动群众、</w:t>
            </w:r>
          </w:p>
          <w:p>
            <w:pPr>
              <w:ind w:left="3388" w:right="135" w:hanging="3239"/>
              <w:spacing w:before="24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示威等动向，第一时间采取教育、说服、化解等措施，将问题消除在萌</w:t>
            </w:r>
            <w:r>
              <w:rPr>
                <w:rFonts w:ascii="FangSong" w:hAnsi="FangSong" w:eastAsia="FangSong" w:cs="FangSong"/>
                <w:sz w:val="24"/>
                <w:szCs w:val="24"/>
                <w:spacing w:val="13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芽状态；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施工期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179"/>
              <w:spacing w:before="78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项目单位</w:t>
            </w:r>
          </w:p>
        </w:tc>
        <w:tc>
          <w:tcPr>
            <w:tcW w:w="1722" w:type="dxa"/>
            <w:vAlign w:val="top"/>
            <w:vMerge w:val="restart"/>
            <w:tcBorders>
              <w:right w:val="single" w:color="000000" w:sz="10" w:space="0"/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ind w:left="283" w:right="125" w:hanging="121"/>
              <w:spacing w:before="78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公安部门、相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关维稳部门</w:t>
            </w:r>
          </w:p>
        </w:tc>
      </w:tr>
      <w:tr>
        <w:trPr>
          <w:trHeight w:val="931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44"/>
              <w:spacing w:before="43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2.施工单位应紧密联系和依靠政府有关部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门和相关居民组织，采取以预</w:t>
            </w:r>
          </w:p>
          <w:p>
            <w:pPr>
              <w:ind w:left="1355" w:right="135" w:hanging="1191"/>
              <w:spacing w:before="23" w:line="21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防为主的治安防范措施，加强对施工人员法制教育和管理工作，充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分尊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重当地群众的生活习惯、宗教信仰和风俗特点；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1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46"/>
              <w:spacing w:before="44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3.施工单位及时兑现人员工资，若出现拖欠问题，项目单位在劳动部门</w:t>
            </w:r>
          </w:p>
          <w:p>
            <w:pPr>
              <w:ind w:left="3393" w:right="135" w:hanging="3231"/>
              <w:spacing w:before="27" w:line="21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的配合下，有权代扣施工单位的工程结算款用于发放施工人员尤其是民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工工资。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352" w:right="135" w:hanging="1212"/>
              <w:spacing w:before="48" w:line="21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4.当地公安部门按照有关规定加强对外来人口的管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理和社会治安管理工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作，打击违法犯罪活动，营造良好的治安环境。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1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ind w:left="430"/>
              <w:spacing w:before="78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9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25"/>
              <w:spacing w:before="7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社会舆论风险</w:t>
            </w:r>
          </w:p>
        </w:tc>
        <w:tc>
          <w:tcPr>
            <w:tcW w:w="7713" w:type="dxa"/>
            <w:vAlign w:val="top"/>
          </w:tcPr>
          <w:p>
            <w:pPr>
              <w:ind w:left="158"/>
              <w:spacing w:before="49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1.宣传部门加强媒体正面宣传，加大舆论正面引导。建立健全与媒体的</w:t>
            </w:r>
          </w:p>
          <w:p>
            <w:pPr>
              <w:ind w:left="1829" w:right="135" w:hanging="1683"/>
              <w:spacing w:before="25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联系机制，充分利用网络、报刊、广播、影视等多种传播媒体，积极拓</w:t>
            </w:r>
            <w:r>
              <w:rPr>
                <w:rFonts w:ascii="FangSong" w:hAnsi="FangSong" w:eastAsia="FangSong" w:cs="FangSong"/>
                <w:sz w:val="24"/>
                <w:szCs w:val="24"/>
                <w:spacing w:val="16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展宣传渠道，协调调动新闻媒体力量；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225"/>
              <w:spacing w:before="7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施工期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ind w:left="179"/>
              <w:spacing w:before="78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项目单位</w:t>
            </w:r>
          </w:p>
        </w:tc>
        <w:tc>
          <w:tcPr>
            <w:tcW w:w="1722" w:type="dxa"/>
            <w:vAlign w:val="top"/>
            <w:vMerge w:val="restart"/>
            <w:tcBorders>
              <w:righ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226" w:right="135" w:hanging="1082"/>
              <w:spacing w:before="51" w:line="215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2.维稳部门和项目单位要定期开展舆论风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险评估，通过网络、报纸、电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视等多方渠道关注舆情走向，定期进行民意调查；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3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466"/>
              <w:spacing w:before="125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3.建立舆情预警、监测、社会舆论研判机制。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5" w:hRule="atLeast"/>
        </w:trPr>
        <w:tc>
          <w:tcPr>
            <w:tcW w:w="999" w:type="dxa"/>
            <w:vAlign w:val="top"/>
            <w:tcBorders>
              <w:left w:val="single" w:color="000000" w:sz="10" w:space="0"/>
              <w:bottom w:val="single" w:color="000000" w:sz="10" w:space="0"/>
            </w:tcBorders>
          </w:tcPr>
          <w:p>
            <w:pPr>
              <w:ind w:left="387"/>
              <w:spacing w:before="252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10</w:t>
            </w:r>
          </w:p>
        </w:tc>
        <w:tc>
          <w:tcPr>
            <w:tcW w:w="1683" w:type="dxa"/>
            <w:vAlign w:val="top"/>
            <w:tcBorders>
              <w:bottom w:val="single" w:color="000000" w:sz="10" w:space="0"/>
            </w:tcBorders>
          </w:tcPr>
          <w:p>
            <w:pPr>
              <w:ind w:left="126"/>
              <w:spacing w:before="212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项目管理风险</w:t>
            </w:r>
          </w:p>
        </w:tc>
        <w:tc>
          <w:tcPr>
            <w:tcW w:w="7713" w:type="dxa"/>
            <w:vAlign w:val="top"/>
            <w:tcBorders>
              <w:bottom w:val="single" w:color="000000" w:sz="10" w:space="0"/>
            </w:tcBorders>
          </w:tcPr>
          <w:p>
            <w:pPr>
              <w:ind w:left="652" w:right="135" w:hanging="494"/>
              <w:spacing w:before="55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1.建设单位在招投标过程中应详细了解施工单位的施工资质、相关业绩</w:t>
            </w:r>
            <w:r>
              <w:rPr>
                <w:rFonts w:ascii="FangSong" w:hAnsi="FangSong" w:eastAsia="FangSong" w:cs="FangSong"/>
                <w:sz w:val="24"/>
                <w:szCs w:val="24"/>
                <w:spacing w:val="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以及以往施工表现，选择管理规范，施工质量高的施工单位。</w:t>
            </w:r>
          </w:p>
        </w:tc>
        <w:tc>
          <w:tcPr>
            <w:tcW w:w="1132" w:type="dxa"/>
            <w:vAlign w:val="top"/>
            <w:tcBorders>
              <w:bottom w:val="single" w:color="000000" w:sz="10" w:space="0"/>
            </w:tcBorders>
          </w:tcPr>
          <w:p>
            <w:pPr>
              <w:ind w:left="271"/>
              <w:spacing w:before="212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1"/>
              </w:rPr>
              <w:t>自项目</w:t>
            </w:r>
          </w:p>
        </w:tc>
        <w:tc>
          <w:tcPr>
            <w:tcW w:w="1274" w:type="dxa"/>
            <w:vAlign w:val="top"/>
            <w:tcBorders>
              <w:bottom w:val="single" w:color="000000" w:sz="10" w:space="0"/>
            </w:tcBorders>
          </w:tcPr>
          <w:p>
            <w:pPr>
              <w:ind w:left="179"/>
              <w:spacing w:before="212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项目单位</w:t>
            </w:r>
          </w:p>
        </w:tc>
        <w:tc>
          <w:tcPr>
            <w:tcW w:w="1722" w:type="dxa"/>
            <w:vAlign w:val="top"/>
            <w:tcBorders>
              <w:bottom w:val="single" w:color="000000" w:sz="10" w:space="0"/>
              <w:right w:val="single" w:color="000000" w:sz="10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ind w:left="629"/>
              <w:spacing w:before="78" w:line="162" w:lineRule="exac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position w:val="-4"/>
              </w:rPr>
              <w:t>——</w:t>
            </w:r>
          </w:p>
        </w:tc>
      </w:tr>
    </w:tbl>
    <w:p>
      <w:pPr>
        <w:pStyle w:val="BodyText"/>
        <w:rPr/>
      </w:pPr>
      <w:r/>
    </w:p>
    <w:p>
      <w:pPr>
        <w:sectPr>
          <w:footerReference w:type="default" r:id="rId200"/>
          <w:pgSz w:w="16839" w:h="11906"/>
          <w:pgMar w:top="1118" w:right="1144" w:bottom="916" w:left="1144" w:header="878" w:footer="488" w:gutter="0"/>
        </w:sectPr>
        <w:rPr/>
      </w:pPr>
    </w:p>
    <w:p>
      <w:pPr>
        <w:spacing w:before="48"/>
        <w:rPr/>
      </w:pPr>
      <w:r/>
    </w:p>
    <w:p>
      <w:pPr>
        <w:spacing w:before="47"/>
        <w:rPr/>
      </w:pPr>
      <w:r/>
    </w:p>
    <w:p>
      <w:pPr>
        <w:spacing w:before="47"/>
        <w:rPr/>
      </w:pPr>
      <w:r/>
    </w:p>
    <w:tbl>
      <w:tblPr>
        <w:tblStyle w:val="TableNormal"/>
        <w:tblW w:w="1452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9"/>
        <w:gridCol w:w="1683"/>
        <w:gridCol w:w="7713"/>
        <w:gridCol w:w="1132"/>
        <w:gridCol w:w="1274"/>
        <w:gridCol w:w="1722"/>
      </w:tblGrid>
      <w:tr>
        <w:trPr>
          <w:trHeight w:val="629" w:hRule="atLeast"/>
        </w:trPr>
        <w:tc>
          <w:tcPr>
            <w:tcW w:w="999" w:type="dxa"/>
            <w:vAlign w:val="top"/>
            <w:tcBorders>
              <w:left w:val="single" w:color="000000" w:sz="10" w:space="0"/>
              <w:top w:val="single" w:color="000000" w:sz="10" w:space="0"/>
            </w:tcBorders>
          </w:tcPr>
          <w:p>
            <w:pPr>
              <w:ind w:left="257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序号</w:t>
            </w:r>
          </w:p>
        </w:tc>
        <w:tc>
          <w:tcPr>
            <w:tcW w:w="1683" w:type="dxa"/>
            <w:vAlign w:val="top"/>
            <w:tcBorders>
              <w:top w:val="single" w:color="000000" w:sz="10" w:space="0"/>
            </w:tcBorders>
          </w:tcPr>
          <w:p>
            <w:pPr>
              <w:ind w:left="367"/>
              <w:spacing w:before="196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风险因素</w:t>
            </w:r>
          </w:p>
        </w:tc>
        <w:tc>
          <w:tcPr>
            <w:tcW w:w="7713" w:type="dxa"/>
            <w:vAlign w:val="top"/>
            <w:tcBorders>
              <w:top w:val="single" w:color="000000" w:sz="10" w:space="0"/>
            </w:tcBorders>
          </w:tcPr>
          <w:p>
            <w:pPr>
              <w:ind w:left="2795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主要防范、化解措施</w:t>
            </w:r>
          </w:p>
        </w:tc>
        <w:tc>
          <w:tcPr>
            <w:tcW w:w="1132" w:type="dxa"/>
            <w:vAlign w:val="top"/>
            <w:tcBorders>
              <w:top w:val="single" w:color="000000" w:sz="10" w:space="0"/>
            </w:tcBorders>
          </w:tcPr>
          <w:p>
            <w:pPr>
              <w:ind w:left="487" w:right="196" w:hanging="257"/>
              <w:spacing w:before="41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实施时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间</w:t>
            </w:r>
          </w:p>
        </w:tc>
        <w:tc>
          <w:tcPr>
            <w:tcW w:w="1274" w:type="dxa"/>
            <w:vAlign w:val="top"/>
            <w:tcBorders>
              <w:top w:val="single" w:color="000000" w:sz="10" w:space="0"/>
            </w:tcBorders>
          </w:tcPr>
          <w:p>
            <w:pPr>
              <w:ind w:left="180"/>
              <w:spacing w:before="19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责任主体</w:t>
            </w:r>
          </w:p>
        </w:tc>
        <w:tc>
          <w:tcPr>
            <w:tcW w:w="1722" w:type="dxa"/>
            <w:vAlign w:val="top"/>
            <w:tcBorders>
              <w:right w:val="single" w:color="000000" w:sz="10" w:space="0"/>
              <w:top w:val="single" w:color="000000" w:sz="10" w:space="0"/>
            </w:tcBorders>
          </w:tcPr>
          <w:p>
            <w:pPr>
              <w:ind w:left="398"/>
              <w:spacing w:before="196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协助单位</w:t>
            </w:r>
          </w:p>
        </w:tc>
      </w:tr>
      <w:tr>
        <w:trPr>
          <w:trHeight w:val="620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959" w:right="135" w:hanging="1815"/>
              <w:spacing w:before="35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2.建设单位及施工监理单位提前审核施工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方案，对可能产生社会稳定风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险的实施方案，提前落实预防措施。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ind w:left="465" w:right="196" w:hanging="240"/>
              <w:spacing w:before="34" w:line="23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施工开</w:t>
            </w:r>
            <w:r>
              <w:rPr>
                <w:rFonts w:ascii="FangSong" w:hAnsi="FangSong" w:eastAsia="FangSong" w:cs="FangSong"/>
                <w:sz w:val="24"/>
                <w:szCs w:val="24"/>
                <w:spacing w:val="1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>始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ind w:left="178"/>
              <w:spacing w:before="35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施工单位</w:t>
            </w:r>
          </w:p>
        </w:tc>
        <w:tc>
          <w:tcPr>
            <w:tcW w:w="1722" w:type="dxa"/>
            <w:vAlign w:val="top"/>
            <w:vMerge w:val="restart"/>
            <w:tcBorders>
              <w:right w:val="single" w:color="000000" w:sz="10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29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66"/>
              <w:spacing w:before="37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3.工程的施工承包合同中应包括有预防社会稳定风险和环境保护的条</w:t>
            </w:r>
          </w:p>
          <w:p>
            <w:pPr>
              <w:ind w:left="147"/>
              <w:spacing w:before="26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款，承包商应严格执行设计和环境影响评价中提出的影响防治措施</w:t>
            </w: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，遵</w:t>
            </w:r>
          </w:p>
          <w:p>
            <w:pPr>
              <w:ind w:left="3282"/>
              <w:spacing w:before="22" w:line="20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守环保法规</w:t>
            </w:r>
          </w:p>
        </w:tc>
        <w:tc>
          <w:tcPr>
            <w:tcW w:w="113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restart"/>
            <w:tcBorders>
              <w:left w:val="single" w:color="000000" w:sz="10" w:space="0"/>
              <w:bottom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ind w:left="387"/>
              <w:spacing w:before="78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11</w:t>
            </w:r>
          </w:p>
        </w:tc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605" w:right="128" w:hanging="478"/>
              <w:spacing w:before="78" w:line="23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其他风险防范</w:t>
            </w:r>
            <w:r>
              <w:rPr>
                <w:rFonts w:ascii="FangSong" w:hAnsi="FangSong" w:eastAsia="FangSong" w:cs="FangSong"/>
                <w:sz w:val="24"/>
                <w:szCs w:val="24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8"/>
              </w:rPr>
              <w:t>措施</w:t>
            </w:r>
          </w:p>
        </w:tc>
        <w:tc>
          <w:tcPr>
            <w:tcW w:w="7713" w:type="dxa"/>
            <w:vAlign w:val="top"/>
          </w:tcPr>
          <w:p>
            <w:pPr>
              <w:ind w:left="2318"/>
              <w:spacing w:before="113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1.注重对居民切身利益的保护</w:t>
            </w:r>
          </w:p>
        </w:tc>
        <w:tc>
          <w:tcPr>
            <w:tcW w:w="1132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ind w:left="271"/>
              <w:spacing w:before="78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1"/>
              </w:rPr>
              <w:t>自项目</w:t>
            </w:r>
          </w:p>
          <w:p>
            <w:pPr>
              <w:ind w:left="225"/>
              <w:spacing w:before="19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施工开</w:t>
            </w:r>
          </w:p>
          <w:p>
            <w:pPr>
              <w:ind w:left="465"/>
              <w:spacing w:before="23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始</w:t>
            </w:r>
          </w:p>
        </w:tc>
        <w:tc>
          <w:tcPr>
            <w:tcW w:w="1274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178" w:right="145" w:firstLine="1"/>
              <w:spacing w:before="78" w:line="23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项目单位</w:t>
            </w:r>
            <w:r>
              <w:rPr>
                <w:rFonts w:ascii="FangSong" w:hAnsi="FangSong" w:eastAsia="FangSong" w:cs="FangSong"/>
                <w:sz w:val="24"/>
                <w:szCs w:val="24"/>
                <w:spacing w:val="2"/>
              </w:rPr>
              <w:t xml:space="preserve"> </w:t>
            </w: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施工单位</w:t>
            </w:r>
          </w:p>
        </w:tc>
        <w:tc>
          <w:tcPr>
            <w:tcW w:w="1722" w:type="dxa"/>
            <w:vAlign w:val="top"/>
            <w:vMerge w:val="restart"/>
            <w:tcBorders>
              <w:bottom w:val="nil"/>
              <w:right w:val="single" w:color="000000" w:sz="10" w:space="0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ind w:left="629"/>
              <w:spacing w:before="78" w:line="162" w:lineRule="exact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position w:val="-4"/>
              </w:rPr>
              <w:t>——</w:t>
            </w:r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184"/>
              <w:spacing w:before="114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2.科学安排和监管补偿资金使用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666"/>
              <w:spacing w:before="118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2"/>
              </w:rPr>
              <w:t>3.减少施工期间的扰民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2420"/>
              <w:spacing w:before="119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4.保障项目全过程治安安全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746"/>
              <w:spacing w:before="120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5.继续加强征地补偿政策的宣传，营造良好的社会舆论氛围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623"/>
              <w:spacing w:before="122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6.创新思路，讲求科学的补偿方法，以人为本，促进和谐补偿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2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</w:tcPr>
          <w:p>
            <w:pPr>
              <w:ind w:left="1466"/>
              <w:spacing w:before="127" w:line="21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7.加强风险预警，做好征地补偿现场维稳工作</w:t>
            </w:r>
          </w:p>
        </w:tc>
        <w:tc>
          <w:tcPr>
            <w:tcW w:w="1132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nil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78" w:hRule="atLeast"/>
        </w:trPr>
        <w:tc>
          <w:tcPr>
            <w:tcW w:w="999" w:type="dxa"/>
            <w:vAlign w:val="top"/>
            <w:vMerge w:val="continue"/>
            <w:tcBorders>
              <w:left w:val="single" w:color="000000" w:sz="10" w:space="0"/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3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713" w:type="dxa"/>
            <w:vAlign w:val="top"/>
            <w:tcBorders>
              <w:bottom w:val="single" w:color="000000" w:sz="10" w:space="0"/>
            </w:tcBorders>
          </w:tcPr>
          <w:p>
            <w:pPr>
              <w:ind w:left="1342"/>
              <w:spacing w:before="127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"/>
              </w:rPr>
              <w:t>8.加强对补偿资金使用的监管，预防腐败的发生</w:t>
            </w:r>
          </w:p>
        </w:tc>
        <w:tc>
          <w:tcPr>
            <w:tcW w:w="1132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4" w:type="dxa"/>
            <w:vAlign w:val="top"/>
            <w:vMerge w:val="continue"/>
            <w:tcBorders>
              <w:bottom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22" w:type="dxa"/>
            <w:vAlign w:val="top"/>
            <w:vMerge w:val="continue"/>
            <w:tcBorders>
              <w:bottom w:val="single" w:color="000000" w:sz="10" w:space="0"/>
              <w:right w:val="single" w:color="000000" w:sz="10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rPr/>
      </w:pPr>
      <w:r/>
    </w:p>
    <w:p>
      <w:pPr>
        <w:sectPr>
          <w:footerReference w:type="default" r:id="rId201"/>
          <w:pgSz w:w="16839" w:h="11906"/>
          <w:pgMar w:top="1118" w:right="1144" w:bottom="916" w:left="1144" w:header="878" w:footer="488" w:gutter="0"/>
        </w:sectPr>
        <w:rPr/>
      </w:pPr>
    </w:p>
    <w:p>
      <w:pPr>
        <w:pStyle w:val="BodyText"/>
        <w:spacing w:line="376" w:lineRule="auto"/>
        <w:rPr/>
      </w:pPr>
      <w:r/>
    </w:p>
    <w:p>
      <w:pPr>
        <w:ind w:left="805"/>
        <w:spacing w:before="98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5"/>
        </w:rPr>
        <w:t>2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、拟采取的应急预案</w:t>
      </w:r>
    </w:p>
    <w:p>
      <w:pPr>
        <w:ind w:left="827"/>
        <w:spacing w:before="186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①项目建设单位应急预案</w:t>
      </w:r>
    </w:p>
    <w:p>
      <w:pPr>
        <w:ind w:left="216" w:right="1" w:firstLine="597"/>
        <w:spacing w:before="190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项目单位应成立相应的专门机构，与相关政府部门配合，形成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社会稳定应急组织保障。尽管本项目社会稳定风险等级低，但仍不</w:t>
      </w:r>
    </w:p>
    <w:p>
      <w:pPr>
        <w:ind w:left="236"/>
        <w:spacing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能忽视社会稳定工作。</w:t>
      </w:r>
    </w:p>
    <w:p>
      <w:pPr>
        <w:ind w:left="210" w:right="1" w:firstLine="623"/>
        <w:spacing w:before="194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</w:t>
      </w:r>
      <w:r>
        <w:rPr>
          <w:rFonts w:ascii="FangSong" w:hAnsi="FangSong" w:eastAsia="FangSong" w:cs="FangSong"/>
          <w:sz w:val="30"/>
          <w:szCs w:val="30"/>
          <w:spacing w:val="-4"/>
        </w:rPr>
        <w:t>）项目单位成立了以单位主管为负责人的项目社会稳定工作协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调领导小组，统一管理和领导，建立与地方政府、重大项目办、维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稳、信访、发改、国土、规划等政府部门的有效沟通机制。</w:t>
      </w:r>
      <w:r>
        <w:rPr>
          <w:rFonts w:ascii="FangSong" w:hAnsi="FangSong" w:eastAsia="FangSong" w:cs="FangSong"/>
          <w:sz w:val="30"/>
          <w:szCs w:val="30"/>
          <w:spacing w:val="-77"/>
        </w:rPr>
        <w:t xml:space="preserve"> </w:t>
      </w:r>
      <w:r>
        <w:rPr>
          <w:rFonts w:ascii="FangSong" w:hAnsi="FangSong" w:eastAsia="FangSong" w:cs="FangSong"/>
          <w:sz w:val="30"/>
          <w:szCs w:val="30"/>
        </w:rPr>
        <w:t>明确参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与人员，加强领导、强化责任意识，建立高效的联动工作机制。落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实维护社会稳定工作实际目标管理，并对各个责任部门维护社会稳</w:t>
      </w:r>
    </w:p>
    <w:p>
      <w:pPr>
        <w:ind w:left="214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定工作进行考核。</w:t>
      </w:r>
    </w:p>
    <w:p>
      <w:pPr>
        <w:ind w:left="217" w:right="1" w:firstLine="587"/>
        <w:spacing w:before="193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</w:t>
      </w:r>
      <w:r>
        <w:rPr>
          <w:rFonts w:ascii="FangSong" w:hAnsi="FangSong" w:eastAsia="FangSong" w:cs="FangSong"/>
          <w:sz w:val="30"/>
          <w:szCs w:val="30"/>
          <w:spacing w:val="-3"/>
        </w:rPr>
        <w:t>）设立社会稳定工作岗位，指定专人负责或兼职负责社会稳定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工作，加强工作人员知识技能培训，不断提高社会稳定工作接待和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处理能力，引导社会稳定问题通过正常途径反映和解决。在接到重</w:t>
      </w:r>
      <w:r>
        <w:rPr>
          <w:rFonts w:ascii="FangSong" w:hAnsi="FangSong" w:eastAsia="FangSong" w:cs="FangSong"/>
          <w:sz w:val="30"/>
          <w:szCs w:val="30"/>
          <w:spacing w:val="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3"/>
        </w:rPr>
        <w:t>大社会稳定问题通报后，有关人员要保证</w:t>
      </w:r>
      <w:r>
        <w:rPr>
          <w:rFonts w:ascii="FangSong" w:hAnsi="FangSong" w:eastAsia="FangSong" w:cs="FangSong"/>
          <w:sz w:val="30"/>
          <w:szCs w:val="30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24 </w:t>
      </w:r>
      <w:r>
        <w:rPr>
          <w:rFonts w:ascii="FangSong" w:hAnsi="FangSong" w:eastAsia="FangSong" w:cs="FangSong"/>
          <w:sz w:val="30"/>
          <w:szCs w:val="30"/>
          <w:spacing w:val="-3"/>
        </w:rPr>
        <w:t>小时值班和电话畅通，</w:t>
      </w:r>
    </w:p>
    <w:p>
      <w:pPr>
        <w:ind w:left="229"/>
        <w:spacing w:before="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随时掌握各方面信息，并保证信息能够及时的上传下达。</w:t>
      </w:r>
    </w:p>
    <w:p>
      <w:pPr>
        <w:ind w:right="1"/>
        <w:spacing w:before="190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3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）积极响应地方政府对维护社会稳定工作的要求，发现不稳定</w:t>
      </w:r>
    </w:p>
    <w:p>
      <w:pPr>
        <w:ind w:left="246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因素及时通报相关政府部门，在相关政府部门的领导下妥善解决。</w:t>
      </w:r>
    </w:p>
    <w:p>
      <w:pPr>
        <w:ind w:left="825"/>
        <w:spacing w:before="19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②当地政府维护社会稳定应急预案</w:t>
      </w:r>
    </w:p>
    <w:p>
      <w:pPr>
        <w:ind w:left="214" w:right="1" w:firstLine="619"/>
        <w:spacing w:before="193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</w:t>
      </w:r>
      <w:r>
        <w:rPr>
          <w:rFonts w:ascii="FangSong" w:hAnsi="FangSong" w:eastAsia="FangSong" w:cs="FangSong"/>
          <w:sz w:val="30"/>
          <w:szCs w:val="30"/>
          <w:spacing w:val="-4"/>
        </w:rPr>
        <w:t>）把维护社会稳定工作列入项目建设重要议事日程，定期组织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召开维护社会稳定工作会议，听取有关单位社会稳定工作汇报，认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真研究群众反映的新情况、新问题，分析可能出现的重大问题，研</w:t>
      </w:r>
    </w:p>
    <w:p>
      <w:pPr>
        <w:ind w:left="229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究对策。</w:t>
      </w:r>
    </w:p>
    <w:p>
      <w:pPr>
        <w:ind w:right="1"/>
        <w:spacing w:before="187" w:line="540" w:lineRule="exact"/>
        <w:jc w:val="righ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2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）坚持群众走访调研工作制度，由群众反映变为走访，深入工</w:t>
      </w:r>
    </w:p>
    <w:p>
      <w:pPr>
        <w:ind w:left="214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程现场、社区，倾听群众意见，有针对性的研究解决问题。</w:t>
      </w:r>
    </w:p>
    <w:p>
      <w:pPr>
        <w:spacing w:line="214" w:lineRule="auto"/>
        <w:sectPr>
          <w:headerReference w:type="default" r:id="rId202"/>
          <w:footerReference w:type="default" r:id="rId203"/>
          <w:pgSz w:w="11906" w:h="16839"/>
          <w:pgMar w:top="1118" w:right="1132" w:bottom="906" w:left="1785" w:header="878" w:footer="616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376" w:lineRule="auto"/>
        <w:rPr/>
      </w:pPr>
      <w:r/>
    </w:p>
    <w:p>
      <w:pPr>
        <w:ind w:left="978"/>
        <w:spacing w:before="98" w:line="540" w:lineRule="exact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  <w:position w:val="18"/>
        </w:rPr>
        <w:t>3</w:t>
      </w:r>
      <w:r>
        <w:rPr>
          <w:rFonts w:ascii="FangSong" w:hAnsi="FangSong" w:eastAsia="FangSong" w:cs="FangSong"/>
          <w:sz w:val="30"/>
          <w:szCs w:val="30"/>
          <w:spacing w:val="-3"/>
          <w:position w:val="18"/>
        </w:rPr>
        <w:t>）坚持信息通报、预测排查制度，对群众反映的普遍性、突出</w:t>
      </w:r>
    </w:p>
    <w:p>
      <w:pPr>
        <w:ind w:left="384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性问题，研究制定解决办法，发现群体性事件苗头，要及时化解。</w:t>
      </w:r>
    </w:p>
    <w:p>
      <w:pPr>
        <w:ind w:left="978"/>
        <w:spacing w:before="190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3</w:t>
      </w:r>
      <w:r>
        <w:rPr>
          <w:rFonts w:ascii="Times New Roman" w:hAnsi="Times New Roman" w:eastAsia="Times New Roman" w:cs="Times New Roman"/>
          <w:sz w:val="30"/>
          <w:szCs w:val="30"/>
          <w:spacing w:val="-3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、落实措施后的风险等级确定</w:t>
      </w:r>
    </w:p>
    <w:p>
      <w:pPr>
        <w:ind w:left="387" w:right="282" w:firstLine="597"/>
        <w:spacing w:before="188" w:line="332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通过采取风险防范及化解措施，本项目发生风险的概率将进一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步减小。因此，拟建项目落实措施后的社会稳定风险等级为低风险。</w:t>
      </w:r>
    </w:p>
    <w:p>
      <w:pPr>
        <w:ind w:left="381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项目落实措施前后各因素风险变化情况详见表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14-6</w:t>
      </w:r>
      <w:r>
        <w:rPr>
          <w:rFonts w:ascii="FangSong" w:hAnsi="FangSong" w:eastAsia="FangSong" w:cs="FangSong"/>
          <w:sz w:val="30"/>
          <w:szCs w:val="30"/>
          <w:spacing w:val="-2"/>
        </w:rPr>
        <w:t>。</w:t>
      </w:r>
    </w:p>
    <w:p>
      <w:pPr>
        <w:ind w:left="2432"/>
        <w:spacing w:before="173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表</w:t>
      </w:r>
      <w:r>
        <w:rPr>
          <w:rFonts w:ascii="FangSong" w:hAnsi="FangSong" w:eastAsia="FangSong" w:cs="FangSong"/>
          <w:sz w:val="30"/>
          <w:szCs w:val="30"/>
          <w:spacing w:val="-2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14-6  </w:t>
      </w:r>
      <w:r>
        <w:rPr>
          <w:rFonts w:ascii="FangSong" w:hAnsi="FangSong" w:eastAsia="FangSong" w:cs="FangSong"/>
          <w:sz w:val="30"/>
          <w:szCs w:val="30"/>
          <w:spacing w:val="-3"/>
        </w:rPr>
        <w:t>措施前后各风险因素变化对照表</w:t>
      </w:r>
    </w:p>
    <w:p>
      <w:pPr>
        <w:spacing w:line="89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51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58"/>
        <w:gridCol w:w="2176"/>
        <w:gridCol w:w="1080"/>
        <w:gridCol w:w="1079"/>
        <w:gridCol w:w="1079"/>
        <w:gridCol w:w="1079"/>
        <w:gridCol w:w="1080"/>
        <w:gridCol w:w="1084"/>
      </w:tblGrid>
      <w:tr>
        <w:trPr>
          <w:trHeight w:val="369" w:hRule="atLeast"/>
        </w:trPr>
        <w:tc>
          <w:tcPr>
            <w:tcW w:w="858" w:type="dxa"/>
            <w:vAlign w:val="top"/>
            <w:vMerge w:val="restart"/>
            <w:tcBorders>
              <w:bottom w:val="nil"/>
            </w:tcBorders>
          </w:tcPr>
          <w:p>
            <w:pPr>
              <w:ind w:left="202"/>
              <w:spacing w:before="235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11"/>
              </w:rPr>
              <w:t>序号</w:t>
            </w:r>
          </w:p>
        </w:tc>
        <w:tc>
          <w:tcPr>
            <w:tcW w:w="2176" w:type="dxa"/>
            <w:vAlign w:val="top"/>
            <w:vMerge w:val="restart"/>
            <w:tcBorders>
              <w:bottom w:val="nil"/>
            </w:tcBorders>
          </w:tcPr>
          <w:p>
            <w:pPr>
              <w:ind w:left="620"/>
              <w:spacing w:before="234" w:line="22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风险因素</w:t>
            </w:r>
          </w:p>
        </w:tc>
        <w:tc>
          <w:tcPr>
            <w:tcW w:w="2159" w:type="dxa"/>
            <w:vAlign w:val="top"/>
            <w:gridSpan w:val="2"/>
          </w:tcPr>
          <w:p>
            <w:pPr>
              <w:ind w:left="611"/>
              <w:spacing w:before="65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风险概率</w:t>
            </w:r>
          </w:p>
        </w:tc>
        <w:tc>
          <w:tcPr>
            <w:tcW w:w="2158" w:type="dxa"/>
            <w:vAlign w:val="top"/>
            <w:gridSpan w:val="2"/>
          </w:tcPr>
          <w:p>
            <w:pPr>
              <w:ind w:left="613"/>
              <w:spacing w:before="64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影响程度</w:t>
            </w:r>
          </w:p>
        </w:tc>
        <w:tc>
          <w:tcPr>
            <w:tcW w:w="2164" w:type="dxa"/>
            <w:vAlign w:val="top"/>
            <w:gridSpan w:val="2"/>
          </w:tcPr>
          <w:p>
            <w:pPr>
              <w:ind w:left="614"/>
              <w:spacing w:before="64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7"/>
              </w:rPr>
              <w:t>风险程度</w:t>
            </w:r>
          </w:p>
        </w:tc>
      </w:tr>
      <w:tr>
        <w:trPr>
          <w:trHeight w:val="334" w:hRule="atLeast"/>
        </w:trPr>
        <w:tc>
          <w:tcPr>
            <w:tcW w:w="85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1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80" w:type="dxa"/>
            <w:vAlign w:val="top"/>
          </w:tcPr>
          <w:p>
            <w:pPr>
              <w:ind w:left="189"/>
              <w:spacing w:before="45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8"/>
              </w:rPr>
              <w:t>措施前</w:t>
            </w:r>
          </w:p>
        </w:tc>
        <w:tc>
          <w:tcPr>
            <w:tcW w:w="1079" w:type="dxa"/>
            <w:vAlign w:val="top"/>
          </w:tcPr>
          <w:p>
            <w:pPr>
              <w:ind w:left="189"/>
              <w:spacing w:before="45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8"/>
              </w:rPr>
              <w:t>措施后</w:t>
            </w:r>
          </w:p>
        </w:tc>
        <w:tc>
          <w:tcPr>
            <w:tcW w:w="1079" w:type="dxa"/>
            <w:vAlign w:val="top"/>
          </w:tcPr>
          <w:p>
            <w:pPr>
              <w:ind w:left="190"/>
              <w:spacing w:before="45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8"/>
              </w:rPr>
              <w:t>措施前</w:t>
            </w:r>
          </w:p>
        </w:tc>
        <w:tc>
          <w:tcPr>
            <w:tcW w:w="1079" w:type="dxa"/>
            <w:vAlign w:val="top"/>
          </w:tcPr>
          <w:p>
            <w:pPr>
              <w:ind w:left="191"/>
              <w:spacing w:before="45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8"/>
              </w:rPr>
              <w:t>措施后</w:t>
            </w:r>
          </w:p>
        </w:tc>
        <w:tc>
          <w:tcPr>
            <w:tcW w:w="1080" w:type="dxa"/>
            <w:vAlign w:val="top"/>
          </w:tcPr>
          <w:p>
            <w:pPr>
              <w:ind w:left="192"/>
              <w:spacing w:before="45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8"/>
              </w:rPr>
              <w:t>措施前</w:t>
            </w:r>
          </w:p>
        </w:tc>
        <w:tc>
          <w:tcPr>
            <w:tcW w:w="1084" w:type="dxa"/>
            <w:vAlign w:val="top"/>
          </w:tcPr>
          <w:p>
            <w:pPr>
              <w:ind w:left="192"/>
              <w:spacing w:before="45" w:line="214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b/>
                <w:bCs/>
                <w:spacing w:val="-8"/>
              </w:rPr>
              <w:t>措施后</w:t>
            </w:r>
          </w:p>
        </w:tc>
      </w:tr>
      <w:tr>
        <w:trPr>
          <w:trHeight w:val="320" w:hRule="atLeast"/>
        </w:trPr>
        <w:tc>
          <w:tcPr>
            <w:tcW w:w="858" w:type="dxa"/>
            <w:vAlign w:val="top"/>
          </w:tcPr>
          <w:p>
            <w:pPr>
              <w:ind w:left="392"/>
              <w:spacing w:before="78" w:line="17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1</w:t>
            </w:r>
          </w:p>
        </w:tc>
        <w:tc>
          <w:tcPr>
            <w:tcW w:w="2176" w:type="dxa"/>
            <w:vAlign w:val="top"/>
          </w:tcPr>
          <w:p>
            <w:pPr>
              <w:ind w:left="623"/>
              <w:spacing w:before="38" w:line="20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6"/>
              </w:rPr>
              <w:t>公众参与</w:t>
            </w:r>
          </w:p>
        </w:tc>
        <w:tc>
          <w:tcPr>
            <w:tcW w:w="1080" w:type="dxa"/>
            <w:vAlign w:val="top"/>
          </w:tcPr>
          <w:p>
            <w:pPr>
              <w:ind w:left="306"/>
              <w:spacing w:before="79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0.23</w:t>
            </w:r>
          </w:p>
        </w:tc>
        <w:tc>
          <w:tcPr>
            <w:tcW w:w="1079" w:type="dxa"/>
            <w:vAlign w:val="top"/>
          </w:tcPr>
          <w:p>
            <w:pPr>
              <w:ind w:left="366"/>
              <w:spacing w:before="79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0.2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78" w:line="17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0.51</w:t>
            </w:r>
          </w:p>
        </w:tc>
        <w:tc>
          <w:tcPr>
            <w:tcW w:w="1079" w:type="dxa"/>
            <w:vAlign w:val="top"/>
          </w:tcPr>
          <w:p>
            <w:pPr>
              <w:ind w:left="308"/>
              <w:spacing w:before="79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0.48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78" w:line="17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0.117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79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0.096</w:t>
            </w:r>
          </w:p>
        </w:tc>
      </w:tr>
      <w:tr>
        <w:trPr>
          <w:trHeight w:val="320" w:hRule="atLeast"/>
        </w:trPr>
        <w:tc>
          <w:tcPr>
            <w:tcW w:w="858" w:type="dxa"/>
            <w:vAlign w:val="top"/>
          </w:tcPr>
          <w:p>
            <w:pPr>
              <w:ind w:left="377"/>
              <w:spacing w:before="81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2</w:t>
            </w:r>
          </w:p>
        </w:tc>
        <w:tc>
          <w:tcPr>
            <w:tcW w:w="2176" w:type="dxa"/>
            <w:vAlign w:val="top"/>
          </w:tcPr>
          <w:p>
            <w:pPr>
              <w:ind w:left="628"/>
              <w:spacing w:before="39" w:line="208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噪声风险</w:t>
            </w:r>
          </w:p>
        </w:tc>
        <w:tc>
          <w:tcPr>
            <w:tcW w:w="1080" w:type="dxa"/>
            <w:vAlign w:val="top"/>
          </w:tcPr>
          <w:p>
            <w:pPr>
              <w:ind w:left="306"/>
              <w:spacing w:before="81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0.35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81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0.33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81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0.35</w:t>
            </w:r>
          </w:p>
        </w:tc>
        <w:tc>
          <w:tcPr>
            <w:tcW w:w="1079" w:type="dxa"/>
            <w:vAlign w:val="top"/>
          </w:tcPr>
          <w:p>
            <w:pPr>
              <w:ind w:left="368"/>
              <w:spacing w:before="81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0.3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79" w:line="177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0.123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81" w:line="176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0.099</w:t>
            </w:r>
          </w:p>
        </w:tc>
      </w:tr>
      <w:tr>
        <w:trPr>
          <w:trHeight w:val="559" w:hRule="atLeast"/>
        </w:trPr>
        <w:tc>
          <w:tcPr>
            <w:tcW w:w="858" w:type="dxa"/>
            <w:vAlign w:val="top"/>
          </w:tcPr>
          <w:p>
            <w:pPr>
              <w:ind w:left="379"/>
              <w:spacing w:before="200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3</w:t>
            </w:r>
          </w:p>
        </w:tc>
        <w:tc>
          <w:tcPr>
            <w:tcW w:w="2176" w:type="dxa"/>
            <w:vAlign w:val="top"/>
          </w:tcPr>
          <w:p>
            <w:pPr>
              <w:ind w:left="617"/>
              <w:spacing w:before="158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水体污染</w:t>
            </w:r>
          </w:p>
        </w:tc>
        <w:tc>
          <w:tcPr>
            <w:tcW w:w="1080" w:type="dxa"/>
            <w:vAlign w:val="top"/>
          </w:tcPr>
          <w:p>
            <w:pPr>
              <w:ind w:left="306"/>
              <w:spacing w:before="200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0.32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198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0.31</w:t>
            </w:r>
          </w:p>
        </w:tc>
        <w:tc>
          <w:tcPr>
            <w:tcW w:w="1079" w:type="dxa"/>
            <w:vAlign w:val="top"/>
          </w:tcPr>
          <w:p>
            <w:pPr>
              <w:ind w:left="367"/>
              <w:spacing w:before="200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0.4</w:t>
            </w:r>
          </w:p>
        </w:tc>
        <w:tc>
          <w:tcPr>
            <w:tcW w:w="1079" w:type="dxa"/>
            <w:vAlign w:val="top"/>
          </w:tcPr>
          <w:p>
            <w:pPr>
              <w:ind w:left="308"/>
              <w:spacing w:before="200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0.35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198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0.128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198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0.109</w:t>
            </w:r>
          </w:p>
        </w:tc>
      </w:tr>
      <w:tr>
        <w:trPr>
          <w:trHeight w:val="559" w:hRule="atLeast"/>
        </w:trPr>
        <w:tc>
          <w:tcPr>
            <w:tcW w:w="858" w:type="dxa"/>
            <w:vAlign w:val="top"/>
          </w:tcPr>
          <w:p>
            <w:pPr>
              <w:ind w:left="373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4</w:t>
            </w:r>
          </w:p>
        </w:tc>
        <w:tc>
          <w:tcPr>
            <w:tcW w:w="2176" w:type="dxa"/>
            <w:vAlign w:val="top"/>
          </w:tcPr>
          <w:p>
            <w:pPr>
              <w:ind w:left="381"/>
              <w:spacing w:before="161" w:line="22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大气污染风险</w:t>
            </w:r>
          </w:p>
        </w:tc>
        <w:tc>
          <w:tcPr>
            <w:tcW w:w="1080" w:type="dxa"/>
            <w:vAlign w:val="top"/>
          </w:tcPr>
          <w:p>
            <w:pPr>
              <w:ind w:left="366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0.3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0.28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0.33</w:t>
            </w:r>
          </w:p>
        </w:tc>
        <w:tc>
          <w:tcPr>
            <w:tcW w:w="1079" w:type="dxa"/>
            <w:vAlign w:val="top"/>
          </w:tcPr>
          <w:p>
            <w:pPr>
              <w:ind w:left="368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0.3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0.099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0.084</w:t>
            </w:r>
          </w:p>
        </w:tc>
      </w:tr>
      <w:tr>
        <w:trPr>
          <w:trHeight w:val="559" w:hRule="atLeast"/>
        </w:trPr>
        <w:tc>
          <w:tcPr>
            <w:tcW w:w="858" w:type="dxa"/>
            <w:vAlign w:val="top"/>
          </w:tcPr>
          <w:p>
            <w:pPr>
              <w:ind w:left="379"/>
              <w:spacing w:before="203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5</w:t>
            </w:r>
          </w:p>
        </w:tc>
        <w:tc>
          <w:tcPr>
            <w:tcW w:w="2176" w:type="dxa"/>
            <w:vAlign w:val="top"/>
          </w:tcPr>
          <w:p>
            <w:pPr>
              <w:ind w:left="404"/>
              <w:spacing w:before="160" w:line="22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7"/>
              </w:rPr>
              <w:t>固体废物污染</w:t>
            </w:r>
          </w:p>
        </w:tc>
        <w:tc>
          <w:tcPr>
            <w:tcW w:w="1080" w:type="dxa"/>
            <w:vAlign w:val="top"/>
          </w:tcPr>
          <w:p>
            <w:pPr>
              <w:ind w:left="306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0.32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0.29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0.27</w:t>
            </w:r>
          </w:p>
        </w:tc>
        <w:tc>
          <w:tcPr>
            <w:tcW w:w="1079" w:type="dxa"/>
            <w:vAlign w:val="top"/>
          </w:tcPr>
          <w:p>
            <w:pPr>
              <w:ind w:left="308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0.24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0.086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202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0.070</w:t>
            </w:r>
          </w:p>
        </w:tc>
      </w:tr>
      <w:tr>
        <w:trPr>
          <w:trHeight w:val="335" w:hRule="atLeast"/>
        </w:trPr>
        <w:tc>
          <w:tcPr>
            <w:tcW w:w="858" w:type="dxa"/>
            <w:vAlign w:val="top"/>
          </w:tcPr>
          <w:p>
            <w:pPr>
              <w:ind w:left="376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6</w:t>
            </w:r>
          </w:p>
        </w:tc>
        <w:tc>
          <w:tcPr>
            <w:tcW w:w="2176" w:type="dxa"/>
            <w:vAlign w:val="top"/>
          </w:tcPr>
          <w:p>
            <w:pPr>
              <w:ind w:left="152"/>
              <w:spacing w:before="50" w:line="21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生态环境破坏风险</w:t>
            </w:r>
          </w:p>
        </w:tc>
        <w:tc>
          <w:tcPr>
            <w:tcW w:w="1080" w:type="dxa"/>
            <w:vAlign w:val="top"/>
          </w:tcPr>
          <w:p>
            <w:pPr>
              <w:ind w:left="306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0.28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0.25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0.32</w:t>
            </w:r>
          </w:p>
        </w:tc>
        <w:tc>
          <w:tcPr>
            <w:tcW w:w="1079" w:type="dxa"/>
            <w:vAlign w:val="top"/>
          </w:tcPr>
          <w:p>
            <w:pPr>
              <w:ind w:left="308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0.29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0.090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0.073</w:t>
            </w:r>
          </w:p>
        </w:tc>
      </w:tr>
      <w:tr>
        <w:trPr>
          <w:trHeight w:val="335" w:hRule="atLeast"/>
        </w:trPr>
        <w:tc>
          <w:tcPr>
            <w:tcW w:w="858" w:type="dxa"/>
            <w:vAlign w:val="top"/>
          </w:tcPr>
          <w:p>
            <w:pPr>
              <w:ind w:left="380"/>
              <w:spacing w:before="91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7</w:t>
            </w:r>
          </w:p>
        </w:tc>
        <w:tc>
          <w:tcPr>
            <w:tcW w:w="2176" w:type="dxa"/>
            <w:vAlign w:val="top"/>
          </w:tcPr>
          <w:p>
            <w:pPr>
              <w:ind w:left="384"/>
              <w:spacing w:before="49" w:line="21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工程方案风险</w:t>
            </w:r>
          </w:p>
        </w:tc>
        <w:tc>
          <w:tcPr>
            <w:tcW w:w="1080" w:type="dxa"/>
            <w:vAlign w:val="top"/>
          </w:tcPr>
          <w:p>
            <w:pPr>
              <w:ind w:left="366"/>
              <w:spacing w:before="90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4"/>
              </w:rPr>
              <w:t>0.3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90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0.27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90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0.45</w:t>
            </w:r>
          </w:p>
        </w:tc>
        <w:tc>
          <w:tcPr>
            <w:tcW w:w="1079" w:type="dxa"/>
            <w:vAlign w:val="top"/>
          </w:tcPr>
          <w:p>
            <w:pPr>
              <w:ind w:left="308"/>
              <w:spacing w:before="90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0.42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89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0.135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89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0.113</w:t>
            </w:r>
          </w:p>
        </w:tc>
      </w:tr>
      <w:tr>
        <w:trPr>
          <w:trHeight w:val="335" w:hRule="atLeast"/>
        </w:trPr>
        <w:tc>
          <w:tcPr>
            <w:tcW w:w="858" w:type="dxa"/>
            <w:vAlign w:val="top"/>
          </w:tcPr>
          <w:p>
            <w:pPr>
              <w:ind w:left="375"/>
              <w:spacing w:before="9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8</w:t>
            </w:r>
          </w:p>
        </w:tc>
        <w:tc>
          <w:tcPr>
            <w:tcW w:w="2176" w:type="dxa"/>
            <w:vAlign w:val="top"/>
          </w:tcPr>
          <w:p>
            <w:pPr>
              <w:ind w:left="390"/>
              <w:spacing w:before="49" w:line="212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5"/>
              </w:rPr>
              <w:t>资金筹措风险</w:t>
            </w:r>
          </w:p>
        </w:tc>
        <w:tc>
          <w:tcPr>
            <w:tcW w:w="1080" w:type="dxa"/>
            <w:vAlign w:val="top"/>
          </w:tcPr>
          <w:p>
            <w:pPr>
              <w:ind w:left="306"/>
              <w:spacing w:before="9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0.25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9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0.22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9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0.35</w:t>
            </w:r>
          </w:p>
        </w:tc>
        <w:tc>
          <w:tcPr>
            <w:tcW w:w="1079" w:type="dxa"/>
            <w:vAlign w:val="top"/>
          </w:tcPr>
          <w:p>
            <w:pPr>
              <w:ind w:left="308"/>
              <w:spacing w:before="89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0.31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9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0.088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9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0.068</w:t>
            </w:r>
          </w:p>
        </w:tc>
      </w:tr>
      <w:tr>
        <w:trPr>
          <w:trHeight w:val="335" w:hRule="atLeast"/>
        </w:trPr>
        <w:tc>
          <w:tcPr>
            <w:tcW w:w="858" w:type="dxa"/>
            <w:vAlign w:val="top"/>
          </w:tcPr>
          <w:p>
            <w:pPr>
              <w:ind w:left="375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</w:rPr>
              <w:t>9</w:t>
            </w:r>
          </w:p>
        </w:tc>
        <w:tc>
          <w:tcPr>
            <w:tcW w:w="2176" w:type="dxa"/>
            <w:vAlign w:val="top"/>
          </w:tcPr>
          <w:p>
            <w:pPr>
              <w:ind w:left="378"/>
              <w:spacing w:before="50" w:line="21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社会治安风险</w:t>
            </w:r>
          </w:p>
        </w:tc>
        <w:tc>
          <w:tcPr>
            <w:tcW w:w="1080" w:type="dxa"/>
            <w:vAlign w:val="top"/>
          </w:tcPr>
          <w:p>
            <w:pPr>
              <w:ind w:left="306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0.29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0.25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0.65</w:t>
            </w:r>
          </w:p>
        </w:tc>
        <w:tc>
          <w:tcPr>
            <w:tcW w:w="1079" w:type="dxa"/>
            <w:vAlign w:val="top"/>
          </w:tcPr>
          <w:p>
            <w:pPr>
              <w:ind w:left="308"/>
              <w:spacing w:before="92" w:line="179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0.58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9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0.189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91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0.145</w:t>
            </w:r>
          </w:p>
        </w:tc>
      </w:tr>
      <w:tr>
        <w:trPr>
          <w:trHeight w:val="549" w:hRule="atLeast"/>
        </w:trPr>
        <w:tc>
          <w:tcPr>
            <w:tcW w:w="858" w:type="dxa"/>
            <w:vAlign w:val="top"/>
          </w:tcPr>
          <w:p>
            <w:pPr>
              <w:ind w:left="332"/>
              <w:spacing w:before="194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14"/>
              </w:rPr>
              <w:t>10</w:t>
            </w:r>
          </w:p>
        </w:tc>
        <w:tc>
          <w:tcPr>
            <w:tcW w:w="2176" w:type="dxa"/>
            <w:vAlign w:val="top"/>
          </w:tcPr>
          <w:p>
            <w:pPr>
              <w:ind w:left="378"/>
              <w:spacing w:before="154" w:line="223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社会舆论风险</w:t>
            </w:r>
          </w:p>
        </w:tc>
        <w:tc>
          <w:tcPr>
            <w:tcW w:w="1080" w:type="dxa"/>
            <w:vAlign w:val="top"/>
          </w:tcPr>
          <w:p>
            <w:pPr>
              <w:ind w:left="306"/>
              <w:spacing w:before="19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0.28</w:t>
            </w:r>
          </w:p>
        </w:tc>
        <w:tc>
          <w:tcPr>
            <w:tcW w:w="1079" w:type="dxa"/>
            <w:vAlign w:val="top"/>
          </w:tcPr>
          <w:p>
            <w:pPr>
              <w:ind w:left="306"/>
              <w:spacing w:before="19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0.26</w:t>
            </w:r>
          </w:p>
        </w:tc>
        <w:tc>
          <w:tcPr>
            <w:tcW w:w="1079" w:type="dxa"/>
            <w:vAlign w:val="top"/>
          </w:tcPr>
          <w:p>
            <w:pPr>
              <w:ind w:left="307"/>
              <w:spacing w:before="19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0.62</w:t>
            </w:r>
          </w:p>
        </w:tc>
        <w:tc>
          <w:tcPr>
            <w:tcW w:w="1079" w:type="dxa"/>
            <w:vAlign w:val="top"/>
          </w:tcPr>
          <w:p>
            <w:pPr>
              <w:ind w:left="308"/>
              <w:spacing w:before="196" w:line="180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0.56</w:t>
            </w:r>
          </w:p>
        </w:tc>
        <w:tc>
          <w:tcPr>
            <w:tcW w:w="1080" w:type="dxa"/>
            <w:vAlign w:val="top"/>
          </w:tcPr>
          <w:p>
            <w:pPr>
              <w:ind w:left="249"/>
              <w:spacing w:before="194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0.174</w:t>
            </w:r>
          </w:p>
        </w:tc>
        <w:tc>
          <w:tcPr>
            <w:tcW w:w="1084" w:type="dxa"/>
            <w:vAlign w:val="top"/>
          </w:tcPr>
          <w:p>
            <w:pPr>
              <w:ind w:left="249"/>
              <w:spacing w:before="194" w:line="181" w:lineRule="auto"/>
              <w:rPr>
                <w:rFonts w:ascii="FangSong" w:hAnsi="FangSong" w:eastAsia="FangSong" w:cs="FangSong"/>
                <w:sz w:val="24"/>
                <w:szCs w:val="24"/>
              </w:rPr>
            </w:pPr>
            <w:r>
              <w:rPr>
                <w:rFonts w:ascii="FangSong" w:hAnsi="FangSong" w:eastAsia="FangSong" w:cs="FangSong"/>
                <w:sz w:val="24"/>
                <w:szCs w:val="24"/>
                <w:spacing w:val="-3"/>
              </w:rPr>
              <w:t>0.146</w:t>
            </w:r>
          </w:p>
        </w:tc>
      </w:tr>
    </w:tbl>
    <w:p>
      <w:pPr>
        <w:pStyle w:val="BodyText"/>
        <w:spacing w:line="458" w:lineRule="auto"/>
        <w:rPr/>
      </w:pPr>
      <w:r/>
    </w:p>
    <w:p>
      <w:pPr>
        <w:ind w:left="414" w:right="367" w:firstLine="560"/>
        <w:spacing w:before="97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根据本项目的实际情况和特点，经过讨论和研究，确</w:t>
      </w:r>
      <w:r>
        <w:rPr>
          <w:rFonts w:ascii="FangSong" w:hAnsi="FangSong" w:eastAsia="FangSong" w:cs="FangSong"/>
          <w:sz w:val="30"/>
          <w:szCs w:val="30"/>
          <w:spacing w:val="2"/>
        </w:rPr>
        <w:t>定各风险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因素在本项目整体风险中的权重值，落实措施后项目风险指数定量</w:t>
      </w:r>
    </w:p>
    <w:p>
      <w:pPr>
        <w:ind w:left="385"/>
        <w:spacing w:before="1" w:line="216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计算见表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6"/>
        </w:rPr>
        <w:t>14-7</w:t>
      </w:r>
      <w:r>
        <w:rPr>
          <w:rFonts w:ascii="FangSong" w:hAnsi="FangSong" w:eastAsia="FangSong" w:cs="FangSong"/>
          <w:sz w:val="30"/>
          <w:szCs w:val="30"/>
          <w:spacing w:val="-6"/>
        </w:rPr>
        <w:t>。</w:t>
      </w:r>
    </w:p>
    <w:p>
      <w:pPr>
        <w:ind w:left="2132"/>
        <w:spacing w:before="172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表</w:t>
      </w:r>
      <w:r>
        <w:rPr>
          <w:rFonts w:ascii="FangSong" w:hAnsi="FangSong" w:eastAsia="FangSong" w:cs="FangSong"/>
          <w:sz w:val="30"/>
          <w:szCs w:val="30"/>
          <w:spacing w:val="-41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14-7  </w:t>
      </w:r>
      <w:r>
        <w:rPr>
          <w:rFonts w:ascii="FangSong" w:hAnsi="FangSong" w:eastAsia="FangSong" w:cs="FangSong"/>
          <w:sz w:val="30"/>
          <w:szCs w:val="30"/>
          <w:spacing w:val="-2"/>
        </w:rPr>
        <w:t>预期落实措施后社会稳定风险评估表</w:t>
      </w:r>
    </w:p>
    <w:p>
      <w:pPr>
        <w:spacing w:line="133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883" w:type="dxa"/>
        <w:tblInd w:w="31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87"/>
        <w:gridCol w:w="2443"/>
        <w:gridCol w:w="1409"/>
        <w:gridCol w:w="1634"/>
        <w:gridCol w:w="1910"/>
      </w:tblGrid>
      <w:tr>
        <w:trPr>
          <w:trHeight w:val="520" w:hRule="atLeast"/>
        </w:trPr>
        <w:tc>
          <w:tcPr>
            <w:tcW w:w="1487" w:type="dxa"/>
            <w:vAlign w:val="top"/>
          </w:tcPr>
          <w:p>
            <w:pPr>
              <w:ind w:left="479"/>
              <w:spacing w:before="119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2"/>
              </w:rPr>
              <w:t>序号</w:t>
            </w:r>
          </w:p>
        </w:tc>
        <w:tc>
          <w:tcPr>
            <w:tcW w:w="2443" w:type="dxa"/>
            <w:vAlign w:val="top"/>
          </w:tcPr>
          <w:p>
            <w:pPr>
              <w:ind w:left="676"/>
              <w:spacing w:before="120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8"/>
              </w:rPr>
              <w:t>风险因素</w:t>
            </w:r>
          </w:p>
        </w:tc>
        <w:tc>
          <w:tcPr>
            <w:tcW w:w="1409" w:type="dxa"/>
            <w:vAlign w:val="top"/>
          </w:tcPr>
          <w:p>
            <w:pPr>
              <w:ind w:left="438"/>
              <w:spacing w:before="119" w:line="223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11"/>
              </w:rPr>
              <w:t>权重</w:t>
            </w:r>
          </w:p>
        </w:tc>
        <w:tc>
          <w:tcPr>
            <w:tcW w:w="1634" w:type="dxa"/>
            <w:vAlign w:val="top"/>
          </w:tcPr>
          <w:p>
            <w:pPr>
              <w:ind w:left="273"/>
              <w:spacing w:before="119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8"/>
              </w:rPr>
              <w:t>风险程度</w:t>
            </w:r>
          </w:p>
        </w:tc>
        <w:tc>
          <w:tcPr>
            <w:tcW w:w="1910" w:type="dxa"/>
            <w:vAlign w:val="top"/>
          </w:tcPr>
          <w:p>
            <w:pPr>
              <w:ind w:left="199"/>
              <w:spacing w:before="119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b/>
                <w:bCs/>
                <w:spacing w:val="-5"/>
              </w:rPr>
              <w:t>风险指数(T)</w:t>
            </w:r>
          </w:p>
        </w:tc>
      </w:tr>
      <w:tr>
        <w:trPr>
          <w:trHeight w:val="367" w:hRule="atLeast"/>
        </w:trPr>
        <w:tc>
          <w:tcPr>
            <w:tcW w:w="1487" w:type="dxa"/>
            <w:vAlign w:val="top"/>
          </w:tcPr>
          <w:p>
            <w:pPr>
              <w:ind w:left="700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1</w:t>
            </w:r>
          </w:p>
        </w:tc>
        <w:tc>
          <w:tcPr>
            <w:tcW w:w="2443" w:type="dxa"/>
            <w:vAlign w:val="top"/>
          </w:tcPr>
          <w:p>
            <w:pPr>
              <w:ind w:left="682"/>
              <w:spacing w:before="43" w:line="20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公众参与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0.08</w:t>
            </w:r>
          </w:p>
        </w:tc>
        <w:tc>
          <w:tcPr>
            <w:tcW w:w="1634" w:type="dxa"/>
            <w:vAlign w:val="top"/>
          </w:tcPr>
          <w:p>
            <w:pPr>
              <w:ind w:left="478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0.096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0.0077</w:t>
            </w:r>
          </w:p>
        </w:tc>
      </w:tr>
      <w:tr>
        <w:trPr>
          <w:trHeight w:val="367" w:hRule="atLeast"/>
        </w:trPr>
        <w:tc>
          <w:tcPr>
            <w:tcW w:w="1487" w:type="dxa"/>
            <w:vAlign w:val="top"/>
          </w:tcPr>
          <w:p>
            <w:pPr>
              <w:ind w:left="682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2</w:t>
            </w:r>
          </w:p>
        </w:tc>
        <w:tc>
          <w:tcPr>
            <w:tcW w:w="2443" w:type="dxa"/>
            <w:vAlign w:val="top"/>
          </w:tcPr>
          <w:p>
            <w:pPr>
              <w:ind w:left="689"/>
              <w:spacing w:before="43" w:line="20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噪声风险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0.11</w:t>
            </w:r>
          </w:p>
        </w:tc>
        <w:tc>
          <w:tcPr>
            <w:tcW w:w="1634" w:type="dxa"/>
            <w:vAlign w:val="top"/>
          </w:tcPr>
          <w:p>
            <w:pPr>
              <w:ind w:left="478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0.099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0.0109</w:t>
            </w:r>
          </w:p>
        </w:tc>
      </w:tr>
      <w:tr>
        <w:trPr>
          <w:trHeight w:val="367" w:hRule="atLeast"/>
        </w:trPr>
        <w:tc>
          <w:tcPr>
            <w:tcW w:w="1487" w:type="dxa"/>
            <w:vAlign w:val="top"/>
          </w:tcPr>
          <w:p>
            <w:pPr>
              <w:ind w:left="685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3</w:t>
            </w:r>
          </w:p>
        </w:tc>
        <w:tc>
          <w:tcPr>
            <w:tcW w:w="2443" w:type="dxa"/>
            <w:vAlign w:val="top"/>
          </w:tcPr>
          <w:p>
            <w:pPr>
              <w:ind w:left="676"/>
              <w:spacing w:before="43" w:line="20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水体污染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0.15</w:t>
            </w:r>
          </w:p>
        </w:tc>
        <w:tc>
          <w:tcPr>
            <w:tcW w:w="1634" w:type="dxa"/>
            <w:vAlign w:val="top"/>
          </w:tcPr>
          <w:p>
            <w:pPr>
              <w:ind w:left="406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0.1085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0.0163</w:t>
            </w:r>
          </w:p>
        </w:tc>
      </w:tr>
      <w:tr>
        <w:trPr>
          <w:trHeight w:val="368" w:hRule="atLeast"/>
        </w:trPr>
        <w:tc>
          <w:tcPr>
            <w:tcW w:w="1487" w:type="dxa"/>
            <w:vAlign w:val="top"/>
          </w:tcPr>
          <w:p>
            <w:pPr>
              <w:ind w:left="678"/>
              <w:spacing w:before="94" w:line="17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4</w:t>
            </w:r>
          </w:p>
        </w:tc>
        <w:tc>
          <w:tcPr>
            <w:tcW w:w="2443" w:type="dxa"/>
            <w:vAlign w:val="top"/>
          </w:tcPr>
          <w:p>
            <w:pPr>
              <w:ind w:left="399"/>
              <w:spacing w:before="45" w:line="20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大气污染风险</w:t>
            </w:r>
          </w:p>
        </w:tc>
        <w:tc>
          <w:tcPr>
            <w:tcW w:w="1409" w:type="dxa"/>
            <w:vAlign w:val="top"/>
          </w:tcPr>
          <w:p>
            <w:pPr>
              <w:ind w:left="505"/>
              <w:spacing w:before="94" w:line="17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0.1</w:t>
            </w:r>
          </w:p>
        </w:tc>
        <w:tc>
          <w:tcPr>
            <w:tcW w:w="1634" w:type="dxa"/>
            <w:vAlign w:val="top"/>
          </w:tcPr>
          <w:p>
            <w:pPr>
              <w:ind w:left="478"/>
              <w:spacing w:before="94" w:line="17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0.084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4" w:line="17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0.0084</w:t>
            </w:r>
          </w:p>
        </w:tc>
      </w:tr>
      <w:tr>
        <w:trPr>
          <w:trHeight w:val="370" w:hRule="atLeast"/>
        </w:trPr>
        <w:tc>
          <w:tcPr>
            <w:tcW w:w="1487" w:type="dxa"/>
            <w:vAlign w:val="top"/>
          </w:tcPr>
          <w:p>
            <w:pPr>
              <w:ind w:left="685"/>
              <w:spacing w:before="96" w:line="17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5</w:t>
            </w:r>
          </w:p>
        </w:tc>
        <w:tc>
          <w:tcPr>
            <w:tcW w:w="2443" w:type="dxa"/>
            <w:vAlign w:val="top"/>
          </w:tcPr>
          <w:p>
            <w:pPr>
              <w:ind w:left="426"/>
              <w:spacing w:before="44" w:line="20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8"/>
              </w:rPr>
              <w:t>固体废物污染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93" w:line="17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0.07</w:t>
            </w:r>
          </w:p>
        </w:tc>
        <w:tc>
          <w:tcPr>
            <w:tcW w:w="1634" w:type="dxa"/>
            <w:vAlign w:val="top"/>
          </w:tcPr>
          <w:p>
            <w:pPr>
              <w:ind w:left="406"/>
              <w:spacing w:before="93" w:line="17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0.0696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3" w:line="17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0.0049</w:t>
            </w:r>
          </w:p>
        </w:tc>
      </w:tr>
    </w:tbl>
    <w:p>
      <w:pPr>
        <w:pStyle w:val="BodyText"/>
        <w:rPr/>
      </w:pPr>
      <w:r/>
    </w:p>
    <w:p>
      <w:pPr>
        <w:sectPr>
          <w:headerReference w:type="default" r:id="rId204"/>
          <w:footerReference w:type="default" r:id="rId205"/>
          <w:pgSz w:w="11906" w:h="16839"/>
          <w:pgMar w:top="1118" w:right="767" w:bottom="906" w:left="1618" w:header="878" w:footer="616" w:gutter="0"/>
        </w:sectPr>
        <w:rPr/>
      </w:pPr>
    </w:p>
    <w:p>
      <w:pPr>
        <w:spacing w:before="58"/>
        <w:rPr/>
      </w:pPr>
      <w:r/>
    </w:p>
    <w:tbl>
      <w:tblPr>
        <w:tblStyle w:val="TableNormal"/>
        <w:tblW w:w="8883" w:type="dxa"/>
        <w:tblInd w:w="15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87"/>
        <w:gridCol w:w="2443"/>
        <w:gridCol w:w="1409"/>
        <w:gridCol w:w="1634"/>
        <w:gridCol w:w="1910"/>
      </w:tblGrid>
      <w:tr>
        <w:trPr>
          <w:trHeight w:val="735" w:hRule="atLeast"/>
        </w:trPr>
        <w:tc>
          <w:tcPr>
            <w:tcW w:w="1487" w:type="dxa"/>
            <w:vAlign w:val="top"/>
          </w:tcPr>
          <w:p>
            <w:pPr>
              <w:ind w:left="681"/>
              <w:spacing w:before="275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6</w:t>
            </w:r>
          </w:p>
        </w:tc>
        <w:tc>
          <w:tcPr>
            <w:tcW w:w="2443" w:type="dxa"/>
            <w:vAlign w:val="top"/>
          </w:tcPr>
          <w:p>
            <w:pPr>
              <w:ind w:left="1109" w:right="238" w:hanging="836"/>
              <w:spacing w:before="45" w:line="22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5"/>
              </w:rPr>
              <w:t>生态环境破坏风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</w:rPr>
              <w:t>险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275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0.12</w:t>
            </w:r>
          </w:p>
        </w:tc>
        <w:tc>
          <w:tcPr>
            <w:tcW w:w="1634" w:type="dxa"/>
            <w:vAlign w:val="top"/>
          </w:tcPr>
          <w:p>
            <w:pPr>
              <w:ind w:left="406"/>
              <w:spacing w:before="275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0.0725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275" w:line="181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0.0087</w:t>
            </w:r>
          </w:p>
        </w:tc>
      </w:tr>
      <w:tr>
        <w:trPr>
          <w:trHeight w:val="367" w:hRule="atLeast"/>
        </w:trPr>
        <w:tc>
          <w:tcPr>
            <w:tcW w:w="1487" w:type="dxa"/>
            <w:vAlign w:val="top"/>
          </w:tcPr>
          <w:p>
            <w:pPr>
              <w:ind w:left="686"/>
              <w:spacing w:before="93" w:line="174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7</w:t>
            </w:r>
          </w:p>
        </w:tc>
        <w:tc>
          <w:tcPr>
            <w:tcW w:w="2443" w:type="dxa"/>
            <w:vAlign w:val="top"/>
          </w:tcPr>
          <w:p>
            <w:pPr>
              <w:ind w:left="403"/>
              <w:spacing w:before="41" w:line="20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4"/>
              </w:rPr>
              <w:t>工程方案风险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90" w:line="17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0.14</w:t>
            </w:r>
          </w:p>
        </w:tc>
        <w:tc>
          <w:tcPr>
            <w:tcW w:w="1634" w:type="dxa"/>
            <w:vAlign w:val="top"/>
          </w:tcPr>
          <w:p>
            <w:pPr>
              <w:ind w:left="406"/>
              <w:spacing w:before="90" w:line="17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0.1134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0" w:line="176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0.0159</w:t>
            </w:r>
          </w:p>
        </w:tc>
      </w:tr>
      <w:tr>
        <w:trPr>
          <w:trHeight w:val="368" w:hRule="atLeast"/>
        </w:trPr>
        <w:tc>
          <w:tcPr>
            <w:tcW w:w="1487" w:type="dxa"/>
            <w:vAlign w:val="top"/>
          </w:tcPr>
          <w:p>
            <w:pPr>
              <w:ind w:left="680"/>
              <w:spacing w:before="92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8</w:t>
            </w:r>
          </w:p>
        </w:tc>
        <w:tc>
          <w:tcPr>
            <w:tcW w:w="2443" w:type="dxa"/>
            <w:vAlign w:val="top"/>
          </w:tcPr>
          <w:p>
            <w:pPr>
              <w:ind w:left="410"/>
              <w:spacing w:before="44" w:line="20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6"/>
              </w:rPr>
              <w:t>资金筹措风险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92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0.06</w:t>
            </w:r>
          </w:p>
        </w:tc>
        <w:tc>
          <w:tcPr>
            <w:tcW w:w="1634" w:type="dxa"/>
            <w:vAlign w:val="top"/>
          </w:tcPr>
          <w:p>
            <w:pPr>
              <w:ind w:left="406"/>
              <w:spacing w:before="92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0.0682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2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0.0041</w:t>
            </w:r>
          </w:p>
        </w:tc>
      </w:tr>
      <w:tr>
        <w:trPr>
          <w:trHeight w:val="367" w:hRule="atLeast"/>
        </w:trPr>
        <w:tc>
          <w:tcPr>
            <w:tcW w:w="1487" w:type="dxa"/>
            <w:vAlign w:val="top"/>
          </w:tcPr>
          <w:p>
            <w:pPr>
              <w:ind w:left="680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</w:rPr>
              <w:t>9</w:t>
            </w:r>
          </w:p>
        </w:tc>
        <w:tc>
          <w:tcPr>
            <w:tcW w:w="2443" w:type="dxa"/>
            <w:vAlign w:val="top"/>
          </w:tcPr>
          <w:p>
            <w:pPr>
              <w:ind w:left="396"/>
              <w:spacing w:before="43" w:line="20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社会治安风险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0.09</w:t>
            </w:r>
          </w:p>
        </w:tc>
        <w:tc>
          <w:tcPr>
            <w:tcW w:w="1634" w:type="dxa"/>
            <w:vAlign w:val="top"/>
          </w:tcPr>
          <w:p>
            <w:pPr>
              <w:ind w:left="478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0.145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0.0131</w:t>
            </w:r>
          </w:p>
        </w:tc>
      </w:tr>
      <w:tr>
        <w:trPr>
          <w:trHeight w:val="367" w:hRule="atLeast"/>
        </w:trPr>
        <w:tc>
          <w:tcPr>
            <w:tcW w:w="1487" w:type="dxa"/>
            <w:vAlign w:val="top"/>
          </w:tcPr>
          <w:p>
            <w:pPr>
              <w:ind w:left="630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15"/>
              </w:rPr>
              <w:t>10</w:t>
            </w:r>
          </w:p>
        </w:tc>
        <w:tc>
          <w:tcPr>
            <w:tcW w:w="2443" w:type="dxa"/>
            <w:vAlign w:val="top"/>
          </w:tcPr>
          <w:p>
            <w:pPr>
              <w:ind w:left="396"/>
              <w:spacing w:before="43" w:line="20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社会舆论风险</w:t>
            </w:r>
          </w:p>
        </w:tc>
        <w:tc>
          <w:tcPr>
            <w:tcW w:w="1409" w:type="dxa"/>
            <w:vAlign w:val="top"/>
          </w:tcPr>
          <w:p>
            <w:pPr>
              <w:ind w:left="435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3"/>
              </w:rPr>
              <w:t>0.08</w:t>
            </w:r>
          </w:p>
        </w:tc>
        <w:tc>
          <w:tcPr>
            <w:tcW w:w="1634" w:type="dxa"/>
            <w:vAlign w:val="top"/>
          </w:tcPr>
          <w:p>
            <w:pPr>
              <w:ind w:left="406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0.1456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1" w:line="175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0.0116</w:t>
            </w:r>
          </w:p>
        </w:tc>
      </w:tr>
      <w:tr>
        <w:trPr>
          <w:trHeight w:val="372" w:hRule="atLeast"/>
        </w:trPr>
        <w:tc>
          <w:tcPr>
            <w:tcW w:w="6973" w:type="dxa"/>
            <w:vAlign w:val="top"/>
            <w:gridSpan w:val="4"/>
          </w:tcPr>
          <w:p>
            <w:pPr>
              <w:ind w:left="2454"/>
              <w:spacing w:before="46" w:line="208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5"/>
              </w:rPr>
              <w:t>整体风险(</w:t>
            </w:r>
            <w:r>
              <w:rPr>
                <w:rFonts w:ascii="FangSong" w:hAnsi="FangSong" w:eastAsia="FangSong" w:cs="FangSong"/>
                <w:sz w:val="28"/>
                <w:szCs w:val="28"/>
                <w:spacing w:val="-60"/>
              </w:rPr>
              <w:t xml:space="preserve"> </w:t>
            </w:r>
            <w:r>
              <w:rPr>
                <w:rFonts w:ascii="FangSong" w:hAnsi="FangSong" w:eastAsia="FangSong" w:cs="FangSong"/>
                <w:sz w:val="28"/>
                <w:szCs w:val="28"/>
                <w:spacing w:val="5"/>
              </w:rPr>
              <w:t>∑T）</w:t>
            </w:r>
          </w:p>
        </w:tc>
        <w:tc>
          <w:tcPr>
            <w:tcW w:w="1910" w:type="dxa"/>
            <w:vAlign w:val="top"/>
          </w:tcPr>
          <w:p>
            <w:pPr>
              <w:ind w:left="543"/>
              <w:spacing w:before="93" w:line="177" w:lineRule="auto"/>
              <w:rPr>
                <w:rFonts w:ascii="FangSong" w:hAnsi="FangSong" w:eastAsia="FangSong" w:cs="FangSong"/>
                <w:sz w:val="28"/>
                <w:szCs w:val="28"/>
              </w:rPr>
            </w:pPr>
            <w:r>
              <w:rPr>
                <w:rFonts w:ascii="FangSong" w:hAnsi="FangSong" w:eastAsia="FangSong" w:cs="FangSong"/>
                <w:sz w:val="28"/>
                <w:szCs w:val="28"/>
                <w:spacing w:val="-2"/>
              </w:rPr>
              <w:t>0.1015</w:t>
            </w:r>
          </w:p>
        </w:tc>
      </w:tr>
    </w:tbl>
    <w:p>
      <w:pPr>
        <w:pStyle w:val="BodyText"/>
        <w:spacing w:line="456" w:lineRule="auto"/>
        <w:rPr/>
      </w:pPr>
      <w:r/>
    </w:p>
    <w:p>
      <w:pPr>
        <w:ind w:left="217" w:right="51" w:firstLine="600"/>
        <w:spacing w:before="98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从上表可以看出，本项目可能引发的不利于社会稳定的综合风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险值为</w:t>
      </w:r>
      <w:r>
        <w:rPr>
          <w:rFonts w:ascii="FangSong" w:hAnsi="FangSong" w:eastAsia="FangSong" w:cs="FangSong"/>
          <w:sz w:val="30"/>
          <w:szCs w:val="30"/>
          <w:spacing w:val="-56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1"/>
        </w:rPr>
        <w:t>0.1015</w:t>
      </w:r>
      <w:r>
        <w:rPr>
          <w:rFonts w:ascii="FangSong" w:hAnsi="FangSong" w:eastAsia="FangSong" w:cs="FangSong"/>
          <w:sz w:val="30"/>
          <w:szCs w:val="30"/>
          <w:spacing w:val="-1"/>
        </w:rPr>
        <w:t>。对照评判参考标准，该子项为低风险等级。</w:t>
      </w:r>
      <w:r>
        <w:rPr>
          <w:rFonts w:ascii="FangSong" w:hAnsi="FangSong" w:eastAsia="FangSong" w:cs="FangSong"/>
          <w:sz w:val="30"/>
          <w:szCs w:val="30"/>
          <w:spacing w:val="-7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由定量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计算可知，本项目综合风险指数为</w:t>
      </w:r>
      <w:r>
        <w:rPr>
          <w:rFonts w:ascii="FangSong" w:hAnsi="FangSong" w:eastAsia="FangSong" w:cs="FangSong"/>
          <w:sz w:val="30"/>
          <w:szCs w:val="30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2"/>
        </w:rPr>
        <w:t>0.1015</w:t>
      </w:r>
      <w:r>
        <w:rPr>
          <w:rFonts w:ascii="FangSong" w:hAnsi="FangSong" w:eastAsia="FangSong" w:cs="FangSong"/>
          <w:sz w:val="30"/>
          <w:szCs w:val="30"/>
          <w:spacing w:val="1"/>
        </w:rPr>
        <w:t>，对照评判参考标准，综</w:t>
      </w:r>
    </w:p>
    <w:p>
      <w:pPr>
        <w:ind w:left="214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合风险指数</w:t>
      </w:r>
      <w:r>
        <w:rPr>
          <w:rFonts w:ascii="FangSong" w:hAnsi="FangSong" w:eastAsia="FangSong" w:cs="FangSong"/>
          <w:sz w:val="30"/>
          <w:szCs w:val="30"/>
          <w:spacing w:val="-65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0.</w:t>
      </w:r>
      <w:r>
        <w:rPr>
          <w:rFonts w:ascii="Times New Roman" w:hAnsi="Times New Roman" w:eastAsia="Times New Roman" w:cs="Times New Roman"/>
          <w:sz w:val="30"/>
          <w:szCs w:val="30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-2"/>
        </w:rPr>
        <w:t>1015&lt;0.36</w:t>
      </w:r>
      <w:r>
        <w:rPr>
          <w:rFonts w:ascii="FangSong" w:hAnsi="FangSong" w:eastAsia="FangSong" w:cs="FangSong"/>
          <w:sz w:val="30"/>
          <w:szCs w:val="30"/>
          <w:spacing w:val="-2"/>
        </w:rPr>
        <w:t>，项目</w:t>
      </w:r>
      <w:r>
        <w:rPr>
          <w:rFonts w:ascii="FangSong" w:hAnsi="FangSong" w:eastAsia="FangSong" w:cs="FangSong"/>
          <w:sz w:val="30"/>
          <w:szCs w:val="30"/>
          <w:spacing w:val="-3"/>
        </w:rPr>
        <w:t>属于低风险等级。</w:t>
      </w:r>
    </w:p>
    <w:p>
      <w:pPr>
        <w:ind w:left="210" w:right="51" w:firstLine="607"/>
        <w:spacing w:before="186" w:line="332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通过以上定性分析和定量计算，对照评判参考标准，拟建项目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采取措施后社会稳定风险等级为</w:t>
      </w:r>
      <w:r>
        <w:rPr>
          <w:rFonts w:ascii="FangSong" w:hAnsi="FangSong" w:eastAsia="FangSong" w:cs="FangSong"/>
          <w:sz w:val="30"/>
          <w:szCs w:val="30"/>
          <w:b/>
          <w:bCs/>
          <w:spacing w:val="-1"/>
        </w:rPr>
        <w:t>低风险等级</w:t>
      </w:r>
      <w:r>
        <w:rPr>
          <w:rFonts w:ascii="FangSong" w:hAnsi="FangSong" w:eastAsia="FangSong" w:cs="FangSong"/>
          <w:sz w:val="30"/>
          <w:szCs w:val="30"/>
          <w:spacing w:val="-1"/>
        </w:rPr>
        <w:t>。</w:t>
      </w:r>
      <w:r>
        <w:rPr>
          <w:rFonts w:ascii="FangSong" w:hAnsi="FangSong" w:eastAsia="FangSong" w:cs="FangSong"/>
          <w:sz w:val="30"/>
          <w:szCs w:val="30"/>
          <w:spacing w:val="-64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"/>
        </w:rPr>
        <w:t>因此，在落实相关措</w:t>
      </w:r>
    </w:p>
    <w:p>
      <w:pPr>
        <w:ind w:left="211"/>
        <w:spacing w:before="1" w:line="214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施后，意味着项目实施过程中出现群体事件的可能性不大，但不排</w:t>
      </w:r>
    </w:p>
    <w:p>
      <w:pPr>
        <w:ind w:left="230"/>
        <w:spacing w:before="191" w:line="216" w:lineRule="auto"/>
        <w:outlineLvl w:val="0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3"/>
        </w:rPr>
        <w:t>除发生个体矛盾的可能。</w:t>
      </w:r>
    </w:p>
    <w:p>
      <w:pPr>
        <w:spacing w:line="216" w:lineRule="auto"/>
        <w:sectPr>
          <w:headerReference w:type="default" r:id="rId206"/>
          <w:footerReference w:type="default" r:id="rId207"/>
          <w:pgSz w:w="11906" w:h="16839"/>
          <w:pgMar w:top="1118" w:right="1083" w:bottom="906" w:left="1785" w:header="878" w:footer="616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ind w:left="1418"/>
        <w:spacing w:before="366" w:line="225" w:lineRule="auto"/>
        <w:rPr>
          <w:rFonts w:ascii="SimHei" w:hAnsi="SimHei" w:eastAsia="SimHei" w:cs="SimHei"/>
          <w:sz w:val="43"/>
          <w:szCs w:val="43"/>
        </w:rPr>
      </w:pPr>
      <w:bookmarkStart w:name="bookmark47" w:id="47"/>
      <w:bookmarkEnd w:id="47"/>
      <w:r>
        <w:rPr>
          <w:rFonts w:ascii="SimHei" w:hAnsi="SimHei" w:eastAsia="SimHei" w:cs="SimHei"/>
          <w:sz w:val="43"/>
          <w:szCs w:val="43"/>
          <w:spacing w:val="8"/>
        </w:rPr>
        <w:t>第十四章</w:t>
      </w:r>
      <w:r>
        <w:rPr>
          <w:rFonts w:ascii="SimHei" w:hAnsi="SimHei" w:eastAsia="SimHei" w:cs="SimHei"/>
          <w:sz w:val="43"/>
          <w:szCs w:val="43"/>
          <w:spacing w:val="8"/>
        </w:rPr>
        <w:t xml:space="preserve"> </w:t>
      </w:r>
      <w:r>
        <w:rPr>
          <w:rFonts w:ascii="SimHei" w:hAnsi="SimHei" w:eastAsia="SimHei" w:cs="SimHei"/>
          <w:sz w:val="43"/>
          <w:szCs w:val="43"/>
          <w:spacing w:val="8"/>
        </w:rPr>
        <w:t>可行性研究结论及建议</w:t>
      </w:r>
    </w:p>
    <w:p>
      <w:pPr>
        <w:pStyle w:val="BodyText"/>
        <w:spacing w:line="252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pStyle w:val="BodyText"/>
        <w:spacing w:line="253" w:lineRule="auto"/>
        <w:rPr/>
      </w:pPr>
      <w:r/>
    </w:p>
    <w:p>
      <w:pPr>
        <w:ind w:left="829"/>
        <w:spacing w:before="97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6"/>
        </w:rPr>
        <w:t>一、可行性研究结论</w:t>
      </w:r>
    </w:p>
    <w:p>
      <w:pPr>
        <w:ind w:left="209" w:right="85" w:firstLine="601"/>
        <w:spacing w:before="179" w:line="32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3"/>
        </w:rPr>
        <w:t>本项目的实施是改善三明市烟草公司建宁分</w:t>
      </w:r>
      <w:r>
        <w:rPr>
          <w:rFonts w:ascii="FangSong" w:hAnsi="FangSong" w:eastAsia="FangSong" w:cs="FangSong"/>
          <w:sz w:val="30"/>
          <w:szCs w:val="30"/>
          <w:spacing w:val="2"/>
        </w:rPr>
        <w:t>公司城郊烟草站办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公、职工宿舍、联合工房及仓库现状，降本增效、实现精益化管理</w:t>
      </w:r>
    </w:p>
    <w:p>
      <w:pPr>
        <w:ind w:left="208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提升的需要。</w:t>
      </w:r>
    </w:p>
    <w:p>
      <w:pPr>
        <w:ind w:left="214" w:right="85" w:firstLine="599"/>
        <w:spacing w:before="168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2"/>
        </w:rPr>
        <w:t>项目建设符合行业建设有关政策。项目建设资金、信息和管理</w:t>
      </w:r>
      <w:r>
        <w:rPr>
          <w:rFonts w:ascii="FangSong" w:hAnsi="FangSong" w:eastAsia="FangSong" w:cs="FangSong"/>
          <w:sz w:val="30"/>
          <w:szCs w:val="30"/>
          <w:spacing w:val="15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等条件均具备。三明市烟草公司建宁分公司已经为项目的建设成立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了专门的项目办公室，有一支丰富经验的基建队伍，同时也有一支</w:t>
      </w:r>
      <w:r>
        <w:rPr>
          <w:rFonts w:ascii="FangSong" w:hAnsi="FangSong" w:eastAsia="FangSong" w:cs="FangSong"/>
          <w:sz w:val="30"/>
          <w:szCs w:val="30"/>
          <w:spacing w:val="1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技能全面、战斗力强的信息和设备维修的人才队伍，为项目建设提</w:t>
      </w:r>
    </w:p>
    <w:p>
      <w:pPr>
        <w:ind w:left="204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供了丰富的人力资源和可靠的技术保障。</w:t>
      </w:r>
    </w:p>
    <w:p>
      <w:pPr>
        <w:ind w:left="210" w:firstLine="619"/>
        <w:spacing w:before="170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6"/>
        </w:rPr>
        <w:t>总之，该项目符合行业政策，项目建设规模、内容、目标明确。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5"/>
        </w:rPr>
        <w:t>本项目无论从技术方案上、资金落实上还是建设条件上都是可行的，</w:t>
      </w:r>
    </w:p>
    <w:p>
      <w:pPr>
        <w:ind w:left="214"/>
        <w:spacing w:before="1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2"/>
        </w:rPr>
        <w:t>项目的建设是及时的、必要的。</w:t>
      </w:r>
    </w:p>
    <w:p>
      <w:pPr>
        <w:ind w:left="827"/>
        <w:spacing w:before="133" w:line="219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8"/>
        </w:rPr>
        <w:t>二、项目建议</w:t>
      </w:r>
    </w:p>
    <w:p>
      <w:pPr>
        <w:ind w:left="236" w:right="85" w:firstLine="597"/>
        <w:spacing w:before="177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1</w:t>
      </w:r>
      <w:r>
        <w:rPr>
          <w:rFonts w:ascii="FangSong" w:hAnsi="FangSong" w:eastAsia="FangSong" w:cs="FangSong"/>
          <w:sz w:val="30"/>
          <w:szCs w:val="30"/>
          <w:spacing w:val="-4"/>
        </w:rPr>
        <w:t>、建议项目前期与政府相关部门保持密切联络，进一步落实项</w:t>
      </w:r>
      <w:r>
        <w:rPr>
          <w:rFonts w:ascii="FangSong" w:hAnsi="FangSong" w:eastAsia="FangSong" w:cs="FangSong"/>
          <w:sz w:val="30"/>
          <w:szCs w:val="30"/>
          <w:spacing w:val="12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目建设需要的程序并落实项目各项建设条件，确保立项后各项工作</w:t>
      </w:r>
      <w:r>
        <w:rPr>
          <w:rFonts w:ascii="FangSong" w:hAnsi="FangSong" w:eastAsia="FangSong" w:cs="FangSong"/>
          <w:sz w:val="30"/>
          <w:szCs w:val="30"/>
          <w:spacing w:val="18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1"/>
        </w:rPr>
        <w:t>的顺利推进。项目前期需要取得当地政府规划许可、立项备案、环</w:t>
      </w:r>
    </w:p>
    <w:p>
      <w:pPr>
        <w:ind w:left="210"/>
        <w:spacing w:before="1" w:line="215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1"/>
        </w:rPr>
        <w:t>评、水土保持补偿等手续。</w:t>
      </w:r>
    </w:p>
    <w:p>
      <w:pPr>
        <w:ind w:left="211" w:right="85" w:firstLine="593"/>
        <w:spacing w:before="170" w:line="320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2</w:t>
      </w:r>
      <w:r>
        <w:rPr>
          <w:rFonts w:ascii="FangSong" w:hAnsi="FangSong" w:eastAsia="FangSong" w:cs="FangSong"/>
          <w:sz w:val="30"/>
          <w:szCs w:val="30"/>
          <w:spacing w:val="-3"/>
        </w:rPr>
        <w:t>、资金落实是项目按期建设并完成的关键，同时也关系到工程</w:t>
      </w:r>
      <w:r>
        <w:rPr>
          <w:rFonts w:ascii="FangSong" w:hAnsi="FangSong" w:eastAsia="FangSong" w:cs="FangSong"/>
          <w:sz w:val="30"/>
          <w:szCs w:val="30"/>
          <w:spacing w:val="1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质量和正常业务开展，建议组织专门人员负责不同时期的资金落实</w:t>
      </w:r>
    </w:p>
    <w:p>
      <w:pPr>
        <w:ind w:left="222"/>
        <w:spacing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8"/>
        </w:rPr>
        <w:t>情况。</w:t>
      </w:r>
    </w:p>
    <w:p>
      <w:pPr>
        <w:ind w:left="208" w:right="85" w:firstLine="603"/>
        <w:spacing w:before="161" w:line="321" w:lineRule="auto"/>
        <w:jc w:val="both"/>
        <w:rPr>
          <w:rFonts w:ascii="FangSong" w:hAnsi="FangSong" w:eastAsia="FangSong" w:cs="FangSong"/>
          <w:sz w:val="30"/>
          <w:szCs w:val="30"/>
        </w:rPr>
      </w:pPr>
      <w:r>
        <w:rPr>
          <w:rFonts w:ascii="Times New Roman" w:hAnsi="Times New Roman" w:eastAsia="Times New Roman" w:cs="Times New Roman"/>
          <w:sz w:val="30"/>
          <w:szCs w:val="30"/>
          <w:spacing w:val="-3"/>
        </w:rPr>
        <w:t>3</w:t>
      </w:r>
      <w:r>
        <w:rPr>
          <w:rFonts w:ascii="FangSong" w:hAnsi="FangSong" w:eastAsia="FangSong" w:cs="FangSong"/>
          <w:sz w:val="30"/>
          <w:szCs w:val="30"/>
          <w:spacing w:val="-3"/>
        </w:rPr>
        <w:t>、项目实施中应严格执行《福建省烟草公司三明市公司关于印</w:t>
      </w:r>
      <w:r>
        <w:rPr>
          <w:rFonts w:ascii="FangSong" w:hAnsi="FangSong" w:eastAsia="FangSong" w:cs="FangSong"/>
          <w:sz w:val="30"/>
          <w:szCs w:val="30"/>
          <w:spacing w:val="7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4"/>
        </w:rPr>
        <w:t>发三明烟草行业投资项目管理办法的通知》</w:t>
      </w:r>
      <w:r>
        <w:rPr>
          <w:rFonts w:ascii="Times New Roman" w:hAnsi="Times New Roman" w:eastAsia="Times New Roman" w:cs="Times New Roman"/>
          <w:sz w:val="30"/>
          <w:szCs w:val="30"/>
          <w:spacing w:val="-14"/>
        </w:rPr>
        <w:t>(</w:t>
      </w:r>
      <w:r>
        <w:rPr>
          <w:rFonts w:ascii="FangSong" w:hAnsi="FangSong" w:eastAsia="FangSong" w:cs="FangSong"/>
          <w:sz w:val="30"/>
          <w:szCs w:val="30"/>
          <w:spacing w:val="-14"/>
        </w:rPr>
        <w:t>明烟司</w:t>
      </w:r>
      <w:r>
        <w:rPr>
          <w:rFonts w:ascii="Times New Roman" w:hAnsi="Times New Roman" w:eastAsia="Times New Roman" w:cs="Times New Roman"/>
          <w:sz w:val="30"/>
          <w:szCs w:val="30"/>
          <w:spacing w:val="-14"/>
        </w:rPr>
        <w:t>[2021]4</w:t>
      </w:r>
      <w:r>
        <w:rPr>
          <w:rFonts w:ascii="Times New Roman" w:hAnsi="Times New Roman" w:eastAsia="Times New Roman" w:cs="Times New Roman"/>
          <w:sz w:val="30"/>
          <w:szCs w:val="30"/>
          <w:spacing w:val="4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14"/>
        </w:rPr>
        <w:t>号）和《福</w:t>
      </w:r>
      <w:r>
        <w:rPr>
          <w:rFonts w:ascii="FangSong" w:hAnsi="FangSong" w:eastAsia="FangSong" w:cs="FangSong"/>
          <w:sz w:val="30"/>
          <w:szCs w:val="30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2"/>
        </w:rPr>
        <w:t>建省烟草公司三明市公司关于印发工程项目管理过程实施细则的通</w:t>
      </w:r>
    </w:p>
    <w:p>
      <w:pPr>
        <w:ind w:left="214"/>
        <w:spacing w:line="211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spacing w:val="-4"/>
        </w:rPr>
        <w:t>知》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(</w:t>
      </w:r>
      <w:r>
        <w:rPr>
          <w:rFonts w:ascii="FangSong" w:hAnsi="FangSong" w:eastAsia="FangSong" w:cs="FangSong"/>
          <w:sz w:val="30"/>
          <w:szCs w:val="30"/>
          <w:spacing w:val="-4"/>
        </w:rPr>
        <w:t>明烟司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[2022]5</w:t>
      </w:r>
      <w:r>
        <w:rPr>
          <w:rFonts w:ascii="Times New Roman" w:hAnsi="Times New Roman" w:eastAsia="Times New Roman" w:cs="Times New Roman"/>
          <w:sz w:val="30"/>
          <w:szCs w:val="30"/>
          <w:spacing w:val="41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号</w:t>
      </w:r>
      <w:r>
        <w:rPr>
          <w:rFonts w:ascii="Times New Roman" w:hAnsi="Times New Roman" w:eastAsia="Times New Roman" w:cs="Times New Roman"/>
          <w:sz w:val="30"/>
          <w:szCs w:val="30"/>
          <w:spacing w:val="-4"/>
        </w:rPr>
        <w:t>)</w:t>
      </w:r>
      <w:r>
        <w:rPr>
          <w:rFonts w:ascii="Times New Roman" w:hAnsi="Times New Roman" w:eastAsia="Times New Roman" w:cs="Times New Roman"/>
          <w:sz w:val="30"/>
          <w:szCs w:val="30"/>
          <w:spacing w:val="-33"/>
        </w:rPr>
        <w:t xml:space="preserve"> </w:t>
      </w:r>
      <w:r>
        <w:rPr>
          <w:rFonts w:ascii="FangSong" w:hAnsi="FangSong" w:eastAsia="FangSong" w:cs="FangSong"/>
          <w:sz w:val="30"/>
          <w:szCs w:val="30"/>
          <w:spacing w:val="-4"/>
        </w:rPr>
        <w:t>，避免违规投资责任。</w:t>
      </w:r>
    </w:p>
    <w:p>
      <w:pPr>
        <w:spacing w:line="211" w:lineRule="auto"/>
        <w:sectPr>
          <w:headerReference w:type="default" r:id="rId208"/>
          <w:footerReference w:type="default" r:id="rId209"/>
          <w:pgSz w:w="11906" w:h="16839"/>
          <w:pgMar w:top="1118" w:right="1049" w:bottom="906" w:left="1785" w:header="878" w:footer="616" w:gutter="0"/>
        </w:sectPr>
        <w:rPr>
          <w:rFonts w:ascii="FangSong" w:hAnsi="FangSong" w:eastAsia="FangSong" w:cs="FangSong"/>
          <w:sz w:val="30"/>
          <w:szCs w:val="30"/>
        </w:rPr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left="832"/>
        <w:spacing w:before="97" w:line="217" w:lineRule="auto"/>
        <w:rPr>
          <w:rFonts w:ascii="Times New Roman" w:hAnsi="Times New Roman" w:eastAsia="Times New Roman" w:cs="Times New Roman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14"/>
        </w:rPr>
        <w:t>附件</w:t>
      </w:r>
      <w:r>
        <w:rPr>
          <w:rFonts w:ascii="FangSong" w:hAnsi="FangSong" w:eastAsia="FangSong" w:cs="FangSong"/>
          <w:sz w:val="30"/>
          <w:szCs w:val="30"/>
          <w:spacing w:val="-53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b/>
          <w:bCs/>
          <w:spacing w:val="-14"/>
        </w:rPr>
        <w:t>1</w:t>
      </w:r>
    </w:p>
    <w:p>
      <w:pPr>
        <w:ind w:left="808"/>
        <w:spacing w:before="143" w:line="217" w:lineRule="auto"/>
        <w:rPr>
          <w:rFonts w:ascii="FangSong" w:hAnsi="FangSong" w:eastAsia="FangSong" w:cs="FangSong"/>
          <w:sz w:val="30"/>
          <w:szCs w:val="30"/>
        </w:rPr>
      </w:pPr>
      <w:r>
        <w:rPr>
          <w:rFonts w:ascii="FangSong" w:hAnsi="FangSong" w:eastAsia="FangSong" w:cs="FangSong"/>
          <w:sz w:val="30"/>
          <w:szCs w:val="30"/>
          <w:b/>
          <w:bCs/>
          <w:spacing w:val="-3"/>
        </w:rPr>
        <w:t>城郊烟草站现有站点土地证</w:t>
      </w:r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pStyle w:val="BodyText"/>
        <w:spacing w:line="293" w:lineRule="auto"/>
        <w:rPr/>
      </w:pPr>
      <w:r/>
    </w:p>
    <w:p>
      <w:pPr>
        <w:ind w:firstLine="198"/>
        <w:spacing w:line="11410" w:lineRule="exact"/>
        <w:rPr/>
      </w:pPr>
      <w:r>
        <w:rPr>
          <w:position w:val="-228"/>
        </w:rPr>
        <w:drawing>
          <wp:inline distT="0" distB="0" distL="0" distR="0">
            <wp:extent cx="5268468" cy="7245096"/>
            <wp:effectExtent l="0" t="0" r="0" b="0"/>
            <wp:docPr id="146" name="IM 146"/>
            <wp:cNvGraphicFramePr/>
            <a:graphic>
              <a:graphicData uri="http://schemas.openxmlformats.org/drawingml/2006/picture">
                <pic:pic>
                  <pic:nvPicPr>
                    <pic:cNvPr id="146" name="IM 146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8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10" w:lineRule="exact"/>
        <w:sectPr>
          <w:headerReference w:type="default" r:id="rId202"/>
          <w:footerReference w:type="default" r:id="rId210"/>
          <w:pgSz w:w="11906" w:h="16839"/>
          <w:pgMar w:top="1118" w:right="1132" w:bottom="906" w:left="1785" w:header="878" w:footer="616" w:gutter="0"/>
        </w:sectPr>
        <w:rPr/>
      </w:pPr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5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firstLine="309"/>
        <w:spacing w:line="11409" w:lineRule="exact"/>
        <w:rPr/>
      </w:pPr>
      <w:r>
        <w:rPr>
          <w:position w:val="-228"/>
        </w:rPr>
        <w:drawing>
          <wp:inline distT="0" distB="0" distL="0" distR="0">
            <wp:extent cx="5268467" cy="7245096"/>
            <wp:effectExtent l="0" t="0" r="0" b="0"/>
            <wp:docPr id="150" name="IM 150"/>
            <wp:cNvGraphicFramePr/>
            <a:graphic>
              <a:graphicData uri="http://schemas.openxmlformats.org/drawingml/2006/picture">
                <pic:pic>
                  <pic:nvPicPr>
                    <pic:cNvPr id="150" name="IM 150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09" w:lineRule="exact"/>
        <w:sectPr>
          <w:footerReference w:type="default" r:id="rId212"/>
          <w:pgSz w:w="11906" w:h="16839"/>
          <w:pgMar w:top="1118" w:right="1132" w:bottom="906" w:left="1785" w:header="878" w:footer="616" w:gutter="0"/>
        </w:sectPr>
        <w:rPr/>
      </w:pPr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pStyle w:val="BodyText"/>
        <w:spacing w:line="276" w:lineRule="auto"/>
        <w:rPr/>
      </w:pPr>
      <w:r/>
    </w:p>
    <w:p>
      <w:pPr>
        <w:ind w:firstLine="117"/>
        <w:spacing w:line="11410" w:lineRule="exact"/>
        <w:rPr/>
      </w:pPr>
      <w:r>
        <w:rPr>
          <w:position w:val="-228"/>
        </w:rPr>
        <w:drawing>
          <wp:inline distT="0" distB="0" distL="0" distR="0">
            <wp:extent cx="5268467" cy="7245096"/>
            <wp:effectExtent l="0" t="0" r="0" b="0"/>
            <wp:docPr id="154" name="IM 154"/>
            <wp:cNvGraphicFramePr/>
            <a:graphic>
              <a:graphicData uri="http://schemas.openxmlformats.org/drawingml/2006/picture">
                <pic:pic>
                  <pic:nvPicPr>
                    <pic:cNvPr id="154" name="IM 154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10" w:lineRule="exact"/>
        <w:sectPr>
          <w:headerReference w:type="default" r:id="rId214"/>
          <w:footerReference w:type="default" r:id="rId215"/>
          <w:pgSz w:w="11906" w:h="16839"/>
          <w:pgMar w:top="1401" w:right="1303" w:bottom="906" w:left="1785" w:header="1161" w:footer="616" w:gutter="0"/>
        </w:sectPr>
        <w:rPr/>
      </w:pPr>
    </w:p>
    <w:p>
      <w:pPr>
        <w:pStyle w:val="BodyText"/>
        <w:spacing w:line="250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pStyle w:val="BodyText"/>
        <w:spacing w:line="251" w:lineRule="auto"/>
        <w:rPr/>
      </w:pPr>
      <w:r/>
    </w:p>
    <w:p>
      <w:pPr>
        <w:ind w:firstLine="148"/>
        <w:spacing w:line="11410" w:lineRule="exact"/>
        <w:rPr/>
      </w:pPr>
      <w:r>
        <w:rPr>
          <w:position w:val="-228"/>
        </w:rPr>
        <w:drawing>
          <wp:inline distT="0" distB="0" distL="0" distR="0">
            <wp:extent cx="5268467" cy="7245096"/>
            <wp:effectExtent l="0" t="0" r="0" b="0"/>
            <wp:docPr id="158" name="IM 158"/>
            <wp:cNvGraphicFramePr/>
            <a:graphic>
              <a:graphicData uri="http://schemas.openxmlformats.org/drawingml/2006/picture">
                <pic:pic>
                  <pic:nvPicPr>
                    <pic:cNvPr id="158" name="IM 158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10" w:lineRule="exact"/>
        <w:sectPr>
          <w:footerReference w:type="default" r:id="rId217"/>
          <w:pgSz w:w="11906" w:h="16839"/>
          <w:pgMar w:top="1401" w:right="1303" w:bottom="906" w:left="1785" w:header="1161" w:footer="616" w:gutter="0"/>
        </w:sectPr>
        <w:rPr/>
      </w:pPr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0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pStyle w:val="BodyText"/>
        <w:spacing w:line="281" w:lineRule="auto"/>
        <w:rPr/>
      </w:pPr>
      <w:r/>
    </w:p>
    <w:p>
      <w:pPr>
        <w:ind w:firstLine="117"/>
        <w:spacing w:line="11410" w:lineRule="exact"/>
        <w:rPr/>
      </w:pPr>
      <w:r>
        <w:rPr>
          <w:position w:val="-228"/>
        </w:rPr>
        <w:drawing>
          <wp:inline distT="0" distB="0" distL="0" distR="0">
            <wp:extent cx="5268467" cy="7245096"/>
            <wp:effectExtent l="0" t="0" r="0" b="0"/>
            <wp:docPr id="162" name="IM 162"/>
            <wp:cNvGraphicFramePr/>
            <a:graphic>
              <a:graphicData uri="http://schemas.openxmlformats.org/drawingml/2006/picture">
                <pic:pic>
                  <pic:nvPicPr>
                    <pic:cNvPr id="162" name="IM 162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10" w:lineRule="exact"/>
        <w:sectPr>
          <w:footerReference w:type="default" r:id="rId219"/>
          <w:pgSz w:w="11906" w:h="16839"/>
          <w:pgMar w:top="1401" w:right="1303" w:bottom="906" w:left="1785" w:header="1161" w:footer="616" w:gutter="0"/>
        </w:sectPr>
        <w:rPr/>
      </w:pPr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pStyle w:val="BodyText"/>
        <w:spacing w:line="256" w:lineRule="auto"/>
        <w:rPr/>
      </w:pPr>
      <w:r/>
    </w:p>
    <w:p>
      <w:pPr>
        <w:ind w:firstLine="42"/>
        <w:spacing w:line="11409" w:lineRule="exact"/>
        <w:rPr/>
      </w:pPr>
      <w:r>
        <w:rPr>
          <w:position w:val="-228"/>
        </w:rPr>
        <w:drawing>
          <wp:inline distT="0" distB="0" distL="0" distR="0">
            <wp:extent cx="5268467" cy="7245096"/>
            <wp:effectExtent l="0" t="0" r="0" b="0"/>
            <wp:docPr id="166" name="IM 166"/>
            <wp:cNvGraphicFramePr/>
            <a:graphic>
              <a:graphicData uri="http://schemas.openxmlformats.org/drawingml/2006/picture">
                <pic:pic>
                  <pic:nvPicPr>
                    <pic:cNvPr id="166" name="IM 166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09" w:lineRule="exact"/>
        <w:sectPr>
          <w:footerReference w:type="default" r:id="rId221"/>
          <w:pgSz w:w="11906" w:h="16839"/>
          <w:pgMar w:top="1401" w:right="1303" w:bottom="906" w:left="1785" w:header="1161" w:footer="616" w:gutter="0"/>
        </w:sectPr>
        <w:rPr/>
      </w:pP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firstLine="222"/>
        <w:spacing w:line="11410" w:lineRule="exact"/>
        <w:rPr/>
      </w:pPr>
      <w:r>
        <w:rPr>
          <w:position w:val="-228"/>
        </w:rPr>
        <w:drawing>
          <wp:inline distT="0" distB="0" distL="0" distR="0">
            <wp:extent cx="5268468" cy="7245096"/>
            <wp:effectExtent l="0" t="0" r="0" b="0"/>
            <wp:docPr id="170" name="IM 170"/>
            <wp:cNvGraphicFramePr/>
            <a:graphic>
              <a:graphicData uri="http://schemas.openxmlformats.org/drawingml/2006/picture">
                <pic:pic>
                  <pic:nvPicPr>
                    <pic:cNvPr id="170" name="IM 170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8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10" w:lineRule="exact"/>
        <w:sectPr>
          <w:footerReference w:type="default" r:id="rId223"/>
          <w:pgSz w:w="11906" w:h="16839"/>
          <w:pgMar w:top="1401" w:right="1303" w:bottom="906" w:left="1785" w:header="1161" w:footer="616" w:gutter="0"/>
        </w:sectPr>
        <w:rPr/>
      </w:pPr>
    </w:p>
    <w:p>
      <w:pPr>
        <w:pStyle w:val="BodyText"/>
        <w:spacing w:line="246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pStyle w:val="BodyText"/>
        <w:spacing w:line="247" w:lineRule="auto"/>
        <w:rPr/>
      </w:pPr>
      <w:r/>
    </w:p>
    <w:p>
      <w:pPr>
        <w:ind w:firstLine="134"/>
        <w:spacing w:line="11409" w:lineRule="exact"/>
        <w:rPr/>
      </w:pPr>
      <w:r>
        <w:rPr>
          <w:position w:val="-228"/>
        </w:rPr>
        <w:drawing>
          <wp:inline distT="0" distB="0" distL="0" distR="0">
            <wp:extent cx="5268467" cy="7245096"/>
            <wp:effectExtent l="0" t="0" r="0" b="0"/>
            <wp:docPr id="174" name="IM 174"/>
            <wp:cNvGraphicFramePr/>
            <a:graphic>
              <a:graphicData uri="http://schemas.openxmlformats.org/drawingml/2006/picture">
                <pic:pic>
                  <pic:nvPicPr>
                    <pic:cNvPr id="174" name="IM 17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7" cy="724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1409" w:lineRule="exact"/>
        <w:sectPr>
          <w:footerReference w:type="default" r:id="rId225"/>
          <w:pgSz w:w="11906" w:h="16839"/>
          <w:pgMar w:top="1401" w:right="1303" w:bottom="906" w:left="1785" w:header="1161" w:footer="616" w:gutter="0"/>
        </w:sectPr>
        <w:rPr/>
      </w:pPr>
    </w:p>
    <w:p>
      <w:pPr>
        <w:pStyle w:val="BodyText"/>
        <w:rPr/>
      </w:pPr>
      <w:r>
        <mc:AlternateContent xmlns:mc="http://schemas.openxmlformats.org/markup-compatibility/2006">
          <mc:Choice Requires="wps">
            <w:drawing>
              <wp:anchor distT="0" distB="0" distL="0" distR="0" simplePos="0" relativeHeight="251884544" behindDoc="0" locked="0" layoutInCell="0" allowOverlap="1">
                <wp:simplePos x="0" y="0"/>
                <wp:positionH relativeFrom="page">
                  <wp:posOffset>-202980</wp:posOffset>
                </wp:positionH>
                <wp:positionV relativeFrom="page">
                  <wp:posOffset>5479087</wp:posOffset>
                </wp:positionV>
                <wp:extent cx="473075" cy="116204"/>
                <wp:effectExtent l="0" t="0" r="0" b="0"/>
                <wp:wrapNone/>
                <wp:docPr id="178" name="TextBox 1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202980" y="5479087"/>
                          <a:ext cx="473075" cy="1162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43" w:line="206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b/>
                                <w:bCs/>
                                <w:spacing w:val="3"/>
                              </w:rPr>
                              <w:t>AUTODESK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78" style="position:absolute;margin-left:-15.9827pt;margin-top:431.424pt;mso-position-vertical-relative:page;mso-position-horizontal-relative:page;width:37.25pt;height:9.15pt;z-index:251884544;rotation:27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43" w:line="206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b/>
                          <w:bCs/>
                          <w:spacing w:val="3"/>
                        </w:rPr>
                        <w:t>AUTODESK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83520" behindDoc="0" locked="0" layoutInCell="0" allowOverlap="1">
                <wp:simplePos x="0" y="0"/>
                <wp:positionH relativeFrom="page">
                  <wp:posOffset>14848906</wp:posOffset>
                </wp:positionH>
                <wp:positionV relativeFrom="page">
                  <wp:posOffset>5099811</wp:posOffset>
                </wp:positionV>
                <wp:extent cx="473075" cy="116204"/>
                <wp:effectExtent l="0" t="0" r="0" b="0"/>
                <wp:wrapNone/>
                <wp:docPr id="180" name="TextBox 1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848906" y="5099811"/>
                          <a:ext cx="473075" cy="1162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43" w:line="206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b/>
                                <w:bCs/>
                                <w:spacing w:val="3"/>
                              </w:rPr>
                              <w:t>AUTODESK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0" style="position:absolute;margin-left:1169.21pt;margin-top:401.56pt;mso-position-vertical-relative:page;mso-position-horizontal-relative:page;width:37.25pt;height:9.15pt;z-index:251883520;rotation:9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43" w:line="206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b/>
                          <w:bCs/>
                          <w:spacing w:val="3"/>
                        </w:rPr>
                        <w:t>AUTODESK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82496" behindDoc="0" locked="0" layoutInCell="0" allowOverlap="1">
                <wp:simplePos x="0" y="0"/>
                <wp:positionH relativeFrom="page">
                  <wp:posOffset>10204034</wp:posOffset>
                </wp:positionH>
                <wp:positionV relativeFrom="page">
                  <wp:posOffset>9399848</wp:posOffset>
                </wp:positionV>
                <wp:extent cx="838835" cy="455930"/>
                <wp:effectExtent l="0" t="0" r="0" b="0"/>
                <wp:wrapNone/>
                <wp:docPr id="182" name="TextBox 18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9020000">
                          <a:off x="10204034" y="9399848"/>
                          <a:ext cx="838835" cy="455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20"/>
                              <w:spacing w:before="172" w:line="190" w:lineRule="auto"/>
                              <w:rPr>
                                <w:rFonts w:ascii="SimHei" w:hAnsi="SimHei" w:eastAsia="SimHei" w:cs="SimHei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SimHei" w:hAnsi="SimHei" w:eastAsia="SimHei" w:cs="SimHei"/>
                                <w:sz w:val="51"/>
                                <w:szCs w:val="51"/>
                                <w:spacing w:val="1"/>
                              </w:rPr>
                              <w:t>89.38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2" style="position:absolute;margin-left:803.467pt;margin-top:740.146pt;mso-position-vertical-relative:page;mso-position-horizontal-relative:page;width:66.05pt;height:35.9pt;z-index:251882496;rotation:317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ind w:left="20"/>
                        <w:spacing w:before="172" w:line="190" w:lineRule="auto"/>
                        <w:rPr>
                          <w:rFonts w:ascii="SimHei" w:hAnsi="SimHei" w:eastAsia="SimHei" w:cs="SimHei"/>
                          <w:sz w:val="51"/>
                          <w:szCs w:val="51"/>
                        </w:rPr>
                      </w:pPr>
                      <w:r>
                        <w:rPr>
                          <w:rFonts w:ascii="SimHei" w:hAnsi="SimHei" w:eastAsia="SimHei" w:cs="SimHei"/>
                          <w:sz w:val="51"/>
                          <w:szCs w:val="51"/>
                          <w:spacing w:val="1"/>
                        </w:rPr>
                        <w:t>89.38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 xmlns:mc="http://schemas.openxmlformats.org/markup-compatibility/2006">
          <mc:Choice Requires="wps">
            <w:drawing>
              <wp:anchor distT="0" distB="0" distL="0" distR="0" simplePos="0" relativeHeight="251885568" behindDoc="0" locked="0" layoutInCell="0" allowOverlap="1">
                <wp:simplePos x="0" y="0"/>
                <wp:positionH relativeFrom="page">
                  <wp:posOffset>7512221</wp:posOffset>
                </wp:positionH>
                <wp:positionV relativeFrom="page">
                  <wp:posOffset>10594958</wp:posOffset>
                </wp:positionV>
                <wp:extent cx="473075" cy="116204"/>
                <wp:effectExtent l="0" t="0" r="0" b="0"/>
                <wp:wrapNone/>
                <wp:docPr id="184" name="TextBox 18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7512221" y="10594958"/>
                          <a:ext cx="473075" cy="116204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BodyText"/>
                              <w:ind w:left="20"/>
                              <w:spacing w:before="43" w:line="206" w:lineRule="auto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  <w:b/>
                                <w:bCs/>
                                <w:spacing w:val="3"/>
                              </w:rPr>
                              <w:t>AUTODESK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4" style="position:absolute;margin-left:591.514pt;margin-top:834.249pt;mso-position-vertical-relative:page;mso-position-horizontal-relative:page;width:37.25pt;height:9.15pt;z-index:251885568;rotation:180;" o:allowincell="f" filled="false" stroked="false" type="#_x0000_t202">
                <v:fill on="false"/>
                <v:stroke on="false"/>
                <v:path/>
                <v:imagedata o:title=""/>
                <o:lock v:ext="edit" aspectratio="false"/>
                <v:textbox inset="0mm,0mm,0mm,0mm">
                  <w:txbxContent>
                    <w:p>
                      <w:pPr>
                        <w:pStyle w:val="BodyText"/>
                        <w:ind w:left="20"/>
                        <w:spacing w:before="43" w:line="206" w:lineRule="auto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  <w:b/>
                          <w:bCs/>
                          <w:spacing w:val="3"/>
                        </w:rPr>
                        <w:t>AUTODESK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286" style="position:absolute;margin-left:551.533pt;margin-top:-26.074pt;mso-position-vertical-relative:page;mso-position-horizontal-relative:page;width:259.95pt;height:39.15pt;z-index:25188147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1" w:line="185" w:lineRule="auto"/>
                    <w:rPr>
                      <w:rFonts w:ascii="SimSun" w:hAnsi="SimSun" w:eastAsia="SimSun" w:cs="SimSun"/>
                      <w:sz w:val="74"/>
                      <w:szCs w:val="74"/>
                    </w:rPr>
                  </w:pPr>
                  <w:r>
                    <w:rPr>
                      <w:rFonts w:ascii="SimSun" w:hAnsi="SimSun" w:eastAsia="SimSun" w:cs="SimSun"/>
                      <w:sz w:val="74"/>
                      <w:szCs w:val="74"/>
                      <w:spacing w:val="-3"/>
                    </w:rPr>
                    <w:t>行久气调保鲜库</w:t>
                  </w:r>
                </w:p>
              </w:txbxContent>
            </v:textbox>
          </v:shape>
        </w:pict>
      </w:r>
      <w:r>
        <w:pict>
          <v:shape id="_x0000_s288" style="position:absolute;margin-left:561.709pt;margin-top:-0.069153pt;mso-position-vertical-relative:page;mso-position-horizontal-relative:page;width:37.25pt;height:7.95pt;z-index:2518865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19" w:line="206" w:lineRule="auto"/>
                    <w:rPr>
                      <w:sz w:val="12"/>
                      <w:szCs w:val="12"/>
                    </w:rPr>
                  </w:pPr>
                  <w:r>
                    <w:rPr>
                      <w:sz w:val="12"/>
                      <w:szCs w:val="12"/>
                      <w:b/>
                      <w:bCs/>
                      <w:spacing w:val="3"/>
                    </w:rPr>
                    <w:t>AUTODESK</w:t>
                  </w:r>
                </w:p>
              </w:txbxContent>
            </v:textbox>
          </v:shape>
        </w:pict>
      </w: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ind w:left="8914"/>
        <w:spacing w:before="371" w:line="221" w:lineRule="auto"/>
        <w:rPr>
          <w:rFonts w:ascii="SimSun" w:hAnsi="SimSun" w:eastAsia="SimSun" w:cs="SimSun"/>
          <w:sz w:val="114"/>
          <w:szCs w:val="114"/>
        </w:rPr>
      </w:pPr>
      <w:r>
        <w:rPr>
          <w:rFonts w:ascii="SimSun" w:hAnsi="SimSun" w:eastAsia="SimSun" w:cs="SimSun"/>
          <w:sz w:val="114"/>
          <w:szCs w:val="114"/>
          <w:spacing w:val="6"/>
        </w:rPr>
        <w:t>方案一</w:t>
      </w:r>
    </w:p>
    <w:p>
      <w:pPr>
        <w:pStyle w:val="BodyText"/>
        <w:spacing w:line="430" w:lineRule="auto"/>
        <w:rPr/>
      </w:pPr>
      <w:r/>
    </w:p>
    <w:p>
      <w:pPr>
        <w:ind w:left="9232"/>
        <w:spacing w:before="370" w:line="221" w:lineRule="auto"/>
        <w:rPr>
          <w:rFonts w:ascii="SimSun" w:hAnsi="SimSun" w:eastAsia="SimSun" w:cs="SimSun"/>
          <w:sz w:val="114"/>
          <w:szCs w:val="114"/>
        </w:rPr>
      </w:pPr>
      <w:r>
        <w:rPr>
          <w:rFonts w:ascii="SimSun" w:hAnsi="SimSun" w:eastAsia="SimSun" w:cs="SimSun"/>
          <w:sz w:val="114"/>
          <w:szCs w:val="114"/>
          <w:spacing w:val="-9"/>
        </w:rPr>
        <w:t>约22.73亩</w:t>
      </w:r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1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pStyle w:val="BodyText"/>
        <w:spacing w:line="242" w:lineRule="auto"/>
        <w:rPr/>
      </w:pPr>
      <w:r/>
    </w:p>
    <w:p>
      <w:pPr>
        <w:ind w:left="367"/>
        <w:spacing w:before="240" w:line="159" w:lineRule="auto"/>
        <w:rPr>
          <w:rFonts w:ascii="SimSun" w:hAnsi="SimSun" w:eastAsia="SimSun" w:cs="SimSun"/>
          <w:sz w:val="74"/>
          <w:szCs w:val="74"/>
        </w:rPr>
      </w:pPr>
      <w:r>
        <w:rPr>
          <w:rFonts w:ascii="SimSun" w:hAnsi="SimSun" w:eastAsia="SimSun" w:cs="SimSun"/>
          <w:sz w:val="74"/>
          <w:szCs w:val="74"/>
          <w:spacing w:val="-3"/>
        </w:rPr>
        <w:t>水润粮食加工</w:t>
      </w:r>
    </w:p>
    <w:p>
      <w:pPr>
        <w:spacing w:line="159" w:lineRule="auto"/>
        <w:sectPr>
          <w:headerReference w:type="default" r:id="rId227"/>
          <w:footerReference w:type="default" r:id="rId4"/>
          <w:pgSz w:w="23812" w:h="16838"/>
          <w:pgMar w:top="400" w:right="7" w:bottom="1" w:left="5" w:header="0" w:footer="0" w:gutter="0"/>
        </w:sectPr>
        <w:rPr>
          <w:rFonts w:ascii="SimSun" w:hAnsi="SimSun" w:eastAsia="SimSun" w:cs="SimSun"/>
          <w:sz w:val="74"/>
          <w:szCs w:val="74"/>
        </w:rPr>
      </w:pPr>
    </w:p>
    <w:p>
      <w:pPr>
        <w:ind w:firstLine="6002"/>
        <w:spacing w:line="229" w:lineRule="exact"/>
        <w:rPr/>
      </w:pPr>
      <w:r>
        <w:pict>
          <v:rect id="_x0000_s290" style="position:absolute;margin-left:304.425pt;margin-top:287.431pt;mso-position-vertical-relative:page;mso-position-horizontal-relative:page;width:1.45pt;height:1.55pt;z-index:251947008;" o:allowincell="f" fillcolor="#808080" filled="true" stroked="false"/>
        </w:pict>
      </w:r>
      <w:r>
        <w:pict>
          <v:rect id="_x0000_s292" style="position:absolute;margin-left:305.443pt;margin-top:295.405pt;mso-position-vertical-relative:page;mso-position-horizontal-relative:page;width:1.45pt;height:1.55pt;z-index:251950080;" o:allowincell="f" fillcolor="#808080" filled="true" stroked="false"/>
        </w:pict>
      </w:r>
      <w:r>
        <w:pict>
          <v:rect id="_x0000_s294" style="position:absolute;margin-left:300.608pt;margin-top:263.765pt;mso-position-vertical-relative:page;mso-position-horizontal-relative:page;width:1.4pt;height:1.65pt;z-index:251948032;" o:allowincell="f" fillcolor="#808080" filled="true" stroked="false"/>
        </w:pict>
      </w:r>
      <w:r>
        <w:pict>
          <v:rect id="_x0000_s296" style="position:absolute;margin-left:480.013pt;margin-top:20.1479pt;mso-position-vertical-relative:page;mso-position-horizontal-relative:page;width:2.05pt;height:4.2pt;z-index:252011520;" o:allowincell="f" fillcolor="#808080" filled="true" stroked="false">
            <v:fill opacity="0.556863"/>
          </v:rect>
        </w:pict>
      </w:r>
      <w:r>
        <w:pict>
          <v:rect id="_x0000_s298" style="position:absolute;margin-left:67.424pt;margin-top:301.937pt;mso-position-vertical-relative:page;mso-position-horizontal-relative:page;width:4pt;height:3pt;z-index:252009472;" o:allowincell="f" fillcolor="#808080" filled="true" stroked="false"/>
        </w:pict>
      </w:r>
      <w:r>
        <w:pict>
          <v:rect id="_x0000_s300" style="position:absolute;margin-left:116.368pt;margin-top:688.399pt;mso-position-vertical-relative:page;mso-position-horizontal-relative:page;width:1.9pt;height:0.95pt;z-index:251913216;" o:allowincell="f" fillcolor="#808080" filled="true" stroked="false"/>
        </w:pict>
      </w:r>
      <w:r>
        <w:pict>
          <v:rect id="_x0000_s302" style="position:absolute;margin-left:129.558pt;margin-top:700.996pt;mso-position-vertical-relative:page;mso-position-horizontal-relative:page;width:0.55pt;height:0.6pt;z-index:251911168;" o:allowincell="f" fillcolor="#808080" filled="true" stroked="false"/>
        </w:pict>
      </w:r>
      <w:r>
        <w:pict>
          <v:rect id="_x0000_s304" style="position:absolute;margin-left:124.257pt;margin-top:686.957pt;mso-position-vertical-relative:page;mso-position-horizontal-relative:page;width:1.9pt;height:0.95pt;z-index:251908096;" o:allowincell="f" fillcolor="#808080" filled="true" stroked="false"/>
        </w:pict>
      </w:r>
      <w:r>
        <w:pict>
          <v:rect id="_x0000_s306" style="position:absolute;margin-left:281.777pt;margin-top:434.518pt;mso-position-vertical-relative:page;mso-position-horizontal-relative:page;width:2.15pt;height:0.35pt;z-index:251996160;" o:allowincell="f" fillcolor="#808080" filled="true" stroked="false"/>
        </w:pict>
      </w:r>
      <w:r>
        <w:pict>
          <v:rect id="_x0000_s308" style="position:absolute;margin-left:276.687pt;margin-top:440.71pt;mso-position-vertical-relative:page;mso-position-horizontal-relative:page;width:2.15pt;height:0.35pt;z-index:251998208;" o:allowincell="f" fillcolor="#808080" filled="true" stroked="false"/>
        </w:pict>
      </w:r>
      <w:r>
        <w:pict>
          <v:rect id="_x0000_s310" style="position:absolute;margin-left:147.414pt;margin-top:668.55pt;mso-position-vertical-relative:page;mso-position-horizontal-relative:page;width:2.05pt;height:0.6pt;z-index:251940864;" o:allowincell="f" fillcolor="#808080" filled="true" stroked="false"/>
        </w:pict>
      </w:r>
      <w:r>
        <w:pict>
          <v:rect id="_x0000_s312" style="position:absolute;margin-left:162.386pt;margin-top:669.695pt;mso-position-vertical-relative:page;mso-position-horizontal-relative:page;width:0.3pt;height:0.1pt;z-index:252013568;" o:allowincell="f" fillcolor="#808080" filled="true" stroked="false">
            <v:fill opacity="0.827451"/>
          </v:rect>
        </w:pict>
      </w:r>
      <w:r>
        <w:pict>
          <v:shape id="_x0000_s314" style="position:absolute;margin-left:318.379pt;margin-top:244.383pt;mso-position-vertical-relative:page;mso-position-horizontal-relative:page;width:0pt;height:1.7pt;z-index:252014592;" o:allowincell="f" filled="false" strokecolor="#000000" strokeweight="0.00pt" coordsize="0,34" coordorigin="0,0" path="m0,33l0,0m0,33l0,0e">
            <v:stroke endcap="round" joinstyle="miter" miterlimit="0"/>
          </v:shape>
        </w:pict>
      </w:r>
      <w:r>
        <w:pict>
          <v:shape id="_x0000_s316" style="position:absolute;margin-left:459.697pt;margin-top:9.58716pt;mso-position-vertical-relative:page;mso-position-horizontal-relative:page;width:0.6pt;height:0.55pt;z-index:252012544;" o:allowincell="f" filled="false" strokecolor="#000000" strokeweight="0.00pt" coordsize="12,11" coordorigin="0,0" path="m11,0l0,10e">
            <v:stroke endcap="round" joinstyle="miter" miterlimit="0"/>
          </v:shape>
        </w:pict>
      </w:r>
      <w:r>
        <w:drawing>
          <wp:anchor distT="0" distB="0" distL="0" distR="0" simplePos="0" relativeHeight="251887616" behindDoc="1" locked="0" layoutInCell="0" allowOverlap="1">
            <wp:simplePos x="0" y="0"/>
            <wp:positionH relativeFrom="page">
              <wp:posOffset>464694</wp:posOffset>
            </wp:positionH>
            <wp:positionV relativeFrom="page">
              <wp:posOffset>122834</wp:posOffset>
            </wp:positionV>
            <wp:extent cx="3696677" cy="2926962"/>
            <wp:effectExtent l="0" t="0" r="0" b="0"/>
            <wp:wrapNone/>
            <wp:docPr id="186" name="IM 186"/>
            <wp:cNvGraphicFramePr/>
            <a:graphic>
              <a:graphicData uri="http://schemas.openxmlformats.org/drawingml/2006/picture">
                <pic:pic>
                  <pic:nvPicPr>
                    <pic:cNvPr id="186" name="IM 186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6677" cy="2926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1712" behindDoc="1" locked="0" layoutInCell="0" allowOverlap="1">
            <wp:simplePos x="0" y="0"/>
            <wp:positionH relativeFrom="page">
              <wp:posOffset>434530</wp:posOffset>
            </wp:positionH>
            <wp:positionV relativeFrom="page">
              <wp:posOffset>404004</wp:posOffset>
            </wp:positionV>
            <wp:extent cx="7775788" cy="9980975"/>
            <wp:effectExtent l="0" t="0" r="0" b="0"/>
            <wp:wrapNone/>
            <wp:docPr id="188" name="IM 188"/>
            <wp:cNvGraphicFramePr/>
            <a:graphic>
              <a:graphicData uri="http://schemas.openxmlformats.org/drawingml/2006/picture">
                <pic:pic>
                  <pic:nvPicPr>
                    <pic:cNvPr id="188" name="IM 18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775788" cy="99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18" style="position:absolute;margin-left:36.7597pt;margin-top:9.75684pt;mso-position-vertical-relative:page;mso-position-horizontal-relative:page;width:269pt;height:290.45pt;z-index:251983872;" o:allowincell="f" filled="false" strokecolor="#000000" strokeweight="0.17pt" coordsize="5380,5809" coordorigin="0,0" path="m1,5807l5377,609m3642,1l1,3521m1,3019l3123,1e">
            <v:stroke endcap="round" miterlimit="10"/>
          </v:shape>
        </w:pict>
      </w:r>
      <w:r>
        <w:drawing>
          <wp:anchor distT="0" distB="0" distL="0" distR="0" simplePos="0" relativeHeight="251980800" behindDoc="0" locked="0" layoutInCell="0" allowOverlap="1">
            <wp:simplePos x="0" y="0"/>
            <wp:positionH relativeFrom="page">
              <wp:posOffset>466848</wp:posOffset>
            </wp:positionH>
            <wp:positionV relativeFrom="page">
              <wp:posOffset>254261</wp:posOffset>
            </wp:positionV>
            <wp:extent cx="3350332" cy="3239373"/>
            <wp:effectExtent l="0" t="0" r="0" b="0"/>
            <wp:wrapNone/>
            <wp:docPr id="190" name="IM 190"/>
            <wp:cNvGraphicFramePr/>
            <a:graphic>
              <a:graphicData uri="http://schemas.openxmlformats.org/drawingml/2006/picture">
                <pic:pic>
                  <pic:nvPicPr>
                    <pic:cNvPr id="190" name="IM 190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0332" cy="3239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898880" behindDoc="1" locked="0" layoutInCell="0" allowOverlap="1">
            <wp:simplePos x="0" y="0"/>
            <wp:positionH relativeFrom="page">
              <wp:posOffset>467387</wp:posOffset>
            </wp:positionH>
            <wp:positionV relativeFrom="page">
              <wp:posOffset>124450</wp:posOffset>
            </wp:positionV>
            <wp:extent cx="1912167" cy="1900317"/>
            <wp:effectExtent l="0" t="0" r="0" b="0"/>
            <wp:wrapNone/>
            <wp:docPr id="192" name="IM 192"/>
            <wp:cNvGraphicFramePr/>
            <a:graphic>
              <a:graphicData uri="http://schemas.openxmlformats.org/drawingml/2006/picture">
                <pic:pic>
                  <pic:nvPicPr>
                    <pic:cNvPr id="192" name="IM 192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12167" cy="1900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0" style="position:absolute;margin-left:134.945pt;margin-top:9.79926pt;mso-position-vertical-relative:page;mso-position-horizontal-relative:page;width:66.25pt;height:64pt;z-index:-251414528;" o:allowincell="f" filled="false" strokecolor="#808080" strokeweight="0.08pt" coordsize="1325,1280" coordorigin="0,0" path="m1324,0l0,1278e">
            <v:stroke endcap="round" miterlimit="10"/>
          </v:shape>
        </w:pict>
      </w:r>
      <w:r>
        <w:pict>
          <v:shape id="_x0000_s322" style="position:absolute;margin-left:193.983pt;margin-top:9.79926pt;mso-position-vertical-relative:page;mso-position-horizontal-relative:page;width:149.75pt;height:150.85pt;z-index:-251421696;" o:allowincell="f" filled="false" strokecolor="#808080" strokeweight="0.08pt" coordsize="2995,3017" coordorigin="0,0" path="m122,3015l0,2895l408,2494l1561,1441l2096,862l2993,0e">
            <v:stroke endcap="round" miterlimit="10"/>
          </v:shape>
        </w:pict>
      </w:r>
      <w:r>
        <w:pict>
          <v:shape id="_x0000_s324" style="position:absolute;margin-left:180.156pt;margin-top:9.79926pt;mso-position-vertical-relative:page;mso-position-horizontal-relative:page;width:160pt;height:142.35pt;z-index:-251415552;" o:allowincell="f" filled="false" strokecolor="#808080" strokeweight="0.08pt" coordsize="3200,2847" coordorigin="0,0" path="m3198,0l2352,811l1906,399m5,2528l99,2269l223,2060l586,1641l1497,754l1600,655l1836,435l2301,866l1802,1407l645,2464l238,2845l58,2666l0,2560e">
            <v:stroke endcap="round" miterlimit="10"/>
          </v:shape>
        </w:pict>
      </w:r>
      <w:r>
        <w:drawing>
          <wp:anchor distT="0" distB="0" distL="0" distR="0" simplePos="0" relativeHeight="251904000" behindDoc="1" locked="0" layoutInCell="0" allowOverlap="1">
            <wp:simplePos x="0" y="0"/>
            <wp:positionH relativeFrom="page">
              <wp:posOffset>2940277</wp:posOffset>
            </wp:positionH>
            <wp:positionV relativeFrom="page">
              <wp:posOffset>186394</wp:posOffset>
            </wp:positionV>
            <wp:extent cx="1855071" cy="2085609"/>
            <wp:effectExtent l="0" t="0" r="0" b="0"/>
            <wp:wrapNone/>
            <wp:docPr id="194" name="IM 194"/>
            <wp:cNvGraphicFramePr/>
            <a:graphic>
              <a:graphicData uri="http://schemas.openxmlformats.org/drawingml/2006/picture">
                <pic:pic>
                  <pic:nvPicPr>
                    <pic:cNvPr id="194" name="IM 19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55071" cy="208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26" style="position:absolute;margin-left:36.7597pt;margin-top:9.75684pt;mso-position-vertical-relative:page;mso-position-horizontal-relative:page;width:228.35pt;height:220.8pt;z-index:251966464;" o:allowincell="f" filled="false" strokecolor="#000000" strokeweight="0.17pt" coordsize="4567,4416" coordorigin="0,0" path="m4565,1l1,4414e">
            <v:stroke endcap="round" miterlimit="10"/>
          </v:shape>
        </w:pict>
      </w:r>
      <w:r>
        <w:pict>
          <v:group id="_x0000_s328" style="position:absolute;margin-left:395.654pt;margin-top:29.0121pt;mso-position-vertical-relative:page;mso-position-horizontal-relative:page;width:122.75pt;height:130.5pt;z-index:252016640;" o:allowincell="f" filled="false" stroked="false" coordsize="2455,2610" coordorigin="0,0">
            <v:shape id="_x0000_s330" style="position:absolute;left:0;top:5;width:2455;height:2605;" filled="false" strokecolor="#000000" strokeweight="0.34pt" coordsize="2455,2605" coordorigin="0,0" path="m3,3l307,325l546,578l783,831l1022,1084l1260,1336l1498,1589l1737,1842l1974,2095l2212,2347l2451,2600e">
              <v:stroke endcap="round" miterlimit="10"/>
            </v:shape>
            <v:shape id="_x0000_s332" style="position:absolute;left:0;top:0;width:260;height:278;" filled="false" strokecolor="#000000" strokeweight="0.00pt" coordsize="260,278" coordorigin="0,0" path="m259,266l0,16l247,278xm259,266l0,16m6,0l259,266e">
              <v:stroke endcap="round" joinstyle="miter" miterlimit="0"/>
            </v:shape>
          </v:group>
        </w:pict>
      </w:r>
      <w:r>
        <w:pict>
          <v:shape id="_x0000_s334" style="position:absolute;margin-left:401.847pt;margin-top:48.1826pt;mso-position-vertical-relative:page;mso-position-horizontal-relative:page;width:35.3pt;height:22.95pt;z-index:252042240;" o:allowincell="f" filled="false" strokecolor="#000000" strokeweight="0.34pt" coordsize="705,459" coordorigin="0,0" path="m3,454l547,164m646,122l702,3m646,3l702,122e">
            <v:stroke endcap="round" miterlimit="10"/>
          </v:shape>
        </w:pict>
      </w:r>
      <w:r>
        <w:pict>
          <v:shape id="_x0000_s336" style="position:absolute;margin-left:204.84pt;margin-top:67.3106pt;mso-position-vertical-relative:page;mso-position-horizontal-relative:page;width:63.75pt;height:62.55pt;z-index:-251422720;" o:allowincell="f" filled="false" strokecolor="#808080" strokeweight="0.08pt" coordsize="1275,1250" coordorigin="0,0" path="m0,1249l1273,0e">
            <v:stroke endcap="round" miterlimit="10"/>
          </v:shape>
        </w:pict>
      </w:r>
      <w:r>
        <w:drawing>
          <wp:anchor distT="0" distB="0" distL="0" distR="0" simplePos="0" relativeHeight="252017664" behindDoc="0" locked="0" layoutInCell="0" allowOverlap="1">
            <wp:simplePos x="0" y="0"/>
            <wp:positionH relativeFrom="page">
              <wp:posOffset>3440134</wp:posOffset>
            </wp:positionH>
            <wp:positionV relativeFrom="page">
              <wp:posOffset>895242</wp:posOffset>
            </wp:positionV>
            <wp:extent cx="3654125" cy="7473073"/>
            <wp:effectExtent l="0" t="0" r="0" b="0"/>
            <wp:wrapNone/>
            <wp:docPr id="196" name="IM 196"/>
            <wp:cNvGraphicFramePr/>
            <a:graphic>
              <a:graphicData uri="http://schemas.openxmlformats.org/drawingml/2006/picture">
                <pic:pic>
                  <pic:nvPicPr>
                    <pic:cNvPr id="196" name="IM 196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54125" cy="7473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38" style="position:absolute;margin-left:36.8021pt;margin-top:84.8693pt;mso-position-vertical-relative:page;mso-position-horizontal-relative:page;width:86.7pt;height:84.45pt;z-index:-251416576;" o:allowincell="f" filled="false" strokecolor="#808080" strokeweight="0.08pt" coordsize="1733,1688" coordorigin="0,0" path="m1732,0l0,1687e">
            <v:stroke endcap="round" miterlimit="10"/>
          </v:shape>
        </w:pict>
      </w:r>
      <w:r>
        <w:drawing>
          <wp:anchor distT="0" distB="0" distL="0" distR="0" simplePos="0" relativeHeight="252053504" behindDoc="0" locked="0" layoutInCell="0" allowOverlap="1">
            <wp:simplePos x="0" y="0"/>
            <wp:positionH relativeFrom="page">
              <wp:posOffset>3806408</wp:posOffset>
            </wp:positionH>
            <wp:positionV relativeFrom="page">
              <wp:posOffset>1292757</wp:posOffset>
            </wp:positionV>
            <wp:extent cx="247773" cy="191755"/>
            <wp:effectExtent l="0" t="0" r="0" b="0"/>
            <wp:wrapNone/>
            <wp:docPr id="198" name="IM 198"/>
            <wp:cNvGraphicFramePr/>
            <a:graphic>
              <a:graphicData uri="http://schemas.openxmlformats.org/drawingml/2006/picture">
                <pic:pic>
                  <pic:nvPicPr>
                    <pic:cNvPr id="198" name="IM 198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773" cy="1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0" style="position:absolute;margin-left:285.042pt;margin-top:122.659pt;mso-position-vertical-relative:page;mso-position-horizontal-relative:page;width:16.05pt;height:45.65pt;z-index:252021760;" o:allowincell="f" filled="false" strokecolor="#000000" strokeweight="0.34pt" coordsize="320,913" coordorigin="0,0" path="m317,909l3,3e">
            <v:stroke endcap="round" miterlimit="10"/>
          </v:shape>
        </w:pict>
      </w:r>
      <w:r>
        <w:pict>
          <v:shape id="_x0000_s342" style="position:absolute;margin-left:318.633pt;margin-top:111.038pt;mso-position-vertical-relative:page;mso-position-horizontal-relative:page;width:125.75pt;height:127.55pt;z-index:252057600;" o:allowincell="f" filled="false" strokecolor="#000000" strokeweight="0.34pt" coordsize="2515,2551" coordorigin="0,0" path="m3,3l2186,2320m2185,2320c2276,2417,2387,2494,2510,2546e">
            <v:stroke endcap="round" miterlimit="10"/>
          </v:shape>
        </w:pict>
      </w:r>
      <w:r>
        <w:pict>
          <v:shape id="_x0000_s344" style="position:absolute;margin-left:312.865pt;margin-top:116.552pt;mso-position-vertical-relative:page;mso-position-horizontal-relative:page;width:109.45pt;height:116.25pt;z-index:252059648;" o:allowincell="f" filled="false" strokecolor="#000000" strokeweight="0.34pt" coordsize="2188,2325" coordorigin="0,0" path="m3,3l2185,2320e">
            <v:stroke endcap="round" miterlimit="10"/>
          </v:shape>
        </w:pict>
      </w:r>
      <w:r>
        <w:drawing>
          <wp:anchor distT="0" distB="0" distL="0" distR="0" simplePos="0" relativeHeight="251890688" behindDoc="1" locked="0" layoutInCell="0" allowOverlap="1">
            <wp:simplePos x="0" y="0"/>
            <wp:positionH relativeFrom="page">
              <wp:posOffset>467387</wp:posOffset>
            </wp:positionH>
            <wp:positionV relativeFrom="page">
              <wp:posOffset>1742520</wp:posOffset>
            </wp:positionV>
            <wp:extent cx="1452170" cy="1436010"/>
            <wp:effectExtent l="0" t="0" r="0" b="0"/>
            <wp:wrapNone/>
            <wp:docPr id="200" name="IM 200"/>
            <wp:cNvGraphicFramePr/>
            <a:graphic>
              <a:graphicData uri="http://schemas.openxmlformats.org/drawingml/2006/picture">
                <pic:pic>
                  <pic:nvPicPr>
                    <pic:cNvPr id="200" name="IM 200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52170" cy="14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46" style="position:absolute;margin-left:36.8021pt;margin-top:137.206pt;mso-position-vertical-relative:page;mso-position-horizontal-relative:page;width:114.35pt;height:113.1pt;z-index:-251418624;" o:allowincell="f" filled="false" strokecolor="#808080" strokeweight="0.08pt" coordsize="2286,2261" coordorigin="0,0" path="m2252,0l0,2192m2286,34l0,2260e">
            <v:stroke endcap="round" miterlimit="10"/>
          </v:shape>
        </w:pict>
      </w:r>
      <w:r>
        <w:pict>
          <v:shape id="_x0000_s348" style="position:absolute;margin-left:200.09pt;margin-top:160.533pt;mso-position-vertical-relative:page;mso-position-horizontal-relative:page;width:41.85pt;height:25.05pt;z-index:251981824;" o:allowincell="f" filled="false" strokecolor="#808080" strokeweight="0.08pt" coordsize="836,500" coordorigin="0,0" path="m835,499l708,409l0,0e">
            <v:stroke endcap="round" miterlimit="10"/>
          </v:shape>
        </w:pict>
      </w:r>
      <w:r>
        <w:pict>
          <v:shape id="_x0000_s350" style="position:absolute;margin-left:179.987pt;margin-top:172.324pt;mso-position-vertical-relative:page;mso-position-horizontal-relative:page;width:4.85pt;height:5.3pt;z-index:251965440;" o:allowincell="f" filled="false" strokecolor="#808080" strokeweight="0.08pt" coordsize="96,106" coordorigin="0,0" path="m0,104l95,0e">
            <v:stroke endcap="round" miterlimit="10"/>
          </v:shape>
        </w:pict>
      </w:r>
      <w:r>
        <w:pict>
          <v:shape id="_x0000_s352" style="position:absolute;margin-left:207.3pt;margin-top:186.49pt;mso-position-vertical-relative:page;mso-position-horizontal-relative:page;width:12.15pt;height:12.25pt;z-index:251960320;" o:allowincell="f" filled="false" strokecolor="#808080" strokeweight="0.08pt" coordsize="242,245" coordorigin="0,0" path="m241,114l116,243l0,129l126,0l241,114m68,104l138,95l134,95l126,97m100,63l102,68l102,67l100,178l100,172l100,158m100,99l95,114l90,124l85,133l80,141l73,150l68,155l61,162m102,100l131,155l145,156l133,155l128,146e">
            <v:stroke endcap="round" miterlimit="10"/>
          </v:shape>
        </w:pict>
      </w:r>
      <w:r>
        <w:pict>
          <v:shape id="_x0000_s354" style="position:absolute;margin-left:160.477pt;margin-top:180.467pt;mso-position-vertical-relative:page;mso-position-horizontal-relative:page;width:17.9pt;height:18.6pt;z-index:251964416;" o:allowincell="f" filled="false" strokecolor="#808080" strokeweight="0.08pt" coordsize="357,372" coordorigin="0,0" path="m357,195l192,0l0,175l165,370l357,195e">
            <v:stroke endcap="round" miterlimit="10"/>
          </v:shape>
        </w:pict>
      </w:r>
      <w:r>
        <w:pict>
          <v:shape id="_x0000_s356" style="position:absolute;margin-left:245.853pt;margin-top:186.787pt;mso-position-vertical-relative:page;mso-position-horizontal-relative:page;width:17.9pt;height:16.9pt;z-index:252034048;" o:allowincell="f" filled="false" strokecolor="#000000" strokeweight="0.34pt" coordsize="357,337" coordorigin="0,0" path="m354,3l354,3l3,334e">
            <v:stroke endcap="round" miterlimit="10"/>
          </v:shape>
        </w:pict>
      </w:r>
      <w:r>
        <w:pict>
          <v:shape id="_x0000_s358" style="position:absolute;margin-left:259.934pt;margin-top:183.139pt;mso-position-vertical-relative:page;mso-position-horizontal-relative:page;width:7.9pt;height:8.35pt;z-index:252036096;" o:allowincell="f" filled="false" strokecolor="#000000" strokeweight="0.34pt" coordsize="158,167" coordorigin="0,0" path="m154,162l3,3e">
            <v:stroke endcap="round" miterlimit="10"/>
          </v:shape>
        </w:pict>
      </w:r>
      <w:r>
        <w:pict>
          <v:shape id="_x0000_s360" style="position:absolute;margin-left:243.393pt;margin-top:193.827pt;mso-position-vertical-relative:page;mso-position-horizontal-relative:page;width:5.05pt;height:5.45pt;z-index:252037120;" o:allowincell="f" filled="false" strokecolor="#000000" strokeweight="0.34pt" coordsize="101,108" coordorigin="0,0" path="m37,10l27,3l13,8l8,13l3,25l8,44l25,67l45,88l62,101l76,105l89,100l93,98l96,84l95,71l86,55l83,52l67,42l54,39l42,44l39,47l33,59l35,72l45,88e">
            <v:stroke endcap="round" miterlimit="10"/>
          </v:shape>
        </w:pict>
      </w:r>
      <w:r>
        <w:pict>
          <v:shape id="_x0000_s362" style="position:absolute;margin-left:247.72pt;margin-top:186.956pt;mso-position-vertical-relative:page;mso-position-horizontal-relative:page;width:8.15pt;height:8.15pt;z-index:252038144;" o:allowincell="f" filled="false" strokecolor="#000000" strokeweight="0.34pt" coordsize="162,162" coordorigin="0,0" path="m8,67l3,81l10,98l27,122l39,134l61,152l78,159l89,156l96,149l101,137l95,120l79,96l67,83l45,66l27,59l15,62l8,67m67,13l62,25l67,44l84,67l96,79l118,98l135,105l149,100l154,95l159,83l154,64l137,40l125,28l103,10l86,3l72,8l67,13e">
            <v:stroke endcap="round" miterlimit="10"/>
          </v:shape>
        </w:pict>
      </w:r>
      <w:r>
        <w:pict>
          <v:shape id="_x0000_s364" style="position:absolute;margin-left:226.259pt;margin-top:191.876pt;mso-position-vertical-relative:page;mso-position-horizontal-relative:page;width:9pt;height:21.55pt;z-index:252030976;" o:allowincell="f" filled="false" strokecolor="#000000" strokeweight="0.34pt" coordsize="180,430" coordorigin="0,0" path="m176,3l3,427e">
            <v:stroke endcap="round" miterlimit="10"/>
          </v:shape>
        </w:pict>
      </w:r>
      <w:r>
        <w:pict>
          <v:group id="_x0000_s366" style="position:absolute;margin-left:320.754pt;margin-top:219.19pt;mso-position-vertical-relative:page;mso-position-horizontal-relative:page;width:16.05pt;height:14.95pt;z-index:252056576;" o:allowincell="f" filled="false" stroked="false" coordsize="320,298" coordorigin="0,0">
            <v:shape id="_x0000_s368" style="position:absolute;left:137;top:0;width:183;height:192;" filled="false" strokecolor="#000000" strokeweight="0.00pt" coordsize="183,192" coordorigin="0,0" path="m1,0l0,33m1,0l0,33m183,191l147,190m183,191l147,190e">
              <v:stroke endcap="round" joinstyle="miter" miterlimit="0"/>
            </v:shape>
            <v:shape id="_x0000_s370" style="position:absolute;left:0;top:150;width:213;height:148;" filled="false" strokecolor="#000000" strokeweight="0.34pt" coordsize="213,148" coordorigin="0,0" path="m3,30l16,23l35,3l35,144m123,144l123,3l210,3m123,71l176,71e">
              <v:stroke endcap="round" miterlimit="10"/>
            </v:shape>
          </v:group>
        </w:pict>
      </w:r>
      <w:r>
        <w:pict>
          <v:shape id="_x0000_s372" style="position:absolute;margin-left:146.311pt;margin-top:194.633pt;mso-position-vertical-relative:page;mso-position-horizontal-relative:page;width:67.7pt;height:89.85pt;z-index:-251419648;" o:allowincell="f" filled="false" strokecolor="#808080" strokeweight="0.08pt" coordsize="1353,1796" coordorigin="0,0" path="m928,1795l779,1636m942,1782l794,1622l0,781m1191,545l1054,397l745,68l681,0l167,487m229,557l745,68m1191,545l1352,718l837,1208l229,557l167,487e">
            <v:stroke endcap="round" miterlimit="10"/>
          </v:shape>
        </w:pict>
      </w:r>
      <w:r>
        <w:drawing>
          <wp:anchor distT="0" distB="0" distL="0" distR="0" simplePos="0" relativeHeight="252041216" behindDoc="0" locked="0" layoutInCell="0" allowOverlap="1">
            <wp:simplePos x="0" y="0"/>
            <wp:positionH relativeFrom="page">
              <wp:posOffset>5210100</wp:posOffset>
            </wp:positionH>
            <wp:positionV relativeFrom="page">
              <wp:posOffset>2783709</wp:posOffset>
            </wp:positionV>
            <wp:extent cx="247774" cy="191754"/>
            <wp:effectExtent l="0" t="0" r="0" b="0"/>
            <wp:wrapNone/>
            <wp:docPr id="202" name="IM 202"/>
            <wp:cNvGraphicFramePr/>
            <a:graphic>
              <a:graphicData uri="http://schemas.openxmlformats.org/drawingml/2006/picture">
                <pic:pic>
                  <pic:nvPicPr>
                    <pic:cNvPr id="202" name="IM 20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7774" cy="191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4" style="position:absolute;margin-left:424.325pt;margin-top:219.19pt;mso-position-vertical-relative:page;mso-position-horizontal-relative:page;width:7.15pt;height:6.3pt;z-index:252040192;" o:allowincell="f" filled="false" strokecolor="#000000" strokeweight="0.34pt" coordsize="143,126" coordorigin="0,0" path="m27,3l15,10l6,27l3,54l3,71l6,100l15,117l27,122l33,122l47,117l54,100l59,71l59,54l54,27l47,10l33,3l27,3m106,3l95,10l86,27l83,54l83,71l86,100l95,117l106,122l115,122l127,117l135,100l139,71l139,54l135,27l127,10l115,3l106,3e">
            <v:stroke endcap="round" miterlimit="10"/>
          </v:shape>
        </w:pict>
      </w:r>
      <w:r>
        <w:drawing>
          <wp:anchor distT="0" distB="0" distL="0" distR="0" simplePos="0" relativeHeight="252032000" behindDoc="0" locked="0" layoutInCell="0" allowOverlap="1">
            <wp:simplePos x="0" y="0"/>
            <wp:positionH relativeFrom="page">
              <wp:posOffset>3933527</wp:posOffset>
            </wp:positionH>
            <wp:positionV relativeFrom="page">
              <wp:posOffset>2783709</wp:posOffset>
            </wp:positionV>
            <wp:extent cx="343651" cy="341496"/>
            <wp:effectExtent l="0" t="0" r="0" b="0"/>
            <wp:wrapNone/>
            <wp:docPr id="204" name="IM 204"/>
            <wp:cNvGraphicFramePr/>
            <a:graphic>
              <a:graphicData uri="http://schemas.openxmlformats.org/drawingml/2006/picture">
                <pic:pic>
                  <pic:nvPicPr>
                    <pic:cNvPr id="204" name="IM 20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3651" cy="34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60672" behindDoc="0" locked="0" layoutInCell="0" allowOverlap="1">
            <wp:simplePos x="0" y="0"/>
            <wp:positionH relativeFrom="page">
              <wp:posOffset>4059568</wp:posOffset>
            </wp:positionH>
            <wp:positionV relativeFrom="page">
              <wp:posOffset>2964691</wp:posOffset>
            </wp:positionV>
            <wp:extent cx="347960" cy="110959"/>
            <wp:effectExtent l="0" t="0" r="0" b="0"/>
            <wp:wrapNone/>
            <wp:docPr id="206" name="IM 206"/>
            <wp:cNvGraphicFramePr/>
            <a:graphic>
              <a:graphicData uri="http://schemas.openxmlformats.org/drawingml/2006/picture">
                <pic:pic>
                  <pic:nvPicPr>
                    <pic:cNvPr id="206" name="IM 206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960" cy="110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376" style="position:absolute;margin-left:320.33pt;margin-top:236.155pt;mso-position-vertical-relative:page;mso-position-horizontal-relative:page;width:11.15pt;height:6.05pt;z-index:252055552;" o:allowincell="f" filled="false" strokecolor="#000000" strokeweight="0.34pt" coordsize="222,121" coordorigin="0,0" path="m3,3l218,117e">
            <v:stroke endcap="round" miterlimit="10"/>
          </v:shape>
        </w:pict>
      </w:r>
      <w:r>
        <w:pict>
          <v:shape id="_x0000_s378" style="position:absolute;margin-left:118.658pt;margin-top:231.108pt;mso-position-vertical-relative:page;mso-position-horizontal-relative:page;width:23.2pt;height:22.1pt;z-index:-251420672;" o:allowincell="f" filled="false" strokecolor="#808080" strokeweight="0.08pt" coordsize="464,442" coordorigin="0,0" path="m462,0l246,206m214,238l0,440e">
            <v:stroke endcap="round" miterlimit="10"/>
          </v:shape>
        </w:pict>
      </w:r>
      <w:r>
        <w:pict>
          <v:shape id="_x0000_s380" style="position:absolute;margin-left:265.533pt;margin-top:236.24pt;mso-position-vertical-relative:page;mso-position-horizontal-relative:page;width:44.8pt;height:19.7pt;z-index:252033024;" o:allowincell="f" filled="false" strokecolor="#000000" strokeweight="0.34pt" coordsize="895,394" coordorigin="0,0" path="m892,3l3,390e">
            <v:stroke endcap="round" miterlimit="10"/>
          </v:shape>
        </w:pict>
      </w:r>
      <w:r>
        <w:pict>
          <v:shape id="_x0000_s382" style="position:absolute;margin-left:421.95pt;margin-top:232.422pt;mso-position-vertical-relative:page;mso-position-horizontal-relative:page;width:19.35pt;height:13.6pt;z-index:252058624;" o:allowincell="f" filled="false" strokecolor="#000000" strokeweight="0.34pt" coordsize="387,272" coordorigin="0,0" path="m3,3l57,57l117,108l179,156l244,196l312,235l383,268e">
            <v:stroke endcap="round" miterlimit="10"/>
          </v:shape>
        </w:pict>
      </w:r>
      <w:r>
        <w:pict>
          <v:shape id="_x0000_s384" style="position:absolute;margin-left:105.765pt;margin-top:255.198pt;mso-position-vertical-relative:page;mso-position-horizontal-relative:page;width:10.95pt;height:10.55pt;z-index:251962368;" o:allowincell="f" filled="false" strokecolor="#808080" strokeweight="0.08pt" coordsize="218,211" coordorigin="0,0" path="m218,0l0,209e">
            <v:stroke endcap="round" miterlimit="10"/>
          </v:shape>
        </w:pict>
      </w:r>
      <w:r>
        <w:pict>
          <v:shape id="_x0000_s386" style="position:absolute;margin-left:277.536pt;margin-top:253.841pt;mso-position-vertical-relative:page;mso-position-horizontal-relative:page;width:3pt;height:6.55pt;z-index:251969536;" o:allowincell="f" filled="false" strokecolor="#808080" strokeweight="0.08pt" coordsize="60,131" coordorigin="0,0" path="m0,129l58,0e">
            <v:stroke endcap="round" miterlimit="10"/>
          </v:shape>
        </w:pict>
      </w:r>
      <w:r>
        <w:pict>
          <v:shape id="_x0000_s388" style="position:absolute;margin-left:285.848pt;margin-top:250.957pt;mso-position-vertical-relative:page;mso-position-horizontal-relative:page;width:9.7pt;height:13.5pt;z-index:251979776;" o:allowincell="f" filled="false" strokecolor="#808080" strokeweight="0.08pt" coordsize="193,270" coordorigin="0,0" path="m192,102l67,268m95,0l0,128e">
            <v:stroke endcap="round" miterlimit="10"/>
          </v:shape>
        </w:pict>
      </w:r>
      <w:r>
        <w:pict>
          <v:shape id="_x0000_s390" style="position:absolute;margin-left:306.418pt;margin-top:257.529pt;mso-position-vertical-relative:page;mso-position-horizontal-relative:page;width:154.1pt;height:97.15pt;z-index:252051456;" o:allowincell="f" filled="false" strokecolor="#000000" strokeweight="0.34pt" coordsize="3082,1943" coordorigin="0,0" path="m3,1939l1704,347m3078,102c2612,-94,2073,1,1703,347e">
            <v:stroke endcap="round" miterlimit="10"/>
          </v:shape>
        </w:pict>
      </w:r>
      <w:r>
        <w:pict>
          <v:shape id="_x0000_s392" style="position:absolute;margin-left:39.9407pt;margin-top:268.431pt;mso-position-vertical-relative:page;mso-position-horizontal-relative:page;width:146.2pt;height:106.5pt;z-index:251954176;" o:allowincell="f" filled="false" strokecolor="#808080" strokeweight="0.08pt" coordsize="2923,2130" coordorigin="0,0" path="m0,1263l603,1885l374,2128m48,1278l614,1865l845,1602l270,1017m363,915l949,1509l1200,1246l628,728m1319,0l2216,815l2922,146m635,681l1280,1212l1917,543e">
            <v:stroke endcap="round" miterlimit="10"/>
          </v:shape>
        </w:pict>
      </w:r>
      <w:r>
        <w:pict>
          <v:shape id="_x0000_s394" style="position:absolute;margin-left:239.619pt;margin-top:265.547pt;mso-position-vertical-relative:page;mso-position-horizontal-relative:page;width:10.95pt;height:15.7pt;z-index:251961344;" o:allowincell="f" filled="false" strokecolor="#808080" strokeweight="0.08pt" coordsize="218,313" coordorigin="0,0" path="m,l111,155l218,313e">
            <v:stroke endcap="round" miterlimit="10"/>
          </v:shape>
        </w:pict>
      </w:r>
      <w:r>
        <w:pict>
          <v:shape id="_x0000_s396" style="position:absolute;margin-left:80.6567pt;margin-top:266.989pt;mso-position-vertical-relative:page;mso-position-horizontal-relative:page;width:23.8pt;height:22.6pt;z-index:251955200;" o:allowincell="f" filled="false" strokecolor="#808080" strokeweight="0.08pt" coordsize="475,452" coordorigin="0,0" path="m0,450l474,0e">
            <v:stroke endcap="round" miterlimit="10"/>
          </v:shape>
        </w:pict>
      </w:r>
      <w:r>
        <w:pict>
          <v:group id="_x0000_s398" style="position:absolute;margin-left:45.4543pt;margin-top:261.39pt;mso-position-vertical-relative:page;mso-position-horizontal-relative:page;width:25.3pt;height:27.15pt;z-index:251963392;" o:allowincell="f" filled="false" stroked="false" coordsize="505,542" coordorigin="0,0">
            <v:shape id="_x0000_s400" style="position:absolute;left:271;top:296;width:58;height:58;" filled="false" strokecolor="#808080" strokeweight="0.08pt" coordsize="58,58" coordorigin="0,0" path="m42,42c50,35,50,22,42,15c35,7,22,7,15,14c7,22,7,34,14,42c22,50,34,50,42,42e">
              <v:stroke endcap="round" miterlimit="10"/>
            </v:shape>
            <v:shape id="_x0000_s402" style="position:absolute;left:0;top:0;width:505;height:542;" filled="false" strokecolor="#808080" strokeweight="0.08pt" coordsize="505,542" coordorigin="0,0" path="m63,0l504,462m436,542l0,95e">
              <v:stroke endcap="round" miterlimit="10"/>
            </v:shape>
          </v:group>
        </w:pict>
      </w:r>
      <w:r>
        <w:pict>
          <v:shape id="_x0000_s404" style="position:absolute;margin-left:148.008pt;margin-top:264.953pt;mso-position-vertical-relative:page;mso-position-horizontal-relative:page;width:8.4pt;height:6.15pt;z-index:251967488;" o:allowincell="f" filled="false" strokecolor="#808080" strokeweight="0.08pt" coordsize="167,123" coordorigin="0,0" path="m11,12l19,19l21,24m0,39l9,46l11,51l12,55m4,92l11,102l26,38m33,7l36,17l36,56l36,51l65,48l61,48l65,11l67,12l36,17m36,34l58,31m51,53l53,56l53,83l53,102l53,106l55,109l58,111l61,111l73,111l77,111l78,109l77,87l77,109m70,65l70,70l68,70l53,83m31,60l33,63l31,106l29,109l46,95m46,72l31,77m111,0l162,0l134,46l148,46l156,51l162,58l167,75l167,87l162,104l153,114l139,121l124,121l111,114l107,109l102,97e">
            <v:stroke endcap="round" miterlimit="10"/>
          </v:shape>
        </w:pict>
      </w:r>
      <w:r>
        <w:pict>
          <v:shape id="_x0000_s406" style="position:absolute;margin-left:265.236pt;margin-top:267.328pt;mso-position-vertical-relative:page;mso-position-horizontal-relative:page;width:6.8pt;height:8pt;z-index:251968512;" o:allowincell="f" filled="false" strokecolor="#808080" strokeweight="0.08pt" coordsize="136,160" coordorigin="0,0" path="m0,158l134,0e">
            <v:stroke endcap="round" miterlimit="10"/>
          </v:shape>
        </w:pict>
      </w:r>
      <w:r>
        <w:pict>
          <v:shape id="_x0000_s408" style="position:absolute;margin-left:293.058pt;margin-top:267.582pt;mso-position-vertical-relative:page;mso-position-horizontal-relative:page;width:10.1pt;height:11.8pt;z-index:251977728;" o:allowincell="f" filled="false" strokecolor="#808080" strokeweight="0.08pt" coordsize="202,236" coordorigin="0,0" path="m201,0l0,234e">
            <v:stroke endcap="round" miterlimit="10"/>
          </v:shape>
        </w:pict>
      </w:r>
      <w:r>
        <w:pict>
          <v:shape id="_x0000_s410" style="position:absolute;margin-left:291.362pt;margin-top:259.863pt;mso-position-vertical-relative:page;mso-position-horizontal-relative:page;width:9.45pt;height:12pt;z-index:251978752;" o:allowincell="f" filled="false" strokecolor="#808080" strokeweight="0.08pt" coordsize="188,240" coordorigin="0,0" path="m187,0l0,238e">
            <v:stroke endcap="round" miterlimit="10"/>
          </v:shape>
        </w:pict>
      </w:r>
      <w:r>
        <w:pict>
          <v:shape id="_x0000_s412" style="position:absolute;margin-left:250.476pt;margin-top:274.282pt;mso-position-vertical-relative:page;mso-position-horizontal-relative:page;width:13.35pt;height:16.5pt;z-index:251943936;" o:allowincell="f" filled="false" strokecolor="#808080" strokeweight="0.08pt" coordsize="267,330" coordorigin="0,0" path="m0,138l61,231l117,328m60,20c60,9,51,0,40,0c29,0,21,9,21,20c21,31,29,39,40,39c51,39,60,31,60,20m209,140c209,130,200,121,189,121c179,121,170,130,170,140c170,151,179,160,189,160c200,160,209,151,209,140m209,140c209,130,200,121,189,121c179,121,170,130,170,140c170,151,179,160,189,160c200,160,209,151,209,140m253,234l251,262l228,246m265,257l263,284l240,268e">
            <v:stroke endcap="round" miterlimit="10"/>
          </v:shape>
        </w:pict>
      </w:r>
      <w:r>
        <w:drawing>
          <wp:anchor distT="0" distB="0" distL="0" distR="0" simplePos="0" relativeHeight="251958272" behindDoc="0" locked="0" layoutInCell="0" allowOverlap="1">
            <wp:simplePos x="0" y="0"/>
            <wp:positionH relativeFrom="page">
              <wp:posOffset>3839265</wp:posOffset>
            </wp:positionH>
            <wp:positionV relativeFrom="page">
              <wp:posOffset>3448928</wp:posOffset>
            </wp:positionV>
            <wp:extent cx="274705" cy="152973"/>
            <wp:effectExtent l="0" t="0" r="0" b="0"/>
            <wp:wrapNone/>
            <wp:docPr id="208" name="IM 208"/>
            <wp:cNvGraphicFramePr/>
            <a:graphic>
              <a:graphicData uri="http://schemas.openxmlformats.org/drawingml/2006/picture">
                <pic:pic>
                  <pic:nvPicPr>
                    <pic:cNvPr id="208" name="IM 208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4705" cy="152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14" style="position:absolute;margin-left:258.957pt;margin-top:275.217pt;mso-position-vertical-relative:page;mso-position-horizontal-relative:page;width:6.4pt;height:13.35pt;z-index:251945984;" o:allowincell="f" filled="false" strokecolor="#808080" strokeweight="0.08pt" coordsize="128,267" coordorigin="0,0" path="m29,139l94,265m39,122c39,111,31,102,20,102c9,102,0,111,0,122c0,132,9,141,20,141c31,141,39,132,39,122m34,107l126,0m82,29l109,19l104,46m99,9l126,0l121,27e">
            <v:stroke endcap="round" miterlimit="10"/>
          </v:shape>
        </w:pict>
      </w:r>
      <w:r>
        <w:pict>
          <v:shape id="_x0000_s416" style="position:absolute;margin-left:185.246pt;margin-top:276.404pt;mso-position-vertical-relative:page;mso-position-horizontal-relative:page;width:7.55pt;height:8.1pt;z-index:251953152;" o:allowincell="f" filled="false" strokecolor="#808080" strokeweight="0.08pt" coordsize="151,162" coordorigin="0,0" path="m150,160l0,0e">
            <v:stroke endcap="round" miterlimit="10"/>
          </v:shape>
        </w:pict>
      </w:r>
      <w:r>
        <w:drawing>
          <wp:anchor distT="0" distB="0" distL="0" distR="0" simplePos="0" relativeHeight="251944960" behindDoc="0" locked="0" layoutInCell="0" allowOverlap="1">
            <wp:simplePos x="0" y="0"/>
            <wp:positionH relativeFrom="page">
              <wp:posOffset>3209596</wp:posOffset>
            </wp:positionH>
            <wp:positionV relativeFrom="page">
              <wp:posOffset>3494713</wp:posOffset>
            </wp:positionV>
            <wp:extent cx="90491" cy="80795"/>
            <wp:effectExtent l="0" t="0" r="0" b="0"/>
            <wp:wrapNone/>
            <wp:docPr id="210" name="IM 210"/>
            <wp:cNvGraphicFramePr/>
            <a:graphic>
              <a:graphicData uri="http://schemas.openxmlformats.org/drawingml/2006/picture">
                <pic:pic>
                  <pic:nvPicPr>
                    <pic:cNvPr id="210" name="IM 210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491" cy="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18" style="position:absolute;margin-left:294.076pt;margin-top:275.471pt;mso-position-vertical-relative:page;mso-position-horizontal-relative:page;width:10.2pt;height:11.65pt;z-index:251976704;" o:allowincell="f" filled="false" strokecolor="#808080" strokeweight="0.08pt" coordsize="203,232" coordorigin="0,0" path="m202,0l0,231e">
            <v:stroke endcap="round" miterlimit="10"/>
          </v:shape>
        </w:pict>
      </w:r>
      <w:r>
        <w:drawing>
          <wp:anchor distT="0" distB="0" distL="0" distR="0" simplePos="0" relativeHeight="252006400" behindDoc="0" locked="0" layoutInCell="0" allowOverlap="1">
            <wp:simplePos x="0" y="0"/>
            <wp:positionH relativeFrom="page">
              <wp:posOffset>3866736</wp:posOffset>
            </wp:positionH>
            <wp:positionV relativeFrom="page">
              <wp:posOffset>3471012</wp:posOffset>
            </wp:positionV>
            <wp:extent cx="94800" cy="68945"/>
            <wp:effectExtent l="0" t="0" r="0" b="0"/>
            <wp:wrapNone/>
            <wp:docPr id="212" name="IM 212"/>
            <wp:cNvGraphicFramePr/>
            <a:graphic>
              <a:graphicData uri="http://schemas.openxmlformats.org/drawingml/2006/picture">
                <pic:pic>
                  <pic:nvPicPr>
                    <pic:cNvPr id="212" name="IM 212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4800" cy="6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20" style="position:absolute;margin-left:415.079pt;margin-top:277.634pt;mso-position-vertical-relative:page;mso-position-horizontal-relative:page;width:6.05pt;height:62.1pt;z-index:252045312;" o:allowincell="f" filled="false" strokecolor="#000000" strokeweight="0.34pt" coordsize="121,1241" coordorigin="0,0" path="m117,3l3,1238e">
            <v:stroke endcap="round" miterlimit="10"/>
          </v:shape>
        </w:pict>
      </w:r>
      <w:r>
        <w:pict>
          <v:group id="_x0000_s422" style="position:absolute;margin-left:67.2543pt;margin-top:284.463pt;mso-position-vertical-relative:page;mso-position-horizontal-relative:page;width:4.35pt;height:4.7pt;z-index:251949056;" o:allowincell="f" filled="false" stroked="false" coordsize="86,93" coordorigin="0,0">
            <v:shape id="_x0000_s424" style="position:absolute;left:13;top:20;width:58;height:58;" filled="false" strokecolor="#808080" strokeweight="0.08pt" coordsize="58,58" coordorigin="0,0" path="m42,42c50,35,50,22,42,15c35,7,22,7,15,14c7,22,7,34,14,42c22,50,34,50,42,42e">
              <v:stroke endcap="round" miterlimit="10"/>
            </v:shape>
            <v:shape id="_x0000_s426" style="position:absolute;left:0;top:0;width:86;height:93;" filled="false" strokecolor="#808080" strokeweight="0.08pt" coordsize="86,93" coordorigin="0,0" path="m68,0l75,7l80,16l83,24l85,34l85,43l83,53l80,61l75,70l70,77l63,82l56,85l48,89l39,90l31,92l22,90l16,89l7,85l0,80e">
              <v:stroke endcap="round" miterlimit="10"/>
            </v:shape>
          </v:group>
        </w:pict>
      </w:r>
      <w:r>
        <w:pict>
          <v:shape id="_x0000_s428" style="position:absolute;margin-left:176.085pt;margin-top:288.365pt;mso-position-vertical-relative:page;mso-position-horizontal-relative:page;width:4.35pt;height:5.95pt;z-index:251959296;" o:allowincell="f" filled="false" strokecolor="#808080" strokeweight="0.08pt" coordsize="86,118" coordorigin="0,0" path="m38,19l9,27m24,26l22,29l17,46l9,63l4,72l0,77m14,53l16,60l16,87l16,99l17,83l34,80l31,80l33,51l34,55l16,58m44,34l77,26m39,56l85,48l82,46l78,48m58,0l60,7l60,16l53,46l48,78l46,75l73,72l77,68l67,89l56,104l48,97m56,104l63,109l65,111l65,114l67,117l61,109e">
            <v:stroke endcap="round" miterlimit="10"/>
          </v:shape>
        </w:pict>
      </w:r>
      <w:r>
        <w:pict>
          <v:shape id="_x0000_s430" style="position:absolute;margin-left:256.329pt;margin-top:290.655pt;mso-position-vertical-relative:page;mso-position-horizontal-relative:page;width:11.15pt;height:19.85pt;z-index:251982848;" o:allowincell="f" filled="false" strokecolor="#808080" strokeweight="0.08pt" coordsize="222,397" coordorigin="0,0" path="m,l131,234l221,396e">
            <v:stroke endcap="round" miterlimit="10"/>
          </v:shape>
        </w:pict>
      </w:r>
      <w:r>
        <w:pict>
          <v:shape id="_x0000_s432" style="position:absolute;margin-left:71.6652pt;margin-top:289.467pt;mso-position-vertical-relative:page;mso-position-horizontal-relative:page;width:12.15pt;height:13.1pt;z-index:251952128;" o:allowincell="f" filled="false" strokecolor="#808080" strokeweight="0.08pt" coordsize="242,262" coordorigin="0,0" path="m0,260l241,72l180,0e">
            <v:stroke endcap="round" miterlimit="10"/>
          </v:shape>
        </w:pict>
      </w:r>
      <w:r>
        <w:pict>
          <v:shape id="_x0000_s434" style="position:absolute;margin-left:163.785pt;margin-top:283.699pt;mso-position-vertical-relative:page;mso-position-horizontal-relative:page;width:29.7pt;height:21.75pt;z-index:251956224;" o:allowincell="f" filled="false" strokecolor="#808080" strokeweight="0.08pt" coordsize="594,435" coordorigin="0,0" path="m592,0l160,433l0,262e">
            <v:stroke endcap="round" miterlimit="10"/>
          </v:shape>
        </w:pict>
      </w:r>
      <w:r>
        <w:pict>
          <v:shape id="_x0000_s436" style="position:absolute;margin-left:294.925pt;margin-top:283.445pt;mso-position-vertical-relative:page;mso-position-horizontal-relative:page;width:10.35pt;height:11.4pt;z-index:251975680;" o:allowincell="f" filled="false" strokecolor="#808080" strokeweight="0.08pt" coordsize="207,227" coordorigin="0,0" path="m206,0l0,226e">
            <v:stroke endcap="round" miterlimit="10"/>
          </v:shape>
        </w:pict>
      </w:r>
      <w:r>
        <w:pict>
          <v:shape id="_x0000_s438" style="position:absolute;margin-left:1072.14pt;margin-top:295.603pt;mso-position-vertical-relative:page;mso-position-horizontal-relative:page;width:36.35pt;height:8.9pt;z-index:25208012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1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4"/>
                    </w:rPr>
                    <w:t>合作设计单位</w:t>
                  </w:r>
                </w:p>
              </w:txbxContent>
            </v:textbox>
          </v:shape>
        </w:pict>
      </w:r>
      <w:r>
        <w:pict>
          <v:shape id="_x0000_s440" style="position:absolute;margin-left:99.9119pt;margin-top:293.878pt;mso-position-vertical-relative:page;mso-position-horizontal-relative:page;width:8.35pt;height:6.15pt;z-index:251957248;" o:allowincell="f" filled="false" strokecolor="#808080" strokeweight="0.08pt" coordsize="167,123" coordorigin="0,0" path="m9,12l17,19l19,26m0,41l7,48l9,51l11,55m2,92l9,102l24,38m31,9l34,17l36,56l34,51l65,48l60,48l65,11l65,12l34,17m34,34l56,31m50,53l51,56l51,83l51,102l51,106l53,109l56,111l60,112l72,112l75,111l77,109l75,87l75,109m68,65l68,72l67,72l51,83m29,60l31,65l29,106l27,109l44,95m44,73l29,77m109,0l160,0l133,46l146,46l155,53l160,58l165,75l165,87l160,104l151,116l138,121l124,121l109,116l106,109l100,99e">
            <v:stroke endcap="round" miterlimit="10"/>
          </v:shape>
        </w:pict>
      </w:r>
      <w:r>
        <w:pict>
          <v:shape id="_x0000_s442" style="position:absolute;margin-left:297.13pt;margin-top:299.307pt;mso-position-vertical-relative:page;mso-position-horizontal-relative:page;width:10.35pt;height:10.8pt;z-index:251973632;" o:allowincell="f" filled="false" strokecolor="#808080" strokeweight="0.08pt" coordsize="207,216" coordorigin="0,0" path="m206,0l0,214e">
            <v:stroke endcap="round" miterlimit="10"/>
          </v:shape>
        </w:pict>
      </w:r>
      <w:r>
        <w:pict>
          <v:shape id="_x0000_s444" style="position:absolute;margin-left:295.688pt;margin-top:291.418pt;mso-position-vertical-relative:page;mso-position-horizontal-relative:page;width:10.7pt;height:11.15pt;z-index:251974656;" o:allowincell="f" filled="false" strokecolor="#808080" strokeweight="0.08pt" coordsize="213,222" coordorigin="0,0" path="m212,0l0,221e">
            <v:stroke endcap="round" miterlimit="10"/>
          </v:shape>
        </w:pict>
      </w:r>
      <w:r>
        <w:pict>
          <v:shape id="_x0000_s446" style="position:absolute;margin-left:298.827pt;margin-top:307.281pt;mso-position-vertical-relative:page;mso-position-horizontal-relative:page;width:9.7pt;height:10.45pt;z-index:251972608;" o:allowincell="f" filled="false" strokecolor="#808080" strokeweight="0.08pt" coordsize="193,208" coordorigin="0,0" path="m192,0l0,207e">
            <v:stroke endcap="round" miterlimit="10"/>
          </v:shape>
        </w:pict>
      </w:r>
      <w:r>
        <w:pict>
          <v:shape id="_x0000_s448" style="position:absolute;margin-left:1071.57pt;margin-top:576.29pt;mso-position-vertical-relative:page;mso-position-horizontal-relative:page;width:64.1pt;height:25pt;z-index:25207910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1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11"/>
                    </w:rPr>
                    <w:t>会签栏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11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COTLNTERSIGN</w:t>
                  </w:r>
                </w:p>
                <w:p>
                  <w:pPr>
                    <w:ind w:left="75"/>
                    <w:spacing w:before="179" w:line="239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3"/>
                    </w:rPr>
                    <w:t>建筑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5"/>
                    </w:rPr>
                    <w:t xml:space="preserve">   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3"/>
                    </w:rPr>
                    <w:t>道路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22"/>
                    </w:rPr>
                    <w:t xml:space="preserve"> 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3"/>
                    </w:rPr>
                    <w:t>给排水</w:t>
                  </w:r>
                </w:p>
              </w:txbxContent>
            </v:textbox>
          </v:shape>
        </w:pict>
      </w:r>
      <w:r>
        <w:pict>
          <v:shape id="_x0000_s450" style="position:absolute;margin-left:1141.88pt;margin-top:592.407pt;mso-position-vertical-relative:page;mso-position-horizontal-relative:page;width:33.55pt;height:9.05pt;z-index:25207500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6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暖通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8"/>
                    </w:rPr>
                    <w:t xml:space="preserve">  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电气</w:t>
                  </w:r>
                </w:p>
              </w:txbxContent>
            </v:textbox>
          </v:shape>
        </w:pict>
      </w:r>
      <w:r>
        <w:pict>
          <v:shape id="_x0000_s452" style="position:absolute;margin-left:1072.21pt;margin-top:613.528pt;mso-position-vertical-relative:page;mso-position-horizontal-relative:page;width:45pt;height:8.9pt;z-index:25207705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1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6"/>
                    </w:rPr>
                    <w:t>建设单位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6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CLIENT</w:t>
                  </w:r>
                </w:p>
              </w:txbxContent>
            </v:textbox>
          </v:shape>
        </w:pict>
      </w:r>
      <w:r>
        <w:pict>
          <v:shape id="_x0000_s454" style="position:absolute;margin-left:1090.91pt;margin-top:626.049pt;mso-position-vertical-relative:page;mso-position-horizontal-relative:page;width:69.35pt;height:9.65pt;z-index:25207603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5" w:lineRule="auto"/>
                    <w:rPr>
                      <w:rFonts w:ascii="SimSun" w:hAnsi="SimSun" w:eastAsia="SimSun" w:cs="SimSun"/>
                      <w:sz w:val="12"/>
                      <w:szCs w:val="12"/>
                    </w:rPr>
                  </w:pP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-16"/>
                    </w:rPr>
                    <w:t>建宁县烟草专卖局（分公司）</w:t>
                  </w:r>
                </w:p>
              </w:txbxContent>
            </v:textbox>
          </v:shape>
        </w:pict>
      </w:r>
      <w:r>
        <w:pict>
          <v:shape id="_x0000_s456" style="position:absolute;margin-left:1072.21pt;margin-top:638.976pt;mso-position-vertical-relative:page;mso-position-horizontal-relative:page;width:47.9pt;height:9.15pt;z-index:25207808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9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7"/>
                    </w:rPr>
                    <w:t>项目名称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PROJECT</w:t>
                  </w:r>
                </w:p>
              </w:txbxContent>
            </v:textbox>
          </v:shape>
        </w:pict>
      </w:r>
      <w:r>
        <w:pict>
          <v:shape id="_x0000_s458" style="position:absolute;margin-left:1087.68pt;margin-top:650.309pt;mso-position-vertical-relative:page;mso-position-horizontal-relative:page;width:74.45pt;height:9.65pt;z-index:25207398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5" w:lineRule="auto"/>
                    <w:rPr>
                      <w:rFonts w:ascii="SimSun" w:hAnsi="SimSun" w:eastAsia="SimSun" w:cs="SimSun"/>
                      <w:sz w:val="12"/>
                      <w:szCs w:val="12"/>
                    </w:rPr>
                  </w:pP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-13"/>
                      <w:w w:val="98"/>
                    </w:rPr>
                    <w:t>建宁分公司城郊烟草站新建项目</w:t>
                  </w:r>
                </w:p>
              </w:txbxContent>
            </v:textbox>
          </v:shape>
        </w:pict>
      </w:r>
      <w:r>
        <w:pict>
          <v:shape id="_x0000_s460" style="position:absolute;margin-left:1072.3pt;margin-top:664.678pt;mso-position-vertical-relative:page;mso-position-horizontal-relative:page;width:59.35pt;height:9.15pt;z-index:25207193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9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7"/>
                    </w:rPr>
                    <w:t>子项名称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SUB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10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PROJECT</w:t>
                  </w:r>
                </w:p>
              </w:txbxContent>
            </v:textbox>
          </v:shape>
        </w:pict>
      </w:r>
      <w:r>
        <w:pict>
          <v:shape id="_x0000_s462" style="position:absolute;margin-left:1072.55pt;margin-top:690.21pt;mso-position-vertical-relative:page;mso-position-horizontal-relative:page;width:53.35pt;height:8.9pt;z-index:25207296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1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9"/>
                    </w:rPr>
                    <w:t>图名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9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DRAWING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11"/>
                      <w:szCs w:val="11"/>
                    </w:rPr>
                    <w:t>TITLE</w:t>
                  </w:r>
                </w:p>
              </w:txbxContent>
            </v:textbox>
          </v:shape>
        </w:pict>
      </w:r>
      <w:r>
        <w:pict>
          <v:shape id="_x0000_s464" style="position:absolute;margin-left:1110.08pt;margin-top:700.614pt;mso-position-vertical-relative:page;mso-position-horizontal-relative:page;width:33.45pt;height:11pt;z-index:25206988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21" w:lineRule="auto"/>
                    <w:jc w:val="right"/>
                    <w:rPr>
                      <w:rFonts w:ascii="SimSun" w:hAnsi="SimSun" w:eastAsia="SimSun" w:cs="SimSun"/>
                      <w:sz w:val="15"/>
                      <w:szCs w:val="15"/>
                    </w:rPr>
                  </w:pPr>
                  <w:r>
                    <w:rPr>
                      <w:rFonts w:ascii="SimSun" w:hAnsi="SimSun" w:eastAsia="SimSun" w:cs="SimSun"/>
                      <w:sz w:val="15"/>
                      <w:szCs w:val="15"/>
                      <w:spacing w:val="-11"/>
                      <w:w w:val="77"/>
                    </w:rPr>
                    <w:t>总平面布置图</w:t>
                  </w:r>
                </w:p>
              </w:txbxContent>
            </v:textbox>
          </v:shape>
        </w:pict>
      </w:r>
      <w:r>
        <w:pict>
          <v:shape id="_x0000_s466" style="position:absolute;margin-left:1071.1pt;margin-top:715.368pt;mso-position-vertical-relative:page;mso-position-horizontal-relative:page;width:37.9pt;height:58.05pt;z-index:25206886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4"/>
                    <w:spacing w:before="20" w:line="114" w:lineRule="exact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5"/>
                      <w:position w:val="2"/>
                    </w:rPr>
                    <w:t>设计号</w:t>
                  </w:r>
                </w:p>
                <w:p>
                  <w:pPr>
                    <w:ind w:left="29"/>
                    <w:spacing w:line="186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PROJECT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No</w:t>
                  </w:r>
                </w:p>
                <w:p>
                  <w:pPr>
                    <w:ind w:left="24"/>
                    <w:spacing w:before="33" w:line="113" w:lineRule="exact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5"/>
                      <w:position w:val="2"/>
                    </w:rPr>
                    <w:t>设计总负责人</w:t>
                  </w:r>
                </w:p>
                <w:p>
                  <w:pPr>
                    <w:ind w:left="29"/>
                    <w:spacing w:line="186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PROJECT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DIRECTOR</w:t>
                  </w:r>
                </w:p>
                <w:p>
                  <w:pPr>
                    <w:ind w:left="25"/>
                    <w:spacing w:before="33" w:line="236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5"/>
                    </w:rPr>
                    <w:t>专业负责人</w:t>
                  </w:r>
                </w:p>
                <w:p>
                  <w:pPr>
                    <w:ind w:left="20"/>
                    <w:spacing w:before="11" w:line="187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DISCIPLINE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RESPONSIB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>LE</w:t>
                  </w:r>
                </w:p>
                <w:p>
                  <w:pPr>
                    <w:ind w:left="26"/>
                    <w:spacing w:before="33" w:line="237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4"/>
                    </w:rPr>
                    <w:t>审定人</w:t>
                  </w:r>
                </w:p>
                <w:p>
                  <w:pPr>
                    <w:ind w:left="29"/>
                    <w:spacing w:before="12" w:line="187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>AUTHORIZED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>FOR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15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>ISSUE</w:t>
                  </w:r>
                </w:p>
                <w:p>
                  <w:pPr>
                    <w:ind w:left="26"/>
                    <w:spacing w:before="33" w:line="232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4"/>
                    </w:rPr>
                    <w:t>审核人</w:t>
                  </w:r>
                </w:p>
                <w:p>
                  <w:pPr>
                    <w:ind w:left="29"/>
                    <w:spacing w:line="107" w:lineRule="exact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>EXAMINE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>&amp;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>VERIFY</w:t>
                  </w:r>
                </w:p>
              </w:txbxContent>
            </v:textbox>
          </v:shape>
        </w:pict>
      </w:r>
      <w:r>
        <w:pict>
          <v:shape id="_x0000_s468" style="position:absolute;margin-left:1071.27pt;margin-top:772.37pt;mso-position-vertical-relative:page;mso-position-horizontal-relative:page;width:15.35pt;height:45.9pt;z-index:25207091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5" w:right="29" w:hanging="6"/>
                    <w:spacing w:before="20" w:line="224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5"/>
                    </w:rPr>
                    <w:t>校对人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CHECKED</w:t>
                  </w:r>
                </w:p>
                <w:p>
                  <w:pPr>
                    <w:ind w:left="26" w:right="20" w:hanging="5"/>
                    <w:spacing w:before="33" w:line="224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5"/>
                    </w:rPr>
                    <w:t>设计人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8"/>
                    </w:rPr>
                    <w:t>DESIGNED</w:t>
                  </w:r>
                </w:p>
                <w:p>
                  <w:pPr>
                    <w:ind w:left="25"/>
                    <w:spacing w:before="33" w:line="115" w:lineRule="exact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2"/>
                      <w:position w:val="2"/>
                    </w:rPr>
                    <w:t>图别</w:t>
                  </w:r>
                </w:p>
                <w:p>
                  <w:pPr>
                    <w:ind w:left="26"/>
                    <w:spacing w:line="186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STATUS</w:t>
                  </w:r>
                </w:p>
                <w:p>
                  <w:pPr>
                    <w:ind w:left="25"/>
                    <w:spacing w:before="33" w:line="113" w:lineRule="exact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2"/>
                      <w:position w:val="2"/>
                    </w:rPr>
                    <w:t>比例</w:t>
                  </w:r>
                </w:p>
                <w:p>
                  <w:pPr>
                    <w:ind w:left="26"/>
                    <w:spacing w:line="186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SCALE</w:t>
                  </w:r>
                </w:p>
              </w:txbxContent>
            </v:textbox>
          </v:shape>
        </w:pict>
      </w:r>
      <w:r>
        <w:pict>
          <v:shape id="_x0000_s470" style="position:absolute;margin-left:1111.51pt;margin-top:795.104pt;mso-position-vertical-relative:page;mso-position-horizontal-relative:page;width:19.5pt;height:23.2pt;z-index:25206784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7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2"/>
                    </w:rPr>
                    <w:t>图号</w:t>
                  </w:r>
                </w:p>
                <w:p>
                  <w:pPr>
                    <w:ind w:left="44"/>
                    <w:spacing w:before="5" w:line="187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DRAWING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 xml:space="preserve"> </w:t>
                  </w: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7"/>
                    </w:rPr>
                    <w:t>No</w:t>
                  </w:r>
                </w:p>
                <w:p>
                  <w:pPr>
                    <w:ind w:left="28"/>
                    <w:spacing w:before="39" w:line="114" w:lineRule="exact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1"/>
                      <w:position w:val="2"/>
                    </w:rPr>
                    <w:t>日期</w:t>
                  </w:r>
                </w:p>
                <w:p>
                  <w:pPr>
                    <w:ind w:left="43"/>
                    <w:spacing w:line="186" w:lineRule="auto"/>
                    <w:rPr>
                      <w:rFonts w:ascii="SimHei" w:hAnsi="SimHei" w:eastAsia="SimHei" w:cs="SimHei"/>
                      <w:sz w:val="8"/>
                      <w:szCs w:val="8"/>
                    </w:rPr>
                  </w:pPr>
                  <w:r>
                    <w:rPr>
                      <w:rFonts w:ascii="SimHei" w:hAnsi="SimHei" w:eastAsia="SimHei" w:cs="SimHei"/>
                      <w:sz w:val="8"/>
                      <w:szCs w:val="8"/>
                      <w:spacing w:val="-6"/>
                    </w:rPr>
                    <w:t>DATE</w:t>
                  </w:r>
                </w:p>
              </w:txbxContent>
            </v:textbox>
          </v:shape>
        </w:pict>
      </w:r>
      <w:r>
        <w:pict>
          <v:shape id="_x0000_s472" style="position:absolute;margin-left:1091.93pt;margin-top:796.802pt;mso-position-vertical-relative:page;mso-position-horizontal-relative:page;width:15.5pt;height:20.95pt;z-index:25206681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35" w:lineRule="auto"/>
                    <w:rPr>
                      <w:rFonts w:ascii="SimSun" w:hAnsi="SimSun" w:eastAsia="SimSun" w:cs="SimSun"/>
                      <w:sz w:val="12"/>
                      <w:szCs w:val="12"/>
                    </w:rPr>
                  </w:pP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-10"/>
                    </w:rPr>
                    <w:t>建筑</w:t>
                  </w:r>
                </w:p>
                <w:p>
                  <w:pPr>
                    <w:ind w:left="41"/>
                    <w:spacing w:before="99" w:line="194" w:lineRule="auto"/>
                    <w:rPr>
                      <w:rFonts w:ascii="SimSun" w:hAnsi="SimSun" w:eastAsia="SimSun" w:cs="SimSun"/>
                      <w:sz w:val="12"/>
                      <w:szCs w:val="12"/>
                    </w:rPr>
                  </w:pP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-9"/>
                    </w:rPr>
                    <w:t>1:500</w:t>
                  </w:r>
                </w:p>
              </w:txbxContent>
            </v:textbox>
          </v:shape>
        </w:pict>
      </w:r>
      <w:r>
        <w:pict>
          <v:shape id="_x0000_s474" style="position:absolute;margin-left:1147.4pt;margin-top:798.142pt;mso-position-vertical-relative:page;mso-position-horizontal-relative:page;width:19.95pt;height:19.2pt;z-index:252065792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50"/>
                    <w:spacing w:before="20" w:line="185" w:lineRule="auto"/>
                    <w:rPr>
                      <w:rFonts w:ascii="SimSun" w:hAnsi="SimSun" w:eastAsia="SimSun" w:cs="SimSun"/>
                      <w:sz w:val="15"/>
                      <w:szCs w:val="15"/>
                    </w:rPr>
                  </w:pPr>
                  <w:r>
                    <w:rPr>
                      <w:rFonts w:ascii="SimSun" w:hAnsi="SimSun" w:eastAsia="SimSun" w:cs="SimSun"/>
                      <w:sz w:val="15"/>
                      <w:szCs w:val="15"/>
                      <w:spacing w:val="-13"/>
                    </w:rPr>
                    <w:t>01</w:t>
                  </w:r>
                </w:p>
                <w:p>
                  <w:pPr>
                    <w:ind w:left="20"/>
                    <w:spacing w:before="67" w:line="194" w:lineRule="auto"/>
                    <w:rPr>
                      <w:rFonts w:ascii="SimSun" w:hAnsi="SimSun" w:eastAsia="SimSun" w:cs="SimSun"/>
                      <w:sz w:val="12"/>
                      <w:szCs w:val="12"/>
                    </w:rPr>
                  </w:pPr>
                  <w:r>
                    <w:rPr>
                      <w:rFonts w:ascii="SimSun" w:hAnsi="SimSun" w:eastAsia="SimSun" w:cs="SimSun"/>
                      <w:sz w:val="12"/>
                      <w:szCs w:val="12"/>
                      <w:spacing w:val="-8"/>
                    </w:rPr>
                    <w:t>2023.03</w:t>
                  </w:r>
                </w:p>
              </w:txbxContent>
            </v:textbox>
          </v:shape>
        </w:pict>
      </w:r>
      <w:r>
        <w:pict>
          <v:shape id="_x0000_s476" style="position:absolute;margin-left:1086.26pt;margin-top:819.433pt;mso-position-vertical-relative:page;mso-position-horizontal-relative:page;width:92.55pt;height:22pt;z-index:252064768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7" w:lineRule="auto"/>
                    <w:rPr>
                      <w:rFonts w:ascii="SimHei" w:hAnsi="SimHei" w:eastAsia="SimHei" w:cs="SimHei"/>
                      <w:sz w:val="14"/>
                      <w:szCs w:val="14"/>
                    </w:rPr>
                  </w:pPr>
                  <w:r>
                    <w:rPr>
                      <w:rFonts w:ascii="SimHei" w:hAnsi="SimHei" w:eastAsia="SimHei" w:cs="SimHei"/>
                      <w:sz w:val="14"/>
                      <w:szCs w:val="14"/>
                      <w:spacing w:val="-10"/>
                    </w:rPr>
                    <w:t>杭州天恒投资建设管理有限公司</w:t>
                  </w:r>
                </w:p>
                <w:p>
                  <w:pPr>
                    <w:ind w:left="27"/>
                    <w:spacing w:before="108" w:line="220" w:lineRule="auto"/>
                    <w:rPr>
                      <w:rFonts w:ascii="SimHei" w:hAnsi="SimHei" w:eastAsia="SimHei" w:cs="SimHei"/>
                      <w:sz w:val="10"/>
                      <w:szCs w:val="10"/>
                    </w:rPr>
                  </w:pPr>
                  <w:r>
                    <w:rPr>
                      <w:rFonts w:ascii="SimHei" w:hAnsi="SimHei" w:eastAsia="SimHei" w:cs="SimHei"/>
                      <w:sz w:val="10"/>
                      <w:szCs w:val="10"/>
                      <w:spacing w:val="2"/>
                    </w:rPr>
                    <w:t>(本图须加盖我公司出图章，否则无效)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915264" behindDoc="0" locked="0" layoutInCell="0" allowOverlap="1">
            <wp:simplePos x="0" y="0"/>
            <wp:positionH relativeFrom="page">
              <wp:posOffset>879984</wp:posOffset>
            </wp:positionH>
            <wp:positionV relativeFrom="page">
              <wp:posOffset>8762060</wp:posOffset>
            </wp:positionV>
            <wp:extent cx="521402" cy="138968"/>
            <wp:effectExtent l="0" t="0" r="0" b="0"/>
            <wp:wrapNone/>
            <wp:docPr id="214" name="IM 214"/>
            <wp:cNvGraphicFramePr/>
            <a:graphic>
              <a:graphicData uri="http://schemas.openxmlformats.org/drawingml/2006/picture">
                <pic:pic>
                  <pic:nvPicPr>
                    <pic:cNvPr id="214" name="IM 21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1402" cy="13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78" style="position:absolute;margin-left:49.6955pt;margin-top:685.77pt;mso-position-vertical-relative:page;mso-position-horizontal-relative:page;width:85.8pt;height:18.7pt;z-index:251907072;" o:allowincell="f" filled="false" strokecolor="#808080" strokeweight="0.08pt" coordsize="1716,374" coordorigin="0,0" path="m0,372l567,223l1609,26l1714,0e">
            <v:stroke endcap="round" miterlimit="10"/>
          </v:shape>
        </w:pict>
      </w:r>
      <w:r>
        <w:pict>
          <v:shape id="_x0000_s480" style="position:absolute;margin-left:178.121pt;margin-top:431.973pt;mso-position-vertical-relative:page;mso-position-horizontal-relative:page;width:107.85pt;height:148.45pt;z-index:251912192;" o:allowincell="f" filled="false" strokecolor="#808080" strokeweight="0.08pt" coordsize="2156,2968" coordorigin="0,0" path="m0,2968l92,2693l199,2450l667,1731l791,1558l1235,1264l1446,1064l1785,452l2155,0m1090,1361l574,1302m1224,1273l704,1217m1860,360l1414,416e">
            <v:stroke endcap="round" miterlimit="10"/>
          </v:shape>
        </w:pict>
      </w:r>
      <w:r>
        <w:pict>
          <v:shape id="_x0000_s482" style="position:absolute;margin-left:237.795pt;margin-top:530.073pt;mso-position-vertical-relative:page;mso-position-horizontal-relative:page;width:45pt;height:45.4pt;z-index:251986944;" o:allowincell="f" filled="false" strokecolor="#808080" strokeweight="0.00pt" coordsize="900,908" coordorigin="0,0" path="m0,904l5,907m0,904l5,907m242,665l247,670m242,665l247,670m473,434l476,439m473,436l476,439m690,213l693,217m690,213l693,217m895,0l899,5m895,0l899,5e">
            <v:stroke endcap="round" joinstyle="miter" miterlimit="0"/>
          </v:shape>
        </w:pict>
      </w:r>
      <w:r>
        <w:drawing>
          <wp:anchor distT="0" distB="0" distL="0" distR="0" simplePos="0" relativeHeight="251910144" behindDoc="0" locked="0" layoutInCell="0" allowOverlap="1">
            <wp:simplePos x="0" y="0"/>
            <wp:positionH relativeFrom="page">
              <wp:posOffset>4254556</wp:posOffset>
            </wp:positionH>
            <wp:positionV relativeFrom="page">
              <wp:posOffset>8287519</wp:posOffset>
            </wp:positionV>
            <wp:extent cx="1995117" cy="2271978"/>
            <wp:effectExtent l="0" t="0" r="0" b="0"/>
            <wp:wrapNone/>
            <wp:docPr id="216" name="IM 216"/>
            <wp:cNvGraphicFramePr/>
            <a:graphic>
              <a:graphicData uri="http://schemas.openxmlformats.org/drawingml/2006/picture">
                <pic:pic>
                  <pic:nvPicPr>
                    <pic:cNvPr id="216" name="IM 216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95117" cy="227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42912" behindDoc="0" locked="0" layoutInCell="0" allowOverlap="1">
            <wp:simplePos x="0" y="0"/>
            <wp:positionH relativeFrom="page">
              <wp:posOffset>795418</wp:posOffset>
            </wp:positionH>
            <wp:positionV relativeFrom="page">
              <wp:posOffset>6081255</wp:posOffset>
            </wp:positionV>
            <wp:extent cx="4393137" cy="4479319"/>
            <wp:effectExtent l="0" t="0" r="0" b="0"/>
            <wp:wrapNone/>
            <wp:docPr id="218" name="IM 218"/>
            <wp:cNvGraphicFramePr/>
            <a:graphic>
              <a:graphicData uri="http://schemas.openxmlformats.org/drawingml/2006/picture">
                <pic:pic>
                  <pic:nvPicPr>
                    <pic:cNvPr id="218" name="IM 218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93137" cy="4479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920384" behindDoc="0" locked="0" layoutInCell="0" allowOverlap="1">
            <wp:simplePos x="0" y="0"/>
            <wp:positionH relativeFrom="page">
              <wp:posOffset>1303893</wp:posOffset>
            </wp:positionH>
            <wp:positionV relativeFrom="page">
              <wp:posOffset>7203778</wp:posOffset>
            </wp:positionV>
            <wp:extent cx="1038495" cy="682993"/>
            <wp:effectExtent l="0" t="0" r="0" b="0"/>
            <wp:wrapNone/>
            <wp:docPr id="220" name="IM 220"/>
            <wp:cNvGraphicFramePr/>
            <a:graphic>
              <a:graphicData uri="http://schemas.openxmlformats.org/drawingml/2006/picture">
                <pic:pic>
                  <pic:nvPicPr>
                    <pic:cNvPr id="220" name="IM 220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38495" cy="68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84" style="position:absolute;margin-left:112.127pt;margin-top:547.759pt;mso-position-vertical-relative:page;mso-position-horizontal-relative:page;width:21.85pt;height:6.2pt;z-index:251926528;" o:allowincell="f" filled="false" strokecolor="#808080" strokeweight="0.08pt" coordsize="437,123" coordorigin="0,0" path="m435,122l307,89l190,56l0,0e">
            <v:stroke endcap="round" miterlimit="10"/>
          </v:shape>
        </w:pict>
      </w:r>
      <w:r>
        <w:pict>
          <v:shape id="_x0000_s486" style="position:absolute;margin-left:98.0458pt;margin-top:581.859pt;mso-position-vertical-relative:page;mso-position-horizontal-relative:page;width:3.6pt;height:31.6pt;z-index:251921408;" o:allowincell="f" filled="false" strokecolor="#808080" strokeweight="0.08pt" coordsize="71,632" coordorigin="0,0" path="m70,630l0,0e">
            <v:stroke endcap="round" miterlimit="10"/>
          </v:shape>
        </w:pict>
      </w:r>
      <w:r>
        <w:pict>
          <v:shape id="_x0000_s488" style="position:absolute;margin-left:116.368pt;margin-top:705.788pt;mso-position-vertical-relative:page;mso-position-horizontal-relative:page;width:6.15pt;height:3.85pt;z-index:251924480;" o:allowincell="f" filled="false" strokecolor="#808080" strokeweight="0.08pt" coordsize="123,76" coordorigin="0,0" path="m121,0l0,75e">
            <v:stroke endcap="round" miterlimit="10"/>
          </v:shape>
        </w:pict>
      </w:r>
      <w:r>
        <w:pict>
          <v:shape id="_x0000_s490" style="position:absolute;margin-left:124.087pt;margin-top:701.038pt;mso-position-vertical-relative:page;mso-position-horizontal-relative:page;width:6.05pt;height:3.85pt;z-index:251927552;" o:allowincell="f" filled="false" strokecolor="#808080" strokeweight="0.08pt" coordsize="121,76" coordorigin="0,0" path="m0,75l119,0e">
            <v:stroke endcap="round" miterlimit="10"/>
          </v:shape>
        </w:pict>
      </w:r>
      <w:r>
        <w:pict>
          <v:shape id="_x0000_s492" style="position:absolute;margin-left:54.7002pt;margin-top:663.206pt;mso-position-vertical-relative:page;mso-position-horizontal-relative:page;width:6.4pt;height:3.25pt;z-index:252008448;" o:allowincell="f" filled="false" strokecolor="#808080" strokeweight="0.08pt" coordsize="128,65" coordorigin="0,0" path="m126,0l0,63e">
            <v:stroke endcap="round" miterlimit="10"/>
          </v:shape>
        </w:pict>
      </w:r>
      <w:r>
        <w:pict>
          <v:shape id="_x0000_s494" style="position:absolute;margin-left:62.8434pt;margin-top:659.135pt;mso-position-vertical-relative:page;mso-position-horizontal-relative:page;width:6.3pt;height:3.25pt;z-index:251925504;" o:allowincell="f" filled="false" strokecolor="#808080" strokeweight="0.08pt" coordsize="126,65" coordorigin="0,0" path="m0,63l124,0e">
            <v:stroke endcap="round" miterlimit="10"/>
          </v:shape>
        </w:pict>
      </w:r>
      <w:r>
        <w:drawing>
          <wp:anchor distT="0" distB="0" distL="0" distR="0" simplePos="0" relativeHeight="251928576" behindDoc="0" locked="0" layoutInCell="0" allowOverlap="1">
            <wp:simplePos x="0" y="0"/>
            <wp:positionH relativeFrom="page">
              <wp:posOffset>1401925</wp:posOffset>
            </wp:positionH>
            <wp:positionV relativeFrom="page">
              <wp:posOffset>6716848</wp:posOffset>
            </wp:positionV>
            <wp:extent cx="851049" cy="426601"/>
            <wp:effectExtent l="0" t="0" r="0" b="0"/>
            <wp:wrapNone/>
            <wp:docPr id="222" name="IM 222"/>
            <wp:cNvGraphicFramePr/>
            <a:graphic>
              <a:graphicData uri="http://schemas.openxmlformats.org/drawingml/2006/picture">
                <pic:pic>
                  <pic:nvPicPr>
                    <pic:cNvPr id="222" name="IM 222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1049" cy="42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496" style="position:absolute;margin-left:146.226pt;margin-top:622.575pt;mso-position-vertical-relative:page;mso-position-horizontal-relative:page;width:30.9pt;height:53.65pt;z-index:251936768;" o:allowincell="f" filled="false" strokecolor="#808080" strokeweight="0.08pt" coordsize="617,1073" coordorigin="0,0" path="m0,1071l289,423l397,294l553,143l616,0e">
            <v:stroke endcap="round" miterlimit="10"/>
          </v:shape>
        </w:pict>
      </w:r>
      <w:r>
        <w:pict>
          <v:shape id="_x0000_s498" style="position:absolute;margin-left:36.8021pt;margin-top:696.627pt;mso-position-vertical-relative:page;mso-position-horizontal-relative:page;width:7.05pt;height:7.4pt;z-index:251930624;" o:allowincell="f" filled="false" strokecolor="#808080" strokeweight="0.08pt" coordsize="141,148" coordorigin="0,0" path="m139,146l0,0e">
            <v:stroke endcap="round" miterlimit="10"/>
          </v:shape>
        </w:pict>
      </w:r>
      <w:r>
        <w:pict>
          <v:shape id="_x0000_s500" style="position:absolute;margin-left:36.8021pt;margin-top:689.841pt;mso-position-vertical-relative:page;mso-position-horizontal-relative:page;width:14.95pt;height:14pt;z-index:251931648;" o:allowincell="f" filled="false" strokecolor="#808080" strokeweight="0.08pt" coordsize="298,280" coordorigin="0,0" path="m297,279l0,0e">
            <v:stroke endcap="round" miterlimit="10"/>
          </v:shape>
        </w:pict>
      </w:r>
      <w:r>
        <w:pict>
          <v:shape id="_x0000_s502" style="position:absolute;margin-left:36.8021pt;margin-top:683.31pt;mso-position-vertical-relative:page;mso-position-horizontal-relative:page;width:22.65pt;height:18.5pt;z-index:251935744;" o:allowincell="f" filled="false" strokecolor="#808080" strokeweight="0.08pt" coordsize="452,370" coordorigin="0,0" path="m452,368l0,0e">
            <v:stroke endcap="round" miterlimit="10"/>
          </v:shape>
        </w:pict>
      </w:r>
      <w:r>
        <w:pict>
          <v:shape id="_x0000_s504" style="position:absolute;margin-left:35.5298pt;margin-top:677.966pt;mso-position-vertical-relative:page;mso-position-horizontal-relative:page;width:31.75pt;height:21.85pt;z-index:251934720;" o:allowincell="f" filled="false" strokecolor="#808080" strokeweight="0.08pt" coordsize="635,437" coordorigin="0,0" path="m633,435l0,0e">
            <v:stroke endcap="round" miterlimit="10"/>
          </v:shape>
        </w:pict>
      </w:r>
      <w:r>
        <w:pict>
          <v:shape id="_x0000_s506" style="position:absolute;margin-left:43.0792pt;margin-top:679.747pt;mso-position-vertical-relative:page;mso-position-horizontal-relative:page;width:31.9pt;height:18pt;z-index:251933696;" o:allowincell="f" filled="false" strokecolor="#808080" strokeweight="0.08pt" coordsize="637,360" coordorigin="0,0" path="m637,358l0,0e">
            <v:stroke endcap="round" miterlimit="10"/>
          </v:shape>
        </w:pict>
      </w:r>
      <w:r>
        <w:pict>
          <v:shape id="_x0000_s508" style="position:absolute;margin-left:50.7134pt;margin-top:679.747pt;mso-position-vertical-relative:page;mso-position-horizontal-relative:page;width:32.1pt;height:16.3pt;z-index:251932672;" o:allowincell="f" filled="false" strokecolor="#808080" strokeweight="0.08pt" coordsize="641,325" coordorigin="0,0" path="m640,324l0,0e">
            <v:stroke endcap="round" miterlimit="10"/>
          </v:shape>
        </w:pict>
      </w:r>
      <w:r>
        <w:pict>
          <v:shape id="_x0000_s510" style="position:absolute;margin-left:58.3477pt;margin-top:678.475pt;mso-position-vertical-relative:page;mso-position-horizontal-relative:page;width:32.35pt;height:16.15pt;z-index:251919360;" o:allowincell="f" filled="false" strokecolor="#808080" strokeweight="0.08pt" coordsize="646,322" coordorigin="0,0" path="m645,321l0,0e">
            <v:stroke endcap="round" miterlimit="10"/>
          </v:shape>
        </w:pict>
      </w:r>
      <w:r>
        <w:pict>
          <v:shape id="_x0000_s512" style="position:absolute;margin-left:65.9819pt;margin-top:677.202pt;mso-position-vertical-relative:page;mso-position-horizontal-relative:page;width:32.6pt;height:15.9pt;z-index:251918336;" o:allowincell="f" filled="false" strokecolor="#808080" strokeweight="0.08pt" coordsize="651,317" coordorigin="0,0" path="m650,316l0,0e">
            <v:stroke endcap="round" miterlimit="10"/>
          </v:shape>
        </w:pict>
      </w:r>
      <w:r>
        <w:pict>
          <v:shape id="_x0000_s514" style="position:absolute;margin-left:73.6162pt;margin-top:675.93pt;mso-position-vertical-relative:page;mso-position-horizontal-relative:page;width:32.85pt;height:15.7pt;z-index:251917312;" o:allowincell="f" filled="false" strokecolor="#808080" strokeweight="0.08pt" coordsize="656,313" coordorigin="0,0" path="m655,313l0,0e">
            <v:stroke endcap="round" miterlimit="10"/>
          </v:shape>
        </w:pict>
      </w:r>
      <w:r>
        <w:pict>
          <v:shape id="_x0000_s516" style="position:absolute;margin-left:81.2504pt;margin-top:674.658pt;mso-position-vertical-relative:page;mso-position-horizontal-relative:page;width:33.1pt;height:15.45pt;z-index:251916288;" o:allowincell="f" filled="false" strokecolor="#808080" strokeweight="0.08pt" coordsize="661,308" coordorigin="0,0" path="m660,307l0,0e">
            <v:stroke endcap="round" miterlimit="10"/>
          </v:shape>
        </w:pict>
      </w:r>
      <w:r>
        <w:pict>
          <v:shape id="_x0000_s518" style="position:absolute;margin-left:88.8847pt;margin-top:673.3pt;mso-position-vertical-relative:page;mso-position-horizontal-relative:page;width:33.35pt;height:15.3pt;z-index:251914240;" o:allowincell="f" filled="false" strokecolor="#808080" strokeweight="0.08pt" coordsize="666,306" coordorigin="0,0" path="m665,304l0,0e">
            <v:stroke endcap="round" miterlimit="10"/>
          </v:shape>
        </w:pict>
      </w:r>
      <w:r>
        <w:pict>
          <v:shape id="_x0000_s520" style="position:absolute;margin-left:96.5189pt;margin-top:671.943pt;mso-position-vertical-relative:page;mso-position-horizontal-relative:page;width:33.6pt;height:15.2pt;z-index:251909120;" o:allowincell="f" filled="false" strokecolor="#808080" strokeweight="0.08pt" coordsize="671,303" coordorigin="0,0" path="m670,302l0,0e">
            <v:stroke endcap="round" miterlimit="10"/>
          </v:shape>
        </w:pict>
      </w:r>
      <w:r>
        <w:pict>
          <v:shape id="_x0000_s522" style="position:absolute;margin-left:104.153pt;margin-top:670.586pt;mso-position-vertical-relative:page;mso-position-horizontal-relative:page;width:33.45pt;height:14pt;z-index:251937792;" o:allowincell="f" filled="false" strokecolor="#808080" strokeweight="0.08pt" coordsize="669,280" coordorigin="0,0" path="m667,279l0,0e">
            <v:stroke endcap="round" miterlimit="10"/>
          </v:shape>
        </w:pict>
      </w:r>
      <w:r>
        <w:pict>
          <v:shape id="_x0000_s524" style="position:absolute;margin-left:111.109pt;margin-top:667.363pt;mso-position-vertical-relative:page;mso-position-horizontal-relative:page;width:32.95pt;height:12.5pt;z-index:251938816;" o:allowincell="f" filled="false" strokecolor="#808080" strokeweight="0.08pt" coordsize="659,250" coordorigin="0,0" path="m657,248l0,0e">
            <v:stroke endcap="round" miterlimit="10"/>
          </v:shape>
        </w:pict>
      </w:r>
      <w:r>
        <w:pict>
          <v:shape id="_x0000_s526" style="position:absolute;margin-left:117.98pt;margin-top:663.8pt;mso-position-vertical-relative:page;mso-position-horizontal-relative:page;width:29.8pt;height:9pt;z-index:251939840;" o:allowincell="f" filled="false" strokecolor="#808080" strokeweight="0.08pt" coordsize="595,180" coordorigin="0,0" path="m594,178l0,0e">
            <v:stroke endcap="round" miterlimit="10"/>
          </v:shape>
        </w:pict>
      </w:r>
      <w:r>
        <w:pict>
          <v:shape id="_x0000_s528" style="position:absolute;margin-left:124.85pt;margin-top:660.152pt;mso-position-vertical-relative:page;mso-position-horizontal-relative:page;width:26.25pt;height:5.35pt;z-index:251941888;" o:allowincell="f" filled="false" strokecolor="#808080" strokeweight="0.08pt" coordsize="525,106" coordorigin="0,0" path="m523,106l0,0e">
            <v:stroke endcap="round" miterlimit="10"/>
          </v:shape>
        </w:pict>
      </w:r>
      <w:r>
        <w:pict>
          <v:shape id="_x0000_s530" style="position:absolute;margin-left:492.27pt;margin-top:812.965pt;mso-position-vertical-relative:page;mso-position-horizontal-relative:page;width:15.65pt;height:18.5pt;z-index:251992064;" o:allowincell="f" filled="false" strokecolor="#808080" strokeweight="0.00pt" coordsize="312,370" coordorigin="0,0" path="m0,366l5,369l307,0l0,366xm5,369l307,0m312,3l5,369e">
            <v:stroke endcap="round" joinstyle="miter" miterlimit="0"/>
          </v:shape>
        </w:pict>
      </w:r>
      <w:r>
        <w:pict>
          <v:shape id="_x0000_s532" style="position:absolute;margin-left:384.161pt;margin-top:33.9744pt;mso-position-vertical-relative:page;mso-position-horizontal-relative:page;width:2.05pt;height:6.15pt;z-index:-251411456;" o:allowincell="f" filled="false" strokecolor="#808080" strokeweight="0.08pt" coordsize="40,123" coordorigin="0,0" path="m39,85l19,121l19,0m19,121l0,85e">
            <v:stroke endcap="round" miterlimit="10"/>
          </v:shape>
        </w:pict>
      </w:r>
      <w:r>
        <w:drawing>
          <wp:anchor distT="0" distB="0" distL="0" distR="0" simplePos="0" relativeHeight="251906048" behindDoc="1" locked="0" layoutInCell="0" allowOverlap="1">
            <wp:simplePos x="0" y="0"/>
            <wp:positionH relativeFrom="page">
              <wp:posOffset>4835208</wp:posOffset>
            </wp:positionH>
            <wp:positionV relativeFrom="page">
              <wp:posOffset>443324</wp:posOffset>
            </wp:positionV>
            <wp:extent cx="244003" cy="52786"/>
            <wp:effectExtent l="0" t="0" r="0" b="0"/>
            <wp:wrapNone/>
            <wp:docPr id="224" name="IM 224"/>
            <wp:cNvGraphicFramePr/>
            <a:graphic>
              <a:graphicData uri="http://schemas.openxmlformats.org/drawingml/2006/picture">
                <pic:pic>
                  <pic:nvPicPr>
                    <pic:cNvPr id="224" name="IM 224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4003" cy="5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34" style="position:absolute;margin-left:312.865pt;margin-top:29.0121pt;mso-position-vertical-relative:page;mso-position-horizontal-relative:page;width:83.15pt;height:4.5pt;z-index:252019712;" o:allowincell="f" filled="false" strokecolor="#000000" strokeweight="0.00pt" coordsize="1663,90" coordorigin="0,0" path="m1655,16l1662,0m1655,16l1662,0l6,89l1655,16xm1662,0l6,89l0,74l1662,0xm6,89l0,74e">
            <v:stroke endcap="round" joinstyle="miter" miterlimit="0"/>
          </v:shape>
        </w:pict>
      </w:r>
      <w:r>
        <w:drawing>
          <wp:anchor distT="0" distB="0" distL="0" distR="0" simplePos="0" relativeHeight="251889664" behindDoc="1" locked="0" layoutInCell="0" allowOverlap="1">
            <wp:simplePos x="0" y="0"/>
            <wp:positionH relativeFrom="page">
              <wp:posOffset>3966922</wp:posOffset>
            </wp:positionH>
            <wp:positionV relativeFrom="page">
              <wp:posOffset>122834</wp:posOffset>
            </wp:positionV>
            <wp:extent cx="241848" cy="65175"/>
            <wp:effectExtent l="0" t="0" r="0" b="0"/>
            <wp:wrapNone/>
            <wp:docPr id="226" name="IM 226"/>
            <wp:cNvGraphicFramePr/>
            <a:graphic>
              <a:graphicData uri="http://schemas.openxmlformats.org/drawingml/2006/picture">
                <pic:pic>
                  <pic:nvPicPr>
                    <pic:cNvPr id="226" name="IM 226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1848" cy="6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536" style="position:absolute;margin-left:261.928pt;margin-top:9.79926pt;mso-position-vertical-relative:page;mso-position-horizontal-relative:page;width:11.2pt;height:12.05pt;z-index:-251413504;" o:allowincell="f" filled="false" strokecolor="#808080" strokeweight="0.08pt" coordsize="223,241" coordorigin="0,0" path="m102,0l223,122m160,240l162,175l0,0e">
            <v:stroke endcap="round" miterlimit="10"/>
          </v:shape>
        </w:pict>
      </w:r>
      <w:r>
        <w:pict>
          <v:shape id="_x0000_s538" style="position:absolute;margin-left:305.4pt;margin-top:32.7444pt;mso-position-vertical-relative:page;mso-position-horizontal-relative:page;width:7.85pt;height:7.85pt;z-index:252015616;" o:allowincell="f" filled="false" strokecolor="#000000" strokeweight="0.00pt" coordsize="156,156" coordorigin="0,0" path="m149,0l11,156l156,15xm149,0l11,156m0,144l149,0e">
            <v:stroke endcap="round" joinstyle="miter" miterlimit="0"/>
          </v:shape>
        </w:pict>
      </w:r>
      <w:r>
        <w:pict>
          <v:shape id="_x0000_s540" style="position:absolute;margin-left:141.222pt;margin-top:354.613pt;mso-position-vertical-relative:page;mso-position-horizontal-relative:page;width:4pt;height:5.3pt;z-index:252007424;" o:allowincell="f" filled="false" strokecolor="#808080" strokeweight="0.08pt" coordsize="80,106" coordorigin="0,0" path="m41,0l43,5l43,4l41,102m11,58l70,51l65,50l56,53m0,104l78,99l75,97l65,99e">
            <v:stroke endcap="round" miterlimit="10"/>
          </v:shape>
        </w:pict>
      </w:r>
      <w:r>
        <w:pict>
          <v:shape id="_x0000_s542" style="position:absolute;margin-left:45.7936pt;margin-top:349.608pt;mso-position-vertical-relative:page;mso-position-horizontal-relative:page;width:8.35pt;height:6.15pt;z-index:252005376;" o:allowincell="f" filled="false" strokecolor="#808080" strokeweight="0.08pt" coordsize="167,123" coordorigin="0,0" path="m9,12l17,17l19,24m0,39l7,46l9,50l11,55m2,90l9,102l24,38m31,7l34,17l36,56l34,51l65,48l60,48l65,9l67,12l34,17m34,34l56,31m50,53l51,56l51,82l51,102l51,106l53,107l56,111l60,111l72,111l75,111l77,107l75,87l75,107m68,65l68,70l67,70l51,83m29,60l31,63l31,106l27,107l44,95m44,72l31,75m111,0l160,0l133,46l146,46l156,51l160,58l165,75l165,85l160,104l151,114l138,121l124,121l111,114l106,109l100,97e">
            <v:stroke endcap="round" miterlimit="10"/>
          </v:shape>
        </w:pict>
      </w:r>
      <w:r>
        <w:pict>
          <v:shape id="_x0000_s544" style="position:absolute;margin-left:57.245pt;margin-top:337.139pt;mso-position-vertical-relative:page;mso-position-horizontal-relative:page;width:8.35pt;height:6.15pt;z-index:252004352;" o:allowincell="f" filled="false" strokecolor="#808080" strokeweight="0.08pt" coordsize="167,123" coordorigin="0,0" path="m9,12l17,17l21,24m0,39l7,46l11,50l12,55m2,90l11,102l24,38m33,7l34,17l36,56l36,51l65,48l61,48l65,9l67,12l34,17m34,34l56,31m51,53l53,56l51,82l51,102l51,106l55,107l56,111l60,111l73,111l77,111l78,107l75,87l77,107m70,65l68,70l67,70l51,83m31,60l31,63l31,106l27,107l46,95m46,72l31,77m111,0l162,0l133,46l148,46l156,51l162,58l165,75l165,85l162,104l151,114l138,121l124,121l111,114l106,109l102,97e">
            <v:stroke endcap="round" miterlimit="10"/>
          </v:shape>
        </w:pict>
      </w:r>
      <w:r>
        <w:pict>
          <v:shape id="_x0000_s546" style="position:absolute;margin-left:73.8707pt;margin-top:318.393pt;mso-position-vertical-relative:page;mso-position-horizontal-relative:page;width:8.4pt;height:6.15pt;z-index:252002304;" o:allowincell="f" filled="false" strokecolor="#808080" strokeweight="0.08pt" coordsize="167,123" coordorigin="0,0" path="m11,12l19,19l21,26m0,41l7,46l11,51l12,55m4,92l11,102l26,38m33,9l36,17l36,56l36,51l65,48l61,48l65,11l67,12l36,17m36,34l56,31m51,53l53,56l53,83l53,102l53,106l55,109l56,111l61,111l73,111l77,111l78,109l77,87l77,109m70,65l70,70l68,70l53,83m31,60l33,65l31,106l27,109l46,95m46,73l31,77m111,0l162,0l134,46l148,46l156,53l162,58l167,75l167,87l162,104l153,116l138,121l124,121l111,116l107,109l102,99e">
            <v:stroke endcap="round" miterlimit="10"/>
          </v:shape>
        </w:pict>
      </w:r>
      <w:r>
        <w:pict>
          <v:shape id="_x0000_s548" style="position:absolute;margin-left:72.7679pt;margin-top:436.469pt;mso-position-vertical-relative:page;mso-position-horizontal-relative:page;width:2.8pt;height:18.25pt;z-index:252003328;" o:allowincell="f" filled="false" strokecolor="#808080" strokeweight="0.08pt" coordsize="55,365" coordorigin="0,0" path="m55,363l0,0e">
            <v:stroke endcap="round" miterlimit="10"/>
          </v:shape>
        </w:pict>
      </w:r>
      <w:r>
        <w:pict>
          <v:shape id="_x0000_s550" style="position:absolute;margin-left:258.62pt;margin-top:437.572pt;mso-position-vertical-relative:page;mso-position-horizontal-relative:page;width:22.75pt;height:3.35pt;z-index:251999232;" o:allowincell="f" filled="false" strokecolor="#808080" strokeweight="0.08pt" coordsize="455,66" coordorigin="0,0" path="m453,0l0,65e">
            <v:stroke endcap="round" miterlimit="10"/>
          </v:shape>
        </w:pict>
      </w:r>
      <w:r>
        <w:pict>
          <v:shape id="_x0000_s552" style="position:absolute;margin-left:253.7pt;margin-top:443.764pt;mso-position-vertical-relative:page;mso-position-horizontal-relative:page;width:22.6pt;height:3.1pt;z-index:252001280;" o:allowincell="f" filled="false" strokecolor="#808080" strokeweight="0.08pt" coordsize="452,61" coordorigin="0,0" path="m450,0l0,60e">
            <v:stroke endcap="round" miterlimit="10"/>
          </v:shape>
        </w:pict>
      </w:r>
      <w:r>
        <w:pict>
          <v:shape id="_x0000_s554" style="position:absolute;margin-left:36.8021pt;margin-top:351.898pt;mso-position-vertical-relative:page;mso-position-horizontal-relative:page;width:21.9pt;height:23pt;z-index:-251423744;" o:allowincell="f" filled="false" strokecolor="#808080" strokeweight="0.08pt" coordsize="437,460" coordorigin="0,0" path="m,l436,458e">
            <v:stroke endcap="round" miterlimit="10"/>
          </v:shape>
        </w:pict>
      </w:r>
      <w:r>
        <w:pict>
          <v:shape id="_x0000_s556" style="position:absolute;margin-left:45.8784pt;margin-top:384.98pt;mso-position-vertical-relative:page;mso-position-horizontal-relative:page;width:21.75pt;height:35.3pt;z-index:251988992;" o:allowincell="f" filled="false" strokecolor="#808080" strokeweight="0.08pt" coordsize="435,705" coordorigin="0,0" path="m175,313l145,319m160,319l160,321l153,338l146,355l141,363l138,368m150,345l153,353l153,379l153,391l153,377l170,372l167,374l170,343l170,346l151,352m180,328l214,319m177,350l223,340l219,338l214,341m194,294l195,301l195,307l190,338l184,370l182,368l184,368l211,365l212,360l202,382l194,397m185,391l192,397l199,402l201,402l202,406l202,409l199,401m279,0l0,75l155,704l433,630l279,0e">
            <v:stroke endcap="round" miterlimit="10"/>
          </v:shape>
        </w:pict>
      </w:r>
      <w:r>
        <w:pict>
          <v:shape id="_x0000_s558" style="position:absolute;margin-left:302.05pt;margin-top:323.143pt;mso-position-vertical-relative:page;mso-position-horizontal-relative:page;width:8.6pt;height:9.7pt;z-index:251970560;" o:allowincell="f" filled="false" strokecolor="#808080" strokeweight="0.08pt" coordsize="172,193" coordorigin="0,0" path="m170,0l0,192e">
            <v:stroke endcap="round" miterlimit="10"/>
          </v:shape>
        </w:pict>
      </w:r>
      <w:r>
        <w:pict>
          <v:shape id="_x0000_s560" style="position:absolute;margin-left:40.5344pt;margin-top:319.241pt;mso-position-vertical-relative:page;mso-position-horizontal-relative:page;width:9.6pt;height:9.2pt;z-index:251951104;" o:allowincell="f" filled="false" strokecolor="#808080" strokeweight="0.08pt" coordsize="192,183" coordorigin="0,0" path="m0,182l190,0e">
            <v:stroke endcap="round" miterlimit="10"/>
          </v:shape>
        </w:pict>
      </w:r>
      <w:r>
        <w:pict>
          <v:shape id="_x0000_s562" style="position:absolute;margin-left:86.7641pt;margin-top:478.033pt;mso-position-vertical-relative:page;mso-position-horizontal-relative:page;width:11.5pt;height:10.7pt;z-index:251929600;" o:allowincell="f" filled="false" strokecolor="#808080" strokeweight="0.08pt" coordsize="230,213" coordorigin="0,0" path="m0,80l78,212l228,148l172,0l0,80m92,92l124,89l126,87l126,83l121,97l116,111l111,122l106,131l99,141l90,148l87,153m133,41l134,50l134,146l133,155l133,160l119,145l133,156m158,131l165,141m167,70l165,77l145,99m134,82l141,92l148,106l155,121l162,138l165,143l178,143l165,139e">
            <v:stroke endcap="round" miterlimit="10"/>
          </v:shape>
        </w:pict>
      </w:r>
      <w:r>
        <w:pict>
          <v:shape id="_x0000_s564" style="position:absolute;margin-left:67.1695pt;margin-top:498.985pt;mso-position-vertical-relative:page;mso-position-horizontal-relative:page;width:12.4pt;height:9.55pt;z-index:251922432;" o:allowincell="f" filled="false" strokecolor="#808080" strokeweight="0.08pt" coordsize="247,191" coordorigin="0,0" path="m246,0l0,189e">
            <v:stroke endcap="round" miterlimit="10"/>
          </v:shape>
        </w:pict>
      </w:r>
      <w:r>
        <w:pict>
          <v:shape id="_x0000_s566" style="position:absolute;margin-left:174.049pt;margin-top:408.986pt;mso-position-vertical-relative:page;mso-position-horizontal-relative:page;width:7.15pt;height:35.55pt;z-index:251993088;" o:allowincell="f" filled="false" strokecolor="#808080" strokeweight="0.08pt" coordsize="143,710" coordorigin="0,0" path="m,l29,139l65,323l99,496l141,709e">
            <v:stroke endcap="round" miterlimit="10"/>
          </v:shape>
        </w:pict>
      </w:r>
      <w:r>
        <w:pict>
          <v:shape id="_x0000_s568" style="position:absolute;margin-left:136.472pt;margin-top:403.387pt;mso-position-vertical-relative:page;mso-position-horizontal-relative:page;width:28.95pt;height:28.6pt;z-index:251987968;" o:allowincell="f" filled="false" strokecolor="#808080" strokeweight="0.08pt" coordsize="579,572" coordorigin="0,0" path="m0,150l145,570l577,431l423,0l0,150m255,255l255,262l253,273l250,284l245,296m241,311l273,297m253,279l277,273m263,238l267,245l267,243l265,350l263,341l265,333m285,257l287,262l284,279l280,289l275,304m284,285l316,282l313,280l306,284m297,238l301,243l299,243l296,340m284,311l313,306l311,306l306,307m273,341l319,338l316,336l306,338e">
            <v:stroke endcap="round" miterlimit="10"/>
          </v:shape>
        </w:pict>
      </w:r>
      <w:r>
        <w:pict>
          <v:shape id="_x0000_s570" style="position:absolute;margin-left:170.317pt;margin-top:443.17pt;mso-position-vertical-relative:page;mso-position-horizontal-relative:page;width:8.15pt;height:26.75pt;z-index:251994112;" o:allowincell="f" filled="false" strokecolor="#808080" strokeweight="0.08pt" coordsize="162,535" coordorigin="0,0" path="m,l0,0m0,0l162,533e">
            <v:stroke endcap="round" miterlimit="10"/>
          </v:shape>
        </w:pict>
      </w:r>
      <w:r>
        <w:pict>
          <v:shape id="_x0000_s572" style="position:absolute;margin-left:58.7718pt;margin-top:439.777pt;mso-position-vertical-relative:page;mso-position-horizontal-relative:page;width:5.6pt;height:62.05pt;z-index:251923456;" o:allowincell="f" filled="false" strokecolor="#808080" strokeweight="0.08pt" coordsize="111,1240" coordorigin="0,0" path="m111,1239l0,0e">
            <v:stroke endcap="round" miterlimit="10"/>
          </v:shape>
        </w:pict>
      </w:r>
      <w:r>
        <w:pict>
          <v:shape id="_x0000_s574" style="position:absolute;margin-left:76.6699pt;margin-top:435.112pt;mso-position-vertical-relative:page;mso-position-horizontal-relative:page;width:15.2pt;height:29.1pt;z-index:251990016;" o:allowincell="f" filled="false" strokecolor="#808080" strokeweight="0.08pt" coordsize="303,582" coordorigin="0,0" path="m240,0l302,531l0,581e">
            <v:stroke endcap="round" miterlimit="10"/>
          </v:shape>
        </w:pict>
      </w:r>
      <w:r>
        <w:pict>
          <v:shape id="_x0000_s576" style="position:absolute;margin-left:139.271pt;margin-top:395.498pt;mso-position-vertical-relative:page;mso-position-horizontal-relative:page;width:5.3pt;height:2.05pt;z-index:252010496;" o:allowincell="f" filled="false" strokecolor="#808080" strokeweight="0.08pt" coordsize="106,40" coordorigin="0,0" path="m0,39l104,0e">
            <v:stroke endcap="round" miterlimit="10"/>
          </v:shape>
        </w:pict>
      </w:r>
      <w:r>
        <w:pict>
          <v:shape id="_x0000_s578" style="position:absolute;margin-left:263.539pt;margin-top:426.969pt;mso-position-vertical-relative:page;mso-position-horizontal-relative:page;width:22.85pt;height:7.9pt;z-index:251997184;" o:allowincell="f" filled="false" strokecolor="#808080" strokeweight="0.08pt" coordsize="457,158" coordorigin="0,0" path="m455,89l0,156m352,0l106,43e">
            <v:stroke endcap="round" miterlimit="10"/>
          </v:shape>
        </w:pict>
      </w:r>
      <w:r>
        <w:pict>
          <v:shape id="_x0000_s580" style="position:absolute;margin-left:430.517pt;margin-top:427.69pt;mso-position-vertical-relative:page;mso-position-horizontal-relative:page;width:5.05pt;height:7.4pt;z-index:252044288;" o:allowincell="f" filled="false" strokecolor="#000000" strokeweight="0.34pt" coordsize="101,148" coordorigin="0,0" path="m37,3l16,10l10,23l10,37l16,49l30,55l57,62l76,69l89,83l96,96l96,117l89,130l83,137l64,144l37,144l16,137l10,130l3,117l3,96l10,83l23,69l44,62l69,55l83,49l89,37l89,23l83,10l64,3l37,3e">
            <v:stroke endcap="round" miterlimit="10"/>
          </v:shape>
        </w:pict>
      </w:r>
      <w:r>
        <w:pict>
          <v:shape id="_x0000_s582" style="position:absolute;margin-left:447.567pt;margin-top:427.69pt;mso-position-vertical-relative:page;mso-position-horizontal-relative:page;width:5.7pt;height:7.4pt;z-index:252043264;" o:allowincell="f" filled="false" strokecolor="#000000" strokeweight="0.34pt" coordsize="113,148" coordorigin="0,0" path="m3,144l3,3l55,144l110,3l110,144e">
            <v:stroke endcap="round" miterlimit="10"/>
          </v:shape>
        </w:pict>
      </w:r>
      <w:r>
        <w:pict>
          <v:shape id="_x0000_s584" style="position:absolute;margin-left:172.098pt;margin-top:366.658pt;mso-position-vertical-relative:page;mso-position-horizontal-relative:page;width:62.8pt;height:38.55pt;z-index:251985920;" o:allowincell="f" filled="false" strokecolor="#808080" strokeweight="0.08pt" coordsize="1255,770" coordorigin="0,0" path="m0,253l301,769l1254,267l1093,0l419,316l323,102l0,253m533,345l603,338l599,336l591,338m565,306l569,311l567,307l567,421l565,414l567,401m567,340l560,357l555,367l550,374l545,384l540,392l535,397l528,404m569,343l598,397l609,397l598,396l592,389e">
            <v:stroke endcap="round" miterlimit="10"/>
          </v:shape>
        </w:pict>
      </w:r>
      <w:r>
        <w:pict>
          <v:shape id="_x0000_s586" style="position:absolute;margin-left:300.438pt;margin-top:315.254pt;mso-position-vertical-relative:page;mso-position-horizontal-relative:page;width:9.2pt;height:10.05pt;z-index:251971584;" o:allowincell="f" filled="false" strokecolor="#808080" strokeweight="0.08pt" coordsize="183,201" coordorigin="0,0" path="m182,0l0,199e">
            <v:stroke endcap="round" miterlimit="10"/>
          </v:shape>
        </w:pict>
      </w:r>
      <w:r>
        <w:pict>
          <v:group id="_x0000_s588" style="position:absolute;margin-left:259.545pt;margin-top:364.785pt;mso-position-vertical-relative:page;mso-position-horizontal-relative:page;width:17.7pt;height:42.7pt;z-index:252047360;" o:allowincell="f" filled="false" stroked="false" coordsize="354,854" coordorigin="0,0">
            <v:shape id="_x0000_s590" style="position:absolute;left:152;top:201;width:45;height:50;" filled="false" strokecolor="#000000" strokeweight="0.34pt" coordsize="45,50" coordorigin="0,0" path="m30,41c32,43,34,44,36,42c38,41,39,38,37,37c36,35,33,34,31,36c30,37,29,39,30,41m7,13c8,14,11,15,13,14c14,12,15,10,14,8c12,6,10,5,8,7c6,8,5,11,7,13e">
              <v:stroke endcap="round" miterlimit="10"/>
            </v:shape>
            <v:shape id="_x0000_s592" style="position:absolute;left:123;top:148;width:60;height:106;" filled="false" strokecolor="#000000" strokeweight="0.34pt" coordsize="60,106" coordorigin="0,0" path="m40,23l40,33l42,40l44,44l52,52l55,57l55,62l55,67l54,72l45,81l42,84l40,89l39,101m5,11l10,6m11,3l3,10e">
              <v:stroke endcap="round" miterlimit="10"/>
            </v:shape>
            <v:shape id="_x0000_s594" style="position:absolute;left:96;top:126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596" style="position:absolute;left:79;top:58;width:76;height:126;" filled="false" strokecolor="#000000" strokeweight="0.34pt" coordsize="76,126" coordorigin="0,0" path="m33,122l40,122l42,120l44,117l47,103l52,98l57,95l71,93m71,3l69,8l69,13l72,23l72,28l67,32l59,40l57,45l57,50l62,59l69,69l69,74l67,79l61,88l55,91l50,91l28,88l20,81l13,72l3,54e">
              <v:stroke endcap="round" miterlimit="10"/>
            </v:shape>
            <v:shape id="_x0000_s598" style="position:absolute;left:64;top:70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00" style="position:absolute;left:51;top:106;width:73;height:48;" filled="false" strokecolor="#000000" strokeweight="0.34pt" coordsize="73,48" coordorigin="0,0" path="m69,44l59,39l54,37l49,37l39,39l33,39l27,37l23,35l20,30l16,20l15,15l11,10l3,3e">
              <v:stroke endcap="round" miterlimit="10"/>
            </v:shape>
            <v:shape id="_x0000_s602" style="position:absolute;left:74;top:84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04" style="position:absolute;left:43;top:68;width:173;height:185;" filled="false" strokecolor="#000000" strokeweight="0.34pt" coordsize="173,185" coordorigin="0,0" path="m103,181l100,174l100,169l103,162l108,156l115,144l120,132l120,117l120,103l118,96l115,89l106,84l105,83l105,79l103,78l100,79l91,83l84,83l78,79l64,74l52,66l44,55l37,44l35,35l30,30l25,27l18,27m105,79l95,81l84,86l81,89l79,93l78,103l76,108l72,110l62,108l52,110l42,113m89,84l81,93l78,108l74,113l69,113l62,110l55,110l44,115l39,120l37,125l37,139l39,156m106,81l100,81l93,81l86,84l81,89l78,96l76,103l74,110l67,111l54,111l47,115l40,118l32,128l27,142m169,117l159,111l156,108l154,103l150,96l149,93l144,91l139,93l132,95l123,95l117,93l115,93l117,91l118,89l120,91l120,96l122,111l123,122l122,132l117,144l110,152l101,159l93,166l72,176m106,84l105,81l101,79l95,83l86,84l79,83l66,76l59,72l52,72l44,76l39,79l27,88l15,98l8,111m40,117l50,110l55,108l61,110l67,111l72,110l76,108l76,103l79,96l83,88l88,83l89,81l89,83l89,86l83,84l71,78l61,74l52,67l44,57l40,47l37,37l37,25l37,3m88,84l66,76l55,74l44,76l32,83l23,91l18,93l13,89l3,83m106,83l100,81l93,84l86,84l81,83l67,76l62,74l54,74l42,76l35,74l30,69l23,66l18,64l5,66e">
              <v:stroke endcap="round" miterlimit="10"/>
            </v:shape>
            <v:shape id="_x0000_s606" style="position:absolute;left:0;top:0;width:296;height:296;" filled="false" strokecolor="#000000" strokeweight="0.34pt" coordsize="296,296" coordorigin="0,0" path="m63,206c96,253,160,264,206,231c253,199,264,135,231,88c199,42,135,31,88,63c42,96,31,160,63,206m63,206c96,253,160,264,206,231c253,199,264,135,231,88c199,42,135,31,88,63c42,96,31,160,63,206m63,206c96,253,160,264,206,231c253,199,264,135,231,88c199,42,135,31,88,63c42,96,31,160,63,206m86,82c87,84,90,84,92,83c94,81,94,79,93,77c92,75,89,75,87,76c85,77,85,80,86,82m127,53c128,55,131,55,133,54c135,53,135,50,134,48c132,46,130,46,128,47c126,48,125,51,127,53m111,58c113,60,115,60,117,59c119,58,120,55,118,53c117,51,114,51,113,52c111,53,110,56,111,58e">
              <v:stroke endcap="round" miterlimit="10"/>
            </v:shape>
            <v:shape id="_x0000_s608" style="position:absolute;left:112;top:50;width:45;height:86;" filled="false" strokecolor="#000000" strokeweight="0.34pt" coordsize="45,86" coordorigin="0,0" path="m40,83l35,71l25,59l22,55l25,50l30,45l33,40l37,27l33,22l30,16l18,8l3,3e">
              <v:stroke endcap="round" miterlimit="10"/>
            </v:shape>
            <v:shape id="_x0000_s610" style="position:absolute;left:72;top:62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12" style="position:absolute;left:158;top:157;width:50;height:83;" filled="false" strokecolor="#000000" strokeweight="0.34pt" coordsize="50,83" coordorigin="0,0" path="m6,6l6,18m5,13l6,5l16,6l3,10m3,3l6,27l10,37l18,47l28,54l40,57l44,61l45,66l44,79e">
              <v:stroke endcap="round" miterlimit="10"/>
            </v:shape>
            <v:shape id="_x0000_s614" style="position:absolute;left:215;top:106;width:39;height:22;" filled="false" strokecolor="#000000" strokeweight="0.34pt" coordsize="39,22" coordorigin="0,0" path="m7,14c8,16,11,17,13,15c14,14,15,11,14,9c12,7,10,7,8,8c6,10,5,12,7,14m24,13c25,14,28,15,30,14c31,12,32,10,31,8c29,6,27,5,25,7c23,8,22,11,24,13e">
              <v:stroke endcap="round" miterlimit="10"/>
            </v:shape>
            <v:shape id="_x0000_s616" style="position:absolute;left:133;top:58;width:118;height:188;" filled="false" strokecolor="#000000" strokeweight="0.34pt" coordsize="118,188" coordorigin="0,0" path="m27,101l40,103l54,100l59,100l62,103l64,111l66,118l78,125l83,127l89,127l101,120l113,110m20,98l30,111m18,88l20,95l25,98l30,103l30,110l30,123l32,130l37,135l44,147l45,152l44,161l44,167l45,173l54,184m18,86l16,89l16,93l23,98l28,103l32,110l32,125l32,134l37,139l42,144l49,149l62,154l76,159l91,157m16,88l18,93l23,100l28,103l35,105l42,105l50,103l57,101l62,105l69,118l74,123l81,127l95,128l108,127m69,122l66,110l64,105l61,101l57,100l52,101l42,105l37,105l32,103l23,96l16,88l16,83l16,78l18,72l16,67l15,62l10,59l6,54l3,50l3,47l6,42l15,33l16,30l16,25l16,13l18,3m57,100l37,103l32,101l28,100l22,91l18,83l20,78l25,74l39,61l45,52l49,49l54,49l64,50l76,50l84,52l95,57l100,59l103,59l106,54l108,49m15,15l16,27l15,32l11,37l6,42l5,45l6,50l10,54l15,59l20,66l22,72l22,74l20,74l18,74l18,72l22,67l35,61l42,54l52,49l64,49l76,49l86,52l96,57l115,69e">
              <v:stroke endcap="round" miterlimit="10"/>
            </v:shape>
            <v:shape id="_x0000_s618" style="position:absolute;left:150;top:42;width:55;height:73;" filled="false" strokecolor="#000000" strokeweight="0.34pt" coordsize="55,73" coordorigin="0,0" path="m41,53c42,55,45,56,47,54c48,53,49,50,48,48c46,46,44,46,42,47c40,49,39,51,41,53m22,31c23,33,26,34,28,32c30,31,30,28,29,26c28,24,25,24,23,25c21,27,21,29,22,31m41,63c42,65,45,66,47,65c48,63,49,61,48,59c46,57,44,56,42,58c40,59,39,62,41,63m7,13c8,14,11,15,13,14c14,12,15,10,14,8c12,6,10,5,8,7c6,8,5,11,7,13e">
              <v:stroke endcap="round" miterlimit="10"/>
            </v:shape>
            <v:shape id="_x0000_s620" style="position:absolute;left:141;top:45;width:101;height:106;" filled="false" strokecolor="#000000" strokeweight="0.34pt" coordsize="101,106" coordorigin="0,0" path="m8,28l10,13l18,3m3,103l6,101l8,100l10,93l11,84l16,79l30,71l35,67l39,61l40,52l40,45l39,30l35,16l27,3m11,86l28,71l37,62l40,50l40,39l39,27l39,22l44,18l55,13m6,103l10,101l10,98l11,89l15,84l20,79l32,71l44,64l57,62l72,62l79,64l86,64l93,61l96,54m3,101l8,96l10,89l11,84l16,79l28,72l33,67l37,62l42,49l47,45l54,44l59,40l64,35l69,23m18,78l28,72l33,69l35,64l39,54l42,49l45,45l50,44l55,42l67,45l72,45l78,45l88,40e">
              <v:stroke endcap="round" miterlimit="10"/>
            </v:shape>
            <v:shape id="_x0000_s622" style="position:absolute;left:164;top:48;width:79;height:70;" filled="false" strokecolor="#000000" strokeweight="0.34pt" coordsize="79,70" coordorigin="0,0" path="m20,31c22,33,24,34,26,32c28,31,29,28,27,26c26,24,23,24,21,25c19,27,19,29,20,31m32,19c33,21,36,22,38,20c40,19,40,16,39,14c38,13,35,12,33,13c31,15,31,17,32,19m7,14c8,16,11,17,13,15c14,14,15,11,14,9c12,7,10,7,8,8c6,10,5,12,7,14m22,13c23,14,26,15,28,14c30,12,30,10,29,8c28,6,25,5,23,7c21,8,21,11,22,13m27,19c28,21,31,22,33,20c35,19,35,16,34,14c33,13,30,12,28,13c26,15,26,17,27,19m46,45c47,47,50,47,52,46c54,44,54,42,53,40c51,38,49,38,47,39c45,40,44,43,46,45m44,55c45,57,48,57,50,56c52,55,52,52,51,50c50,48,47,48,45,49c43,50,43,53,44,55m36,38c37,40,39,40,41,39c43,38,44,35,42,33c41,31,38,31,37,32c35,33,34,36,36,38m54,36c56,38,58,39,60,37c62,36,62,33,61,31c60,30,57,29,55,30c53,32,53,34,54,36m46,30c47,31,50,32,52,31c54,29,54,27,53,25c51,23,49,22,47,24c45,25,44,28,46,30m64,53c66,55,68,56,70,54c72,53,73,50,71,48c70,46,67,46,65,47c63,49,63,51,64,53m59,43c61,45,63,45,65,44c67,43,68,40,66,38c65,36,62,36,60,37c58,39,58,41,59,43m64,62c66,64,68,64,70,63c72,61,73,59,71,57c70,55,67,55,65,56c63,57,63,60,64,62e">
              <v:stroke endcap="round" miterlimit="10"/>
            </v:shape>
            <v:shape id="_x0000_s624" style="position:absolute;left:135;top:106;width:8;height:12;" filled="false" strokecolor="#000000" strokeweight="0.34pt" coordsize="8,12" coordorigin="0,0" path="m5,8l3,3e">
              <v:stroke endcap="round" miterlimit="10"/>
            </v:shape>
            <v:shape id="_x0000_s626" style="position:absolute;left:150;top:91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28" style="position:absolute;left:129;top:46;width:29;height:106;" filled="false" strokecolor="#000000" strokeweight="0.34pt" coordsize="29,106" coordorigin="0,0" path="m6,59l16,72m15,98l20,93l22,88l18,76l15,71l10,66l6,61l6,54m16,101l20,96l23,89l25,83l22,76l18,71l13,64l8,59l10,54l16,40l18,33l16,27l13,13l3,3e">
              <v:stroke endcap="round" miterlimit="10"/>
            </v:shape>
            <v:shape id="_x0000_s630" style="position:absolute;left:108;top:40;width:70;height:73;" filled="false" strokecolor="#000000" strokeweight="0.34pt" coordsize="70,73" coordorigin="0,0" path="m51,40c52,42,55,42,57,41c59,39,59,37,58,35c56,33,54,32,52,34c50,35,49,38,51,40m24,26c25,28,28,29,30,27c31,26,32,23,31,21c29,19,27,19,25,20c23,22,22,24,24,26m56,47c57,48,60,49,62,48c64,46,64,44,63,42c61,40,59,39,57,41c55,42,55,45,56,47m36,57c37,59,39,59,41,58c43,56,44,54,42,52c41,50,38,49,37,51c35,52,34,55,36,57m30,13c32,14,34,15,36,14c38,12,39,10,37,8c36,6,33,5,31,7c30,8,29,11,30,13m37,13c39,14,41,15,43,14c45,12,45,10,44,8c43,6,40,5,38,7c36,8,36,11,37,13m44,21c45,23,48,23,50,22c52,21,52,18,51,16c50,14,47,14,45,15c43,16,43,19,44,21m7,45c8,47,11,47,13,46c14,44,15,42,14,40c12,38,10,38,8,39c6,40,5,43,7,45m20,63c22,65,24,66,26,65c28,63,29,61,27,59c26,57,23,56,21,58c19,59,19,62,20,63e">
              <v:stroke endcap="round" miterlimit="10"/>
            </v:shape>
            <v:shape id="_x0000_s632" style="position:absolute;left:133;top:102;width:8;height:11;" filled="false" strokecolor="#000000" strokeweight="0.34pt" coordsize="8,11" coordorigin="0,0" path="m5,6l3,3e">
              <v:stroke endcap="round" miterlimit="10"/>
            </v:shape>
            <v:shape id="_x0000_s634" style="position:absolute;left:89;top:77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36" style="position:absolute;left:148;top:114;width:27;height:25;" filled="false" strokecolor="#000000" strokeweight="0.34pt" coordsize="27,25" coordorigin="0,0" path="m11,13l11,11m23,3l3,22m11,11l15,10e">
              <v:stroke endcap="round" miterlimit="10"/>
            </v:shape>
            <v:shape id="_x0000_s638" style="position:absolute;left:167;top:106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40" style="position:absolute;left:123;top:111;width:53;height:60;" filled="false" strokecolor="#000000" strokeweight="0.34pt" coordsize="53,60" coordorigin="0,0" path="m40,13l49,6m39,55l42,52m20,35l3,40m23,28l27,28l27,23m28,25l20,33m25,32l23,28m32,16l37,16m27,23l28,20l25,18m28,15l27,20m25,18l23,11m27,20l30,23m30,23l30,20l32,22l30,18l33,18l32,16m25,35l20,33l23,39m20,33l25,32m23,11l22,8l18,6l16,3m23,8l28,15m27,18l20,35m3,40l20,33l11,40m23,39l5,45l27,30m27,30l40,49l16,37l37,52l30,45e">
              <v:stroke endcap="round" miterlimit="10"/>
            </v:shape>
            <v:shape id="_x0000_s642" style="position:absolute;left:169;top:118;width:88;height:116;" filled="false" strokecolor="#000000" strokeweight="0.34pt" coordsize="88,116" coordorigin="0,0" path="m71,48c72,50,75,51,77,49c79,48,79,45,78,43c77,41,74,41,72,42c70,44,70,46,71,48m73,31c74,33,77,34,79,32c81,31,81,28,80,26c78,24,76,24,74,25c72,27,71,29,73,31m63,14c64,16,67,17,69,15c70,14,71,11,70,9c68,7,66,7,64,8c62,10,61,12,63,14m71,13c72,14,75,15,77,14c79,12,79,10,78,8c77,6,74,5,72,7c70,8,70,11,71,13m7,108c8,109,11,110,13,109c14,107,15,105,14,103c12,101,10,100,8,102c6,103,5,106,7,108m27,94c28,96,31,96,33,95c35,94,35,91,34,89c33,87,30,87,28,88c26,89,26,92,27,94e">
              <v:stroke endcap="round" miterlimit="10"/>
            </v:shape>
            <v:shape id="_x0000_s644" style="position:absolute;left:209;top:184;width:24;height:29;" filled="false" strokecolor="#000000" strokeweight="0.34pt" coordsize="24,29" coordorigin="0,0" path="m3,3l15,11l20,25e">
              <v:stroke endcap="round" miterlimit="10"/>
            </v:shape>
            <v:shape id="_x0000_s646" style="position:absolute;left:162;top:143;width:90;height:85;" filled="false" strokecolor="#000000" strokeweight="0.34pt" coordsize="90,85" coordorigin="0,0" path="m69,50c71,52,73,52,75,51c77,50,78,47,76,45c75,43,72,43,70,44c69,45,68,48,69,50m75,40c76,42,79,42,80,41c82,39,83,37,81,35c80,33,77,32,76,34c74,35,73,38,75,40m54,57c56,59,58,59,60,58c62,56,62,54,61,52c60,50,57,49,55,51c53,52,53,55,54,57m22,75c23,77,26,78,28,76c30,75,30,72,29,70c28,69,25,68,23,69c21,71,21,73,22,75m27,31c28,33,31,34,33,32c35,31,35,28,34,26c33,24,30,24,28,25c26,27,26,29,27,31m61,36c62,38,65,39,67,37c69,36,69,33,68,31c67,30,64,29,62,30c60,32,60,34,61,36m52,43c54,45,56,45,58,44c60,43,61,40,59,38c58,36,55,36,54,37c52,39,51,41,52,43m30,14c32,16,34,17,36,15c38,14,39,11,37,9c36,7,33,7,31,8c30,10,29,12,30,14m52,13c54,14,56,15,58,14c60,12,61,10,59,8c58,6,55,5,54,7c52,8,51,11,52,13m7,74c8,76,11,76,13,75c14,73,15,71,14,69c12,67,10,66,8,68c6,69,5,72,7,74e">
              <v:stroke endcap="round" miterlimit="10"/>
            </v:shape>
            <v:shape id="_x0000_s648" style="position:absolute;left:165;top:189;width:12;height:12;" filled="false" strokecolor="#000000" strokeweight="0.34pt" coordsize="12,12" coordorigin="0,0" path="m3,3l8,8e">
              <v:stroke endcap="round" miterlimit="10"/>
            </v:shape>
            <v:shape id="_x0000_s650" style="position:absolute;left:148;top:179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52" style="position:absolute;left:162;top:180;width:16;height:24;" filled="false" strokecolor="#000000" strokeweight="0.34pt" coordsize="16,24" coordorigin="0,0" path="m11,16l3,8l3,20m3,3l6,11e">
              <v:stroke endcap="round" miterlimit="10"/>
            </v:shape>
            <v:shape id="_x0000_s654" style="position:absolute;left:170;top:170;width:41;height:37;" filled="false" strokecolor="#000000" strokeweight="0.34pt" coordsize="41,37" coordorigin="0,0" path="m27,28c28,30,31,30,33,29c35,28,35,25,34,23c33,21,30,21,28,22c26,23,26,26,27,28m7,13c8,14,11,15,13,14c14,12,15,10,14,8c12,6,10,5,8,7c6,8,5,11,7,13m19,28c20,30,23,30,24,29c26,28,27,25,25,23c24,21,21,21,20,22c18,23,17,26,19,28e">
              <v:stroke endcap="round" miterlimit="10"/>
            </v:shape>
            <v:shape id="_x0000_s656" style="position:absolute;left:162;top:172;width:6;height:16;" filled="false" strokecolor="#000000" strokeweight="0.34pt" coordsize="6,16" coordorigin="0,0" path="m3,3l3,11e">
              <v:stroke endcap="round" miterlimit="10"/>
            </v:shape>
            <v:shape id="_x0000_s658" style="position:absolute;left:40;top:84;width:202;height:161;" filled="false" strokecolor="#000000" strokeweight="0.34pt" coordsize="202,161" coordorigin="0,0" path="m173,135c174,137,177,137,179,136c181,134,181,132,180,130c179,128,176,127,174,129c172,130,172,133,173,135m186,114c188,116,190,117,192,115c194,114,195,111,193,109c192,108,189,107,188,108c186,110,185,112,186,114m180,125c181,126,184,127,186,126c188,124,188,122,187,120c185,118,183,117,181,119c179,120,178,123,180,125m149,152c151,154,153,154,155,153c157,151,157,149,156,147c155,145,152,144,150,146c148,147,148,150,149,152m151,147c152,149,155,149,157,148c159,146,159,144,158,142c156,140,154,139,152,141c150,142,150,145,151,147m166,140c167,142,170,142,172,141c174,139,174,137,173,135c172,133,169,133,167,134c165,135,165,138,166,140m164,133c166,135,168,135,170,134c172,133,173,130,171,128c170,126,167,126,165,127c164,128,163,131,164,133m158,147c159,149,162,149,164,148c165,146,166,144,165,142c163,140,161,139,159,141c157,142,156,145,158,147m20,16c22,18,24,18,26,17c28,16,29,13,27,11c26,9,23,9,21,10c19,11,19,14,20,16m29,13c30,14,33,15,35,14c37,12,37,10,36,8c34,6,32,5,30,7c28,8,27,11,29,13m41,140c42,142,45,142,47,141c48,139,49,137,48,135c46,133,44,133,42,134c40,135,39,138,41,140m63,123c64,125,67,125,69,124c70,123,71,120,70,118c68,116,66,116,64,117c62,118,61,121,63,123m8,92c10,94,12,95,14,93c16,92,17,89,15,87c14,86,11,85,9,86c7,88,7,90,8,92m15,86c16,87,19,88,21,87c23,85,23,83,22,81c21,79,18,78,16,80c14,81,14,84,15,86m24,79c25,81,28,81,30,80c31,78,32,76,31,74c29,72,27,71,25,73c23,74,22,77,24,79m8,45c10,47,12,47,14,46c16,44,17,42,15,40c14,38,11,38,9,39c7,40,7,43,8,45m24,65c25,67,28,68,30,66c31,65,32,62,31,60c29,58,27,58,25,59c23,61,22,63,24,65m32,53c33,55,36,56,38,54c40,53,40,50,39,48c38,46,35,46,33,47c31,49,31,51,32,53m22,36c23,38,26,39,28,37c30,36,30,33,29,31c28,30,25,29,23,30c21,32,21,34,22,36m37,23c39,25,41,25,43,24c45,22,45,20,44,18c43,16,40,15,38,17c36,18,36,21,37,23m41,47c42,48,45,49,47,48c48,46,49,44,48,42c46,40,44,39,42,41c40,42,39,45,41,47m32,33c33,35,36,35,38,34c40,33,40,30,39,28c38,26,35,26,33,27c31,28,31,31,32,33m10,35c11,37,14,37,16,36c18,34,18,32,17,30c16,28,13,27,11,29c9,30,9,33,10,35m13,26c15,28,17,29,19,27c21,26,22,23,20,21c19,19,16,19,14,20c13,22,12,24,13,26m7,72c8,74,11,74,13,73c14,72,15,69,14,67c12,65,10,65,8,66c6,67,5,70,7,72m10,65c11,67,14,68,16,66c18,65,18,62,17,60c16,58,13,58,11,59c9,61,9,63,10,65m7,62c8,64,11,64,13,63c14,61,15,59,14,57c12,55,10,55,8,56c6,57,5,60,7,62m36,87c37,89,39,90,41,88c43,87,44,84,42,82c41,80,38,80,37,81c35,83,34,85,36,87m58,77c59,79,62,79,63,78c65,77,66,74,65,72c63,70,61,70,59,71c57,72,56,75,58,77e">
              <v:stroke endcap="round" miterlimit="10"/>
            </v:shape>
            <v:shape id="_x0000_s660" style="position:absolute;left:118;top:170;width:8;height:11;" filled="false" strokecolor="#000000" strokeweight="0.34pt" coordsize="8,11" coordorigin="0,0" path="m5,3l3,6e">
              <v:stroke endcap="round" miterlimit="10"/>
            </v:shape>
            <v:shape id="_x0000_s662" style="position:absolute;left:72;top:150;width:41;height:35;" filled="false" strokecolor="#000000" strokeweight="0.34pt" coordsize="41,35" coordorigin="0,0" path="m27,26c28,28,31,29,33,27c35,26,35,23,34,21c33,19,30,19,28,20c26,22,26,24,27,26m7,13c8,14,11,15,13,14c14,12,15,10,14,8c12,6,10,5,8,7c6,8,5,11,7,13e">
              <v:stroke endcap="round" miterlimit="10"/>
            </v:shape>
            <v:shape id="_x0000_s664" style="position:absolute;left:118;top:155;width:13;height:25;" filled="false" strokecolor="#000000" strokeweight="0.34pt" coordsize="13,25" coordorigin="0,0" path="m6,15l8,8l10,5m8,3l5,13l5,18m3,22l6,15e">
              <v:stroke endcap="round" miterlimit="10"/>
            </v:shape>
            <v:shape id="_x0000_s666" style="position:absolute;left:106;top:174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68" style="position:absolute;left:51;top:182;width:34;height:12;" filled="false" strokecolor="#000000" strokeweight="0.34pt" coordsize="34,12" coordorigin="0,0" path="m30,3l16,8l3,6e">
              <v:stroke endcap="round" miterlimit="10"/>
            </v:shape>
            <v:shape id="_x0000_s670" style="position:absolute;left:47;top:172;width:207;height:635;" filled="false" strokecolor="#000000" strokeweight="0.34pt" coordsize="207,635" coordorigin="0,0" path="m17,14c18,16,21,17,23,15c25,14,25,11,24,9c22,7,20,7,18,8c16,10,15,12,17,14m30,30c32,31,34,32,36,31c38,29,39,27,37,25c36,23,33,22,31,24c30,25,29,28,30,30m7,13c8,14,11,15,13,14c14,12,15,10,14,8c12,6,10,5,8,7c6,8,5,11,7,13m12,24c13,26,16,27,18,25c20,24,20,21,19,20c17,18,15,17,13,19c11,20,10,23,12,24m15,31c16,33,19,34,21,32c23,31,23,28,22,26c21,24,18,24,16,25c14,27,14,29,15,31m22,40c23,42,26,42,28,41c30,39,30,37,29,35c28,33,25,32,23,34c21,35,21,38,22,40m108,74c110,76,112,76,114,75c116,73,117,71,115,69c114,67,111,66,109,68c108,69,107,72,108,74m97,74c98,76,101,76,102,75c104,73,105,71,104,69c102,67,100,66,98,68c96,69,95,72,97,74m114,62c115,64,118,64,119,63c121,61,122,59,120,57c119,55,116,55,115,56c113,57,112,60,114,62m68,62c69,64,72,64,74,63c76,61,76,59,75,57c73,55,71,55,69,56c67,57,66,60,68,62m76,74c78,76,80,76,82,75c84,73,85,71,83,69c82,67,79,66,77,68c75,69,75,72,76,74m88,70c89,72,92,73,94,71c96,70,96,67,95,65c94,63,91,63,89,64c87,66,87,68,88,70m105,55c106,57,109,57,111,56c113,55,113,52,112,50c111,48,108,48,106,49c104,50,104,53,105,55m83,58c84,60,87,61,89,59c91,58,91,55,90,54c89,52,86,51,84,52c82,54,82,56,83,58m68,45c69,47,72,47,74,46c76,44,76,42,75,40c73,38,71,38,69,39c67,40,66,43,68,45m44,60c45,62,48,62,50,61c52,60,52,57,51,55c50,53,47,53,45,54c43,56,43,58,44,60m66,70c67,72,70,73,72,71c74,70,74,67,73,65c72,63,69,63,67,64c65,66,65,68,66,70m127,70c128,72,131,73,133,71c135,70,135,67,134,65c133,63,130,63,128,64c126,66,126,68,127,70m117,74c118,76,121,76,123,75c125,73,125,71,124,69c123,67,120,66,118,68c116,69,116,72,117,74m193,627c195,629,197,629,199,628c201,626,202,624,200,622c199,620,196,619,194,621c192,622,192,625,193,627m170,598c171,600,174,600,175,599c177,598,178,595,176,593c175,591,172,591,171,592c169,593,168,596,170,598e">
              <v:stroke endcap="round" miterlimit="10"/>
            </v:shape>
            <v:shape id="_x0000_s672" style="position:absolute;left:180;top:705;width:61;height:106;" filled="false" strokecolor="#000000" strokeweight="0.34pt" coordsize="61,106" coordorigin="0,0" path="m42,23l40,35l42,40l44,45l52,52l55,57l57,62l55,69l54,74l45,81l42,86l40,91l39,101m5,13l10,6m13,3l3,10e">
              <v:stroke endcap="round" miterlimit="10"/>
            </v:shape>
            <v:shape id="_x0000_s674" style="position:absolute;left:154;top:683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76" style="position:absolute;left:136;top:615;width:76;height:126;" filled="false" strokecolor="#000000" strokeweight="0.34pt" coordsize="76,126" coordorigin="0,0" path="m33,122l40,122l44,120l44,118l47,105l52,98l57,95l71,93m72,3l69,10l69,15l72,25l72,28l69,32l59,40l57,45l57,50l62,61l69,71l71,76l67,81l61,89l55,91l50,93l30,88l20,83l13,74l3,55e">
              <v:stroke endcap="round" miterlimit="10"/>
            </v:shape>
            <v:shape id="_x0000_s678" style="position:absolute;left:121;top:629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80" style="position:absolute;left:109;top:664;width:73;height:48;" filled="false" strokecolor="#000000" strokeweight="0.34pt" coordsize="73,48" coordorigin="0,0" path="m69,44l59,37l54,35l49,35l39,39l33,39l28,37l23,33l20,28l16,18l15,13l11,10l3,3e">
              <v:stroke endcap="round" miterlimit="10"/>
            </v:shape>
            <v:shape id="_x0000_s682" style="position:absolute;left:131;top:640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84" style="position:absolute;left:101;top:626;width:173;height:185;" filled="false" strokecolor="#000000" strokeweight="0.34pt" coordsize="173,185" coordorigin="0,0" path="m103,181l100,174l100,167l103,161l108,156l117,144l120,130l122,117l120,103l118,95l115,89l108,84l105,81l105,79l103,78l100,78l91,81l84,81l78,79l64,72l52,66l44,55l37,42l35,35l32,28l25,27l18,27m105,78l95,81l84,84l81,88l79,91l78,103l76,106l72,110l62,108l52,108l44,113m89,83l81,93l78,106l76,111l69,111l62,110l55,108l44,113l39,118l37,123l37,139l39,154m106,81l100,79l93,81l86,83l81,88l79,95l76,103l74,108l69,111l54,111l47,113l40,117l32,128l27,142m169,117l159,111l156,106l154,101l150,96l149,91l145,89l140,91l132,93l123,95l117,93l115,91l117,89l118,89l120,89l120,95l122,110l123,120l122,132l117,142l110,150l103,159l93,164l72,176m106,83l105,79l101,78l95,81l86,83l79,83l66,74l59,72l52,72l45,74l39,78l27,88l15,96l10,110m40,115l50,108l55,108l62,108l67,110l72,110l76,106l78,101l79,95l83,86l88,81l89,81l89,83l89,84l89,86l84,84l71,76l61,72l52,66l45,57l40,47l39,35l37,25l39,3m88,84l66,76l55,72l44,76l32,81l23,89l18,91l13,89l3,81m106,83l100,81l93,83l86,84l81,81l67,74l62,72l55,74l42,76l35,72l30,67l25,66l18,64l5,64e">
              <v:stroke endcap="round" miterlimit="10"/>
            </v:shape>
            <v:shape id="_x0000_s686" style="position:absolute;left:57;top:558;width:296;height:296;" filled="false" strokecolor="#000000" strokeweight="0.34pt" coordsize="296,296" coordorigin="0,0" path="m63,206c96,253,160,264,206,231c253,199,264,135,231,88c199,42,135,31,88,63c42,96,31,160,63,206m63,206c96,253,160,264,206,231c253,199,264,135,231,88c199,42,135,31,88,63c42,96,31,160,63,206m63,206c96,253,160,264,206,231c253,199,264,135,231,88c199,42,135,31,88,63c42,96,31,160,63,206m86,80c87,82,90,82,92,81c94,80,94,77,93,75c92,73,89,73,87,74c85,76,85,78,86,80m127,53c128,55,131,55,133,54c135,53,135,50,134,48c132,46,130,46,128,47c126,48,125,51,127,53m111,56c113,58,115,59,117,57c119,56,120,53,118,51c117,50,114,49,113,50c111,52,110,54,111,56e">
              <v:stroke endcap="round" miterlimit="10"/>
            </v:shape>
            <v:shape id="_x0000_s688" style="position:absolute;left:172;top:606;width:43;height:88;" filled="false" strokecolor="#000000" strokeweight="0.34pt" coordsize="43,88" coordorigin="0,0" path="m39,84l33,71l23,61l20,55l23,52l28,47l33,40l35,27l33,22l28,16l16,10l3,3e">
              <v:stroke endcap="round" miterlimit="10"/>
            </v:shape>
            <v:shape id="_x0000_s690" style="position:absolute;left:130;top:620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692" style="position:absolute;left:216;top:715;width:50;height:81;" filled="false" strokecolor="#000000" strokeweight="0.34pt" coordsize="50,81" coordorigin="0,0" path="m6,5l6,18m5,13l6,5l16,6l3,8m3,3l6,25l10,37l18,45l28,52l40,55l44,59l45,64l44,78e">
              <v:stroke endcap="round" miterlimit="10"/>
            </v:shape>
            <v:shape id="_x0000_s694" style="position:absolute;left:272;top:664;width:39;height:22;" filled="false" strokecolor="#000000" strokeweight="0.34pt" coordsize="39,22" coordorigin="0,0" path="m7,14c8,16,11,17,13,15c14,14,15,11,14,9c12,7,10,7,8,8c6,10,5,12,7,14m24,13c25,14,28,15,30,14c31,12,32,10,31,8c29,6,27,5,25,7c23,8,22,11,24,13e">
              <v:stroke endcap="round" miterlimit="10"/>
            </v:shape>
            <v:shape id="_x0000_s696" style="position:absolute;left:191;top:616;width:118;height:187;" filled="false" strokecolor="#000000" strokeweight="0.34pt" coordsize="118,187" coordorigin="0,0" path="m27,100l40,103l54,98l59,98l62,103l64,110l67,117l78,125l83,127l89,125l101,118l113,108m22,96l30,111m91,156l76,157l62,152l49,147l42,144l37,139l33,132l32,125l32,110l28,103l23,96l16,93l16,89l18,86l20,93l25,98l30,101l30,108l30,123l32,128l37,135l45,145l45,152l44,159l44,166l47,173l54,183m16,86l18,93l23,98l28,103l35,105l44,103l50,101l57,101l62,105l69,118l74,122l81,125l95,128l110,125m69,120l66,108l64,103l61,100l57,100l52,101l42,105l37,105l32,103l23,95l16,86l16,83l16,76l18,71l18,66l15,62l10,57l6,54l3,50l3,45l8,42l15,33l16,28l16,23l16,13l18,3m57,98l37,101l32,101l28,98l22,91l18,81l20,76l25,72l39,59l45,50l50,47l54,47l66,49l76,49l84,50l95,55l100,57l103,57l106,54l108,47m16,15l16,27l15,30l11,35l8,40l5,45l6,49l10,52l15,57l20,66l22,71l22,74l20,74l18,72l18,71l22,67l35,59l44,52l54,49l64,47l76,49l86,52l96,57l115,67e">
              <v:stroke endcap="round" miterlimit="10"/>
            </v:shape>
            <v:shape id="_x0000_s698" style="position:absolute;left:208;top:598;width:56;height:73;" filled="false" strokecolor="#000000" strokeweight="0.34pt" coordsize="56,73" coordorigin="0,0" path="m41,53c42,55,45,56,47,54c48,53,49,50,48,48c46,46,44,46,42,47c40,49,39,51,41,53m22,31c23,33,26,34,28,32c30,31,30,28,29,26c28,24,25,24,23,25c21,27,21,29,22,31m42,63c44,65,46,66,48,65c50,63,51,61,49,59c48,57,45,56,43,58c41,59,41,62,42,63m7,13c8,14,11,15,13,14c14,12,15,10,14,8c12,6,10,5,8,7c6,8,5,11,7,13e">
              <v:stroke endcap="round" miterlimit="10"/>
            </v:shape>
            <v:shape id="_x0000_s700" style="position:absolute;left:199;top:601;width:101;height:108;" filled="false" strokecolor="#000000" strokeweight="0.34pt" coordsize="101,108" coordorigin="0,0" path="m8,28l11,15l20,3m3,103l6,103l10,101l10,93l11,86l16,79l30,72l35,67l39,61l40,54l40,45l39,32l35,16l27,5m11,86l30,72l37,62l40,52l42,40l39,27l39,23l44,18l55,13m6,105l10,103l10,100l11,91l15,84l20,79l32,71l44,66l57,62l72,64l79,64l88,64l93,61l96,54m3,103l8,98l10,91l11,84l16,81l28,74l33,69l37,62l42,50l47,47l54,44l59,40l64,35l69,23m20,79l30,74l33,71l37,66l39,55l42,50l45,47l50,44l55,44l67,45l72,47l78,45l88,42e">
              <v:stroke endcap="round" miterlimit="10"/>
            </v:shape>
            <v:shape id="_x0000_s702" style="position:absolute;left:221;top:607;width:79;height:70;" filled="false" strokecolor="#000000" strokeweight="0.34pt" coordsize="79,70" coordorigin="0,0" path="m20,30c22,31,24,32,26,31c28,29,29,27,27,25c26,23,23,22,21,24c19,25,19,28,20,30m32,18c33,20,36,20,38,19c40,17,40,15,39,13c38,11,35,10,33,12c31,13,31,16,32,18m7,14c8,16,11,17,13,15c14,14,15,11,14,9c12,7,10,7,8,8c6,10,5,12,7,14m24,13c25,14,28,15,30,14c31,12,32,10,31,8c29,6,27,5,25,7c23,8,22,11,24,13m27,19c28,21,31,22,33,20c35,19,35,16,34,14c33,13,30,12,28,13c26,15,26,17,27,19m46,43c47,45,50,45,52,44c54,43,54,40,53,38c51,36,49,36,47,37c45,39,44,41,46,43m44,55c45,57,48,57,50,56c52,55,52,52,51,50c50,48,47,48,45,49c43,50,43,53,44,55m36,36c37,38,39,39,41,37c43,36,44,33,42,31c41,30,38,29,37,30c35,32,34,34,36,36m54,35c56,37,58,37,60,36c62,34,62,32,61,30c60,28,57,27,55,29c53,30,53,33,54,35m46,28c47,30,50,30,52,29c54,28,54,25,53,23c51,21,49,21,47,22c45,23,44,26,46,28m64,52c66,54,68,54,70,53c72,51,73,49,71,47c70,45,67,44,65,46c63,47,63,50,64,52m59,41c61,43,63,44,65,42c67,41,68,38,66,37c65,35,62,34,60,36c58,37,58,39,59,41m64,62c66,64,68,64,70,63c72,61,73,59,71,57c70,55,67,55,65,56c63,57,63,60,64,62e">
              <v:stroke endcap="round" miterlimit="10"/>
            </v:shape>
            <v:shape id="_x0000_s704" style="position:absolute;left:192;top:662;width:8;height:13;" filled="false" strokecolor="#000000" strokeweight="0.34pt" coordsize="8,13" coordorigin="0,0" path="m5,10l3,3e">
              <v:stroke endcap="round" miterlimit="10"/>
            </v:shape>
            <v:shape id="_x0000_s706" style="position:absolute;left:208;top:649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708" style="position:absolute;left:189;top:603;width:27;height:106;" filled="false" strokecolor="#000000" strokeweight="0.34pt" coordsize="27,106" coordorigin="0,0" path="m5,59l15,72m13,98l18,93l20,88l16,76l13,71l8,66l5,62l5,55m15,103l18,98l22,91l23,84l22,78l16,71l11,66l6,61l8,54l15,40l16,33l16,27l11,13l3,3e">
              <v:stroke endcap="round" miterlimit="10"/>
            </v:shape>
            <v:shape id="_x0000_s710" style="position:absolute;left:165;top:596;width:70;height:73;" filled="false" strokecolor="#000000" strokeweight="0.34pt" coordsize="70,73" coordorigin="0,0" path="m51,40c52,42,55,42,57,41c59,39,59,37,58,35c56,33,54,32,52,34c50,35,49,38,51,40m24,26c25,28,28,29,30,27c31,26,32,23,31,21c29,19,27,19,25,20c23,22,22,24,24,26m56,47c57,48,60,49,62,48c64,46,64,44,63,42c61,40,59,39,57,41c55,42,55,45,56,47m36,58c37,60,39,61,41,59c43,58,44,55,42,54c41,52,38,51,37,52c35,54,34,56,36,58m30,13c32,14,34,15,36,14c38,12,39,10,37,8c36,6,33,5,31,7c30,8,29,11,30,13m37,13c39,14,41,15,43,14c45,12,45,10,44,8c43,6,40,5,38,7c36,8,36,11,37,13m44,21c45,23,48,23,50,22c52,21,52,18,51,16c50,14,47,14,45,15c43,16,43,19,44,21m7,47c8,48,11,49,13,48c14,46,15,44,14,42c12,40,10,39,8,41c6,42,5,45,7,47m20,63c22,65,24,66,26,65c28,63,29,61,27,59c26,57,23,56,21,58c19,59,19,62,20,63e">
              <v:stroke endcap="round" miterlimit="10"/>
            </v:shape>
            <v:shape id="_x0000_s712" style="position:absolute;left:191;top:659;width:8;height:11;" filled="false" strokecolor="#000000" strokeweight="0.34pt" coordsize="8,11" coordorigin="0,0" path="m5,6l3,3e">
              <v:stroke endcap="round" miterlimit="10"/>
            </v:shape>
            <v:shape id="_x0000_s714" style="position:absolute;left:147;top:635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716" style="position:absolute;left:206;top:671;width:27;height:25;" filled="false" strokecolor="#000000" strokeweight="0.34pt" coordsize="27,25" coordorigin="0,0" path="m11,15l11,11m23,3l3,22m11,11l15,11e">
              <v:stroke endcap="round" miterlimit="10"/>
            </v:shape>
            <v:shape id="_x0000_s718" style="position:absolute;left:225;top:662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720" style="position:absolute;left:180;top:669;width:53;height:58;" filled="false" strokecolor="#000000" strokeweight="0.34pt" coordsize="53,58" coordorigin="0,0" path="m40,13l49,5m39,54l42,50m20,33l3,40m23,27l28,27l27,22m28,23l22,32m25,30l23,27m32,16l37,16m27,22l28,18l25,16m28,13l27,18m25,16l23,10m27,18l30,23m32,16l33,18l30,18l32,22l30,18l30,23m25,35l20,32l25,37m20,32l25,30m23,10l22,8l18,6l16,3m23,6l28,13m27,18l20,33m3,40l20,32m22,32l13,39m25,37l6,44l27,28m27,28l40,49l16,35l39,50l32,44e">
              <v:stroke endcap="round" miterlimit="10"/>
            </v:shape>
            <v:shape id="_x0000_s722" style="position:absolute;left:226;top:674;width:88;height:118;" filled="false" strokecolor="#000000" strokeweight="0.34pt" coordsize="88,118" coordorigin="0,0" path="m71,50c72,52,75,52,77,51c79,50,79,47,78,45c77,43,74,43,72,44c70,45,70,48,71,50m73,33c74,35,77,35,79,34c81,33,81,30,80,28c78,26,76,26,74,27c72,28,71,31,73,33m63,16c64,18,67,18,69,17c70,16,71,13,70,11c68,9,66,9,64,10c62,11,61,14,63,16m73,13c74,14,77,15,79,14c81,12,81,10,80,8c78,6,76,5,74,7c72,8,71,11,73,13m7,109c8,111,11,112,13,110c14,109,15,106,14,104c12,102,10,102,8,103c6,105,5,107,7,109m27,94c28,96,31,96,33,95c35,94,35,91,34,89c33,87,30,87,28,88c26,89,26,92,27,94e">
              <v:stroke endcap="round" miterlimit="10"/>
            </v:shape>
            <v:shape id="_x0000_s724" style="position:absolute;left:269;top:740;width:22;height:30;" filled="false" strokecolor="#000000" strokeweight="0.34pt" coordsize="22,30" coordorigin="0,0" path="m3,3l13,13l18,27e">
              <v:stroke endcap="round" miterlimit="10"/>
            </v:shape>
            <v:shape id="_x0000_s726" style="position:absolute;left:220;top:702;width:90;height:85;" filled="false" strokecolor="#000000" strokeweight="0.34pt" coordsize="90,85" coordorigin="0,0" path="m69,48c71,50,73,51,75,49c77,48,78,45,76,43c75,41,72,41,70,42c69,44,68,46,69,48m75,38c76,40,79,40,80,39c82,38,83,35,81,33c80,31,77,31,76,32c74,33,73,36,75,38m54,57c56,59,58,59,60,58c62,56,62,54,61,52c60,50,57,49,55,51c53,52,53,55,54,57m22,75c23,77,26,78,28,76c30,75,30,72,29,70c28,69,25,68,23,69c21,71,21,73,22,75m27,30c28,31,31,32,33,31c35,29,35,27,34,25c33,23,30,22,28,24c26,25,26,28,27,30m61,36c62,38,65,39,67,37c69,36,69,33,68,31c67,30,64,29,62,30c60,32,60,34,61,36m52,43c54,45,56,45,58,44c60,43,61,40,59,38c58,36,55,36,54,37c52,39,51,41,52,43m30,14c32,16,34,17,36,15c38,14,39,11,37,9c36,7,33,7,31,8c30,10,29,12,30,14m52,13c54,14,56,15,58,14c60,12,61,10,59,8c58,6,55,5,54,7c52,8,51,11,52,13m7,74c8,76,11,76,13,75c14,73,15,71,14,69c12,67,10,66,8,68c6,69,5,72,7,74e">
              <v:stroke endcap="round" miterlimit="10"/>
            </v:shape>
            <v:shape id="_x0000_s728" style="position:absolute;left:224;top:745;width:11;height:13;" filled="false" strokecolor="#000000" strokeweight="0.34pt" coordsize="11,13" coordorigin="0,0" path="m3,3l6,10e">
              <v:stroke endcap="round" miterlimit="10"/>
            </v:shape>
            <v:shape id="_x0000_s730" style="position:absolute;left:206;top:735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732" style="position:absolute;left:219;top:737;width:16;height:24;" filled="false" strokecolor="#000000" strokeweight="0.34pt" coordsize="16,24" coordorigin="0,0" path="m11,18l3,8l5,20m3,3l8,11e">
              <v:stroke endcap="round" miterlimit="10"/>
            </v:shape>
            <v:shape id="_x0000_s734" style="position:absolute;left:228;top:729;width:41;height:37;" filled="false" strokecolor="#000000" strokeweight="0.34pt" coordsize="41,37" coordorigin="0,0" path="m27,26c28,28,31,29,33,27c35,26,35,23,34,21c33,19,30,19,28,20c26,22,26,24,27,26m7,13c8,14,11,15,13,14c14,12,15,10,14,8c12,6,10,5,8,7c6,8,5,11,7,13m19,28c20,30,23,30,24,29c26,28,27,25,25,23c24,21,21,21,20,22c18,23,17,26,19,28e">
              <v:stroke endcap="round" miterlimit="10"/>
            </v:shape>
            <v:shape id="_x0000_s736" style="position:absolute;left:219;top:730;width:6;height:13;" filled="false" strokecolor="#000000" strokeweight="0.34pt" coordsize="6,13" coordorigin="0,0" path="m3,3l3,10e">
              <v:stroke endcap="round" miterlimit="10"/>
            </v:shape>
            <v:shape id="_x0000_s738" style="position:absolute;left:98;top:640;width:202;height:161;" filled="false" strokecolor="#000000" strokeweight="0.34pt" coordsize="202,161" coordorigin="0,0" path="m173,135c174,137,177,137,179,136c181,134,181,132,180,130c179,128,176,127,174,129c172,130,172,133,173,135m188,116c190,118,192,118,194,117c196,116,196,113,195,111c194,109,191,109,189,110c187,111,187,114,188,116m180,126c181,128,184,129,186,127c188,126,188,123,187,121c185,119,183,119,181,120c179,122,178,124,180,126m149,152c151,154,153,154,155,153c157,151,157,149,156,147c155,145,152,144,150,146c148,147,148,150,149,152m151,148c152,150,155,151,157,149c159,148,159,145,158,143c156,142,154,141,152,142c150,144,150,146,151,148m166,140c167,142,170,142,172,141c174,139,174,137,173,135c172,133,169,133,167,134c165,135,165,138,166,140m166,133c167,135,170,135,172,134c174,133,174,130,173,128c172,126,169,126,167,127c165,128,165,131,166,133m158,147c159,149,162,149,164,148c165,146,166,144,165,142c163,140,161,139,159,141c157,142,156,145,158,147m20,16c22,18,24,18,26,17c28,16,29,13,27,11c26,9,23,9,21,10c19,11,19,14,20,16m29,13c30,14,33,15,35,14c37,12,37,10,36,8c34,6,32,5,30,7c28,8,27,11,29,13m41,140c42,142,45,142,46,141c48,139,49,137,48,135c46,133,44,133,42,134c40,135,39,138,41,140m63,123c64,125,67,125,69,124c70,123,71,120,70,118c68,116,66,116,64,117c62,118,61,121,63,123m8,92c10,94,12,95,14,93c16,92,17,89,15,87c14,86,11,85,9,86c7,88,7,90,8,92m15,86c16,87,19,88,21,87c23,85,23,83,22,81c21,79,18,78,16,80c14,81,14,84,15,86m24,80c25,82,28,83,30,81c31,80,32,77,31,76c29,74,27,73,25,75c23,76,22,79,24,80m8,45c10,47,12,47,14,46c16,44,17,42,15,40c14,38,11,38,9,39c7,40,7,43,8,45m24,65c25,67,28,68,30,66c31,65,32,62,31,60c29,58,27,58,25,59c23,61,22,63,24,65m34,53c35,55,38,56,40,54c42,53,42,50,41,48c39,46,37,46,35,47c33,49,32,51,34,53m22,36c23,38,26,39,28,37c30,36,30,33,29,31c28,30,25,29,23,30c21,32,21,34,22,36m37,23c39,25,41,25,43,24c45,22,45,20,44,18c43,16,40,15,38,17c36,18,36,21,37,23m42,47c44,48,46,49,48,48c50,46,51,44,49,42c48,40,45,39,43,41c41,42,41,45,42,47m32,35c33,37,36,37,38,36c40,34,40,32,39,30c38,28,35,27,33,29c31,30,31,33,32,35m10,35c11,37,14,37,16,36c18,34,18,32,17,30c16,28,13,27,11,29c9,30,9,33,10,35m15,26c16,28,19,29,21,27c23,26,23,23,22,21c21,19,18,19,16,20c14,22,14,24,15,26m7,72c8,74,11,74,13,73c14,72,15,69,14,67c12,65,10,65,8,66c6,67,5,70,7,72m10,65c11,67,14,68,16,66c18,65,18,62,17,60c16,58,13,58,11,59c9,61,9,63,10,65m7,62c8,64,11,64,13,63c14,61,15,59,14,57c12,55,10,55,8,56c6,57,5,60,7,62m36,89c37,91,39,91,41,90c43,89,44,86,42,84c41,82,38,82,37,83c35,84,34,87,36,89m58,77c59,79,62,79,63,78c65,77,66,74,64,72c63,70,61,70,59,71c57,72,56,75,58,77e">
              <v:stroke endcap="round" miterlimit="10"/>
            </v:shape>
            <v:shape id="_x0000_s740" style="position:absolute;left:175;top:728;width:8;height:8;" filled="false" strokecolor="#000000" strokeweight="0.34pt" coordsize="8,8" coordorigin="0,0" path="m5,3l3,5e">
              <v:stroke endcap="round" miterlimit="10"/>
            </v:shape>
            <v:shape id="_x0000_s742" style="position:absolute;left:130;top:708;width:41;height:34;" filled="false" strokecolor="#000000" strokeweight="0.34pt" coordsize="41,34" coordorigin="0,0" path="m27,24c28,26,31,27,33,25c35,24,35,21,34,20c33,18,30,17,28,19c26,20,26,23,27,24m7,13c8,14,11,15,13,14c14,12,15,10,14,8c12,6,10,5,8,7c6,8,5,11,7,13e">
              <v:stroke endcap="round" miterlimit="10"/>
            </v:shape>
            <v:shape id="_x0000_s744" style="position:absolute;left:175;top:711;width:13;height:25;" filled="false" strokecolor="#000000" strokeweight="0.34pt" coordsize="13,25" coordorigin="0,0" path="m8,16l8,10l10,6m8,3l5,13l5,20m3,22l8,16e">
              <v:stroke endcap="round" miterlimit="10"/>
            </v:shape>
            <v:shape id="_x0000_s746" style="position:absolute;left:164;top:732;width:22;height:22;" filled="false" strokecolor="#000000" strokeweight="0.34pt" coordsize="22,22" coordorigin="0,0" path="m7,13c8,14,11,15,13,14c14,12,15,10,14,8c12,6,10,5,8,7c6,8,5,11,7,13e">
              <v:stroke endcap="round" miterlimit="10"/>
            </v:shape>
            <v:shape id="_x0000_s748" style="position:absolute;left:109;top:738;width:35;height:12;" filled="false" strokecolor="#000000" strokeweight="0.34pt" coordsize="35,12" coordorigin="0,0" path="m32,3l18,8l3,6e">
              <v:stroke endcap="round" miterlimit="10"/>
            </v:shape>
            <v:shape id="_x0000_s750" style="position:absolute;left:104;top:730;width:141;height:83;" filled="false" strokecolor="#000000" strokeweight="0.34pt" coordsize="141,83" coordorigin="0,0" path="m17,14c18,16,21,17,23,15c25,14,25,11,24,9c22,7,20,7,18,8c16,10,15,12,17,14m32,30c33,31,36,32,38,31c40,29,40,27,39,25c38,23,35,22,33,24c31,25,31,28,32,30m7,13c8,14,11,15,13,14c14,12,15,10,14,8c12,6,10,5,8,7c6,8,5,11,7,13m12,24c13,26,16,27,18,25c20,24,20,21,19,20c17,18,15,17,13,19c11,20,10,23,12,24m15,30c16,31,19,32,21,31c23,29,23,27,22,25c21,23,18,22,16,24c14,25,14,28,15,30m22,40c23,42,26,42,28,41c30,39,30,37,29,35c28,33,25,32,23,34c21,35,21,38,22,40m108,74c110,76,112,76,114,75c116,73,117,71,115,69c114,67,111,66,109,68c108,69,107,72,108,74m97,74c98,76,101,76,102,75c104,73,105,71,104,69c102,67,100,66,98,68c96,69,95,72,97,74m114,62c115,64,118,64,119,63c121,61,122,59,120,57c119,55,116,55,115,56c113,57,112,60,114,62m68,62c69,64,72,64,74,63c76,61,76,59,75,57c73,55,71,55,69,56c67,57,66,60,68,62m76,72c78,74,80,74,82,73c84,72,85,69,83,67c82,65,79,65,77,66c75,67,75,70,76,72m88,69c89,70,92,71,94,70c96,68,96,66,95,64c94,62,91,61,89,63c87,64,87,67,88,69m105,53c106,55,109,56,111,54c113,53,113,50,112,48c111,46,108,46,106,47c104,49,104,51,105,53m83,58c84,60,87,61,89,59c91,58,91,55,90,54c89,52,86,51,84,52c82,54,82,56,83,58m68,45c69,47,72,47,74,46c76,44,76,42,75,40c73,38,71,38,69,39c67,40,66,43,68,45m44,58c45,60,48,61,50,59c52,58,52,55,51,54c50,52,47,51,45,52c43,54,43,56,44,58m66,70c67,72,70,73,72,71c74,70,74,67,73,65c72,63,69,63,67,64c65,66,65,68,66,70m127,69c128,70,131,71,133,70c135,68,135,66,134,64c133,62,130,61,128,63c126,64,126,67,127,69m117,72c118,74,121,74,123,73c125,72,125,69,124,67c123,65,120,65,118,66c116,67,116,70,117,72e">
              <v:stroke endcap="round" miterlimit="10"/>
            </v:shape>
          </v:group>
        </w:pict>
      </w:r>
      <w:r>
        <w:drawing>
          <wp:anchor distT="0" distB="0" distL="0" distR="0" simplePos="0" relativeHeight="252048384" behindDoc="0" locked="0" layoutInCell="0" allowOverlap="1">
            <wp:simplePos x="0" y="0"/>
            <wp:positionH relativeFrom="page">
              <wp:posOffset>3413202</wp:posOffset>
            </wp:positionH>
            <wp:positionV relativeFrom="page">
              <wp:posOffset>4780981</wp:posOffset>
            </wp:positionV>
            <wp:extent cx="263932" cy="169132"/>
            <wp:effectExtent l="0" t="0" r="0" b="0"/>
            <wp:wrapNone/>
            <wp:docPr id="228" name="IM 228"/>
            <wp:cNvGraphicFramePr/>
            <a:graphic>
              <a:graphicData uri="http://schemas.openxmlformats.org/drawingml/2006/picture">
                <pic:pic>
                  <pic:nvPicPr>
                    <pic:cNvPr id="228" name="IM 22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3932" cy="16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752" style="position:absolute;margin-left:282.837pt;margin-top:376.455pt;mso-position-vertical-relative:page;mso-position-horizontal-relative:page;width:7.15pt;height:6.3pt;z-index:252049408;" o:allowincell="f" filled="false" strokecolor="#000000" strokeweight="0.34pt" coordsize="143,126" coordorigin="0,0" path="m50,20l47,8l35,3l27,3l15,8l6,25l3,54l3,81l6,105l15,117l27,122l30,122l42,117l50,105l54,88l54,81l50,64l42,54l30,47l27,47l15,54l6,64l3,81m106,3l95,8l86,25l83,54l83,71l86,100l95,117l106,122l115,122l127,117l135,100l139,71l139,54l135,25l127,8l115,3l106,3e">
            <v:stroke endcap="round" miterlimit="10"/>
          </v:shape>
        </w:pict>
      </w:r>
      <w:r>
        <w:pict>
          <v:shape id="_x0000_s754" style="position:absolute;margin-left:365.457pt;margin-top:331.328pt;mso-position-vertical-relative:page;mso-position-horizontal-relative:page;width:3.15pt;height:6.3pt;z-index:252050432;" o:allowincell="f" filled="false" strokecolor="#000000" strokeweight="0.34pt" coordsize="63,126" coordorigin="0,0" path="m3,122l59,3m3,3l59,122e">
            <v:stroke endcap="round" miterlimit="10"/>
          </v:shape>
        </w:pict>
      </w:r>
      <w:r>
        <w:pict>
          <v:shape id="_x0000_s756" style="position:absolute;margin-left:374.703pt;margin-top:331.328pt;mso-position-vertical-relative:page;mso-position-horizontal-relative:page;width:26.4pt;height:6.3pt;z-index:252039168;" o:allowincell="f" filled="false" strokecolor="#000000" strokeweight="0.34pt" coordsize="527,126" coordorigin="0,0" path="m6,32l6,25l11,13l15,8l23,3l39,3l47,8l50,13l55,25l55,37l50,49l42,66l3,122l59,122m135,42l130,59l123,71l111,76l106,76l95,71l86,59l83,42l83,37l86,20l95,8l106,3l111,3l123,8l130,20l135,42l135,71l130,100l123,117l111,122l103,122l91,117l86,105m162,3l218,3l179,122m244,25l251,20l262,3l262,122m356,20l351,8l339,3l332,3l318,8l312,25l307,54l307,83l312,105l318,117l332,122l335,122l347,117l356,105l359,88l359,83l356,66l347,54l335,49l332,49l318,54l312,66l307,83m439,42l436,59l427,71l415,76l412,76l400,71l391,59l388,42l388,37l391,20l400,8l412,3l415,3l427,8l436,20l439,42l439,71l436,100l427,117l415,122l407,122l395,117l391,105m515,3l476,3l471,54l476,49l488,42l500,42l512,49l520,59l524,76l524,88l520,105l512,117l500,122l488,122l476,117l471,110l468,100e">
            <v:stroke endcap="round" miterlimit="10"/>
          </v:shape>
        </w:pict>
      </w:r>
      <w:r>
        <w:pict>
          <v:shape id="_x0000_s758" style="position:absolute;margin-left:403.967pt;margin-top:331.328pt;mso-position-vertical-relative:page;mso-position-horizontal-relative:page;width:11.4pt;height:6.3pt;z-index:252046336;" o:allowincell="f" filled="false" strokecolor="#000000" strokeweight="0.34pt" coordsize="227,126" coordorigin="0,0" path="m27,3l15,8l6,25l3,54l3,71l6,100l15,117l27,122l35,122l47,117l54,100l59,71l59,54l54,25l47,8l35,3l27,3m135,42l130,59l123,71l110,76l106,76l95,71l86,59l83,42l83,37l86,20l95,8l106,3l110,3l123,8l130,20l135,42l135,71l130,100l123,117l110,122l103,122l91,117l86,105m203,122l203,3l162,83l223,83e">
            <v:stroke endcap="round" miterlimit="10"/>
          </v:shape>
        </w:pict>
      </w:r>
      <w:r>
        <w:pict>
          <v:shape id="_x0000_s760" style="position:absolute;margin-left:242.46pt;margin-top:199.68pt;mso-position-vertical-relative:page;mso-position-horizontal-relative:page;width:7.9pt;height:8.35pt;z-index:252035072;" o:allowincell="f" filled="false" strokecolor="#000000" strokeweight="0.34pt" coordsize="158,167" coordorigin="0,0" path="m154,162l3,3e">
            <v:stroke endcap="round" miterlimit="10"/>
          </v:shape>
        </w:pict>
      </w:r>
      <w:r>
        <w:pict>
          <v:shape id="_x0000_s762" style="position:absolute;margin-left:313.798pt;margin-top:101.792pt;mso-position-vertical-relative:page;mso-position-horizontal-relative:page;width:7.15pt;height:6.4pt;z-index:252052480;" o:allowincell="f" filled="false" strokecolor="#000000" strokeweight="0.34pt" coordsize="143,128" coordorigin="0,0" path="m50,20l47,10l33,3l27,3l15,10l6,27l3,55l3,83l6,106l15,117l27,123l30,123l42,117l50,106l54,89l54,83l50,66l42,55l30,49l27,49l15,55l6,66l3,83m106,3l95,10l86,27l83,55l83,72l86,100l95,117l106,123l115,123l127,117l135,100l139,72l139,55l135,27l127,10l115,3l106,3e">
            <v:stroke endcap="round" miterlimit="10"/>
          </v:shape>
        </w:pict>
      </w:r>
      <w:r>
        <w:pict>
          <v:shape id="_x0000_s764" style="position:absolute;margin-left:292.253pt;margin-top:315.721pt;mso-position-vertical-relative:page;mso-position-horizontal-relative:page;width:88.15pt;height:82.4pt;z-index:252018688;" o:allowincell="f" filled="false" strokecolor="#000000" strokeweight="0.34pt" coordsize="1763,1648" coordorigin="0,0" path="m3,1643l1759,3e">
            <v:stroke endcap="round" miterlimit="10"/>
          </v:shape>
        </w:pict>
      </w:r>
      <w:r>
        <w:pict>
          <v:shape id="_x0000_s766" style="position:absolute;margin-left:1072.14pt;margin-top:235.462pt;mso-position-vertical-relative:page;mso-position-horizontal-relative:page;width:36.35pt;height:8.9pt;z-index:252063744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1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4"/>
                    </w:rPr>
                    <w:t>设计单位公章</w:t>
                  </w:r>
                </w:p>
              </w:txbxContent>
            </v:textbox>
          </v:shape>
        </w:pict>
      </w:r>
      <w:r>
        <w:pict>
          <v:shape id="_x0000_s768" style="position:absolute;margin-left:788.232pt;margin-top:241.313pt;mso-position-vertical-relative:page;mso-position-horizontal-relative:page;width:38.75pt;height:8.95pt;z-index:252061696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32" w:lineRule="auto"/>
                    <w:jc w:val="right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8"/>
                      <w:w w:val="81"/>
                    </w:rPr>
                    <w:t>地下消防水池及泵房</w:t>
                  </w:r>
                </w:p>
              </w:txbxContent>
            </v:textbox>
          </v:shape>
        </w:pict>
      </w:r>
      <w:r>
        <w:pict>
          <v:shape id="_x0000_s770" style="position:absolute;margin-left:794.082pt;margin-top:295.601pt;mso-position-vertical-relative:page;mso-position-horizontal-relative:page;width:14.1pt;height:8.9pt;z-index:252062720;" o:allowincell="f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31" w:lineRule="auto"/>
                    <w:jc w:val="right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9"/>
                      <w:w w:val="80"/>
                    </w:rPr>
                    <w:t>卸</w:t>
                  </w: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8"/>
                      <w:w w:val="80"/>
                    </w:rPr>
                    <w:t>货</w:t>
                  </w: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7"/>
                      <w:w w:val="80"/>
                    </w:rPr>
                    <w:t>棚</w:t>
                  </w:r>
                </w:p>
              </w:txbxContent>
            </v:textbox>
          </v:shape>
        </w:pict>
      </w:r>
      <w:r>
        <w:pict>
          <v:group id="_x0000_s772" style="position:absolute;margin-left:62.6314pt;margin-top:540.761pt;mso-position-vertical-relative:page;mso-position-horizontal-relative:page;width:345.95pt;height:290.8pt;z-index:252054528;" o:allowincell="f" filled="false" stroked="false" coordsize="6919,5815" coordorigin="0,0">
            <v:shape id="_x0000_s774" style="position:absolute;left:-20;top:-20;width:6959;height:5884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pStyle w:val="BodyText"/>
                      <w:spacing w:line="250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0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0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0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0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0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0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pStyle w:val="BodyText"/>
                      <w:spacing w:line="251" w:lineRule="auto"/>
                      <w:rPr/>
                    </w:pPr>
                    <w:r/>
                  </w:p>
                  <w:p>
                    <w:pPr>
                      <w:ind w:left="1162"/>
                      <w:spacing w:before="49" w:line="187" w:lineRule="auto"/>
                      <w:rPr>
                        <w:rFonts w:ascii="SimSun" w:hAnsi="SimSun" w:eastAsia="SimSun" w:cs="SimSun"/>
                        <w:sz w:val="15"/>
                        <w:szCs w:val="15"/>
                      </w:rPr>
                    </w:pP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2"/>
                      </w:rPr>
                      <w:t>0</w:t>
                    </w:r>
                    <w:r>
                      <w:rPr>
                        <w:rFonts w:ascii="SimSun" w:hAnsi="SimSun" w:eastAsia="SimSun" w:cs="SimSun"/>
                        <w:sz w:val="15"/>
                        <w:szCs w:val="15"/>
                      </w:rPr>
                      <w:t xml:space="preserve">      </w:t>
                    </w: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2"/>
                      </w:rPr>
                      <w:t>10     20     30     40     50m</w:t>
                    </w:r>
                  </w:p>
                  <w:p>
                    <w:pPr>
                      <w:ind w:left="1165"/>
                      <w:spacing w:before="197" w:line="225" w:lineRule="auto"/>
                      <w:rPr>
                        <w:rFonts w:ascii="SimSun" w:hAnsi="SimSun" w:eastAsia="SimSun" w:cs="SimSun"/>
                        <w:sz w:val="15"/>
                        <w:szCs w:val="15"/>
                      </w:rPr>
                    </w:pP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11"/>
                      </w:rPr>
                      <w:t>比例尺：</w:t>
                    </w: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34"/>
                      </w:rPr>
                      <w:t xml:space="preserve"> </w:t>
                    </w:r>
                    <w:r>
                      <w:rPr>
                        <w:rFonts w:ascii="SimSun" w:hAnsi="SimSun" w:eastAsia="SimSun" w:cs="SimSun"/>
                        <w:sz w:val="15"/>
                        <w:szCs w:val="15"/>
                        <w:spacing w:val="-11"/>
                      </w:rPr>
                      <w:t>1:500</w:t>
                    </w:r>
                  </w:p>
                </w:txbxContent>
              </v:textbox>
            </v:shape>
          </v:group>
        </w:pict>
      </w:r>
      <w:r>
        <w:rPr>
          <w:position w:val="-4"/>
        </w:rPr>
        <w:pict>
          <v:shape id="_x0000_s776" style="mso-position-vertical-relative:line;mso-position-horizontal-relative:char;width:104.3pt;height:11.5pt;" filled="false" strokecolor="#000000" strokeweight="0.17pt" coordsize="2086,230" coordorigin="0,0" path="m2083,227c1993,140,1892,64,1782,1m281,2l206,48l135,97l67,151l1,207e">
            <v:stroke endcap="round" miterlimit="10"/>
          </v:shape>
        </w:pict>
      </w:r>
    </w:p>
    <w:p>
      <w:pPr>
        <w:ind w:firstLine="6105"/>
        <w:spacing w:before="163" w:line="268" w:lineRule="exact"/>
        <w:rPr/>
      </w:pPr>
      <w:r>
        <w:rPr>
          <w:position w:val="-5"/>
        </w:rPr>
        <w:pict>
          <v:shape id="_x0000_s778" style="mso-position-vertical-relative:line;mso-position-horizontal-relative:char;width:102.85pt;height:13.45pt;" filled="false" strokecolor="#000000" strokeweight="0.17pt" coordsize="2056,268" coordorigin="0,0" path="m2054,266l1805,1l149,74l1,217e">
            <v:stroke endcap="round" miterlimit="10"/>
          </v:shape>
        </w:pict>
      </w:r>
    </w:p>
    <w:p>
      <w:pPr>
        <w:ind w:left="15524"/>
        <w:spacing w:before="49" w:line="226" w:lineRule="auto"/>
        <w:rPr>
          <w:rFonts w:ascii="SimSun" w:hAnsi="SimSun" w:eastAsia="SimSun" w:cs="SimSun"/>
          <w:sz w:val="20"/>
          <w:szCs w:val="20"/>
        </w:rPr>
      </w:pPr>
      <w:r>
        <w:drawing>
          <wp:anchor distT="0" distB="0" distL="0" distR="0" simplePos="0" relativeHeight="251888640" behindDoc="1" locked="0" layoutInCell="1" allowOverlap="1">
            <wp:simplePos x="0" y="0"/>
            <wp:positionH relativeFrom="column">
              <wp:posOffset>3084277</wp:posOffset>
            </wp:positionH>
            <wp:positionV relativeFrom="paragraph">
              <wp:posOffset>-452572</wp:posOffset>
            </wp:positionV>
            <wp:extent cx="11911457" cy="10505609"/>
            <wp:effectExtent l="0" t="0" r="0" b="0"/>
            <wp:wrapNone/>
            <wp:docPr id="230" name="IM 230"/>
            <wp:cNvGraphicFramePr/>
            <a:graphic>
              <a:graphicData uri="http://schemas.openxmlformats.org/drawingml/2006/picture">
                <pic:pic>
                  <pic:nvPicPr>
                    <pic:cNvPr id="230" name="IM 230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11457" cy="10505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20207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-538776</wp:posOffset>
            </wp:positionV>
            <wp:extent cx="15115311" cy="10687691"/>
            <wp:effectExtent l="0" t="0" r="0" b="0"/>
            <wp:wrapNone/>
            <wp:docPr id="232" name="IM 232"/>
            <wp:cNvGraphicFramePr/>
            <a:graphic>
              <a:graphicData uri="http://schemas.openxmlformats.org/drawingml/2006/picture">
                <pic:pic>
                  <pic:nvPicPr>
                    <pic:cNvPr id="232" name="IM 232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5311" cy="1068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0"/>
          <w:szCs w:val="20"/>
          <w:spacing w:val="-13"/>
          <w:w w:val="81"/>
        </w:rPr>
        <w:t>主要技术经济指标表</w:t>
      </w:r>
    </w:p>
    <w:p>
      <w:pPr>
        <w:ind w:left="15512"/>
        <w:spacing w:before="146" w:line="227" w:lineRule="auto"/>
        <w:rPr>
          <w:rFonts w:ascii="SimSun" w:hAnsi="SimSun" w:eastAsia="SimSun" w:cs="SimSun"/>
          <w:sz w:val="14"/>
          <w:szCs w:val="14"/>
        </w:rPr>
      </w:pPr>
      <w:r>
        <w:pict>
          <v:shape id="_x0000_s780" style="position:absolute;margin-left:927.334pt;margin-top:6.15367pt;mso-position-vertical-relative:text;mso-position-horizontal-relative:text;width:22.1pt;height:133.1pt;z-index:25198489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38"/>
                    <w:spacing w:before="19" w:line="226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0"/>
                      <w:w w:val="92"/>
                    </w:rPr>
                    <w:t>数值</w:t>
                  </w:r>
                </w:p>
                <w:p>
                  <w:pPr>
                    <w:spacing w:before="175" w:line="188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9"/>
                      <w:w w:val="94"/>
                    </w:rPr>
                    <w:t>15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8"/>
                      <w:w w:val="94"/>
                    </w:rPr>
                    <w:t>159.2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  <w:w w:val="94"/>
                    </w:rPr>
                    <w:t>6</w:t>
                  </w:r>
                </w:p>
                <w:p>
                  <w:pPr>
                    <w:spacing w:before="123" w:line="188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20"/>
                      <w:w w:val="95"/>
                    </w:rPr>
                    <w:t>112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9"/>
                      <w:w w:val="95"/>
                    </w:rPr>
                    <w:t>19.6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  <w:w w:val="95"/>
                    </w:rPr>
                    <w:t>0</w:t>
                  </w:r>
                </w:p>
                <w:p>
                  <w:pPr>
                    <w:spacing w:before="123" w:line="188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4"/>
                      <w:w w:val="88"/>
                    </w:rPr>
                    <w:t>17447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3"/>
                      <w:w w:val="88"/>
                    </w:rPr>
                    <w:t>.6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  <w:w w:val="88"/>
                    </w:rPr>
                    <w:t>0</w:t>
                  </w:r>
                </w:p>
                <w:p>
                  <w:pPr>
                    <w:ind w:left="20"/>
                    <w:spacing w:before="125" w:line="187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2"/>
                      <w:w w:val="93"/>
                    </w:rPr>
                    <w:t>442.00</w:t>
                  </w:r>
                </w:p>
                <w:p>
                  <w:pPr>
                    <w:ind w:left="27"/>
                    <w:spacing w:before="124" w:line="188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7"/>
                    </w:rPr>
                    <w:t>1.15</w:t>
                  </w:r>
                </w:p>
                <w:p>
                  <w:pPr>
                    <w:ind w:left="22"/>
                    <w:spacing w:before="124" w:line="187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4"/>
                      <w:w w:val="95"/>
                    </w:rPr>
                    <w:t>7560.00</w:t>
                  </w:r>
                </w:p>
                <w:p>
                  <w:pPr>
                    <w:ind w:left="20"/>
                    <w:spacing w:before="125" w:line="187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2"/>
                      <w:w w:val="94"/>
                    </w:rPr>
                    <w:t>49.87</w:t>
                  </w:r>
                </w:p>
                <w:p>
                  <w:pPr>
                    <w:ind w:left="27"/>
                    <w:spacing w:before="125" w:line="188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9"/>
                    </w:rPr>
                    <w:t>1531.08</w:t>
                  </w:r>
                </w:p>
                <w:p>
                  <w:pPr>
                    <w:ind w:left="27"/>
                    <w:spacing w:before="124" w:line="188" w:lineRule="auto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8"/>
                    </w:rPr>
                    <w:t>10.1%</w:t>
                  </w:r>
                </w:p>
              </w:txbxContent>
            </v:textbox>
          </v:shape>
        </w:pict>
      </w:r>
      <w:r>
        <w:pict>
          <v:shape id="_x0000_s782" style="position:absolute;margin-left:842.166pt;margin-top:6.15367pt;mso-position-vertical-relative:text;mso-position-horizontal-relative:text;width:11.9pt;height:10.65pt;z-index:2520002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228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0"/>
                      <w:w w:val="76"/>
                    </w:rPr>
                    <w:t>名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8"/>
                      <w:w w:val="76"/>
                    </w:rPr>
                    <w:t>称</w:t>
                  </w:r>
                </w:p>
              </w:txbxContent>
            </v:textbox>
          </v:shape>
        </w:pict>
      </w:r>
      <w:r>
        <w:pict>
          <v:shape id="_x0000_s784" style="position:absolute;margin-left:1083.14pt;margin-top:7.19359pt;mso-position-vertical-relative:text;mso-position-horizontal-relative:text;width:86.8pt;height:23.8pt;z-index:25202995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20"/>
                    <w:spacing w:before="19" w:line="198" w:lineRule="auto"/>
                    <w:rPr>
                      <w:rFonts w:ascii="SimHei" w:hAnsi="SimHei" w:eastAsia="SimHei" w:cs="SimHei"/>
                      <w:sz w:val="19"/>
                      <w:szCs w:val="19"/>
                    </w:rPr>
                  </w:pPr>
                  <w:r>
                    <w:rPr>
                      <w:rFonts w:ascii="SimHei" w:hAnsi="SimHei" w:eastAsia="SimHei" w:cs="SimHei"/>
                      <w:sz w:val="19"/>
                      <w:szCs w:val="19"/>
                      <w:spacing w:val="21"/>
                    </w:rPr>
                    <w:t>杭州天恒投资</w:t>
                  </w:r>
                </w:p>
                <w:p>
                  <w:pPr>
                    <w:ind w:left="20"/>
                    <w:spacing w:line="225" w:lineRule="auto"/>
                    <w:rPr>
                      <w:rFonts w:ascii="SimHei" w:hAnsi="SimHei" w:eastAsia="SimHei" w:cs="SimHei"/>
                      <w:sz w:val="19"/>
                      <w:szCs w:val="19"/>
                    </w:rPr>
                  </w:pPr>
                  <w:r>
                    <w:rPr>
                      <w:rFonts w:ascii="SimHei" w:hAnsi="SimHei" w:eastAsia="SimHei" w:cs="SimHei"/>
                      <w:sz w:val="19"/>
                      <w:szCs w:val="19"/>
                      <w:spacing w:val="21"/>
                    </w:rPr>
                    <w:t>建设管理有限公司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4"/>
          <w:szCs w:val="14"/>
          <w:spacing w:val="-12"/>
          <w:w w:val="94"/>
        </w:rPr>
        <w:t>序号</w:t>
      </w:r>
    </w:p>
    <w:p>
      <w:pPr>
        <w:ind w:left="15581"/>
        <w:spacing w:before="170" w:line="188" w:lineRule="auto"/>
        <w:rPr>
          <w:rFonts w:ascii="SimSun" w:hAnsi="SimSun" w:eastAsia="SimSun" w:cs="SimSun"/>
          <w:sz w:val="14"/>
          <w:szCs w:val="14"/>
        </w:rPr>
      </w:pPr>
      <w:r>
        <w:pict>
          <v:shape id="_x0000_s786" style="position:absolute;margin-left:789.226pt;margin-top:6.41776pt;mso-position-vertical-relative:text;mso-position-horizontal-relative:text;width:42.1pt;height:10.6pt;z-index:2519910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9" w:line="227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4"/>
                      <w:w w:val="85"/>
                    </w:rPr>
                    <w:t>总用地面积（m</w:t>
                  </w:r>
                  <w:r>
                    <w:rPr>
                      <w:rFonts w:ascii="SimSun" w:hAnsi="SimSun" w:eastAsia="SimSun" w:cs="SimSun"/>
                      <w:sz w:val="7"/>
                      <w:szCs w:val="7"/>
                      <w:spacing w:val="-14"/>
                      <w:w w:val="85"/>
                      <w:position w:val="6"/>
                    </w:rPr>
                    <w:t>2</w:t>
                  </w: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4"/>
                      <w:w w:val="85"/>
                    </w:rPr>
                    <w:t>）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4"/>
          <w:szCs w:val="14"/>
        </w:rPr>
        <w:t>1</w:t>
      </w:r>
    </w:p>
    <w:p>
      <w:pPr>
        <w:ind w:left="15804"/>
        <w:spacing w:before="101" w:line="227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2"/>
          <w:w w:val="80"/>
        </w:rPr>
        <w:t>总建筑面积（m</w:t>
      </w:r>
      <w:r>
        <w:rPr>
          <w:rFonts w:ascii="SimSun" w:hAnsi="SimSun" w:eastAsia="SimSun" w:cs="SimSun"/>
          <w:sz w:val="7"/>
          <w:szCs w:val="7"/>
          <w:spacing w:val="-4"/>
          <w:position w:val="6"/>
        </w:rPr>
        <w:t>2</w:t>
      </w:r>
      <w:r>
        <w:rPr>
          <w:rFonts w:ascii="SimSun" w:hAnsi="SimSun" w:eastAsia="SimSun" w:cs="SimSun"/>
          <w:sz w:val="14"/>
          <w:szCs w:val="14"/>
          <w:spacing w:val="-4"/>
        </w:rPr>
        <w:t>）</w:t>
      </w:r>
    </w:p>
    <w:p>
      <w:pPr>
        <w:ind w:left="15800"/>
        <w:spacing w:before="94" w:line="260" w:lineRule="exact"/>
        <w:rPr>
          <w:rFonts w:ascii="SimSun" w:hAnsi="SimSun" w:eastAsia="SimSun" w:cs="SimSun"/>
          <w:sz w:val="14"/>
          <w:szCs w:val="14"/>
        </w:rPr>
      </w:pPr>
      <w:r>
        <w:pict>
          <v:shape id="_x0000_s788" style="position:absolute;margin-left:1071.86pt;margin-top:12.5449pt;mso-position-vertical-relative:text;mso-position-horizontal-relative:text;width:42.1pt;height:8.9pt;z-index:25202892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19" w:line="231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4"/>
                    </w:rPr>
                    <w:t>设计单位资质章</w:t>
                  </w:r>
                </w:p>
              </w:txbxContent>
            </v:textbox>
          </v:shape>
        </w:pict>
      </w:r>
      <w:r>
        <w:pict>
          <v:shape id="_x0000_s790" style="position:absolute;margin-left:777.703pt;margin-top:12.6746pt;mso-position-vertical-relative:text;mso-position-horizontal-relative:text;width:4.4pt;height:81.3pt;z-index:2519951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87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1"/>
                      <w:w w:val="80"/>
                    </w:rPr>
                    <w:t>2</w:t>
                  </w:r>
                </w:p>
                <w:p>
                  <w:pPr>
                    <w:spacing w:before="234" w:line="187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3"/>
                      <w:w w:val="82"/>
                    </w:rPr>
                    <w:t>3</w:t>
                  </w:r>
                </w:p>
                <w:p>
                  <w:pPr>
                    <w:spacing w:before="124" w:line="187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7"/>
                      <w:w w:val="77"/>
                    </w:rPr>
                    <w:t>4</w:t>
                  </w:r>
                </w:p>
                <w:p>
                  <w:pPr>
                    <w:spacing w:before="125" w:line="186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3"/>
                      <w:w w:val="82"/>
                    </w:rPr>
                    <w:t>5</w:t>
                  </w:r>
                </w:p>
                <w:p>
                  <w:pPr>
                    <w:spacing w:before="126" w:line="187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0"/>
                      <w:w w:val="79"/>
                    </w:rPr>
                    <w:t>6</w:t>
                  </w:r>
                </w:p>
                <w:p>
                  <w:pPr>
                    <w:spacing w:before="125" w:line="186" w:lineRule="auto"/>
                    <w:jc w:val="right"/>
                    <w:rPr>
                      <w:rFonts w:ascii="SimSun" w:hAnsi="SimSun" w:eastAsia="SimSun" w:cs="SimSun"/>
                      <w:sz w:val="14"/>
                      <w:szCs w:val="14"/>
                    </w:rPr>
                  </w:pPr>
                  <w:r>
                    <w:rPr>
                      <w:rFonts w:ascii="SimSun" w:hAnsi="SimSun" w:eastAsia="SimSun" w:cs="SimSun"/>
                      <w:sz w:val="14"/>
                      <w:szCs w:val="14"/>
                      <w:spacing w:val="-13"/>
                      <w:w w:val="81"/>
                    </w:rPr>
                    <w:t>7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4"/>
          <w:szCs w:val="14"/>
          <w:spacing w:val="-10"/>
          <w:w w:val="79"/>
          <w:position w:val="8"/>
        </w:rPr>
        <w:t>其</w:t>
      </w:r>
      <w:r>
        <w:rPr>
          <w:rFonts w:ascii="SimSun" w:hAnsi="SimSun" w:eastAsia="SimSun" w:cs="SimSun"/>
          <w:sz w:val="14"/>
          <w:szCs w:val="14"/>
          <w:spacing w:val="19"/>
          <w:w w:val="101"/>
          <w:position w:val="8"/>
        </w:rPr>
        <w:t xml:space="preserve">  </w:t>
      </w:r>
      <w:r>
        <w:rPr>
          <w:rFonts w:ascii="SimSun" w:hAnsi="SimSun" w:eastAsia="SimSun" w:cs="SimSun"/>
          <w:sz w:val="14"/>
          <w:szCs w:val="14"/>
          <w:spacing w:val="-10"/>
          <w:w w:val="79"/>
          <w:position w:val="8"/>
        </w:rPr>
        <w:t>计容建筑面积（m</w:t>
      </w:r>
      <w:r>
        <w:rPr>
          <w:rFonts w:ascii="SimSun" w:hAnsi="SimSun" w:eastAsia="SimSun" w:cs="SimSun"/>
          <w:sz w:val="7"/>
          <w:szCs w:val="7"/>
          <w:spacing w:val="-10"/>
          <w:w w:val="79"/>
          <w:position w:val="14"/>
        </w:rPr>
        <w:t>2</w:t>
      </w:r>
      <w:r>
        <w:rPr>
          <w:rFonts w:ascii="SimSun" w:hAnsi="SimSun" w:eastAsia="SimSun" w:cs="SimSun"/>
          <w:sz w:val="14"/>
          <w:szCs w:val="14"/>
          <w:spacing w:val="4"/>
          <w:position w:val="8"/>
        </w:rPr>
        <w:t>）</w:t>
      </w:r>
    </w:p>
    <w:p>
      <w:pPr>
        <w:ind w:left="15809"/>
        <w:spacing w:line="235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3"/>
          <w:w w:val="81"/>
        </w:rPr>
        <w:t>中</w:t>
      </w:r>
      <w:r>
        <w:rPr>
          <w:rFonts w:ascii="SimSun" w:hAnsi="SimSun" w:eastAsia="SimSun" w:cs="SimSun"/>
          <w:sz w:val="14"/>
          <w:szCs w:val="14"/>
          <w:spacing w:val="20"/>
        </w:rPr>
        <w:t xml:space="preserve">  </w:t>
      </w:r>
      <w:r>
        <w:rPr>
          <w:rFonts w:ascii="SimSun" w:hAnsi="SimSun" w:eastAsia="SimSun" w:cs="SimSun"/>
          <w:sz w:val="14"/>
          <w:szCs w:val="14"/>
          <w:spacing w:val="-13"/>
          <w:w w:val="81"/>
        </w:rPr>
        <w:t>不计容建筑面积（m</w:t>
      </w:r>
      <w:r>
        <w:rPr>
          <w:rFonts w:ascii="SimSun" w:hAnsi="SimSun" w:eastAsia="SimSun" w:cs="SimSun"/>
          <w:sz w:val="7"/>
          <w:szCs w:val="7"/>
          <w:spacing w:val="-2"/>
          <w:position w:val="6"/>
        </w:rPr>
        <w:t>2</w:t>
      </w:r>
      <w:r>
        <w:rPr>
          <w:rFonts w:ascii="SimSun" w:hAnsi="SimSun" w:eastAsia="SimSun" w:cs="SimSun"/>
          <w:sz w:val="14"/>
          <w:szCs w:val="14"/>
          <w:spacing w:val="-2"/>
        </w:rPr>
        <w:t>）</w:t>
      </w:r>
    </w:p>
    <w:p>
      <w:pPr>
        <w:ind w:left="15767"/>
        <w:spacing w:before="95" w:line="226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0"/>
          <w:w w:val="87"/>
        </w:rPr>
        <w:t>容积率</w:t>
      </w:r>
    </w:p>
    <w:p>
      <w:pPr>
        <w:ind w:left="15767"/>
        <w:spacing w:before="95" w:line="227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2"/>
          <w:w w:val="80"/>
        </w:rPr>
        <w:t>建筑占地面积（m</w:t>
      </w:r>
      <w:r>
        <w:rPr>
          <w:rFonts w:ascii="SimSun" w:hAnsi="SimSun" w:eastAsia="SimSun" w:cs="SimSun"/>
          <w:sz w:val="7"/>
          <w:szCs w:val="7"/>
          <w:spacing w:val="-3"/>
          <w:position w:val="6"/>
        </w:rPr>
        <w:t>2</w:t>
      </w:r>
      <w:r>
        <w:rPr>
          <w:rFonts w:ascii="SimSun" w:hAnsi="SimSun" w:eastAsia="SimSun" w:cs="SimSun"/>
          <w:sz w:val="14"/>
          <w:szCs w:val="14"/>
          <w:spacing w:val="-3"/>
        </w:rPr>
        <w:t>）</w:t>
      </w:r>
    </w:p>
    <w:p>
      <w:pPr>
        <w:ind w:left="15767"/>
        <w:spacing w:before="94" w:line="227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5"/>
          <w:w w:val="87"/>
        </w:rPr>
        <w:t>建筑密度（%）</w:t>
      </w:r>
    </w:p>
    <w:p>
      <w:pPr>
        <w:ind w:left="15766"/>
        <w:spacing w:before="96" w:line="227" w:lineRule="auto"/>
        <w:rPr>
          <w:rFonts w:ascii="SimSun" w:hAnsi="SimSun" w:eastAsia="SimSun" w:cs="SimSun"/>
          <w:sz w:val="14"/>
          <w:szCs w:val="14"/>
        </w:rPr>
      </w:pPr>
      <w:r>
        <w:pict>
          <v:shape id="_x0000_s792" style="position:absolute;margin-left:1071.91pt;margin-top:5.99687pt;mso-position-vertical-relative:text;mso-position-horizontal-relative:text;width:36.3pt;height:8.85pt;z-index:25202790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228" w:lineRule="auto"/>
                    <w:rPr>
                      <w:rFonts w:ascii="SimHei" w:hAnsi="SimHei" w:eastAsia="SimHei" w:cs="SimHei"/>
                      <w:sz w:val="11"/>
                      <w:szCs w:val="11"/>
                    </w:rPr>
                  </w:pPr>
                  <w:r>
                    <w:rPr>
                      <w:rFonts w:ascii="SimHei" w:hAnsi="SimHei" w:eastAsia="SimHei" w:cs="SimHei"/>
                      <w:sz w:val="11"/>
                      <w:szCs w:val="11"/>
                      <w:spacing w:val="4"/>
                    </w:rPr>
                    <w:t>注册执业印章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4"/>
          <w:szCs w:val="14"/>
          <w:spacing w:val="-10"/>
          <w:w w:val="79"/>
        </w:rPr>
        <w:t>绿地面积（m</w:t>
      </w:r>
      <w:r>
        <w:rPr>
          <w:rFonts w:ascii="SimSun" w:hAnsi="SimSun" w:eastAsia="SimSun" w:cs="SimSun"/>
          <w:sz w:val="7"/>
          <w:szCs w:val="7"/>
          <w:spacing w:val="-10"/>
          <w:w w:val="79"/>
          <w:position w:val="6"/>
        </w:rPr>
        <w:t>2</w:t>
      </w:r>
      <w:r>
        <w:rPr>
          <w:rFonts w:ascii="SimSun" w:hAnsi="SimSun" w:eastAsia="SimSun" w:cs="SimSun"/>
          <w:sz w:val="14"/>
          <w:szCs w:val="14"/>
          <w:spacing w:val="6"/>
        </w:rPr>
        <w:t>）</w:t>
      </w:r>
    </w:p>
    <w:p>
      <w:pPr>
        <w:ind w:left="15766"/>
        <w:spacing w:before="94" w:line="226" w:lineRule="auto"/>
        <w:rPr>
          <w:rFonts w:ascii="SimSun" w:hAnsi="SimSun" w:eastAsia="SimSun" w:cs="SimSun"/>
          <w:sz w:val="14"/>
          <w:szCs w:val="14"/>
        </w:rPr>
      </w:pPr>
      <w:r>
        <w:rPr>
          <w:rFonts w:ascii="SimSun" w:hAnsi="SimSun" w:eastAsia="SimSun" w:cs="SimSun"/>
          <w:sz w:val="14"/>
          <w:szCs w:val="14"/>
          <w:spacing w:val="-18"/>
          <w:w w:val="90"/>
        </w:rPr>
        <w:t>绿地率（%）</w:t>
      </w:r>
    </w:p>
    <w:p>
      <w:pPr>
        <w:pStyle w:val="BodyText"/>
        <w:spacing w:line="243" w:lineRule="auto"/>
        <w:rPr/>
      </w:pPr>
      <w:r/>
    </w:p>
    <w:p>
      <w:pPr>
        <w:ind w:firstLine="15510"/>
        <w:spacing w:before="1" w:line="394" w:lineRule="exact"/>
        <w:rPr/>
      </w:pPr>
      <w:r>
        <w:rPr>
          <w:position w:val="-7"/>
        </w:rPr>
        <w:pict>
          <v:shape id="_x0000_s794" style="mso-position-vertical-relative:line;mso-position-horizontal-relative:char;width:187.9pt;height:25.75pt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sdt>
                  <w:sdtPr>
                    <w:rPr>
                      <w:rFonts w:ascii="SimSun" w:hAnsi="SimSun" w:eastAsia="SimSun" w:cs="SimSun"/>
                      <w:sz w:val="16"/>
                      <w:szCs w:val="16"/>
                    </w:rPr>
                    <w:docPartObj>
                      <w:docPartGallery w:val="Table of Contents"/>
                      <w:docPartUnique/>
                    </w:docPartObj>
                  </w:sdtPr>
                  <w:sdtEndPr>
                    <w:rPr>
                      <w:rFonts w:ascii="SimSun" w:hAnsi="SimSun" w:eastAsia="SimSun" w:cs="SimSun"/>
                      <w:sz w:val="11"/>
                      <w:szCs w:val="11"/>
                    </w:rPr>
                  </w:sdtEndPr>
                  <w:sdtContent>
                    <w:p>
                      <w:pPr>
                        <w:spacing w:before="59" w:line="229" w:lineRule="auto"/>
                        <w:rPr>
                          <w:rFonts w:ascii="SimSun" w:hAnsi="SimSun" w:eastAsia="SimSun" w:cs="SimSun"/>
                          <w:sz w:val="16"/>
                          <w:szCs w:val="16"/>
                        </w:rPr>
                      </w:pPr>
                      <w:r>
                        <w:rPr>
                          <w:rFonts w:ascii="SimSun" w:hAnsi="SimSun" w:eastAsia="SimSun" w:cs="SimSun"/>
                          <w:sz w:val="16"/>
                          <w:szCs w:val="16"/>
                          <w:spacing w:val="-11"/>
                          <w:w w:val="83"/>
                        </w:rPr>
                        <w:t>建筑物一览表</w:t>
                      </w:r>
                    </w:p>
                    <w:p>
                      <w:pPr>
                        <w:spacing w:before="79" w:line="232" w:lineRule="auto"/>
                        <w:jc w:val="right"/>
                        <w:rPr>
                          <w:rFonts w:ascii="SimSun" w:hAnsi="SimSun" w:eastAsia="SimSun" w:cs="SimSun"/>
                          <w:sz w:val="11"/>
                          <w:szCs w:val="11"/>
                        </w:rPr>
                      </w:pP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21"/>
                        </w:rPr>
                        <w:t>序号    建筑名称         计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22"/>
                        </w:rPr>
                        <w:t>容建筑面积（m</w:t>
                      </w:r>
                      <w:r>
                        <w:rPr>
                          <w:rFonts w:ascii="SimSun" w:hAnsi="SimSun" w:eastAsia="SimSun" w:cs="SimSun"/>
                          <w:sz w:val="5"/>
                          <w:szCs w:val="5"/>
                          <w:spacing w:val="-11"/>
                          <w:position w:val="5"/>
                        </w:rPr>
                        <w:t>2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11"/>
                        </w:rPr>
                        <w:t>）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5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9"/>
                          <w:w w:val="82"/>
                        </w:rPr>
                        <w:t>不计容建筑面积（m</w:t>
                      </w:r>
                      <w:r>
                        <w:rPr>
                          <w:rFonts w:ascii="SimSun" w:hAnsi="SimSun" w:eastAsia="SimSun" w:cs="SimSun"/>
                          <w:sz w:val="5"/>
                          <w:szCs w:val="5"/>
                          <w:spacing w:val="-10"/>
                          <w:position w:val="5"/>
                        </w:rPr>
                        <w:t>2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10"/>
                        </w:rPr>
                        <w:t>）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20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9"/>
                          <w:w w:val="82"/>
                        </w:rPr>
                        <w:t>建筑面积（m</w:t>
                      </w:r>
                      <w:r>
                        <w:rPr>
                          <w:rFonts w:ascii="SimSun" w:hAnsi="SimSun" w:eastAsia="SimSun" w:cs="SimSun"/>
                          <w:sz w:val="5"/>
                          <w:szCs w:val="5"/>
                          <w:spacing w:val="-9"/>
                          <w:position w:val="5"/>
                        </w:rPr>
                        <w:t>2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9"/>
                        </w:rPr>
                        <w:t>）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18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7"/>
                          <w:w w:val="66"/>
                        </w:rPr>
                        <w:t>占地面积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32"/>
                        </w:rPr>
                        <w:t xml:space="preserve"> </w:t>
                      </w:r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7"/>
                          <w:w w:val="66"/>
                        </w:rPr>
                        <w:t>m（</w:t>
                      </w:r>
                      <w:hyperlink w:history="true" w:anchor="bookmark48">
                        <w:r>
                          <w:rPr>
                            <w:rFonts w:ascii="SimSun" w:hAnsi="SimSun" w:eastAsia="SimSun" w:cs="SimSun"/>
                            <w:sz w:val="5"/>
                            <w:szCs w:val="5"/>
                            <w:spacing w:val="-7"/>
                            <w:w w:val="66"/>
                            <w:position w:val="5"/>
                          </w:rPr>
                          <w:t>2</w:t>
                        </w:r>
                      </w:hyperlink>
                      <w:r>
                        <w:rPr>
                          <w:rFonts w:ascii="SimSun" w:hAnsi="SimSun" w:eastAsia="SimSun" w:cs="SimSun"/>
                          <w:sz w:val="11"/>
                          <w:szCs w:val="11"/>
                          <w:spacing w:val="-18"/>
                        </w:rPr>
                        <w:t>）</w:t>
                      </w:r>
                    </w:p>
                  </w:sdtContent>
                </w:sdt>
              </w:txbxContent>
            </v:textbox>
          </v:shape>
        </w:pict>
      </w:r>
    </w:p>
    <w:p>
      <w:pPr>
        <w:ind w:left="15850"/>
        <w:spacing w:before="76" w:line="232" w:lineRule="auto"/>
        <w:rPr>
          <w:rFonts w:ascii="SimSun" w:hAnsi="SimSun" w:eastAsia="SimSun" w:cs="SimSun"/>
          <w:sz w:val="11"/>
          <w:szCs w:val="11"/>
        </w:rPr>
      </w:pPr>
      <w:r>
        <w:pict>
          <v:shape id="_x0000_s796" style="position:absolute;margin-left:778.328pt;margin-top:3.02265pt;mso-position-vertical-relative:text;mso-position-horizontal-relative:text;width:4.1pt;height:84pt;z-index:25202278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20" w:line="192" w:lineRule="auto"/>
                    <w:jc w:val="right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21"/>
                      <w:w w:val="95"/>
                    </w:rPr>
                    <w:t>1</w:t>
                  </w:r>
                </w:p>
                <w:p>
                  <w:pPr>
                    <w:ind w:left="20"/>
                    <w:spacing w:before="115" w:line="191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2</w:t>
                  </w:r>
                </w:p>
                <w:p>
                  <w:pPr>
                    <w:ind w:left="22"/>
                    <w:spacing w:before="102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3</w:t>
                  </w:r>
                </w:p>
                <w:p>
                  <w:pPr>
                    <w:ind w:left="20"/>
                    <w:spacing w:before="101" w:line="191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4</w:t>
                  </w:r>
                </w:p>
                <w:p>
                  <w:pPr>
                    <w:ind w:left="22"/>
                    <w:spacing w:before="102" w:line="190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5</w:t>
                  </w:r>
                </w:p>
                <w:p>
                  <w:pPr>
                    <w:ind w:left="21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6</w:t>
                  </w:r>
                </w:p>
                <w:p>
                  <w:pPr>
                    <w:ind w:left="22"/>
                    <w:spacing w:before="104" w:line="190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7</w:t>
                  </w:r>
                </w:p>
                <w:p>
                  <w:pPr>
                    <w:ind w:left="21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798" style="position:absolute;margin-left:877.508pt;margin-top:3.30048pt;mso-position-vertical-relative:text;mso-position-horizontal-relative:text;width:14.2pt;height:83.65pt;z-index:25202688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24"/>
                    <w:spacing w:before="19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0</w:t>
                  </w:r>
                </w:p>
                <w:p>
                  <w:pPr>
                    <w:ind w:left="20"/>
                    <w:spacing w:before="116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9"/>
                      <w:w w:val="94"/>
                    </w:rPr>
                    <w:t>442.00</w:t>
                  </w:r>
                </w:p>
                <w:p>
                  <w:pPr>
                    <w:ind w:left="124"/>
                    <w:spacing w:before="87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0</w:t>
                  </w:r>
                </w:p>
                <w:p>
                  <w:pPr>
                    <w:ind w:left="124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0</w:t>
                  </w:r>
                </w:p>
                <w:p>
                  <w:pPr>
                    <w:ind w:left="124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0</w:t>
                  </w:r>
                </w:p>
                <w:p>
                  <w:pPr>
                    <w:ind w:left="124"/>
                    <w:spacing w:before="102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0</w:t>
                  </w:r>
                </w:p>
                <w:p>
                  <w:pPr>
                    <w:ind w:left="124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</w:rPr>
                    <w:t>0</w:t>
                  </w:r>
                </w:p>
                <w:p>
                  <w:pPr>
                    <w:ind w:left="20"/>
                    <w:spacing w:before="108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9"/>
                      <w:w w:val="94"/>
                    </w:rPr>
                    <w:t>442.00</w:t>
                  </w:r>
                </w:p>
              </w:txbxContent>
            </v:textbox>
          </v:shape>
        </w:pict>
      </w:r>
      <w:r>
        <w:pict>
          <v:shape id="_x0000_s800" style="position:absolute;margin-left:913.813pt;margin-top:3.7013pt;mso-position-vertical-relative:text;mso-position-horizontal-relative:text;width:18.45pt;height:83.25pt;z-index:25202585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58"/>
                    <w:spacing w:before="20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2"/>
                      <w:w w:val="98"/>
                    </w:rPr>
                    <w:t>140.00</w:t>
                  </w:r>
                </w:p>
                <w:p>
                  <w:pPr>
                    <w:ind w:left="52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9"/>
                      <w:w w:val="94"/>
                    </w:rPr>
                    <w:t>442.00</w:t>
                  </w:r>
                </w:p>
                <w:p>
                  <w:pPr>
                    <w:ind w:left="21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0"/>
                      <w:w w:val="95"/>
                    </w:rPr>
                    <w:t>2207.6</w:t>
                  </w:r>
                </w:p>
                <w:p>
                  <w:pPr>
                    <w:ind w:left="20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0"/>
                      <w:w w:val="95"/>
                    </w:rPr>
                    <w:t>4925.00</w:t>
                  </w:r>
                </w:p>
                <w:p>
                  <w:pPr>
                    <w:ind w:left="21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3"/>
                    </w:rPr>
                    <w:t>3130.00</w:t>
                  </w:r>
                </w:p>
                <w:p>
                  <w:pPr>
                    <w:ind w:left="26"/>
                    <w:spacing w:before="102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3"/>
                    </w:rPr>
                    <w:t>195.00</w:t>
                  </w:r>
                </w:p>
                <w:p>
                  <w:pPr>
                    <w:ind w:left="26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3"/>
                    </w:rPr>
                    <w:t>180.00</w:t>
                  </w:r>
                </w:p>
                <w:p>
                  <w:pPr>
                    <w:ind w:right="4"/>
                    <w:spacing w:before="101" w:line="192" w:lineRule="auto"/>
                    <w:jc w:val="right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5"/>
                    </w:rPr>
                    <w:t>112</w:t>
                  </w: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4"/>
                    </w:rPr>
                    <w:t>19.6</w:t>
                  </w: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1"/>
                    </w:rPr>
                    <w:t>0</w:t>
                  </w:r>
                </w:p>
              </w:txbxContent>
            </v:textbox>
          </v:shape>
        </w:pict>
      </w:r>
      <w:r>
        <w:pict>
          <v:shape id="_x0000_s802" style="position:absolute;margin-left:942.569pt;margin-top:3.95575pt;mso-position-vertical-relative:text;mso-position-horizontal-relative:text;width:16.25pt;height:83pt;z-index:25202380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6"/>
                    <w:spacing w:before="20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2"/>
                      <w:w w:val="98"/>
                    </w:rPr>
                    <w:t>140.00</w:t>
                  </w:r>
                </w:p>
                <w:p>
                  <w:pPr>
                    <w:ind w:left="20"/>
                    <w:spacing w:before="102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2"/>
                    </w:rPr>
                    <w:t>0.00</w:t>
                  </w:r>
                </w:p>
                <w:p>
                  <w:pPr>
                    <w:ind w:left="21"/>
                    <w:spacing w:before="94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2"/>
                      <w:w w:val="99"/>
                    </w:rPr>
                    <w:t>555.00</w:t>
                  </w:r>
                </w:p>
                <w:p>
                  <w:pPr>
                    <w:ind w:left="20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0"/>
                      <w:w w:val="95"/>
                    </w:rPr>
                    <w:t>4925.00</w:t>
                  </w:r>
                </w:p>
                <w:p>
                  <w:pPr>
                    <w:ind w:left="26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5"/>
                    </w:rPr>
                    <w:t>156</w:t>
                  </w: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4"/>
                    </w:rPr>
                    <w:t>5.0</w:t>
                  </w: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1"/>
                    </w:rPr>
                    <w:t>0</w:t>
                  </w:r>
                </w:p>
                <w:p>
                  <w:pPr>
                    <w:ind w:left="26"/>
                    <w:spacing w:before="102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3"/>
                    </w:rPr>
                    <w:t>195.00</w:t>
                  </w:r>
                </w:p>
                <w:p>
                  <w:pPr>
                    <w:ind w:left="26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3"/>
                    </w:rPr>
                    <w:t>180.00</w:t>
                  </w:r>
                </w:p>
                <w:p>
                  <w:pPr>
                    <w:ind w:left="22"/>
                    <w:spacing w:before="101" w:line="192" w:lineRule="auto"/>
                    <w:rPr>
                      <w:rFonts w:ascii="SimSun" w:hAnsi="SimSun" w:eastAsia="SimSun" w:cs="SimSun"/>
                      <w:sz w:val="11"/>
                      <w:szCs w:val="11"/>
                    </w:rPr>
                  </w:pPr>
                  <w:r>
                    <w:rPr>
                      <w:rFonts w:ascii="SimSun" w:hAnsi="SimSun" w:eastAsia="SimSun" w:cs="SimSun"/>
                      <w:sz w:val="11"/>
                      <w:szCs w:val="11"/>
                      <w:spacing w:val="-10"/>
                      <w:w w:val="95"/>
                    </w:rPr>
                    <w:t>7560.00</w:t>
                  </w:r>
                </w:p>
              </w:txbxContent>
            </v:textbox>
          </v:shape>
        </w:pict>
      </w:r>
      <w:r>
        <w:pict>
          <v:shape id="_x0000_s804" style="position:absolute;margin-left:834.595pt;margin-top:4.26404pt;mso-position-vertical-relative:text;mso-position-horizontal-relative:text;width:19.25pt;height:81.5pt;z-index:25202483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6"/>
                    <w:spacing w:before="19" w:line="195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1"/>
                    </w:rPr>
                    <w:t>140.00</w:t>
                  </w:r>
                </w:p>
                <w:p>
                  <w:pPr>
                    <w:ind w:left="21"/>
                    <w:spacing w:before="131" w:line="194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2"/>
                    </w:rPr>
                    <w:t>0.00</w:t>
                  </w:r>
                </w:p>
                <w:p>
                  <w:pPr>
                    <w:ind w:left="21"/>
                    <w:spacing w:before="124" w:line="194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2"/>
                    </w:rPr>
                    <w:t>2207.6</w:t>
                  </w:r>
                </w:p>
                <w:p>
                  <w:pPr>
                    <w:ind w:left="20"/>
                    <w:spacing w:before="133" w:line="194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2"/>
                    </w:rPr>
                    <w:t>9850.00</w:t>
                  </w:r>
                </w:p>
                <w:p>
                  <w:pPr>
                    <w:ind w:left="20"/>
                    <w:spacing w:before="131" w:line="194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3"/>
                    </w:rPr>
                    <w:t>4695.00</w:t>
                  </w:r>
                </w:p>
                <w:p>
                  <w:pPr>
                    <w:ind w:left="26"/>
                    <w:spacing w:before="131" w:line="195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1"/>
                    </w:rPr>
                    <w:t>195.00</w:t>
                  </w:r>
                </w:p>
                <w:p>
                  <w:pPr>
                    <w:ind w:left="22"/>
                    <w:spacing w:before="131" w:line="194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2"/>
                    </w:rPr>
                    <w:t>360.00</w:t>
                  </w:r>
                </w:p>
                <w:p>
                  <w:pPr>
                    <w:ind w:left="26"/>
                    <w:spacing w:before="133" w:line="195" w:lineRule="auto"/>
                    <w:rPr>
                      <w:rFonts w:ascii="SimSun" w:hAnsi="SimSun" w:eastAsia="SimSun" w:cs="SimSun"/>
                      <w:sz w:val="8"/>
                      <w:szCs w:val="8"/>
                    </w:rPr>
                  </w:pPr>
                  <w:r>
                    <w:rPr>
                      <w:rFonts w:ascii="SimSun" w:hAnsi="SimSun" w:eastAsia="SimSun" w:cs="SimSun"/>
                      <w:sz w:val="8"/>
                      <w:szCs w:val="8"/>
                      <w:spacing w:val="2"/>
                    </w:rPr>
                    <w:t>17447.60</w:t>
                  </w:r>
                </w:p>
              </w:txbxContent>
            </v:textbox>
          </v:shape>
        </w:pict>
      </w:r>
      <w:r>
        <w:rPr>
          <w:rFonts w:ascii="SimSun" w:hAnsi="SimSun" w:eastAsia="SimSun" w:cs="SimSun"/>
          <w:sz w:val="11"/>
          <w:szCs w:val="11"/>
          <w:spacing w:val="-9"/>
          <w:w w:val="86"/>
        </w:rPr>
        <w:t>值班室、配电房</w:t>
      </w:r>
    </w:p>
    <w:p>
      <w:pPr>
        <w:pStyle w:val="BodyText"/>
        <w:spacing w:line="257" w:lineRule="auto"/>
        <w:rPr/>
      </w:pPr>
      <w:r/>
    </w:p>
    <w:p>
      <w:pPr>
        <w:ind w:left="15902"/>
        <w:spacing w:before="36" w:line="232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8"/>
          <w:w w:val="89"/>
        </w:rPr>
        <w:t>综合楼</w:t>
      </w:r>
    </w:p>
    <w:p>
      <w:pPr>
        <w:ind w:left="15901"/>
        <w:spacing w:before="78" w:line="232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7"/>
          <w:w w:val="86"/>
        </w:rPr>
        <w:t>联合工房</w:t>
      </w:r>
    </w:p>
    <w:p>
      <w:pPr>
        <w:ind w:left="15902"/>
        <w:spacing w:before="77" w:line="232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13"/>
          <w:w w:val="92"/>
        </w:rPr>
        <w:t>中转库</w:t>
      </w:r>
    </w:p>
    <w:p>
      <w:pPr>
        <w:ind w:left="15894"/>
        <w:spacing w:before="79" w:line="232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8"/>
          <w:w w:val="89"/>
        </w:rPr>
        <w:t>停车棚</w:t>
      </w:r>
    </w:p>
    <w:p>
      <w:pPr>
        <w:pStyle w:val="BodyText"/>
        <w:spacing w:line="269" w:lineRule="auto"/>
        <w:rPr/>
      </w:pPr>
      <w:r/>
    </w:p>
    <w:p>
      <w:pPr>
        <w:ind w:left="15882"/>
        <w:spacing w:before="35" w:line="233" w:lineRule="auto"/>
        <w:rPr>
          <w:rFonts w:ascii="SimSun" w:hAnsi="SimSun" w:eastAsia="SimSun" w:cs="SimSun"/>
          <w:sz w:val="11"/>
          <w:szCs w:val="11"/>
        </w:rPr>
      </w:pPr>
      <w:r>
        <w:rPr>
          <w:rFonts w:ascii="SimSun" w:hAnsi="SimSun" w:eastAsia="SimSun" w:cs="SimSun"/>
          <w:sz w:val="11"/>
          <w:szCs w:val="11"/>
          <w:spacing w:val="-8"/>
          <w:w w:val="93"/>
        </w:rPr>
        <w:t>合计</w:t>
      </w:r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59" w:lineRule="auto"/>
        <w:rPr/>
      </w:pPr>
      <w:r/>
    </w:p>
    <w:p>
      <w:pPr>
        <w:pStyle w:val="BodyText"/>
        <w:spacing w:line="260" w:lineRule="auto"/>
        <w:rPr/>
      </w:pPr>
      <w:r/>
    </w:p>
    <w:p>
      <w:pPr>
        <w:ind w:firstLine="3894"/>
        <w:spacing w:before="1" w:line="659" w:lineRule="exact"/>
        <w:rPr/>
      </w:pPr>
      <w:r>
        <w:rPr>
          <w:position w:val="-13"/>
        </w:rPr>
        <w:pict>
          <v:shape id="_x0000_s806" style="mso-position-vertical-relative:line;mso-position-horizontal-relative:char;width:38.35pt;height:32.95pt;" filled="false" strokecolor="#808080" strokeweight="0.08pt" coordsize="766,659" coordorigin="0,0" path="m577,0l765,360l190,657l0,299l577,0m765,360l0,299e">
            <v:stroke endcap="round" miterlimit="10"/>
          </v:shape>
        </w:pict>
      </w:r>
    </w:p>
    <w:p>
      <w:pPr>
        <w:pStyle w:val="BodyText"/>
        <w:spacing w:line="306" w:lineRule="auto"/>
        <w:rPr/>
      </w:pPr>
      <w:r/>
    </w:p>
    <w:p>
      <w:pPr>
        <w:ind w:firstLine="881"/>
        <w:spacing w:line="123" w:lineRule="exact"/>
        <w:rPr/>
      </w:pPr>
      <w:r>
        <w:rPr>
          <w:position w:val="-2"/>
        </w:rPr>
        <w:pict>
          <v:shape id="_x0000_s808" style="mso-position-vertical-relative:line;mso-position-horizontal-relative:char;width:3.35pt;height:6.15pt;" filled="false" strokecolor="#808080" strokeweight="0.08pt" coordsize="66,123" coordorigin="0,0" path="m5,29l5,24l9,12l14,7l24,0l41,0l51,7l55,12l60,24l60,36l55,46l46,65l0,121l65,121e">
            <v:stroke endcap="round" miterlimit="10"/>
          </v:shape>
        </w:pict>
      </w:r>
    </w:p>
    <w:sectPr>
      <w:headerReference w:type="default" r:id="rId3"/>
      <w:pgSz w:w="23812" w:h="16838"/>
      <w:pgMar w:top="194" w:right="1" w:bottom="400" w:left="5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1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30" style="position:absolute;margin-left:90.7pt;margin-top:773.35pt;mso-position-vertical-relative:page;mso-position-horizontal-relative:page;width:425.25pt;height:0.5pt;z-index:25167052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2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2"/>
      </w:rPr>
      <w:t>3</w:t>
    </w:r>
    <w:r>
      <w:rPr>
        <w:rFonts w:ascii="Times New Roman" w:hAnsi="Times New Roman" w:eastAsia="Times New Roman" w:cs="Times New Roman"/>
        <w:sz w:val="20"/>
        <w:szCs w:val="20"/>
        <w:spacing w:val="10"/>
      </w:rPr>
      <w:t xml:space="preserve">  </w:t>
    </w:r>
    <w:r>
      <w:rPr>
        <w:rFonts w:ascii="SimSun" w:hAnsi="SimSun" w:eastAsia="SimSun" w:cs="SimSun"/>
        <w:sz w:val="20"/>
        <w:szCs w:val="20"/>
        <w:spacing w:val="-2"/>
      </w:rPr>
      <w:t>页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72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48" name="IM 148"/>
          <wp:cNvGraphicFramePr/>
          <a:graphic>
            <a:graphicData uri="http://schemas.openxmlformats.org/drawingml/2006/picture">
              <pic:pic>
                <pic:nvPicPr>
                  <pic:cNvPr id="148" name="IM 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4237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95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1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52" name="IM 152"/>
          <wp:cNvGraphicFramePr/>
          <a:graphic>
            <a:graphicData uri="http://schemas.openxmlformats.org/drawingml/2006/picture">
              <pic:pic>
                <pic:nvPicPr>
                  <pic:cNvPr id="152" name="IM 1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3925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96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1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56" name="IM 156"/>
          <wp:cNvGraphicFramePr/>
          <a:graphic>
            <a:graphicData uri="http://schemas.openxmlformats.org/drawingml/2006/picture">
              <pic:pic>
                <pic:nvPicPr>
                  <pic:cNvPr id="156" name="IM 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3925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97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1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60" name="IM 160"/>
          <wp:cNvGraphicFramePr/>
          <a:graphic>
            <a:graphicData uri="http://schemas.openxmlformats.org/drawingml/2006/picture">
              <pic:pic>
                <pic:nvPicPr>
                  <pic:cNvPr id="160" name="IM 1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3925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98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1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64" name="IM 164"/>
          <wp:cNvGraphicFramePr/>
          <a:graphic>
            <a:graphicData uri="http://schemas.openxmlformats.org/drawingml/2006/picture">
              <pic:pic>
                <pic:nvPicPr>
                  <pic:cNvPr id="164" name="IM 16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3925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99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1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68" name="IM 168"/>
          <wp:cNvGraphicFramePr/>
          <a:graphic>
            <a:graphicData uri="http://schemas.openxmlformats.org/drawingml/2006/picture">
              <pic:pic>
                <pic:nvPicPr>
                  <pic:cNvPr id="168" name="IM 16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3882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6"/>
      </w:rPr>
      <w:t>第</w:t>
    </w:r>
    <w:r>
      <w:rPr>
        <w:rFonts w:ascii="SimSun" w:hAnsi="SimSun" w:eastAsia="SimSun" w:cs="SimSun"/>
        <w:sz w:val="18"/>
        <w:szCs w:val="18"/>
        <w:spacing w:val="2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6"/>
      </w:rPr>
      <w:t>100</w:t>
    </w:r>
    <w:r>
      <w:rPr>
        <w:rFonts w:ascii="Times New Roman" w:hAnsi="Times New Roman" w:eastAsia="Times New Roman" w:cs="Times New Roman"/>
        <w:sz w:val="18"/>
        <w:szCs w:val="18"/>
        <w:spacing w:val="6"/>
      </w:rPr>
      <w:t xml:space="preserve">  </w:t>
    </w:r>
    <w:r>
      <w:rPr>
        <w:rFonts w:ascii="SimSun" w:hAnsi="SimSun" w:eastAsia="SimSun" w:cs="SimSun"/>
        <w:sz w:val="18"/>
        <w:szCs w:val="18"/>
        <w:spacing w:val="-6"/>
      </w:rPr>
      <w:t>页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101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72" name="IM 172"/>
          <wp:cNvGraphicFramePr/>
          <a:graphic>
            <a:graphicData uri="http://schemas.openxmlformats.org/drawingml/2006/picture">
              <pic:pic>
                <pic:nvPicPr>
                  <pic:cNvPr id="172" name="IM 1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3882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6"/>
      </w:rPr>
      <w:t>第</w:t>
    </w:r>
    <w:r>
      <w:rPr>
        <w:rFonts w:ascii="SimSun" w:hAnsi="SimSun" w:eastAsia="SimSun" w:cs="SimSun"/>
        <w:sz w:val="18"/>
        <w:szCs w:val="18"/>
        <w:spacing w:val="2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6"/>
      </w:rPr>
      <w:t>101</w:t>
    </w:r>
    <w:r>
      <w:rPr>
        <w:rFonts w:ascii="Times New Roman" w:hAnsi="Times New Roman" w:eastAsia="Times New Roman" w:cs="Times New Roman"/>
        <w:sz w:val="18"/>
        <w:szCs w:val="18"/>
        <w:spacing w:val="6"/>
      </w:rPr>
      <w:t xml:space="preserve">  </w:t>
    </w:r>
    <w:r>
      <w:rPr>
        <w:rFonts w:ascii="SimSun" w:hAnsi="SimSun" w:eastAsia="SimSun" w:cs="SimSun"/>
        <w:sz w:val="18"/>
        <w:szCs w:val="18"/>
        <w:spacing w:val="-6"/>
      </w:rPr>
      <w:t>页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1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34" style="position:absolute;margin-left:90.7pt;margin-top:773.35pt;mso-position-vertical-relative:page;mso-position-horizontal-relative:page;width:425.25pt;height:0.5pt;z-index:25167257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4</w:t>
    </w:r>
    <w:r>
      <w:rPr>
        <w:rFonts w:ascii="Times New Roman" w:hAnsi="Times New Roman" w:eastAsia="Times New Roman" w:cs="Times New Roman"/>
        <w:sz w:val="20"/>
        <w:szCs w:val="20"/>
        <w:spacing w:val="10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1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38" style="position:absolute;margin-left:90.7pt;margin-top:773.35pt;mso-position-vertical-relative:page;mso-position-horizontal-relative:page;width:425.25pt;height:0.5pt;z-index:25167462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2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2"/>
      </w:rPr>
      <w:t>5</w:t>
    </w:r>
    <w:r>
      <w:rPr>
        <w:rFonts w:ascii="Times New Roman" w:hAnsi="Times New Roman" w:eastAsia="Times New Roman" w:cs="Times New Roman"/>
        <w:sz w:val="20"/>
        <w:szCs w:val="20"/>
        <w:spacing w:val="10"/>
      </w:rPr>
      <w:t xml:space="preserve">  </w:t>
    </w:r>
    <w:r>
      <w:rPr>
        <w:rFonts w:ascii="SimSun" w:hAnsi="SimSun" w:eastAsia="SimSun" w:cs="SimSun"/>
        <w:sz w:val="20"/>
        <w:szCs w:val="20"/>
        <w:spacing w:val="-2"/>
      </w:rPr>
      <w:t>页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1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42" style="position:absolute;margin-left:90.7pt;margin-top:773.35pt;mso-position-vertical-relative:page;mso-position-horizontal-relative:page;width:425.25pt;height:0.5pt;z-index:25167667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2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2"/>
      </w:rPr>
      <w:t>6</w:t>
    </w:r>
    <w:r>
      <w:rPr>
        <w:rFonts w:ascii="Times New Roman" w:hAnsi="Times New Roman" w:eastAsia="Times New Roman" w:cs="Times New Roman"/>
        <w:sz w:val="20"/>
        <w:szCs w:val="20"/>
        <w:spacing w:val="10"/>
      </w:rPr>
      <w:t xml:space="preserve">  </w:t>
    </w:r>
    <w:r>
      <w:rPr>
        <w:rFonts w:ascii="SimSun" w:hAnsi="SimSun" w:eastAsia="SimSun" w:cs="SimSun"/>
        <w:sz w:val="20"/>
        <w:szCs w:val="20"/>
        <w:spacing w:val="-2"/>
      </w:rPr>
      <w:t>页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1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44" style="position:absolute;margin-left:90.7pt;margin-top:773.35pt;mso-position-vertical-relative:page;mso-position-horizontal-relative:page;width:425.25pt;height:0.5pt;z-index:25167872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7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1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48" style="position:absolute;margin-left:90.7pt;margin-top:773.35pt;mso-position-vertical-relative:page;mso-position-horizontal-relative:page;width:425.25pt;height:0.5pt;z-index:25168076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3"/>
      </w:rPr>
      <w:t>第</w:t>
    </w:r>
    <w:r>
      <w:rPr>
        <w:rFonts w:ascii="SimSun" w:hAnsi="SimSun" w:eastAsia="SimSun" w:cs="SimSun"/>
        <w:sz w:val="20"/>
        <w:szCs w:val="20"/>
        <w:spacing w:val="18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3"/>
      </w:rPr>
      <w:t>8</w:t>
    </w:r>
    <w:r>
      <w:rPr>
        <w:rFonts w:ascii="Times New Roman" w:hAnsi="Times New Roman" w:eastAsia="Times New Roman" w:cs="Times New Roman"/>
        <w:sz w:val="20"/>
        <w:szCs w:val="20"/>
        <w:spacing w:val="10"/>
      </w:rPr>
      <w:t xml:space="preserve">  </w:t>
    </w:r>
    <w:r>
      <w:rPr>
        <w:rFonts w:ascii="SimSun" w:hAnsi="SimSun" w:eastAsia="SimSun" w:cs="SimSun"/>
        <w:sz w:val="20"/>
        <w:szCs w:val="20"/>
        <w:spacing w:val="-3"/>
      </w:rPr>
      <w:t>页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54" style="position:absolute;margin-left:90.7pt;margin-top:773.35pt;mso-position-vertical-relative:page;mso-position-horizontal-relative:page;width:425.25pt;height:0.5pt;z-index:25168486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10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71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58" style="position:absolute;margin-left:90.7pt;margin-top:773.35pt;mso-position-vertical-relative:page;mso-position-horizontal-relative:page;width:425.25pt;height:0.5pt;z-index:25168691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5"/>
      </w:rPr>
      <w:t>第</w:t>
    </w:r>
    <w:r>
      <w:rPr>
        <w:rFonts w:ascii="SimSun" w:hAnsi="SimSun" w:eastAsia="SimSun" w:cs="SimSun"/>
        <w:sz w:val="20"/>
        <w:szCs w:val="20"/>
        <w:spacing w:val="30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5"/>
      </w:rPr>
      <w:t>11</w:t>
    </w:r>
    <w:r>
      <w:rPr>
        <w:rFonts w:ascii="Times New Roman" w:hAnsi="Times New Roman" w:eastAsia="Times New Roman" w:cs="Times New Roman"/>
        <w:sz w:val="20"/>
        <w:szCs w:val="20"/>
        <w:spacing w:val="7"/>
      </w:rPr>
      <w:t xml:space="preserve">  </w:t>
    </w:r>
    <w:r>
      <w:rPr>
        <w:rFonts w:ascii="SimSun" w:hAnsi="SimSun" w:eastAsia="SimSun" w:cs="SimSun"/>
        <w:sz w:val="20"/>
        <w:szCs w:val="20"/>
        <w:spacing w:val="-5"/>
      </w:rPr>
      <w:t>页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60" style="position:absolute;margin-left:90.7pt;margin-top:773.35pt;mso-position-vertical-relative:page;mso-position-horizontal-relative:page;width:425.25pt;height:0.5pt;z-index:25168896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12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84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64" style="position:absolute;margin-left:90.7pt;margin-top:773.35pt;mso-position-vertical-relative:page;mso-position-horizontal-relative:page;width:425.25pt;height:0.5pt;z-index:25169100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13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06"/>
      <w:spacing w:line="208" w:lineRule="auto"/>
      <w:rPr>
        <w:rFonts w:ascii="NSimSun" w:hAnsi="NSimSun" w:eastAsia="NSimSun" w:cs="NSimSun"/>
        <w:sz w:val="16"/>
        <w:szCs w:val="16"/>
      </w:rPr>
    </w:pPr>
    <w:r>
      <w:rPr>
        <w:rFonts w:ascii="NSimSun" w:hAnsi="NSimSun" w:eastAsia="NSimSun" w:cs="NSimSun"/>
        <w:sz w:val="16"/>
        <w:szCs w:val="16"/>
        <w:spacing w:val="-1"/>
      </w:rPr>
      <w:t>第1页/共23页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18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68" style="position:absolute;margin-left:90.7pt;margin-top:773.35pt;mso-position-vertical-relative:page;mso-position-horizontal-relative:page;width:425.25pt;height:0.5pt;z-index:25169305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14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70" style="position:absolute;margin-left:90.7pt;margin-top:773.35pt;mso-position-vertical-relative:page;mso-position-horizontal-relative:page;width:425.25pt;height:0.5pt;z-index:25169510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15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7"/>
      <w:spacing w:line="218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16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76" style="position:absolute;margin-left:90.7pt;margin-top:773.35pt;mso-position-vertical-relative:page;mso-position-horizontal-relative:page;width:425.25pt;height:0.5pt;z-index:25169920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17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78" style="position:absolute;margin-left:90.7pt;margin-top:773.35pt;mso-position-vertical-relative:page;mso-position-horizontal-relative:page;width:425.25pt;height:0.5pt;z-index:25170124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18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80" style="position:absolute;margin-left:90.7pt;margin-top:773.35pt;mso-position-vertical-relative:page;mso-position-horizontal-relative:page;width:425.25pt;height:0.5pt;z-index:25170329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4"/>
      </w:rPr>
      <w:t>第</w:t>
    </w:r>
    <w:r>
      <w:rPr>
        <w:rFonts w:ascii="SimSun" w:hAnsi="SimSun" w:eastAsia="SimSun" w:cs="SimSun"/>
        <w:sz w:val="20"/>
        <w:szCs w:val="20"/>
        <w:spacing w:val="3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4"/>
      </w:rPr>
      <w:t>19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4"/>
      </w:rPr>
      <w:t>页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51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84" style="position:absolute;margin-left:90.7pt;margin-top:773.35pt;mso-position-vertical-relative:page;mso-position-horizontal-relative:page;width:425.25pt;height:0.5pt;z-index:25170534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20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86" style="position:absolute;margin-left:90.7pt;margin-top:773.35pt;mso-position-vertical-relative:page;mso-position-horizontal-relative:page;width:425.25pt;height:0.5pt;z-index:25170739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21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38"/>
      <w:spacing w:line="218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22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51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94" style="position:absolute;margin-left:90.7pt;margin-top:773.35pt;mso-position-vertical-relative:page;mso-position-horizontal-relative:page;width:425.25pt;height:0.5pt;z-index:25171148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23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06"/>
      <w:spacing w:line="208" w:lineRule="auto"/>
      <w:rPr>
        <w:rFonts w:ascii="NSimSun" w:hAnsi="NSimSun" w:eastAsia="NSimSun" w:cs="NSimSun"/>
        <w:sz w:val="16"/>
        <w:szCs w:val="16"/>
      </w:rPr>
    </w:pPr>
    <w:r>
      <w:rPr>
        <w:rFonts w:ascii="NSimSun" w:hAnsi="NSimSun" w:eastAsia="NSimSun" w:cs="NSimSun"/>
        <w:sz w:val="16"/>
        <w:szCs w:val="16"/>
        <w:spacing w:val="-1"/>
      </w:rPr>
      <w:t>第2页/共23页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5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00" style="position:absolute;margin-left:90.7pt;margin-top:773.35pt;mso-position-vertical-relative:page;mso-position-horizontal-relative:page;width:425.25pt;height:0.5pt;z-index:25171558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25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5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02" style="position:absolute;margin-left:90.7pt;margin-top:773.35pt;mso-position-vertical-relative:page;mso-position-horizontal-relative:page;width:425.25pt;height:0.5pt;z-index:25171763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26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04" style="position:absolute;margin-left:90.7pt;margin-top:773.35pt;mso-position-vertical-relative:page;mso-position-horizontal-relative:page;width:425.25pt;height:0.5pt;z-index:25171968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27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06" style="position:absolute;margin-left:90.7pt;margin-top:773.35pt;mso-position-vertical-relative:page;mso-position-horizontal-relative:page;width:425.25pt;height:0.5pt;z-index:25172172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28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98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10" style="position:absolute;margin-left:90.7pt;margin-top:773.35pt;mso-position-vertical-relative:page;mso-position-horizontal-relative:page;width:425.25pt;height:0.5pt;z-index:25172377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29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51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12" style="position:absolute;margin-left:90.7pt;margin-top:773.35pt;mso-position-vertical-relative:page;mso-position-horizontal-relative:page;width:425.25pt;height:0.5pt;z-index:25172582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30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51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14" style="position:absolute;margin-left:90.7pt;margin-top:773.35pt;mso-position-vertical-relative:page;mso-position-horizontal-relative:page;width:425.25pt;height:0.5pt;z-index:25172787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31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51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16" style="position:absolute;margin-left:90.7pt;margin-top:773.35pt;mso-position-vertical-relative:page;mso-position-horizontal-relative:page;width:425.25pt;height:0.5pt;z-index:25172992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32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18" style="position:absolute;margin-left:90.7pt;margin-top:773.35pt;mso-position-vertical-relative:page;mso-position-horizontal-relative:page;width:425.25pt;height:0.5pt;z-index:25173196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33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20" style="position:absolute;margin-left:90.7pt;margin-top:773.35pt;mso-position-vertical-relative:page;mso-position-horizontal-relative:page;width:425.25pt;height:0.5pt;z-index:25173401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34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396"/>
      <w:spacing w:after="67" w:line="39" w:lineRule="exact"/>
      <w:rPr/>
    </w:pPr>
    <w:r>
      <w:rPr/>
      <w:pict>
        <v:shape id="_x0000_s10" style="mso-position-vertical-relative:line;mso-position-horizontal-relative:char;width:425.25pt;height:2pt;" fillcolor="#000000" filled="true" stroked="false" coordsize="8505,40" coordorigin="0,0" path="m,l8504,0l8504,9l0,9l0,0xem4221,30l4281,30l4281,39l4221,39l4221,30xe"/>
      </w:pict>
    </w:r>
  </w:p>
  <w:p>
    <w:pPr>
      <w:ind w:left="4623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</w:rPr>
      <w:t>I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24" style="position:absolute;margin-left:90.7pt;margin-top:773.35pt;mso-position-vertical-relative:page;mso-position-horizontal-relative:page;width:425.25pt;height:0.5pt;z-index:25173606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35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28" style="position:absolute;margin-left:90.7pt;margin-top:773.35pt;mso-position-vertical-relative:page;mso-position-horizontal-relative:page;width:425.25pt;height:0.5pt;z-index:25173811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36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30" style="position:absolute;margin-left:90.7pt;margin-top:773.35pt;mso-position-vertical-relative:page;mso-position-horizontal-relative:page;width:425.25pt;height:0.5pt;z-index:25174016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37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32" style="position:absolute;margin-left:90.7pt;margin-top:773.35pt;mso-position-vertical-relative:page;mso-position-horizontal-relative:page;width:425.25pt;height:0.5pt;z-index:25174220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38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34" style="position:absolute;margin-left:90.7pt;margin-top:773.35pt;mso-position-vertical-relative:page;mso-position-horizontal-relative:page;width:425.25pt;height:0.5pt;z-index:25174425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39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6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38" style="position:absolute;margin-left:90.7pt;margin-top:773.35pt;mso-position-vertical-relative:page;mso-position-horizontal-relative:page;width:425.25pt;height:0.5pt;z-index:25174630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40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54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42" style="position:absolute;margin-left:90.7pt;margin-top:773.35pt;mso-position-vertical-relative:page;mso-position-horizontal-relative:page;width:425.25pt;height:0.5pt;z-index:25174835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41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82"/>
      <w:spacing w:line="218" w:lineRule="auto"/>
      <w:rPr>
        <w:rFonts w:ascii="SimSun" w:hAnsi="SimSun" w:eastAsia="SimSun" w:cs="SimSun"/>
        <w:sz w:val="20"/>
        <w:szCs w:val="20"/>
      </w:rPr>
    </w:pP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42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95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50" style="position:absolute;margin-left:90.7pt;margin-top:773.35pt;mso-position-vertical-relative:page;mso-position-horizontal-relative:page;width:425.25pt;height:0.5pt;z-index:25175244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43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1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54" style="position:absolute;margin-left:90.7pt;margin-top:773.35pt;mso-position-vertical-relative:page;mso-position-horizontal-relative:page;width:425.25pt;height:0.5pt;z-index:25175449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44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8"/>
      <w:spacing w:after="67" w:line="39" w:lineRule="exact"/>
      <w:rPr/>
    </w:pPr>
    <w:r>
      <w:rPr/>
      <w:pict>
        <v:shape id="_x0000_s14" style="mso-position-vertical-relative:line;mso-position-horizontal-relative:char;width:425.25pt;height:2pt;" fillcolor="#000000" filled="true" stroked="false" coordsize="8505,40" coordorigin="0,0" path="m,l8504,0l8504,9l0,9l0,0xem4191,30l4311,30l4311,39l4191,39l4191,30xe"/>
      </w:pict>
    </w:r>
  </w:p>
  <w:p>
    <w:pPr>
      <w:ind w:left="4223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3"/>
      </w:rPr>
      <w:t>II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56" style="position:absolute;margin-left:90.7pt;margin-top:773.35pt;mso-position-vertical-relative:page;mso-position-horizontal-relative:page;width:425.25pt;height:0.5pt;z-index:25175654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45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58" style="position:absolute;margin-left:90.7pt;margin-top:773.35pt;mso-position-vertical-relative:page;mso-position-horizontal-relative:page;width:425.25pt;height:0.5pt;z-index:25175859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46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63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62" style="position:absolute;margin-left:90.7pt;margin-top:773.35pt;mso-position-vertical-relative:page;mso-position-horizontal-relative:page;width:425.25pt;height:0.5pt;z-index:25176064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47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64" style="position:absolute;margin-left:90.7pt;margin-top:773.35pt;mso-position-vertical-relative:page;mso-position-horizontal-relative:page;width:425.25pt;height:0.5pt;z-index:25176268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48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66" style="position:absolute;margin-left:90.7pt;margin-top:773.35pt;mso-position-vertical-relative:page;mso-position-horizontal-relative:page;width:425.25pt;height:0.5pt;z-index:25176473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1"/>
      </w:rPr>
      <w:t>第</w:t>
    </w:r>
    <w:r>
      <w:rPr>
        <w:rFonts w:ascii="SimSun" w:hAnsi="SimSun" w:eastAsia="SimSun" w:cs="SimSun"/>
        <w:sz w:val="20"/>
        <w:szCs w:val="20"/>
        <w:spacing w:val="1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1"/>
      </w:rPr>
      <w:t>49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1"/>
      </w:rPr>
      <w:t>页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68" style="position:absolute;margin-left:90.7pt;margin-top:773.35pt;mso-position-vertical-relative:page;mso-position-horizontal-relative:page;width:425.25pt;height:0.5pt;z-index:25176678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50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70" style="position:absolute;margin-left:90.7pt;margin-top:773.35pt;mso-position-vertical-relative:page;mso-position-horizontal-relative:page;width:425.25pt;height:0.5pt;z-index:25176883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51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72" style="position:absolute;margin-left:90.7pt;margin-top:773.35pt;mso-position-vertical-relative:page;mso-position-horizontal-relative:page;width:425.25pt;height:0.5pt;z-index:25177088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52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74" style="position:absolute;margin-left:90.7pt;margin-top:773.35pt;mso-position-vertical-relative:page;mso-position-horizontal-relative:page;width:425.25pt;height:0.5pt;z-index:25177292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53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76" style="position:absolute;margin-left:90.7pt;margin-top:773.35pt;mso-position-vertical-relative:page;mso-position-horizontal-relative:page;width:425.25pt;height:0.5pt;z-index:25177497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54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8"/>
      <w:spacing w:after="67" w:line="39" w:lineRule="exact"/>
      <w:rPr/>
    </w:pPr>
    <w:r>
      <w:rPr/>
      <w:pict>
        <v:shape id="_x0000_s16" style="mso-position-vertical-relative:line;mso-position-horizontal-relative:char;width:425.25pt;height:2pt;" fillcolor="#000000" filled="true" stroked="false" coordsize="8505,40" coordorigin="0,0" path="m,l8504,0l8504,9l0,9l0,0xem4161,30l4341,30l4341,39l4161,39l4161,30xe"/>
      </w:pict>
    </w:r>
  </w:p>
  <w:p>
    <w:pPr>
      <w:ind w:left="4194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2"/>
      </w:rPr>
      <w:t>III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78" style="position:absolute;margin-left:90.7pt;margin-top:773.35pt;mso-position-vertical-relative:page;mso-position-horizontal-relative:page;width:425.25pt;height:0.5pt;z-index:25177702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55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80" style="position:absolute;margin-left:90.7pt;margin-top:773.35pt;mso-position-vertical-relative:page;mso-position-horizontal-relative:page;width:425.25pt;height:0.5pt;z-index:25177907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56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84" style="position:absolute;margin-left:90.7pt;margin-top:773.35pt;mso-position-vertical-relative:page;mso-position-horizontal-relative:page;width:425.25pt;height:0.5pt;z-index:25178112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57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86" style="position:absolute;margin-left:90.7pt;margin-top:773.35pt;mso-position-vertical-relative:page;mso-position-horizontal-relative:page;width:425.25pt;height:0.5pt;z-index:25178316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58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88" style="position:absolute;margin-left:90.7pt;margin-top:773.35pt;mso-position-vertical-relative:page;mso-position-horizontal-relative:page;width:425.25pt;height:0.5pt;z-index:25178521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59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90" style="position:absolute;margin-left:90.7pt;margin-top:773.35pt;mso-position-vertical-relative:page;mso-position-horizontal-relative:page;width:425.25pt;height:0.5pt;z-index:25178726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60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92" style="position:absolute;margin-left:90.7pt;margin-top:773.35pt;mso-position-vertical-relative:page;mso-position-horizontal-relative:page;width:425.25pt;height:0.5pt;z-index:25178931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61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94" style="position:absolute;margin-left:90.7pt;margin-top:773.35pt;mso-position-vertical-relative:page;mso-position-horizontal-relative:page;width:425.25pt;height:0.5pt;z-index:25179136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62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96" style="position:absolute;margin-left:90.7pt;margin-top:773.35pt;mso-position-vertical-relative:page;mso-position-horizontal-relative:page;width:425.25pt;height:0.5pt;z-index:25179340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63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198" style="position:absolute;margin-left:90.7pt;margin-top:773.35pt;mso-position-vertical-relative:page;mso-position-horizontal-relative:page;width:425.25pt;height:0.5pt;z-index:25179545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64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8"/>
      <w:spacing w:after="67" w:line="39" w:lineRule="exact"/>
      <w:rPr/>
    </w:pPr>
    <w:r>
      <w:rPr/>
      <w:pict>
        <v:shape id="_x0000_s18" style="mso-position-vertical-relative:line;mso-position-horizontal-relative:char;width:425.25pt;height:2pt;" fillcolor="#000000" filled="true" stroked="false" coordsize="8505,40" coordorigin="0,0" path="m,l8504,0l8504,9l0,9l0,0xem4156,30l4346,30l4346,39l4156,39l4156,30xe"/>
      </w:pict>
    </w:r>
  </w:p>
  <w:p>
    <w:pPr>
      <w:ind w:left="4189"/>
      <w:spacing w:line="173" w:lineRule="auto"/>
      <w:rPr>
        <w:rFonts w:ascii="Times New Roman" w:hAnsi="Times New Roman" w:eastAsia="Times New Roman" w:cs="Times New Roman"/>
        <w:sz w:val="18"/>
        <w:szCs w:val="18"/>
      </w:rPr>
    </w:pPr>
    <w:r>
      <w:rPr>
        <w:rFonts w:ascii="Times New Roman" w:hAnsi="Times New Roman" w:eastAsia="Times New Roman" w:cs="Times New Roman"/>
        <w:sz w:val="18"/>
        <w:szCs w:val="18"/>
        <w:spacing w:val="-3"/>
      </w:rPr>
      <w:t>IV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00" style="position:absolute;margin-left:90.7pt;margin-top:773.35pt;mso-position-vertical-relative:page;mso-position-horizontal-relative:page;width:425.25pt;height:0.5pt;z-index:25179750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65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02" style="position:absolute;margin-left:90.7pt;margin-top:773.35pt;mso-position-vertical-relative:page;mso-position-horizontal-relative:page;width:425.25pt;height:0.5pt;z-index:25179955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66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06" style="position:absolute;margin-left:90.7pt;margin-top:773.35pt;mso-position-vertical-relative:page;mso-position-horizontal-relative:page;width:425.25pt;height:0.5pt;z-index:25180160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67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56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10" style="position:absolute;margin-left:90.7pt;margin-top:773.35pt;mso-position-vertical-relative:page;mso-position-horizontal-relative:page;width:425.25pt;height:0.5pt;z-index:25180364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68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12" style="position:absolute;margin-left:90.7pt;margin-top:773.35pt;mso-position-vertical-relative:page;mso-position-horizontal-relative:page;width:425.25pt;height:0.5pt;z-index:25180569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69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14" style="position:absolute;margin-left:90.7pt;margin-top:773.35pt;mso-position-vertical-relative:page;mso-position-horizontal-relative:page;width:425.25pt;height:0.5pt;z-index:25180774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70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3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18" style="position:absolute;margin-left:76.55pt;margin-top:526.75pt;mso-position-vertical-relative:page;mso-position-horizontal-relative:page;width:688.8pt;height:0.5pt;z-index:251809792;" o:allowincell="f" fillcolor="#000000" filled="true" stroked="false" coordsize="13775,10" coordorigin="0,0" path="m,l13775,0l13775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71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3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20" style="position:absolute;margin-left:76.55pt;margin-top:526.75pt;mso-position-vertical-relative:page;mso-position-horizontal-relative:page;width:688.8pt;height:0.5pt;z-index:251811840;" o:allowincell="f" fillcolor="#000000" filled="true" stroked="false" coordsize="13775,10" coordorigin="0,0" path="m,l13775,0l13775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72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3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22" style="position:absolute;margin-left:76.55pt;margin-top:526.75pt;mso-position-vertical-relative:page;mso-position-horizontal-relative:page;width:688.8pt;height:0.5pt;z-index:251813888;" o:allowincell="f" fillcolor="#000000" filled="true" stroked="false" coordsize="13775,10" coordorigin="0,0" path="m,l13775,0l13775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73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3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24" style="position:absolute;margin-left:76.55pt;margin-top:526.75pt;mso-position-vertical-relative:page;mso-position-horizontal-relative:page;width:688.8pt;height:0.5pt;z-index:251815936;" o:allowincell="f" fillcolor="#000000" filled="true" stroked="false" coordsize="13775,10" coordorigin="0,0" path="m,l13775,0l13775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74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04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2" style="position:absolute;margin-left:90.7pt;margin-top:773.35pt;mso-position-vertical-relative:page;mso-position-horizontal-relative:page;width:425.25pt;height:0.5pt;z-index:25166643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7"/>
      </w:rPr>
      <w:t>第</w:t>
    </w:r>
    <w:r>
      <w:rPr>
        <w:rFonts w:ascii="SimSun" w:hAnsi="SimSun" w:eastAsia="SimSun" w:cs="SimSun"/>
        <w:sz w:val="20"/>
        <w:szCs w:val="20"/>
        <w:spacing w:val="30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7"/>
      </w:rPr>
      <w:t>1</w:t>
    </w:r>
    <w:r>
      <w:rPr>
        <w:rFonts w:ascii="Times New Roman" w:hAnsi="Times New Roman" w:eastAsia="Times New Roman" w:cs="Times New Roman"/>
        <w:sz w:val="20"/>
        <w:szCs w:val="20"/>
        <w:spacing w:val="10"/>
      </w:rPr>
      <w:t xml:space="preserve">  </w:t>
    </w:r>
    <w:r>
      <w:rPr>
        <w:rFonts w:ascii="SimSun" w:hAnsi="SimSun" w:eastAsia="SimSun" w:cs="SimSun"/>
        <w:sz w:val="20"/>
        <w:szCs w:val="20"/>
        <w:spacing w:val="-7"/>
      </w:rPr>
      <w:t>页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3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26" style="position:absolute;margin-left:76.55pt;margin-top:526.75pt;mso-position-vertical-relative:page;mso-position-horizontal-relative:page;width:688.8pt;height:0.5pt;z-index:251817984;" o:allowincell="f" fillcolor="#000000" filled="true" stroked="false" coordsize="13775,10" coordorigin="0,0" path="m,l13775,0l13775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75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493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28" style="position:absolute;margin-left:76.55pt;margin-top:526.75pt;mso-position-vertical-relative:page;mso-position-horizontal-relative:page;width:688.8pt;height:0.5pt;z-index:251820032;" o:allowincell="f" fillcolor="#000000" filled="true" stroked="false" coordsize="13775,10" coordorigin="0,0" path="m,l13775,0l13775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5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76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32" style="position:absolute;margin-left:90.7pt;margin-top:773.35pt;mso-position-vertical-relative:page;mso-position-horizontal-relative:page;width:425.25pt;height:0.5pt;z-index:25182208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77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34" style="position:absolute;margin-left:90.7pt;margin-top:773.35pt;mso-position-vertical-relative:page;mso-position-horizontal-relative:page;width:425.25pt;height:0.5pt;z-index:25182412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78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36" style="position:absolute;margin-left:90.7pt;margin-top:773.35pt;mso-position-vertical-relative:page;mso-position-horizontal-relative:page;width:425.25pt;height:0.5pt;z-index:25182617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17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79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40" style="position:absolute;margin-left:90.7pt;margin-top:773.35pt;mso-position-vertical-relative:page;mso-position-horizontal-relative:page;width:425.25pt;height:0.5pt;z-index:25182822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21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80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42" style="position:absolute;margin-left:90.7pt;margin-top:773.35pt;mso-position-vertical-relative:page;mso-position-horizontal-relative:page;width:425.25pt;height:0.5pt;z-index:251830272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21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81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6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46" style="position:absolute;margin-left:90.7pt;margin-top:773.35pt;mso-position-vertical-relative:page;mso-position-horizontal-relative:page;width:425.25pt;height:0.5pt;z-index:25183232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21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82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0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50" style="position:absolute;margin-left:90.7pt;margin-top:773.35pt;mso-position-vertical-relative:page;mso-position-horizontal-relative:page;width:425.25pt;height:0.5pt;z-index:251834368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21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83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0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52" style="position:absolute;margin-left:90.7pt;margin-top:773.35pt;mso-position-vertical-relative:page;mso-position-horizontal-relative:page;width:425.25pt;height:0.5pt;z-index:251836416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21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84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19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6" style="position:absolute;margin-left:90.7pt;margin-top:773.35pt;mso-position-vertical-relative:page;mso-position-horizontal-relative:page;width:425.25pt;height:0.5pt;z-index:251668480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</w:rPr>
      <w:t>第</w:t>
    </w:r>
    <w:r>
      <w:rPr>
        <w:rFonts w:ascii="SimSun" w:hAnsi="SimSun" w:eastAsia="SimSun" w:cs="SimSun"/>
        <w:sz w:val="20"/>
        <w:szCs w:val="20"/>
        <w:spacing w:val="9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</w:rPr>
      <w:t>2</w:t>
    </w:r>
    <w:r>
      <w:rPr>
        <w:rFonts w:ascii="Times New Roman" w:hAnsi="Times New Roman" w:eastAsia="Times New Roman" w:cs="Times New Roman"/>
        <w:sz w:val="20"/>
        <w:szCs w:val="20"/>
        <w:spacing w:val="10"/>
      </w:rPr>
      <w:t xml:space="preserve">  </w:t>
    </w:r>
    <w:r>
      <w:rPr>
        <w:rFonts w:ascii="SimSun" w:hAnsi="SimSun" w:eastAsia="SimSun" w:cs="SimSun"/>
        <w:sz w:val="20"/>
        <w:szCs w:val="20"/>
      </w:rPr>
      <w:t>页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867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54" style="position:absolute;margin-left:90.7pt;margin-top:773.35pt;mso-position-vertical-relative:page;mso-position-horizontal-relative:page;width:425.25pt;height:0.5pt;z-index:251838464;" o:allowincell="f" fillcolor="#000000" filled="true" stroked="false" coordsize="8505,10" coordorigin="0,0" path="m,l8504,0l8504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21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85</w:t>
    </w:r>
    <w:r>
      <w:rPr>
        <w:rFonts w:ascii="Times New Roman" w:hAnsi="Times New Roman" w:eastAsia="Times New Roman" w:cs="Times New Roman"/>
        <w:sz w:val="20"/>
        <w:szCs w:val="20"/>
        <w:spacing w:val="9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62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60" style="position:absolute;margin-left:70.9pt;margin-top:549.45pt;mso-position-vertical-relative:page;mso-position-horizontal-relative:page;width:700.1pt;height:0.5pt;z-index:251841536;" o:allowincell="f" fillcolor="#000000" filled="true" stroked="false" coordsize="14001,10" coordorigin="0,0" path="m,l14001,0l14001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19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86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62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62" style="position:absolute;margin-left:70.9pt;margin-top:549.45pt;mso-position-vertical-relative:page;mso-position-horizontal-relative:page;width:700.1pt;height:0.5pt;z-index:251844608;" o:allowincell="f" fillcolor="#000000" filled="true" stroked="false" coordsize="14001,10" coordorigin="0,0" path="m,l14001,0l14001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19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87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62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64" style="position:absolute;margin-left:70.9pt;margin-top:549.45pt;mso-position-vertical-relative:page;mso-position-horizontal-relative:page;width:700.1pt;height:0.5pt;z-index:251847680;" o:allowincell="f" fillcolor="#000000" filled="true" stroked="false" coordsize="14001,10" coordorigin="0,0" path="m,l14001,0l14001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19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88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862"/>
      <w:spacing w:before="182" w:line="218" w:lineRule="auto"/>
      <w:rPr>
        <w:rFonts w:ascii="SimSun" w:hAnsi="SimSun" w:eastAsia="SimSun" w:cs="SimSun"/>
        <w:sz w:val="20"/>
        <w:szCs w:val="20"/>
      </w:rPr>
    </w:pPr>
    <w:r>
      <w:pict>
        <v:shape id="_x0000_s266" style="position:absolute;margin-left:70.9pt;margin-top:549.45pt;mso-position-vertical-relative:page;mso-position-horizontal-relative:page;width:700.1pt;height:0.5pt;z-index:251850752;" o:allowincell="f" fillcolor="#000000" filled="true" stroked="false" coordsize="14001,10" coordorigin="0,0" path="m,l14001,0l14001,9l0,9l0,0xe"/>
      </w:pict>
    </w:r>
    <w:r>
      <w:rPr>
        <w:rFonts w:ascii="SimSun" w:hAnsi="SimSun" w:eastAsia="SimSun" w:cs="SimSun"/>
        <w:sz w:val="20"/>
        <w:szCs w:val="20"/>
        <w:spacing w:val="-1"/>
      </w:rPr>
      <w:t>第</w:t>
    </w:r>
    <w:r>
      <w:rPr>
        <w:rFonts w:ascii="SimSun" w:hAnsi="SimSun" w:eastAsia="SimSun" w:cs="SimSun"/>
        <w:sz w:val="20"/>
        <w:szCs w:val="20"/>
        <w:spacing w:val="19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-1"/>
      </w:rPr>
      <w:t>89</w:t>
    </w:r>
    <w:r>
      <w:rPr>
        <w:rFonts w:ascii="Times New Roman" w:hAnsi="Times New Roman" w:eastAsia="Times New Roman" w:cs="Times New Roman"/>
        <w:sz w:val="20"/>
        <w:szCs w:val="20"/>
        <w:spacing w:val="8"/>
      </w:rPr>
      <w:t xml:space="preserve">  </w:t>
    </w:r>
    <w:r>
      <w:rPr>
        <w:rFonts w:ascii="SimSun" w:hAnsi="SimSun" w:eastAsia="SimSun" w:cs="SimSun"/>
        <w:sz w:val="20"/>
        <w:szCs w:val="20"/>
        <w:spacing w:val="-1"/>
      </w:rPr>
      <w:t>页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72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36" name="IM 136"/>
          <wp:cNvGraphicFramePr/>
          <a:graphic>
            <a:graphicData uri="http://schemas.openxmlformats.org/drawingml/2006/picture">
              <pic:pic>
                <pic:nvPicPr>
                  <pic:cNvPr id="136" name="IM 1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4237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90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439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38" name="IM 138"/>
          <wp:cNvGraphicFramePr/>
          <a:graphic>
            <a:graphicData uri="http://schemas.openxmlformats.org/drawingml/2006/picture">
              <pic:pic>
                <pic:nvPicPr>
                  <pic:cNvPr id="138" name="IM 1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4405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91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72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40" name="IM 140"/>
          <wp:cNvGraphicFramePr/>
          <a:graphic>
            <a:graphicData uri="http://schemas.openxmlformats.org/drawingml/2006/picture">
              <pic:pic>
                <pic:nvPicPr>
                  <pic:cNvPr id="140" name="IM 1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4237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92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72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42" name="IM 142"/>
          <wp:cNvGraphicFramePr/>
          <a:graphic>
            <a:graphicData uri="http://schemas.openxmlformats.org/drawingml/2006/picture">
              <pic:pic>
                <pic:nvPicPr>
                  <pic:cNvPr id="142" name="IM 1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4237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93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firstLine="272"/>
      <w:spacing w:after="33" w:line="42" w:lineRule="exact"/>
      <w:rPr/>
    </w:pPr>
    <w:r>
      <w:rPr/>
      <w:drawing>
        <wp:inline distT="0" distB="0" distL="0" distR="0">
          <wp:extent cx="5534049" cy="26670"/>
          <wp:effectExtent l="0" t="0" r="0" b="0"/>
          <wp:docPr id="144" name="IM 144"/>
          <wp:cNvGraphicFramePr/>
          <a:graphic>
            <a:graphicData uri="http://schemas.openxmlformats.org/drawingml/2006/picture">
              <pic:pic>
                <pic:nvPicPr>
                  <pic:cNvPr id="144" name="IM 1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5534049" cy="2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ind w:left="4237"/>
      <w:spacing w:line="209" w:lineRule="auto"/>
      <w:rPr>
        <w:rFonts w:ascii="SimSun" w:hAnsi="SimSun" w:eastAsia="SimSun" w:cs="SimSun"/>
        <w:sz w:val="18"/>
        <w:szCs w:val="18"/>
      </w:rPr>
    </w:pPr>
    <w:r>
      <w:rPr>
        <w:rFonts w:ascii="SimSun" w:hAnsi="SimSun" w:eastAsia="SimSun" w:cs="SimSun"/>
        <w:sz w:val="18"/>
        <w:szCs w:val="18"/>
        <w:spacing w:val="-4"/>
      </w:rPr>
      <w:t>第</w:t>
    </w:r>
    <w:r>
      <w:rPr>
        <w:rFonts w:ascii="SimSun" w:hAnsi="SimSun" w:eastAsia="SimSun" w:cs="SimSun"/>
        <w:sz w:val="18"/>
        <w:szCs w:val="18"/>
        <w:spacing w:val="10"/>
      </w:rPr>
      <w:t xml:space="preserve"> </w:t>
    </w:r>
    <w:r>
      <w:rPr>
        <w:rFonts w:ascii="Times New Roman" w:hAnsi="Times New Roman" w:eastAsia="Times New Roman" w:cs="Times New Roman"/>
        <w:sz w:val="18"/>
        <w:szCs w:val="18"/>
        <w:spacing w:val="-4"/>
      </w:rPr>
      <w:t>94</w:t>
    </w:r>
    <w:r>
      <w:rPr>
        <w:rFonts w:ascii="Times New Roman" w:hAnsi="Times New Roman" w:eastAsia="Times New Roman" w:cs="Times New Roman"/>
        <w:sz w:val="18"/>
        <w:szCs w:val="18"/>
        <w:spacing w:val="4"/>
      </w:rPr>
      <w:t xml:space="preserve">  </w:t>
    </w:r>
    <w:r>
      <w:rPr>
        <w:rFonts w:ascii="SimSun" w:hAnsi="SimSun" w:eastAsia="SimSun" w:cs="SimSun"/>
        <w:sz w:val="18"/>
        <w:szCs w:val="18"/>
        <w:spacing w:val="-4"/>
      </w:rPr>
      <w:t>页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17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_x0000_s40" style="position:absolute;margin-left:90.7pt;margin-top:69.35pt;mso-position-vertical-relative:page;mso-position-horizontal-relative:page;width:425.25pt;height:0.75pt;z-index:251675648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46" style="position:absolute;margin-left:90.7pt;margin-top:69.35pt;mso-position-vertical-relative:page;mso-position-horizontal-relative:page;width:425.25pt;height:0.75pt;z-index:251679744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5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50" style="position:absolute;margin-left:90.7pt;margin-top:69.35pt;mso-position-vertical-relative:page;mso-position-horizontal-relative:page;width:425.25pt;height:0.75pt;z-index:251681792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56" style="position:absolute;margin-left:90.7pt;margin-top:69.35pt;mso-position-vertical-relative:page;mso-position-horizontal-relative:page;width:425.25pt;height:0.75pt;z-index:251685888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95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62" style="position:absolute;margin-left:90.7pt;margin-top:69.35pt;mso-position-vertical-relative:page;mso-position-horizontal-relative:page;width:425.25pt;height:0.75pt;z-index:251689984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30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66" style="position:absolute;margin-left:90.7pt;margin-top:69.35pt;mso-position-vertical-relative:page;mso-position-horizontal-relative:page;width:425.25pt;height:0.75pt;z-index:251692032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79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72" style="position:absolute;margin-left:90.7pt;margin-top:69.35pt;mso-position-vertical-relative:page;mso-position-horizontal-relative:page;width:425.25pt;height:0.75pt;z-index:251696128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3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82" style="position:absolute;margin-left:90.7pt;margin-top:69.35pt;mso-position-vertical-relative:page;mso-position-horizontal-relative:page;width:425.25pt;height:0.75pt;z-index:251704320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50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88" style="position:absolute;margin-left:90.7pt;margin-top:69.35pt;mso-position-vertical-relative:page;mso-position-horizontal-relative:page;width:425.25pt;height:0.75pt;z-index:25170841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1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3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92" style="position:absolute;margin-left:90.7pt;margin-top:69.35pt;mso-position-vertical-relative:page;mso-position-horizontal-relative:page;width:425.25pt;height:0.75pt;z-index:251710464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pict>
        <v:shape id="PowerPlusWaterMarkObject2" style="position:absolute;margin-left:-64.8395pt;margin-top:236.135pt;mso-position-vertical-relative:page;mso-position-horizontal-relative:page;width:515.2pt;height:39.85pt;z-index:-251658240;rotation:315;" o:allowincell="f" fillcolor="#C8C8C8" filled="true" stroked="false" type="#_x0000_t136">
          <v:textpath style="font-family:&quot;SimHei&quot;;font-size:40;v-text-kern:t;mso-text-shadow:auto" string="国投资项目在线审批监管平台"/>
        </v:shape>
      </w:pict>
    </w:r>
    <w:r>
      <w:pict>
        <v:shape id="PowerPlusWaterMarkObject4" style="position:absolute;margin-left:19.038pt;margin-top:401.097pt;mso-position-vertical-relative:page;mso-position-horizontal-relative:page;width:557.5pt;height:39.85pt;z-index:-251657216;rotation:315;" o:allowincell="f" fillcolor="#C8C8C8" filled="true" stroked="false" type="#_x0000_t136">
          <v:textpath style="font-family:&quot;SimHei&quot;;font-size:40;v-text-kern:t;mso-text-shadow:auto" string="全国投资项目在线审批监管平台"/>
        </v:shape>
      </w:pict>
    </w:r>
    <w:r>
      <w:pict>
        <v:shape id="PowerPlusWaterMarkObject6" style="position:absolute;margin-left:144.896pt;margin-top:565.239pt;mso-position-vertical-relative:page;mso-position-horizontal-relative:page;width:517.5pt;height:39.85pt;z-index:-251656192;rotation:315;" o:allowincell="f" fillcolor="#C8C8C8" filled="true" stroked="false" type="#_x0000_t136">
          <v:textpath style="font-family:&quot;SimHei&quot;;font-size:40;v-text-kern:t;mso-text-shadow:auto" string="全国投资项目在线审批监管平"/>
        </v:shape>
      </w:pict>
    </w:r>
    <w:r/>
  </w:p>
</w:hdr>
</file>

<file path=word/header2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27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96" style="position:absolute;margin-left:90.7pt;margin-top:69.35pt;mso-position-vertical-relative:page;mso-position-horizontal-relative:page;width:425.25pt;height:0.75pt;z-index:251712512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2"/>
      <w:spacing w:line="217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_x0000_s108" style="position:absolute;margin-left:90.7pt;margin-top:69.35pt;mso-position-vertical-relative:page;mso-position-horizontal-relative:page;width:425.25pt;height:0.75pt;z-index:251722752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22" style="position:absolute;margin-left:90.7pt;margin-top:69.35pt;mso-position-vertical-relative:page;mso-position-horizontal-relative:page;width:425.25pt;height:0.75pt;z-index:251735040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6"/>
      <w:spacing w:line="217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_x0000_s126" style="position:absolute;margin-left:90.7pt;margin-top:69.35pt;mso-position-vertical-relative:page;mso-position-horizontal-relative:page;width:425.25pt;height:0.75pt;z-index:251737088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81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36" style="position:absolute;margin-left:90.7pt;margin-top:69.35pt;mso-position-vertical-relative:page;mso-position-horizontal-relative:page;width:425.25pt;height:0.75pt;z-index:251745280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5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40" style="position:absolute;margin-left:90.7pt;margin-top:69.35pt;mso-position-vertical-relative:page;mso-position-horizontal-relative:page;width:425.25pt;height:0.75pt;z-index:251747328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94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44" style="position:absolute;margin-left:90.7pt;margin-top:69.35pt;mso-position-vertical-relative:page;mso-position-horizontal-relative:page;width:425.25pt;height:0.75pt;z-index:25174937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07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48" style="position:absolute;margin-left:90.7pt;margin-top:69.35pt;mso-position-vertical-relative:page;mso-position-horizontal-relative:page;width:425.25pt;height:0.75pt;z-index:251751424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53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52" style="position:absolute;margin-left:90.7pt;margin-top:69.35pt;mso-position-vertical-relative:page;mso-position-horizontal-relative:page;width:425.25pt;height:0.75pt;z-index:251753472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2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75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60" style="position:absolute;margin-left:90.7pt;margin-top:69.35pt;mso-position-vertical-relative:page;mso-position-horizontal-relative:page;width:425.25pt;height:0.75pt;z-index:25175961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7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8" style="position:absolute;margin-left:90.7pt;margin-top:69.35pt;mso-position-vertical-relative:page;mso-position-horizontal-relative:page;width:425.25pt;height:0.75pt;z-index:251661312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182" style="position:absolute;margin-left:90.7pt;margin-top:69.35pt;mso-position-vertical-relative:page;mso-position-horizontal-relative:page;width:425.25pt;height:0.75pt;z-index:25178009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1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04" style="position:absolute;margin-left:90.7pt;margin-top:69.35pt;mso-position-vertical-relative:page;mso-position-horizontal-relative:page;width:425.25pt;height:0.75pt;z-index:25180057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08" style="position:absolute;margin-left:90.7pt;margin-top:69.35pt;mso-position-vertical-relative:page;mso-position-horizontal-relative:page;width:425.25pt;height:0.75pt;z-index:251802624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5340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16" style="position:absolute;margin-left:76.55pt;margin-top:69.35pt;mso-position-vertical-relative:page;mso-position-horizontal-relative:page;width:688.8pt;height:0.75pt;z-index:251808768;" o:allowincell="f" fillcolor="#000000" filled="true" stroked="false" coordsize="13775,15" coordorigin="0,0" path="m,l13775,0l13775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30" style="position:absolute;margin-left:90.7pt;margin-top:69.35pt;mso-position-vertical-relative:page;mso-position-horizontal-relative:page;width:425.25pt;height:0.75pt;z-index:25182105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38" style="position:absolute;margin-left:90.7pt;margin-top:69.35pt;mso-position-vertical-relative:page;mso-position-horizontal-relative:page;width:425.25pt;height:0.75pt;z-index:251827200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44" style="position:absolute;margin-left:90.7pt;margin-top:69.35pt;mso-position-vertical-relative:page;mso-position-horizontal-relative:page;width:425.25pt;height:0.75pt;z-index:25183129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12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48" style="position:absolute;margin-left:90.7pt;margin-top:69.35pt;mso-position-vertical-relative:page;mso-position-horizontal-relative:page;width:425.25pt;height:0.75pt;z-index:251833344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3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31"/>
      <w:spacing w:line="219" w:lineRule="auto"/>
      <w:rPr>
        <w:rFonts w:ascii="SimSun" w:hAnsi="SimSun" w:eastAsia="SimSun" w:cs="SimSun"/>
        <w:sz w:val="18"/>
        <w:szCs w:val="18"/>
      </w:rPr>
    </w:pPr>
    <w:r>
      <w:pict>
        <v:shape id="_x0000_s256" style="position:absolute;margin-left:70.9pt;margin-top:55.2pt;mso-position-vertical-relative:page;mso-position-horizontal-relative:page;width:700.1pt;height:0.75pt;z-index:251840512;" o:allowincell="f" fillcolor="#000000" filled="true" stroked="false" coordsize="14001,15" coordorigin="0,0" path="m,l14001,0l14001,14l0,14l0,0xe"/>
      </w:pict>
    </w:r>
    <w:r>
      <w:pict>
        <v:shape id="_x0000_s258" style="position:absolute;margin-left:650.193pt;margin-top:-0.983659pt;mso-position-vertical-relative:text;mso-position-horizontal-relative:text;width:64.6pt;height:12.65pt;z-index:251839488;" filled="false" stroked="false" type="#_x0000_t202">
          <v:fill on="false"/>
          <v:stroke on="false"/>
          <v:path/>
          <v:imagedata o:title=""/>
          <o:lock v:ext="edit" aspectratio="false"/>
          <v:textbox inset="0mm,0mm,0mm,0mm">
            <w:txbxContent>
              <w:p>
                <w:pPr>
                  <w:ind w:left="20"/>
                  <w:spacing w:before="19" w:line="218" w:lineRule="auto"/>
                  <w:rPr>
                    <w:rFonts w:ascii="SimSun" w:hAnsi="SimSun" w:eastAsia="SimSun" w:cs="SimSun"/>
                    <w:sz w:val="18"/>
                    <w:szCs w:val="18"/>
                  </w:rPr>
                </w:pPr>
                <w:r>
                  <w:rPr>
                    <w:rFonts w:ascii="SimSun" w:hAnsi="SimSun" w:eastAsia="SimSun" w:cs="SimSun"/>
                    <w:sz w:val="18"/>
                    <w:szCs w:val="18"/>
                    <w:spacing w:val="-2"/>
                  </w:rPr>
                  <w:t>可行性研究报告</w:t>
                </w:r>
              </w:p>
            </w:txbxContent>
          </v:textbox>
        </v:shape>
      </w:pict>
    </w:r>
    <w:r>
      <w:rPr>
        <w:rFonts w:ascii="SimSun" w:hAnsi="SimSun" w:eastAsia="SimSun" w:cs="SimSun"/>
        <w:sz w:val="18"/>
        <w:szCs w:val="18"/>
        <w:spacing w:val="-1"/>
      </w:rPr>
      <w:t>三明市烟草公司建宁分公司城郊烟草站新建项目</w:t>
    </w:r>
  </w:p>
</w:hdr>
</file>

<file path=word/header3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"/>
      <w:spacing w:line="217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_x0000_s268" style="position:absolute;margin-left:99.25pt;margin-top:55.2pt;mso-position-vertical-relative:page;mso-position-horizontal-relative:page;width:439.35pt;height:0.75pt;z-index:251851776;" o:allowincell="f" fillcolor="#000000" filled="true" stroked="false" coordsize="8787,15" coordorigin="0,0" path="m,l8786,0l8786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 可行性研究报告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"/>
      <w:spacing w:line="217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_x0000_s12" style="position:absolute;margin-left:90.7pt;margin-top:69.35pt;mso-position-vertical-relative:page;mso-position-horizontal-relative:page;width:425.25pt;height:0.75pt;z-index:25166233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4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1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70" style="position:absolute;margin-left:99.25pt;margin-top:55.2pt;mso-position-vertical-relative:page;mso-position-horizontal-relative:page;width:439.35pt;height:0.75pt;z-index:251854848;" o:allowincell="f" fillcolor="#000000" filled="true" stroked="false" coordsize="8787,15" coordorigin="0,0" path="m,l8786,0l8786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 可行性研究报告</w:t>
    </w:r>
  </w:p>
</w:hdr>
</file>

<file path=word/header4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3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72" style="position:absolute;margin-left:99.25pt;margin-top:55.2pt;mso-position-vertical-relative:page;mso-position-horizontal-relative:page;width:439.35pt;height:0.75pt;z-index:251857920;" o:allowincell="f" fillcolor="#000000" filled="true" stroked="false" coordsize="8787,15" coordorigin="0,0" path="m,l8786,0l8786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 可行性研究报告</w:t>
    </w:r>
  </w:p>
</w:hdr>
</file>

<file path=word/header4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623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74" style="position:absolute;margin-left:99.25pt;margin-top:55.2pt;mso-position-vertical-relative:page;mso-position-horizontal-relative:page;width:439.35pt;height:0.75pt;z-index:251860992;" o:allowincell="f" fillcolor="#000000" filled="true" stroked="false" coordsize="8787,15" coordorigin="0,0" path="m,l8786,0l8786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 可行性研究报告</w:t>
    </w:r>
  </w:p>
</w:hdr>
</file>

<file path=word/header4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9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76" style="position:absolute;margin-left:90.7pt;margin-top:69.35pt;mso-position-vertical-relative:page;mso-position-horizontal-relative:page;width:425.25pt;height:0.75pt;z-index:251870208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 可行性研究报告</w:t>
    </w:r>
  </w:p>
</w:hdr>
</file>

<file path=word/header4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>
      <w:drawing>
        <wp:anchor distT="0" distB="0" distL="0" distR="0" simplePos="0" relativeHeight="251888640" behindDoc="0" locked="0" layoutInCell="0" allowOverlap="1">
          <wp:simplePos x="0" y="0"/>
          <wp:positionH relativeFrom="page">
            <wp:posOffset>14460</wp:posOffset>
          </wp:positionH>
          <wp:positionV relativeFrom="page">
            <wp:posOffset>5803</wp:posOffset>
          </wp:positionV>
          <wp:extent cx="15090571" cy="10686199"/>
          <wp:effectExtent l="0" t="0" r="0" b="0"/>
          <wp:wrapNone/>
          <wp:docPr id="176" name="IM 176"/>
          <wp:cNvGraphicFramePr/>
          <a:graphic>
            <a:graphicData uri="http://schemas.openxmlformats.org/drawingml/2006/picture">
              <pic:pic>
                <pic:nvPicPr>
                  <pic:cNvPr id="176" name="IM 1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0">
                    <a:off x="0" y="0"/>
                    <a:ext cx="15090571" cy="106861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/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63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0" style="position:absolute;margin-left:90.7pt;margin-top:69.35pt;mso-position-vertical-relative:page;mso-position-horizontal-relative:page;width:425.25pt;height:0.75pt;z-index:251665408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right="1"/>
      <w:spacing w:line="217" w:lineRule="auto"/>
      <w:jc w:val="right"/>
      <w:rPr>
        <w:rFonts w:ascii="SimSun" w:hAnsi="SimSun" w:eastAsia="SimSun" w:cs="SimSun"/>
        <w:sz w:val="18"/>
        <w:szCs w:val="18"/>
      </w:rPr>
    </w:pPr>
    <w:r>
      <w:pict>
        <v:shape id="_x0000_s24" style="position:absolute;margin-left:90.7pt;margin-top:69.35pt;mso-position-vertical-relative:page;mso-position-horizontal-relative:page;width:425.25pt;height:0.75pt;z-index:251667456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28" style="position:absolute;margin-left:90.7pt;margin-top:69.35pt;mso-position-vertical-relative:page;mso-position-horizontal-relative:page;width:425.25pt;height:0.75pt;z-index:251669504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32" style="position:absolute;margin-left:90.7pt;margin-top:69.35pt;mso-position-vertical-relative:page;mso-position-horizontal-relative:page;width:425.25pt;height:0.75pt;z-index:251671552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8"/>
      <w:spacing w:line="217" w:lineRule="auto"/>
      <w:rPr>
        <w:rFonts w:ascii="SimSun" w:hAnsi="SimSun" w:eastAsia="SimSun" w:cs="SimSun"/>
        <w:sz w:val="18"/>
        <w:szCs w:val="18"/>
      </w:rPr>
    </w:pPr>
    <w:r>
      <w:pict>
        <v:shape id="_x0000_s36" style="position:absolute;margin-left:90.7pt;margin-top:69.35pt;mso-position-vertical-relative:page;mso-position-horizontal-relative:page;width:425.25pt;height:0.75pt;z-index:251673600;" o:allowincell="f" fillcolor="#000000" filled="true" stroked="false" coordsize="8505,15" coordorigin="0,0" path="m,l8504,0l8504,14l0,14l0,0xe"/>
      </w:pict>
    </w:r>
    <w:r>
      <w:rPr>
        <w:rFonts w:ascii="SimSun" w:hAnsi="SimSun" w:eastAsia="SimSun" w:cs="SimSun"/>
        <w:sz w:val="18"/>
        <w:szCs w:val="18"/>
      </w:rPr>
      <w:t>三明市烟草公司建宁分公司城郊烟草站新建项目                                    </w:t>
    </w:r>
    <w:r>
      <w:rPr>
        <w:rFonts w:ascii="SimSun" w:hAnsi="SimSun" w:eastAsia="SimSun" w:cs="SimSun"/>
        <w:sz w:val="18"/>
        <w:szCs w:val="18"/>
        <w:spacing w:val="-1"/>
      </w:rPr>
      <w:t xml:space="preserve">  可行性研究报告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NSimSun" w:hAnsi="NSimSun" w:eastAsia="NSimSun" w:cs="NSimSun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1.png"/><Relationship Id="rId98" Type="http://schemas.openxmlformats.org/officeDocument/2006/relationships/image" Target="media/image40.png"/><Relationship Id="rId97" Type="http://schemas.openxmlformats.org/officeDocument/2006/relationships/image" Target="media/image39.png"/><Relationship Id="rId96" Type="http://schemas.openxmlformats.org/officeDocument/2006/relationships/image" Target="media/image38.png"/><Relationship Id="rId95" Type="http://schemas.openxmlformats.org/officeDocument/2006/relationships/image" Target="media/image37.png"/><Relationship Id="rId94" Type="http://schemas.openxmlformats.org/officeDocument/2006/relationships/image" Target="media/image36.png"/><Relationship Id="rId93" Type="http://schemas.openxmlformats.org/officeDocument/2006/relationships/image" Target="media/image35.png"/><Relationship Id="rId92" Type="http://schemas.openxmlformats.org/officeDocument/2006/relationships/image" Target="media/image34.png"/><Relationship Id="rId91" Type="http://schemas.openxmlformats.org/officeDocument/2006/relationships/image" Target="media/image33.png"/><Relationship Id="rId90" Type="http://schemas.openxmlformats.org/officeDocument/2006/relationships/image" Target="media/image32.png"/><Relationship Id="rId9" Type="http://schemas.openxmlformats.org/officeDocument/2006/relationships/header" Target="header3.xml"/><Relationship Id="rId89" Type="http://schemas.openxmlformats.org/officeDocument/2006/relationships/image" Target="media/image31.png"/><Relationship Id="rId88" Type="http://schemas.openxmlformats.org/officeDocument/2006/relationships/image" Target="media/image30.png"/><Relationship Id="rId87" Type="http://schemas.openxmlformats.org/officeDocument/2006/relationships/image" Target="media/image29.png"/><Relationship Id="rId86" Type="http://schemas.openxmlformats.org/officeDocument/2006/relationships/image" Target="media/image28.png"/><Relationship Id="rId85" Type="http://schemas.openxmlformats.org/officeDocument/2006/relationships/footer" Target="footer36.xml"/><Relationship Id="rId84" Type="http://schemas.openxmlformats.org/officeDocument/2006/relationships/image" Target="media/image27.png"/><Relationship Id="rId83" Type="http://schemas.openxmlformats.org/officeDocument/2006/relationships/image" Target="media/image26.png"/><Relationship Id="rId82" Type="http://schemas.openxmlformats.org/officeDocument/2006/relationships/image" Target="media/image25.png"/><Relationship Id="rId81" Type="http://schemas.openxmlformats.org/officeDocument/2006/relationships/image" Target="media/image24.png"/><Relationship Id="rId80" Type="http://schemas.openxmlformats.org/officeDocument/2006/relationships/image" Target="media/image23.png"/><Relationship Id="rId8" Type="http://schemas.openxmlformats.org/officeDocument/2006/relationships/footer" Target="footer3.xml"/><Relationship Id="rId79" Type="http://schemas.openxmlformats.org/officeDocument/2006/relationships/image" Target="media/image22.png"/><Relationship Id="rId78" Type="http://schemas.openxmlformats.org/officeDocument/2006/relationships/image" Target="media/image21.png"/><Relationship Id="rId77" Type="http://schemas.openxmlformats.org/officeDocument/2006/relationships/image" Target="media/image20.png"/><Relationship Id="rId76" Type="http://schemas.openxmlformats.org/officeDocument/2006/relationships/image" Target="media/image19.png"/><Relationship Id="rId75" Type="http://schemas.openxmlformats.org/officeDocument/2006/relationships/image" Target="media/image18.png"/><Relationship Id="rId74" Type="http://schemas.openxmlformats.org/officeDocument/2006/relationships/image" Target="media/image17.png"/><Relationship Id="rId73" Type="http://schemas.openxmlformats.org/officeDocument/2006/relationships/image" Target="media/image16.png"/><Relationship Id="rId72" Type="http://schemas.openxmlformats.org/officeDocument/2006/relationships/image" Target="media/image15.png"/><Relationship Id="rId71" Type="http://schemas.openxmlformats.org/officeDocument/2006/relationships/footer" Target="footer35.xml"/><Relationship Id="rId70" Type="http://schemas.openxmlformats.org/officeDocument/2006/relationships/image" Target="media/image14.jpeg"/><Relationship Id="rId7" Type="http://schemas.openxmlformats.org/officeDocument/2006/relationships/footer" Target="footer2.xml"/><Relationship Id="rId69" Type="http://schemas.openxmlformats.org/officeDocument/2006/relationships/footer" Target="footer34.xml"/><Relationship Id="rId68" Type="http://schemas.openxmlformats.org/officeDocument/2006/relationships/header" Target="header21.xml"/><Relationship Id="rId67" Type="http://schemas.openxmlformats.org/officeDocument/2006/relationships/footer" Target="footer33.xml"/><Relationship Id="rId66" Type="http://schemas.openxmlformats.org/officeDocument/2006/relationships/footer" Target="footer32.xml"/><Relationship Id="rId65" Type="http://schemas.openxmlformats.org/officeDocument/2006/relationships/footer" Target="footer31.xml"/><Relationship Id="rId64" Type="http://schemas.openxmlformats.org/officeDocument/2006/relationships/footer" Target="footer30.xml"/><Relationship Id="rId63" Type="http://schemas.openxmlformats.org/officeDocument/2006/relationships/header" Target="header20.xml"/><Relationship Id="rId62" Type="http://schemas.openxmlformats.org/officeDocument/2006/relationships/footer" Target="footer29.xml"/><Relationship Id="rId61" Type="http://schemas.openxmlformats.org/officeDocument/2006/relationships/header" Target="header19.xml"/><Relationship Id="rId60" Type="http://schemas.openxmlformats.org/officeDocument/2006/relationships/footer" Target="footer28.xml"/><Relationship Id="rId6" Type="http://schemas.openxmlformats.org/officeDocument/2006/relationships/header" Target="header2.xml"/><Relationship Id="rId59" Type="http://schemas.openxmlformats.org/officeDocument/2006/relationships/header" Target="header18.xml"/><Relationship Id="rId58" Type="http://schemas.openxmlformats.org/officeDocument/2006/relationships/footer" Target="footer27.xml"/><Relationship Id="rId57" Type="http://schemas.openxmlformats.org/officeDocument/2006/relationships/footer" Target="footer26.xml"/><Relationship Id="rId56" Type="http://schemas.openxmlformats.org/officeDocument/2006/relationships/header" Target="header17.xml"/><Relationship Id="rId55" Type="http://schemas.openxmlformats.org/officeDocument/2006/relationships/footer" Target="footer25.xml"/><Relationship Id="rId54" Type="http://schemas.openxmlformats.org/officeDocument/2006/relationships/hyperlink" Target="https://www.huaon.com/channel/wine/870564.html" TargetMode="External"/><Relationship Id="rId53" Type="http://schemas.openxmlformats.org/officeDocument/2006/relationships/footer" Target="footer24.xml"/><Relationship Id="rId52" Type="http://schemas.openxmlformats.org/officeDocument/2006/relationships/footer" Target="footer23.xml"/><Relationship Id="rId51" Type="http://schemas.openxmlformats.org/officeDocument/2006/relationships/footer" Target="footer22.xml"/><Relationship Id="rId50" Type="http://schemas.openxmlformats.org/officeDocument/2006/relationships/header" Target="header16.xml"/><Relationship Id="rId5" Type="http://schemas.openxmlformats.org/officeDocument/2006/relationships/image" Target="media/image3.jpeg"/><Relationship Id="rId49" Type="http://schemas.openxmlformats.org/officeDocument/2006/relationships/footer" Target="footer21.xml"/><Relationship Id="rId48" Type="http://schemas.openxmlformats.org/officeDocument/2006/relationships/image" Target="media/image13.jpeg"/><Relationship Id="rId47" Type="http://schemas.openxmlformats.org/officeDocument/2006/relationships/image" Target="media/image12.jpeg"/><Relationship Id="rId46" Type="http://schemas.openxmlformats.org/officeDocument/2006/relationships/image" Target="media/image11.jpeg"/><Relationship Id="rId45" Type="http://schemas.openxmlformats.org/officeDocument/2006/relationships/image" Target="media/image10.jpeg"/><Relationship Id="rId44" Type="http://schemas.openxmlformats.org/officeDocument/2006/relationships/image" Target="media/image9.jpeg"/><Relationship Id="rId43" Type="http://schemas.openxmlformats.org/officeDocument/2006/relationships/image" Target="media/image8.jpeg"/><Relationship Id="rId42" Type="http://schemas.openxmlformats.org/officeDocument/2006/relationships/footer" Target="footer20.xml"/><Relationship Id="rId41" Type="http://schemas.openxmlformats.org/officeDocument/2006/relationships/header" Target="header15.xml"/><Relationship Id="rId40" Type="http://schemas.openxmlformats.org/officeDocument/2006/relationships/image" Target="media/image7.jpeg"/><Relationship Id="rId4" Type="http://schemas.openxmlformats.org/officeDocument/2006/relationships/footer" Target="footer1.xml"/><Relationship Id="rId39" Type="http://schemas.openxmlformats.org/officeDocument/2006/relationships/image" Target="media/image6.jpeg"/><Relationship Id="rId38" Type="http://schemas.openxmlformats.org/officeDocument/2006/relationships/image" Target="media/image5.jpeg"/><Relationship Id="rId37" Type="http://schemas.openxmlformats.org/officeDocument/2006/relationships/footer" Target="footer19.xml"/><Relationship Id="rId36" Type="http://schemas.openxmlformats.org/officeDocument/2006/relationships/header" Target="header14.xml"/><Relationship Id="rId35" Type="http://schemas.openxmlformats.org/officeDocument/2006/relationships/footer" Target="footer18.xml"/><Relationship Id="rId34" Type="http://schemas.openxmlformats.org/officeDocument/2006/relationships/footer" Target="footer17.xml"/><Relationship Id="rId33" Type="http://schemas.openxmlformats.org/officeDocument/2006/relationships/header" Target="header13.xml"/><Relationship Id="rId32" Type="http://schemas.openxmlformats.org/officeDocument/2006/relationships/footer" Target="footer16.xml"/><Relationship Id="rId31" Type="http://schemas.openxmlformats.org/officeDocument/2006/relationships/header" Target="header12.xml"/><Relationship Id="rId30" Type="http://schemas.openxmlformats.org/officeDocument/2006/relationships/footer" Target="footer15.xml"/><Relationship Id="rId3" Type="http://schemas.openxmlformats.org/officeDocument/2006/relationships/header" Target="header1.xml"/><Relationship Id="rId29" Type="http://schemas.openxmlformats.org/officeDocument/2006/relationships/header" Target="header11.xml"/><Relationship Id="rId28" Type="http://schemas.openxmlformats.org/officeDocument/2006/relationships/footer" Target="footer14.xml"/><Relationship Id="rId27" Type="http://schemas.openxmlformats.org/officeDocument/2006/relationships/footer" Target="footer13.xml"/><Relationship Id="rId26" Type="http://schemas.openxmlformats.org/officeDocument/2006/relationships/header" Target="header10.xml"/><Relationship Id="rId254" Type="http://schemas.openxmlformats.org/officeDocument/2006/relationships/fontTable" Target="fontTable.xml"/><Relationship Id="rId253" Type="http://schemas.openxmlformats.org/officeDocument/2006/relationships/styles" Target="styles.xml"/><Relationship Id="rId252" Type="http://schemas.openxmlformats.org/officeDocument/2006/relationships/settings" Target="settings.xml"/><Relationship Id="rId251" Type="http://schemas.openxmlformats.org/officeDocument/2006/relationships/image" Target="media/image112.png"/><Relationship Id="rId250" Type="http://schemas.openxmlformats.org/officeDocument/2006/relationships/image" Target="media/image111.png"/><Relationship Id="rId25" Type="http://schemas.openxmlformats.org/officeDocument/2006/relationships/footer" Target="footer12.xml"/><Relationship Id="rId249" Type="http://schemas.openxmlformats.org/officeDocument/2006/relationships/image" Target="media/image110.png"/><Relationship Id="rId248" Type="http://schemas.openxmlformats.org/officeDocument/2006/relationships/image" Target="media/image109.png"/><Relationship Id="rId247" Type="http://schemas.openxmlformats.org/officeDocument/2006/relationships/image" Target="media/image108.png"/><Relationship Id="rId246" Type="http://schemas.openxmlformats.org/officeDocument/2006/relationships/image" Target="media/image107.png"/><Relationship Id="rId245" Type="http://schemas.openxmlformats.org/officeDocument/2006/relationships/image" Target="media/image106.png"/><Relationship Id="rId244" Type="http://schemas.openxmlformats.org/officeDocument/2006/relationships/image" Target="media/image105.png"/><Relationship Id="rId243" Type="http://schemas.openxmlformats.org/officeDocument/2006/relationships/image" Target="media/image104.png"/><Relationship Id="rId242" Type="http://schemas.openxmlformats.org/officeDocument/2006/relationships/image" Target="media/image103.png"/><Relationship Id="rId241" Type="http://schemas.openxmlformats.org/officeDocument/2006/relationships/image" Target="media/image102.png"/><Relationship Id="rId240" Type="http://schemas.openxmlformats.org/officeDocument/2006/relationships/image" Target="media/image101.png"/><Relationship Id="rId24" Type="http://schemas.openxmlformats.org/officeDocument/2006/relationships/header" Target="header9.xml"/><Relationship Id="rId239" Type="http://schemas.openxmlformats.org/officeDocument/2006/relationships/image" Target="media/image100.png"/><Relationship Id="rId238" Type="http://schemas.openxmlformats.org/officeDocument/2006/relationships/image" Target="media/image99.png"/><Relationship Id="rId237" Type="http://schemas.openxmlformats.org/officeDocument/2006/relationships/image" Target="media/image98.png"/><Relationship Id="rId236" Type="http://schemas.openxmlformats.org/officeDocument/2006/relationships/image" Target="media/image97.png"/><Relationship Id="rId235" Type="http://schemas.openxmlformats.org/officeDocument/2006/relationships/image" Target="media/image96.png"/><Relationship Id="rId234" Type="http://schemas.openxmlformats.org/officeDocument/2006/relationships/image" Target="media/image95.png"/><Relationship Id="rId233" Type="http://schemas.openxmlformats.org/officeDocument/2006/relationships/image" Target="media/image94.png"/><Relationship Id="rId232" Type="http://schemas.openxmlformats.org/officeDocument/2006/relationships/image" Target="media/image93.png"/><Relationship Id="rId231" Type="http://schemas.openxmlformats.org/officeDocument/2006/relationships/image" Target="media/image92.png"/><Relationship Id="rId230" Type="http://schemas.openxmlformats.org/officeDocument/2006/relationships/image" Target="media/image91.png"/><Relationship Id="rId23" Type="http://schemas.openxmlformats.org/officeDocument/2006/relationships/image" Target="media/image4.jpeg"/><Relationship Id="rId229" Type="http://schemas.openxmlformats.org/officeDocument/2006/relationships/image" Target="media/image90.png"/><Relationship Id="rId228" Type="http://schemas.openxmlformats.org/officeDocument/2006/relationships/image" Target="media/image89.png"/><Relationship Id="rId227" Type="http://schemas.openxmlformats.org/officeDocument/2006/relationships/header" Target="header44.xml"/><Relationship Id="rId226" Type="http://schemas.openxmlformats.org/officeDocument/2006/relationships/image" Target="media/image87.jpeg"/><Relationship Id="rId225" Type="http://schemas.openxmlformats.org/officeDocument/2006/relationships/footer" Target="footer106.xml"/><Relationship Id="rId224" Type="http://schemas.openxmlformats.org/officeDocument/2006/relationships/image" Target="media/image85.jpeg"/><Relationship Id="rId223" Type="http://schemas.openxmlformats.org/officeDocument/2006/relationships/footer" Target="footer105.xml"/><Relationship Id="rId222" Type="http://schemas.openxmlformats.org/officeDocument/2006/relationships/image" Target="media/image83.jpeg"/><Relationship Id="rId221" Type="http://schemas.openxmlformats.org/officeDocument/2006/relationships/footer" Target="footer104.xml"/><Relationship Id="rId220" Type="http://schemas.openxmlformats.org/officeDocument/2006/relationships/image" Target="media/image81.jpeg"/><Relationship Id="rId22" Type="http://schemas.openxmlformats.org/officeDocument/2006/relationships/footer" Target="footer11.xml"/><Relationship Id="rId219" Type="http://schemas.openxmlformats.org/officeDocument/2006/relationships/footer" Target="footer103.xml"/><Relationship Id="rId218" Type="http://schemas.openxmlformats.org/officeDocument/2006/relationships/image" Target="media/image79.jpeg"/><Relationship Id="rId217" Type="http://schemas.openxmlformats.org/officeDocument/2006/relationships/footer" Target="footer102.xml"/><Relationship Id="rId216" Type="http://schemas.openxmlformats.org/officeDocument/2006/relationships/image" Target="media/image77.jpeg"/><Relationship Id="rId215" Type="http://schemas.openxmlformats.org/officeDocument/2006/relationships/footer" Target="footer101.xml"/><Relationship Id="rId214" Type="http://schemas.openxmlformats.org/officeDocument/2006/relationships/header" Target="header43.xml"/><Relationship Id="rId213" Type="http://schemas.openxmlformats.org/officeDocument/2006/relationships/image" Target="media/image75.jpeg"/><Relationship Id="rId212" Type="http://schemas.openxmlformats.org/officeDocument/2006/relationships/footer" Target="footer100.xml"/><Relationship Id="rId211" Type="http://schemas.openxmlformats.org/officeDocument/2006/relationships/image" Target="media/image73.jpeg"/><Relationship Id="rId210" Type="http://schemas.openxmlformats.org/officeDocument/2006/relationships/footer" Target="footer99.xml"/><Relationship Id="rId21" Type="http://schemas.openxmlformats.org/officeDocument/2006/relationships/header" Target="header8.xml"/><Relationship Id="rId209" Type="http://schemas.openxmlformats.org/officeDocument/2006/relationships/footer" Target="footer98.xml"/><Relationship Id="rId208" Type="http://schemas.openxmlformats.org/officeDocument/2006/relationships/header" Target="header42.xml"/><Relationship Id="rId207" Type="http://schemas.openxmlformats.org/officeDocument/2006/relationships/footer" Target="footer97.xml"/><Relationship Id="rId206" Type="http://schemas.openxmlformats.org/officeDocument/2006/relationships/header" Target="header41.xml"/><Relationship Id="rId205" Type="http://schemas.openxmlformats.org/officeDocument/2006/relationships/footer" Target="footer96.xml"/><Relationship Id="rId204" Type="http://schemas.openxmlformats.org/officeDocument/2006/relationships/header" Target="header40.xml"/><Relationship Id="rId203" Type="http://schemas.openxmlformats.org/officeDocument/2006/relationships/footer" Target="footer95.xml"/><Relationship Id="rId202" Type="http://schemas.openxmlformats.org/officeDocument/2006/relationships/header" Target="header39.xml"/><Relationship Id="rId201" Type="http://schemas.openxmlformats.org/officeDocument/2006/relationships/footer" Target="footer94.xml"/><Relationship Id="rId200" Type="http://schemas.openxmlformats.org/officeDocument/2006/relationships/footer" Target="footer93.xml"/><Relationship Id="rId20" Type="http://schemas.openxmlformats.org/officeDocument/2006/relationships/footer" Target="footer10.xml"/><Relationship Id="rId2" Type="http://schemas.openxmlformats.org/officeDocument/2006/relationships/image" Target="media/image2.png"/><Relationship Id="rId199" Type="http://schemas.openxmlformats.org/officeDocument/2006/relationships/footer" Target="footer92.xml"/><Relationship Id="rId198" Type="http://schemas.openxmlformats.org/officeDocument/2006/relationships/footer" Target="footer91.xml"/><Relationship Id="rId197" Type="http://schemas.openxmlformats.org/officeDocument/2006/relationships/header" Target="header38.xml"/><Relationship Id="rId196" Type="http://schemas.openxmlformats.org/officeDocument/2006/relationships/footer" Target="footer90.xml"/><Relationship Id="rId195" Type="http://schemas.openxmlformats.org/officeDocument/2006/relationships/footer" Target="footer89.xml"/><Relationship Id="rId194" Type="http://schemas.openxmlformats.org/officeDocument/2006/relationships/footer" Target="footer88.xml"/><Relationship Id="rId193" Type="http://schemas.openxmlformats.org/officeDocument/2006/relationships/header" Target="header37.xml"/><Relationship Id="rId192" Type="http://schemas.openxmlformats.org/officeDocument/2006/relationships/footer" Target="footer87.xml"/><Relationship Id="rId191" Type="http://schemas.openxmlformats.org/officeDocument/2006/relationships/header" Target="header36.xml"/><Relationship Id="rId190" Type="http://schemas.openxmlformats.org/officeDocument/2006/relationships/footer" Target="footer86.xml"/><Relationship Id="rId19" Type="http://schemas.openxmlformats.org/officeDocument/2006/relationships/header" Target="header7.xml"/><Relationship Id="rId189" Type="http://schemas.openxmlformats.org/officeDocument/2006/relationships/footer" Target="footer85.xml"/><Relationship Id="rId188" Type="http://schemas.openxmlformats.org/officeDocument/2006/relationships/header" Target="header35.xml"/><Relationship Id="rId187" Type="http://schemas.openxmlformats.org/officeDocument/2006/relationships/footer" Target="footer84.xml"/><Relationship Id="rId186" Type="http://schemas.openxmlformats.org/officeDocument/2006/relationships/footer" Target="footer83.xml"/><Relationship Id="rId185" Type="http://schemas.openxmlformats.org/officeDocument/2006/relationships/footer" Target="footer82.xml"/><Relationship Id="rId184" Type="http://schemas.openxmlformats.org/officeDocument/2006/relationships/header" Target="header34.xml"/><Relationship Id="rId183" Type="http://schemas.openxmlformats.org/officeDocument/2006/relationships/footer" Target="footer81.xml"/><Relationship Id="rId182" Type="http://schemas.openxmlformats.org/officeDocument/2006/relationships/footer" Target="footer80.xml"/><Relationship Id="rId181" Type="http://schemas.openxmlformats.org/officeDocument/2006/relationships/footer" Target="footer79.xml"/><Relationship Id="rId180" Type="http://schemas.openxmlformats.org/officeDocument/2006/relationships/footer" Target="footer78.xml"/><Relationship Id="rId18" Type="http://schemas.openxmlformats.org/officeDocument/2006/relationships/footer" Target="footer9.xml"/><Relationship Id="rId179" Type="http://schemas.openxmlformats.org/officeDocument/2006/relationships/footer" Target="footer77.xml"/><Relationship Id="rId178" Type="http://schemas.openxmlformats.org/officeDocument/2006/relationships/footer" Target="footer76.xml"/><Relationship Id="rId177" Type="http://schemas.openxmlformats.org/officeDocument/2006/relationships/header" Target="header33.xml"/><Relationship Id="rId176" Type="http://schemas.openxmlformats.org/officeDocument/2006/relationships/footer" Target="footer75.xml"/><Relationship Id="rId175" Type="http://schemas.openxmlformats.org/officeDocument/2006/relationships/footer" Target="footer74.xml"/><Relationship Id="rId174" Type="http://schemas.openxmlformats.org/officeDocument/2006/relationships/footer" Target="footer73.xml"/><Relationship Id="rId173" Type="http://schemas.openxmlformats.org/officeDocument/2006/relationships/header" Target="header32.xml"/><Relationship Id="rId172" Type="http://schemas.openxmlformats.org/officeDocument/2006/relationships/footer" Target="footer72.xml"/><Relationship Id="rId171" Type="http://schemas.openxmlformats.org/officeDocument/2006/relationships/header" Target="header31.xml"/><Relationship Id="rId170" Type="http://schemas.openxmlformats.org/officeDocument/2006/relationships/footer" Target="footer71.xml"/><Relationship Id="rId17" Type="http://schemas.openxmlformats.org/officeDocument/2006/relationships/header" Target="header6.xml"/><Relationship Id="rId169" Type="http://schemas.openxmlformats.org/officeDocument/2006/relationships/footer" Target="footer70.xml"/><Relationship Id="rId168" Type="http://schemas.openxmlformats.org/officeDocument/2006/relationships/footer" Target="footer69.xml"/><Relationship Id="rId167" Type="http://schemas.openxmlformats.org/officeDocument/2006/relationships/footer" Target="footer68.xml"/><Relationship Id="rId166" Type="http://schemas.openxmlformats.org/officeDocument/2006/relationships/hyperlink" Target="http://www.jianbiaoku.com/webarbs/book/57708/2882221.shtml" TargetMode="External"/><Relationship Id="rId165" Type="http://schemas.openxmlformats.org/officeDocument/2006/relationships/footer" Target="footer67.xml"/><Relationship Id="rId164" Type="http://schemas.openxmlformats.org/officeDocument/2006/relationships/footer" Target="footer66.xml"/><Relationship Id="rId163" Type="http://schemas.openxmlformats.org/officeDocument/2006/relationships/footer" Target="footer65.xml"/><Relationship Id="rId162" Type="http://schemas.openxmlformats.org/officeDocument/2006/relationships/footer" Target="footer64.xml"/><Relationship Id="rId161" Type="http://schemas.openxmlformats.org/officeDocument/2006/relationships/footer" Target="footer63.xml"/><Relationship Id="rId160" Type="http://schemas.openxmlformats.org/officeDocument/2006/relationships/footer" Target="footer62.xml"/><Relationship Id="rId16" Type="http://schemas.openxmlformats.org/officeDocument/2006/relationships/footer" Target="footer8.xml"/><Relationship Id="rId159" Type="http://schemas.openxmlformats.org/officeDocument/2006/relationships/header" Target="header30.xml"/><Relationship Id="rId158" Type="http://schemas.openxmlformats.org/officeDocument/2006/relationships/footer" Target="footer61.xml"/><Relationship Id="rId157" Type="http://schemas.openxmlformats.org/officeDocument/2006/relationships/footer" Target="footer60.xml"/><Relationship Id="rId156" Type="http://schemas.openxmlformats.org/officeDocument/2006/relationships/footer" Target="footer59.xml"/><Relationship Id="rId155" Type="http://schemas.openxmlformats.org/officeDocument/2006/relationships/footer" Target="footer58.xml"/><Relationship Id="rId154" Type="http://schemas.openxmlformats.org/officeDocument/2006/relationships/image" Target="media/image67.jpeg"/><Relationship Id="rId153" Type="http://schemas.openxmlformats.org/officeDocument/2006/relationships/footer" Target="footer57.xml"/><Relationship Id="rId152" Type="http://schemas.openxmlformats.org/officeDocument/2006/relationships/footer" Target="footer56.xml"/><Relationship Id="rId151" Type="http://schemas.openxmlformats.org/officeDocument/2006/relationships/footer" Target="footer55.xml"/><Relationship Id="rId150" Type="http://schemas.openxmlformats.org/officeDocument/2006/relationships/footer" Target="footer54.xml"/><Relationship Id="rId15" Type="http://schemas.openxmlformats.org/officeDocument/2006/relationships/header" Target="header5.xml"/><Relationship Id="rId149" Type="http://schemas.openxmlformats.org/officeDocument/2006/relationships/footer" Target="footer53.xml"/><Relationship Id="rId148" Type="http://schemas.openxmlformats.org/officeDocument/2006/relationships/footer" Target="footer52.xml"/><Relationship Id="rId147" Type="http://schemas.openxmlformats.org/officeDocument/2006/relationships/header" Target="header29.xml"/><Relationship Id="rId146" Type="http://schemas.openxmlformats.org/officeDocument/2006/relationships/footer" Target="footer51.xml"/><Relationship Id="rId145" Type="http://schemas.openxmlformats.org/officeDocument/2006/relationships/footer" Target="footer50.xml"/><Relationship Id="rId144" Type="http://schemas.openxmlformats.org/officeDocument/2006/relationships/footer" Target="footer49.xml"/><Relationship Id="rId143" Type="http://schemas.openxmlformats.org/officeDocument/2006/relationships/header" Target="header28.xml"/><Relationship Id="rId142" Type="http://schemas.openxmlformats.org/officeDocument/2006/relationships/footer" Target="footer48.xml"/><Relationship Id="rId141" Type="http://schemas.openxmlformats.org/officeDocument/2006/relationships/header" Target="header27.xml"/><Relationship Id="rId140" Type="http://schemas.openxmlformats.org/officeDocument/2006/relationships/footer" Target="footer47.xml"/><Relationship Id="rId14" Type="http://schemas.openxmlformats.org/officeDocument/2006/relationships/footer" Target="footer7.xml"/><Relationship Id="rId139" Type="http://schemas.openxmlformats.org/officeDocument/2006/relationships/header" Target="header26.xml"/><Relationship Id="rId138" Type="http://schemas.openxmlformats.org/officeDocument/2006/relationships/footer" Target="footer46.xml"/><Relationship Id="rId137" Type="http://schemas.openxmlformats.org/officeDocument/2006/relationships/header" Target="header25.xml"/><Relationship Id="rId136" Type="http://schemas.openxmlformats.org/officeDocument/2006/relationships/footer" Target="footer45.xml"/><Relationship Id="rId135" Type="http://schemas.openxmlformats.org/officeDocument/2006/relationships/header" Target="header24.xml"/><Relationship Id="rId134" Type="http://schemas.openxmlformats.org/officeDocument/2006/relationships/footer" Target="footer44.xml"/><Relationship Id="rId133" Type="http://schemas.openxmlformats.org/officeDocument/2006/relationships/footer" Target="footer43.xml"/><Relationship Id="rId132" Type="http://schemas.openxmlformats.org/officeDocument/2006/relationships/image" Target="media/image66.jpeg"/><Relationship Id="rId131" Type="http://schemas.openxmlformats.org/officeDocument/2006/relationships/footer" Target="footer42.xml"/><Relationship Id="rId130" Type="http://schemas.openxmlformats.org/officeDocument/2006/relationships/footer" Target="footer41.xml"/><Relationship Id="rId13" Type="http://schemas.openxmlformats.org/officeDocument/2006/relationships/footer" Target="footer6.xml"/><Relationship Id="rId129" Type="http://schemas.openxmlformats.org/officeDocument/2006/relationships/header" Target="header23.xml"/><Relationship Id="rId128" Type="http://schemas.openxmlformats.org/officeDocument/2006/relationships/footer" Target="footer40.xml"/><Relationship Id="rId127" Type="http://schemas.openxmlformats.org/officeDocument/2006/relationships/header" Target="header22.xml"/><Relationship Id="rId126" Type="http://schemas.openxmlformats.org/officeDocument/2006/relationships/footer" Target="footer39.xml"/><Relationship Id="rId125" Type="http://schemas.openxmlformats.org/officeDocument/2006/relationships/image" Target="media/image65.jpeg"/><Relationship Id="rId124" Type="http://schemas.openxmlformats.org/officeDocument/2006/relationships/footer" Target="footer38.xml"/><Relationship Id="rId123" Type="http://schemas.openxmlformats.org/officeDocument/2006/relationships/image" Target="media/image64.png"/><Relationship Id="rId122" Type="http://schemas.openxmlformats.org/officeDocument/2006/relationships/image" Target="media/image63.png"/><Relationship Id="rId121" Type="http://schemas.openxmlformats.org/officeDocument/2006/relationships/image" Target="media/image62.png"/><Relationship Id="rId120" Type="http://schemas.openxmlformats.org/officeDocument/2006/relationships/image" Target="media/image61.png"/><Relationship Id="rId12" Type="http://schemas.openxmlformats.org/officeDocument/2006/relationships/footer" Target="footer5.xml"/><Relationship Id="rId119" Type="http://schemas.openxmlformats.org/officeDocument/2006/relationships/image" Target="media/image60.png"/><Relationship Id="rId118" Type="http://schemas.openxmlformats.org/officeDocument/2006/relationships/image" Target="media/image59.png"/><Relationship Id="rId117" Type="http://schemas.openxmlformats.org/officeDocument/2006/relationships/image" Target="media/image58.png"/><Relationship Id="rId116" Type="http://schemas.openxmlformats.org/officeDocument/2006/relationships/image" Target="media/image57.png"/><Relationship Id="rId115" Type="http://schemas.openxmlformats.org/officeDocument/2006/relationships/image" Target="media/image56.png"/><Relationship Id="rId114" Type="http://schemas.openxmlformats.org/officeDocument/2006/relationships/image" Target="media/image55.png"/><Relationship Id="rId113" Type="http://schemas.openxmlformats.org/officeDocument/2006/relationships/image" Target="media/image54.png"/><Relationship Id="rId112" Type="http://schemas.openxmlformats.org/officeDocument/2006/relationships/image" Target="media/image53.png"/><Relationship Id="rId111" Type="http://schemas.openxmlformats.org/officeDocument/2006/relationships/image" Target="media/image52.png"/><Relationship Id="rId110" Type="http://schemas.openxmlformats.org/officeDocument/2006/relationships/footer" Target="footer37.xml"/><Relationship Id="rId11" Type="http://schemas.openxmlformats.org/officeDocument/2006/relationships/header" Target="header4.xml"/><Relationship Id="rId109" Type="http://schemas.openxmlformats.org/officeDocument/2006/relationships/image" Target="media/image51.png"/><Relationship Id="rId108" Type="http://schemas.openxmlformats.org/officeDocument/2006/relationships/image" Target="media/image50.png"/><Relationship Id="rId107" Type="http://schemas.openxmlformats.org/officeDocument/2006/relationships/image" Target="media/image49.png"/><Relationship Id="rId106" Type="http://schemas.openxmlformats.org/officeDocument/2006/relationships/image" Target="media/image48.png"/><Relationship Id="rId105" Type="http://schemas.openxmlformats.org/officeDocument/2006/relationships/image" Target="media/image47.png"/><Relationship Id="rId104" Type="http://schemas.openxmlformats.org/officeDocument/2006/relationships/image" Target="media/image46.png"/><Relationship Id="rId103" Type="http://schemas.openxmlformats.org/officeDocument/2006/relationships/image" Target="media/image45.png"/><Relationship Id="rId102" Type="http://schemas.openxmlformats.org/officeDocument/2006/relationships/image" Target="media/image44.png"/><Relationship Id="rId101" Type="http://schemas.openxmlformats.org/officeDocument/2006/relationships/image" Target="media/image43.png"/><Relationship Id="rId100" Type="http://schemas.openxmlformats.org/officeDocument/2006/relationships/image" Target="media/image42.png"/><Relationship Id="rId10" Type="http://schemas.openxmlformats.org/officeDocument/2006/relationships/footer" Target="footer4.xml"/><Relationship Id="rId1" Type="http://schemas.openxmlformats.org/officeDocument/2006/relationships/image" Target="media/image1.pn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_rels/footer101.xml.rels><?xml version="1.0" encoding="UTF-8" standalone="yes"?>
<Relationships xmlns="http://schemas.openxmlformats.org/package/2006/relationships"><Relationship Id="rId1" Type="http://schemas.openxmlformats.org/officeDocument/2006/relationships/image" Target="media/image76.pn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_rels/footer104.xml.rels><?xml version="1.0" encoding="UTF-8" standalone="yes"?>
<Relationships xmlns="http://schemas.openxmlformats.org/package/2006/relationships"><Relationship Id="rId1" Type="http://schemas.openxmlformats.org/officeDocument/2006/relationships/image" Target="media/image82.png"/></Relationships>
</file>

<file path=word/_rels/footer105.xml.rels><?xml version="1.0" encoding="UTF-8" standalone="yes"?>
<Relationships xmlns="http://schemas.openxmlformats.org/package/2006/relationships"><Relationship Id="rId1" Type="http://schemas.openxmlformats.org/officeDocument/2006/relationships/image" Target="media/image84.png"/></Relationships>
</file>

<file path=word/_rels/footer106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69.pn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72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88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山东TONGCHUANG</dc:title>
  <dc:creator>mqc</dc:creator>
  <dcterms:created xsi:type="dcterms:W3CDTF">2023-07-11T16:34:24Z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2023-12-15T09:20:05</vt:filetime>
  </property>
</Properties>
</file>