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96D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Autospacing="0" w:afterAutospacing="0" w:line="240" w:lineRule="auto"/>
        <w:ind w:left="0" w:right="0" w:firstLine="0"/>
        <w:jc w:val="center"/>
        <w:rPr>
          <w:rFonts w:hint="eastAsia" w:ascii="宋体" w:hAnsi="宋体" w:eastAsia="宋体" w:cs="宋体"/>
          <w:b w:val="0"/>
          <w:bCs w:val="0"/>
          <w:i w:val="0"/>
          <w:iCs w:val="0"/>
          <w:caps w:val="0"/>
          <w:color w:val="auto"/>
          <w:spacing w:val="0"/>
          <w:kern w:val="0"/>
          <w:sz w:val="33"/>
          <w:szCs w:val="33"/>
          <w:highlight w:val="none"/>
          <w:u w:val="none"/>
          <w:shd w:val="clear" w:fill="FFFFFF"/>
          <w:lang w:val="en-US" w:eastAsia="zh-CN" w:bidi="ar"/>
        </w:rPr>
      </w:pPr>
      <w:r>
        <w:rPr>
          <w:rFonts w:hint="eastAsia" w:ascii="宋体" w:hAnsi="宋体" w:eastAsia="宋体" w:cs="宋体"/>
          <w:b w:val="0"/>
          <w:bCs w:val="0"/>
          <w:i w:val="0"/>
          <w:iCs w:val="0"/>
          <w:caps w:val="0"/>
          <w:color w:val="auto"/>
          <w:spacing w:val="0"/>
          <w:kern w:val="0"/>
          <w:sz w:val="33"/>
          <w:szCs w:val="33"/>
          <w:highlight w:val="none"/>
          <w:u w:val="none"/>
          <w:shd w:val="clear" w:fill="FFFFFF"/>
          <w:lang w:val="en-US" w:eastAsia="zh-CN" w:bidi="ar"/>
        </w:rPr>
        <w:t>献血屋（含设备）采购项目更正公告（第一次）</w:t>
      </w:r>
    </w:p>
    <w:p w14:paraId="000BF6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Autospacing="0" w:afterAutospacing="0" w:line="240" w:lineRule="auto"/>
        <w:ind w:left="0" w:right="0" w:firstLine="0"/>
        <w:jc w:val="both"/>
        <w:rPr>
          <w:rStyle w:val="8"/>
          <w:rFonts w:hint="eastAsia" w:ascii="宋体" w:hAnsi="宋体" w:eastAsia="宋体" w:cs="宋体"/>
          <w:b w:val="0"/>
          <w:bCs w:val="0"/>
          <w:i w:val="0"/>
          <w:iCs w:val="0"/>
          <w:caps w:val="0"/>
          <w:color w:val="auto"/>
          <w:spacing w:val="0"/>
          <w:sz w:val="24"/>
          <w:szCs w:val="24"/>
          <w:highlight w:val="none"/>
          <w:u w:val="none"/>
          <w:shd w:val="clear" w:fill="FFFFFF"/>
        </w:rPr>
      </w:pPr>
    </w:p>
    <w:p w14:paraId="073631A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Autospacing="0" w:afterAutospacing="0" w:line="240" w:lineRule="auto"/>
        <w:ind w:left="0" w:right="0" w:firstLine="0"/>
        <w:jc w:val="both"/>
        <w:rPr>
          <w:rFonts w:hint="eastAsia" w:ascii="宋体" w:hAnsi="宋体" w:eastAsia="宋体" w:cs="宋体"/>
          <w:b/>
          <w:bCs/>
          <w:color w:val="auto"/>
          <w:sz w:val="24"/>
          <w:szCs w:val="24"/>
          <w:highlight w:val="none"/>
          <w:u w:val="none"/>
        </w:rPr>
      </w:pPr>
      <w:r>
        <w:rPr>
          <w:rStyle w:val="8"/>
          <w:rFonts w:hint="eastAsia" w:ascii="宋体" w:hAnsi="宋体" w:eastAsia="宋体" w:cs="宋体"/>
          <w:b/>
          <w:bCs/>
          <w:i w:val="0"/>
          <w:iCs w:val="0"/>
          <w:caps w:val="0"/>
          <w:color w:val="auto"/>
          <w:spacing w:val="0"/>
          <w:sz w:val="24"/>
          <w:szCs w:val="24"/>
          <w:highlight w:val="none"/>
          <w:u w:val="none"/>
          <w:shd w:val="clear" w:fill="FFFFFF"/>
        </w:rPr>
        <w:t>一、项目基本情况</w:t>
      </w:r>
    </w:p>
    <w:p w14:paraId="0CFB71E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i w:val="0"/>
          <w:iCs w:val="0"/>
          <w:caps w:val="0"/>
          <w:color w:val="auto"/>
          <w:spacing w:val="0"/>
          <w:sz w:val="24"/>
          <w:szCs w:val="24"/>
          <w:highlight w:val="none"/>
          <w:u w:val="none"/>
          <w:shd w:val="clear" w:fill="FFFFFF"/>
        </w:rPr>
        <w:t>原公告的采购项目编号：[350401]WFJX[GK]2026004</w:t>
      </w:r>
    </w:p>
    <w:p w14:paraId="36B8097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b w:val="0"/>
          <w:bCs w:val="0"/>
          <w:i w:val="0"/>
          <w:iCs w:val="0"/>
          <w:caps w:val="0"/>
          <w:color w:val="auto"/>
          <w:spacing w:val="0"/>
          <w:sz w:val="24"/>
          <w:szCs w:val="24"/>
          <w:highlight w:val="none"/>
          <w:u w:val="none"/>
          <w:shd w:val="clear" w:fill="FFFFFF"/>
          <w:lang w:eastAsia="zh-CN"/>
        </w:rPr>
      </w:pPr>
      <w:r>
        <w:rPr>
          <w:rFonts w:hint="eastAsia" w:ascii="宋体" w:hAnsi="宋体" w:eastAsia="宋体" w:cs="宋体"/>
          <w:b w:val="0"/>
          <w:bCs w:val="0"/>
          <w:i w:val="0"/>
          <w:iCs w:val="0"/>
          <w:caps w:val="0"/>
          <w:color w:val="auto"/>
          <w:spacing w:val="0"/>
          <w:sz w:val="24"/>
          <w:szCs w:val="24"/>
          <w:highlight w:val="none"/>
          <w:u w:val="none"/>
          <w:shd w:val="clear" w:fill="FFFFFF"/>
        </w:rPr>
        <w:t>原公告的采购项目名称：</w:t>
      </w:r>
      <w:r>
        <w:rPr>
          <w:rFonts w:hint="eastAsia" w:ascii="宋体" w:hAnsi="宋体" w:eastAsia="宋体" w:cs="宋体"/>
          <w:b w:val="0"/>
          <w:bCs w:val="0"/>
          <w:i w:val="0"/>
          <w:iCs w:val="0"/>
          <w:caps w:val="0"/>
          <w:color w:val="auto"/>
          <w:spacing w:val="0"/>
          <w:sz w:val="24"/>
          <w:szCs w:val="24"/>
          <w:highlight w:val="none"/>
          <w:u w:val="none"/>
          <w:shd w:val="clear" w:fill="FFFFFF"/>
          <w:lang w:eastAsia="zh-CN"/>
        </w:rPr>
        <w:t>献血屋（含设备）采购项目</w:t>
      </w:r>
    </w:p>
    <w:p w14:paraId="2685A3D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i w:val="0"/>
          <w:iCs w:val="0"/>
          <w:caps w:val="0"/>
          <w:color w:val="auto"/>
          <w:spacing w:val="0"/>
          <w:sz w:val="24"/>
          <w:szCs w:val="24"/>
          <w:highlight w:val="none"/>
          <w:u w:val="none"/>
          <w:shd w:val="clear" w:fill="FFFFFF"/>
        </w:rPr>
        <w:t>首次公告日期：2026年</w:t>
      </w:r>
      <w:r>
        <w:rPr>
          <w:rFonts w:hint="eastAsia" w:ascii="宋体" w:hAnsi="宋体" w:eastAsia="宋体" w:cs="宋体"/>
          <w:b w:val="0"/>
          <w:bCs w:val="0"/>
          <w:i w:val="0"/>
          <w:iCs w:val="0"/>
          <w:caps w:val="0"/>
          <w:color w:val="auto"/>
          <w:spacing w:val="0"/>
          <w:sz w:val="24"/>
          <w:szCs w:val="24"/>
          <w:highlight w:val="none"/>
          <w:u w:val="none"/>
          <w:shd w:val="clear" w:fill="FFFFFF"/>
          <w:lang w:val="en-US" w:eastAsia="zh-CN"/>
        </w:rPr>
        <w:t>09</w:t>
      </w:r>
      <w:r>
        <w:rPr>
          <w:rFonts w:hint="eastAsia" w:ascii="宋体" w:hAnsi="宋体" w:eastAsia="宋体" w:cs="宋体"/>
          <w:b w:val="0"/>
          <w:bCs w:val="0"/>
          <w:i w:val="0"/>
          <w:iCs w:val="0"/>
          <w:caps w:val="0"/>
          <w:color w:val="auto"/>
          <w:spacing w:val="0"/>
          <w:sz w:val="24"/>
          <w:szCs w:val="24"/>
          <w:highlight w:val="none"/>
          <w:u w:val="none"/>
          <w:shd w:val="clear" w:fill="FFFFFF"/>
        </w:rPr>
        <w:t>月</w:t>
      </w:r>
      <w:r>
        <w:rPr>
          <w:rFonts w:hint="eastAsia" w:ascii="宋体" w:hAnsi="宋体" w:eastAsia="宋体" w:cs="宋体"/>
          <w:b w:val="0"/>
          <w:bCs w:val="0"/>
          <w:i w:val="0"/>
          <w:iCs w:val="0"/>
          <w:caps w:val="0"/>
          <w:color w:val="auto"/>
          <w:spacing w:val="0"/>
          <w:sz w:val="24"/>
          <w:szCs w:val="24"/>
          <w:highlight w:val="none"/>
          <w:u w:val="none"/>
          <w:shd w:val="clear" w:fill="FFFFFF"/>
          <w:lang w:val="en-US" w:eastAsia="zh-CN"/>
        </w:rPr>
        <w:t>30</w:t>
      </w:r>
      <w:bookmarkStart w:id="0" w:name="_GoBack"/>
      <w:bookmarkEnd w:id="0"/>
      <w:r>
        <w:rPr>
          <w:rFonts w:hint="eastAsia" w:ascii="宋体" w:hAnsi="宋体" w:eastAsia="宋体" w:cs="宋体"/>
          <w:b w:val="0"/>
          <w:bCs w:val="0"/>
          <w:i w:val="0"/>
          <w:iCs w:val="0"/>
          <w:caps w:val="0"/>
          <w:color w:val="auto"/>
          <w:spacing w:val="0"/>
          <w:sz w:val="24"/>
          <w:szCs w:val="24"/>
          <w:highlight w:val="none"/>
          <w:u w:val="none"/>
          <w:shd w:val="clear" w:fill="FFFFFF"/>
        </w:rPr>
        <w:t>日</w:t>
      </w:r>
    </w:p>
    <w:p w14:paraId="6ACF80D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right="0"/>
        <w:jc w:val="both"/>
        <w:rPr>
          <w:rFonts w:hint="eastAsia" w:ascii="宋体" w:hAnsi="宋体" w:eastAsia="宋体" w:cs="宋体"/>
          <w:b/>
          <w:bCs/>
          <w:i w:val="0"/>
          <w:iCs w:val="0"/>
          <w:caps w:val="0"/>
          <w:color w:val="auto"/>
          <w:spacing w:val="0"/>
          <w:sz w:val="24"/>
          <w:szCs w:val="24"/>
          <w:highlight w:val="none"/>
          <w:u w:val="none"/>
          <w:shd w:val="clear" w:fill="FFFFFF"/>
        </w:rPr>
      </w:pPr>
      <w:r>
        <w:rPr>
          <w:rFonts w:hint="eastAsia" w:ascii="宋体" w:hAnsi="宋体" w:eastAsia="宋体" w:cs="宋体"/>
          <w:b/>
          <w:bCs/>
          <w:i w:val="0"/>
          <w:iCs w:val="0"/>
          <w:caps w:val="0"/>
          <w:color w:val="auto"/>
          <w:spacing w:val="0"/>
          <w:sz w:val="24"/>
          <w:szCs w:val="24"/>
          <w:highlight w:val="none"/>
          <w:u w:val="none"/>
          <w:shd w:val="clear" w:fill="FFFFFF"/>
        </w:rPr>
        <w:t>二、更正信息：</w:t>
      </w:r>
    </w:p>
    <w:p w14:paraId="6D03C84D">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更正事项：采购文件</w:t>
      </w:r>
    </w:p>
    <w:p w14:paraId="16B8AEBB">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更正原因：采购文件部分修改</w:t>
      </w:r>
    </w:p>
    <w:p w14:paraId="198844A3">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更正内容：</w:t>
      </w:r>
    </w:p>
    <w:p w14:paraId="391139F1">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原公告的投标文件提交截止时间：2026-10-22 09:00:00，更正为：2026-11-12 09:00:00。</w:t>
      </w:r>
    </w:p>
    <w:p w14:paraId="7A7452C2">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原公告的开标时间：2026-10-22 09:00:00，更正为：2026-11-12 09:00:00。</w:t>
      </w:r>
    </w:p>
    <w:p w14:paraId="31E6AD03">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原公告的开标地点：福建省三明市三元区江滨北路11号（碧湖）三明市公共资源交易中心第五交易厅，更正为：福建省三明市三元区江滨北路11号（碧湖）三明市公共资源交易中心第三交易厅。</w:t>
      </w:r>
    </w:p>
    <w:p w14:paraId="119F3C0C">
      <w:pPr>
        <w:pStyle w:val="10"/>
        <w:rPr>
          <w:rFonts w:hint="eastAsia"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更正事项1：</w:t>
      </w:r>
      <w:r>
        <w:rPr>
          <w:rFonts w:hint="eastAsia" w:ascii="宋体" w:hAnsi="宋体" w:eastAsia="宋体" w:cs="宋体"/>
          <w:i w:val="0"/>
          <w:iCs w:val="0"/>
          <w:caps w:val="0"/>
          <w:color w:val="auto"/>
          <w:spacing w:val="0"/>
          <w:sz w:val="24"/>
          <w:szCs w:val="24"/>
          <w:highlight w:val="none"/>
          <w:shd w:val="clear" w:fill="FFFFFF"/>
        </w:rPr>
        <w:t>原</w:t>
      </w:r>
      <w:r>
        <w:rPr>
          <w:rFonts w:hint="eastAsia" w:ascii="宋体" w:hAnsi="宋体" w:eastAsia="宋体" w:cs="宋体"/>
          <w:i w:val="0"/>
          <w:iCs w:val="0"/>
          <w:caps w:val="0"/>
          <w:color w:val="auto"/>
          <w:spacing w:val="0"/>
          <w:sz w:val="24"/>
          <w:szCs w:val="24"/>
          <w:highlight w:val="none"/>
          <w:shd w:val="clear" w:fill="FFFFFF"/>
          <w:lang w:val="en-US" w:eastAsia="zh-CN"/>
        </w:rPr>
        <w:t>招标</w:t>
      </w:r>
      <w:r>
        <w:rPr>
          <w:rFonts w:hint="eastAsia" w:ascii="宋体" w:hAnsi="宋体" w:eastAsia="宋体" w:cs="宋体"/>
          <w:i w:val="0"/>
          <w:iCs w:val="0"/>
          <w:caps w:val="0"/>
          <w:color w:val="auto"/>
          <w:spacing w:val="0"/>
          <w:sz w:val="24"/>
          <w:szCs w:val="24"/>
          <w:highlight w:val="none"/>
          <w:shd w:val="clear" w:fill="FFFFFF"/>
        </w:rPr>
        <w:t>文件第四章 资格审查与评标</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color w:val="auto"/>
          <w:sz w:val="24"/>
          <w:szCs w:val="24"/>
          <w:highlight w:val="none"/>
        </w:rPr>
        <w:t>技术项（F2×A2）满分为58.0000分</w:t>
      </w:r>
      <w:r>
        <w:rPr>
          <w:rFonts w:hint="eastAsia" w:ascii="宋体" w:hAnsi="宋体" w:eastAsia="宋体" w:cs="宋体"/>
          <w:i w:val="0"/>
          <w:iCs w:val="0"/>
          <w:caps w:val="0"/>
          <w:color w:val="auto"/>
          <w:spacing w:val="0"/>
          <w:sz w:val="24"/>
          <w:szCs w:val="24"/>
          <w:highlight w:val="none"/>
          <w:shd w:val="clear" w:fill="FFFFFF"/>
          <w:lang w:eastAsia="zh-CN"/>
        </w:rPr>
        <w:t>”</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6"/>
        <w:gridCol w:w="722"/>
        <w:gridCol w:w="996"/>
        <w:gridCol w:w="5593"/>
      </w:tblGrid>
      <w:tr w14:paraId="6FFF3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530EB3C0">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p>
        </w:tc>
        <w:tc>
          <w:tcPr>
            <w:tcW w:w="722" w:type="dxa"/>
          </w:tcPr>
          <w:p w14:paraId="48F4A68E">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tc>
        <w:tc>
          <w:tcPr>
            <w:tcW w:w="996" w:type="dxa"/>
          </w:tcPr>
          <w:p w14:paraId="15D0F6B9">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是否客观项</w:t>
            </w:r>
          </w:p>
        </w:tc>
        <w:tc>
          <w:tcPr>
            <w:tcW w:w="5593" w:type="dxa"/>
          </w:tcPr>
          <w:p w14:paraId="24567B87">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描述</w:t>
            </w:r>
          </w:p>
        </w:tc>
      </w:tr>
      <w:tr w14:paraId="336B11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77846D05">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技术和服务要求响应情况1</w:t>
            </w:r>
          </w:p>
        </w:tc>
        <w:tc>
          <w:tcPr>
            <w:tcW w:w="722" w:type="dxa"/>
          </w:tcPr>
          <w:p w14:paraId="250C40E7">
            <w:pPr>
              <w:pStyle w:val="1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21.68</w:t>
            </w:r>
          </w:p>
        </w:tc>
        <w:tc>
          <w:tcPr>
            <w:tcW w:w="996" w:type="dxa"/>
          </w:tcPr>
          <w:p w14:paraId="2D428861">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5593" w:type="dxa"/>
          </w:tcPr>
          <w:p w14:paraId="1AFDA5C8">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投标人所提供的《技术和服务要求响应表》，对照招标文件中第五章“二、技术和服务要求”中的响应情况进行评分：完全满足或优于招标文件要求，则本项得分21.68分，其中以“★”标示的内容为不允许负偏离的实质性要求(共2项)，若负偏离按投标无效处理；标注“▲”号技术参数(共8项)每负偏离一项扣2.71分，扣完为止，正偏离不加分。（注：若有要求提供相关佐证材料的，供应商应如实提供，未提供或响应内容与其佐证材料不一致的将视为负偏离；）</w:t>
            </w:r>
          </w:p>
        </w:tc>
      </w:tr>
      <w:tr w14:paraId="782258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6B3D1288">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技术和服务要求响应情况2</w:t>
            </w:r>
          </w:p>
        </w:tc>
        <w:tc>
          <w:tcPr>
            <w:tcW w:w="722" w:type="dxa"/>
          </w:tcPr>
          <w:p w14:paraId="29E6965A">
            <w:pPr>
              <w:pStyle w:val="1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33.32</w:t>
            </w:r>
          </w:p>
        </w:tc>
        <w:tc>
          <w:tcPr>
            <w:tcW w:w="996" w:type="dxa"/>
          </w:tcPr>
          <w:p w14:paraId="7CE59E4A">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5593" w:type="dxa"/>
          </w:tcPr>
          <w:p w14:paraId="7985DDEA">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投标人所提供的《技术和服务要求响应表》，对照招标文件中第五章“二、技术和服务要求”中的响应情况进行评分：完全满足或优于招标文件要求，则本项得分33.32分，未标注符号的技术参数（共196项）每负偏离一项扣0.17分，扣完为止，正偏离不加分。（注：若有要求提供相关佐证材料的，供应商应如实提供，未提供或响应内容与其佐证材料不一致的将视为负偏离；）</w:t>
            </w:r>
          </w:p>
        </w:tc>
      </w:tr>
      <w:tr w14:paraId="10E684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36961A31">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设计方案</w:t>
            </w:r>
          </w:p>
        </w:tc>
        <w:tc>
          <w:tcPr>
            <w:tcW w:w="722" w:type="dxa"/>
          </w:tcPr>
          <w:p w14:paraId="19F4C917">
            <w:pPr>
              <w:pStyle w:val="1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996" w:type="dxa"/>
          </w:tcPr>
          <w:p w14:paraId="59F2724F">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5593" w:type="dxa"/>
          </w:tcPr>
          <w:p w14:paraId="32349CF9">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针对本项目“献血屋”提供的设计方案，（包括但不限于各区县献血屋外观效果图设计，外观需融入采供血机构标识元素，体现公益、专业的行业特征，完整展示献血屋整体外观风貌，功能区搭配及设置情况，空间利用率情况等方面），由评委进行评分：方案所包含的要点齐全无缺漏项、内容与要点相符、每个要点均有展开详细的阐述且能够适用于本项目的得3分；方案所包含的要点齐全、内容与要点相符、每个要点均有展开阐述(没有特别具体)但基本能够适用于本项目的得2.5分；方案所包含的要点齐全、内容与要点相符但仅有纲要、内容简略，未展开详细阐述但基本能够适用于本项目的得2分；方案所包含的要点有缺漏、未提供或内容存在错误、内容不适用于本项目需求的均不得分。</w:t>
            </w:r>
          </w:p>
        </w:tc>
      </w:tr>
    </w:tbl>
    <w:p w14:paraId="4635388F">
      <w:pPr>
        <w:pStyle w:val="10"/>
        <w:rPr>
          <w:rFonts w:hint="eastAsia" w:ascii="宋体" w:hAnsi="宋体" w:eastAsia="宋体" w:cs="宋体"/>
          <w:b/>
          <w:bCs/>
          <w:color w:val="auto"/>
          <w:kern w:val="0"/>
          <w:sz w:val="24"/>
          <w:szCs w:val="24"/>
          <w:highlight w:val="none"/>
          <w:u w:val="none"/>
          <w:lang w:val="en-US" w:eastAsia="zh-CN" w:bidi="ar"/>
        </w:rPr>
      </w:pPr>
    </w:p>
    <w:p w14:paraId="7DEC1950">
      <w:pPr>
        <w:pStyle w:val="10"/>
        <w:rPr>
          <w:rFonts w:hint="eastAsia"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color w:val="auto"/>
          <w:sz w:val="24"/>
          <w:szCs w:val="24"/>
          <w:highlight w:val="none"/>
        </w:rPr>
        <w:t>技术项（F2×A2）满分为58.0000分</w:t>
      </w:r>
      <w:r>
        <w:rPr>
          <w:rFonts w:hint="eastAsia" w:ascii="宋体" w:hAnsi="宋体" w:eastAsia="宋体" w:cs="宋体"/>
          <w:i w:val="0"/>
          <w:iCs w:val="0"/>
          <w:caps w:val="0"/>
          <w:color w:val="auto"/>
          <w:spacing w:val="0"/>
          <w:sz w:val="24"/>
          <w:szCs w:val="24"/>
          <w:highlight w:val="none"/>
          <w:shd w:val="clear" w:fill="FFFFFF"/>
          <w:lang w:eastAsia="zh-CN"/>
        </w:rPr>
        <w:t>”</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6"/>
        <w:gridCol w:w="775"/>
        <w:gridCol w:w="943"/>
        <w:gridCol w:w="5593"/>
      </w:tblGrid>
      <w:tr w14:paraId="7F148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1915EA50">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w:t>
            </w:r>
          </w:p>
        </w:tc>
        <w:tc>
          <w:tcPr>
            <w:tcW w:w="775" w:type="dxa"/>
          </w:tcPr>
          <w:p w14:paraId="644DAA90">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tc>
        <w:tc>
          <w:tcPr>
            <w:tcW w:w="943" w:type="dxa"/>
          </w:tcPr>
          <w:p w14:paraId="19158EB0">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是否客观项</w:t>
            </w:r>
          </w:p>
        </w:tc>
        <w:tc>
          <w:tcPr>
            <w:tcW w:w="5593" w:type="dxa"/>
          </w:tcPr>
          <w:p w14:paraId="75C62E2E">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描述</w:t>
            </w:r>
          </w:p>
        </w:tc>
      </w:tr>
      <w:tr w14:paraId="432C94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7CAB5E36">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技术和服务要求响应情况1</w:t>
            </w:r>
          </w:p>
        </w:tc>
        <w:tc>
          <w:tcPr>
            <w:tcW w:w="775" w:type="dxa"/>
          </w:tcPr>
          <w:p w14:paraId="539FADF4">
            <w:pPr>
              <w:pStyle w:val="10"/>
              <w:jc w:val="righ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20.30</w:t>
            </w:r>
          </w:p>
        </w:tc>
        <w:tc>
          <w:tcPr>
            <w:tcW w:w="943" w:type="dxa"/>
          </w:tcPr>
          <w:p w14:paraId="60E0FDFD">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5593" w:type="dxa"/>
          </w:tcPr>
          <w:p w14:paraId="1FB78BA5">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评标委员会根据投标人所提供的《技术和服务要求响应表》，对照招标文件中第五章“二、技术和服务要求”中的响应情况进行评分：完全满足或优于招标文件要求，则本项得分</w:t>
            </w:r>
            <w:r>
              <w:rPr>
                <w:rFonts w:hint="eastAsia" w:ascii="宋体" w:hAnsi="宋体" w:eastAsia="宋体" w:cs="宋体"/>
                <w:color w:val="auto"/>
                <w:sz w:val="24"/>
                <w:szCs w:val="24"/>
                <w:highlight w:val="none"/>
                <w:lang w:val="en-US" w:eastAsia="zh-CN"/>
              </w:rPr>
              <w:t>20.3</w:t>
            </w:r>
            <w:r>
              <w:rPr>
                <w:rFonts w:hint="eastAsia" w:ascii="宋体" w:hAnsi="宋体" w:eastAsia="宋体" w:cs="宋体"/>
                <w:color w:val="auto"/>
                <w:sz w:val="24"/>
                <w:szCs w:val="24"/>
                <w:highlight w:val="none"/>
              </w:rPr>
              <w:t>分，其中以“★”标示的内容为不允许负偏离的实质性要求(共</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项)，若负偏离按投标无效处理；标注“▲”号技术参数(共</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项)每负偏离一项扣</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分，扣完为止，正偏离不加分。（注：若有要求提供相关佐证材料的，供应商应如实提供，未提供或响应内容与其佐证材料不一致的将视为负偏离；）</w:t>
            </w:r>
          </w:p>
        </w:tc>
      </w:tr>
      <w:tr w14:paraId="066E40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286" w:hRule="atLeast"/>
        </w:trPr>
        <w:tc>
          <w:tcPr>
            <w:tcW w:w="1036" w:type="dxa"/>
          </w:tcPr>
          <w:p w14:paraId="3AA32DDA">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技术和服务要求响应情况2</w:t>
            </w:r>
          </w:p>
        </w:tc>
        <w:tc>
          <w:tcPr>
            <w:tcW w:w="775" w:type="dxa"/>
          </w:tcPr>
          <w:p w14:paraId="3C7D909B">
            <w:pPr>
              <w:pStyle w:val="10"/>
              <w:jc w:val="righ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35.10</w:t>
            </w:r>
          </w:p>
        </w:tc>
        <w:tc>
          <w:tcPr>
            <w:tcW w:w="943" w:type="dxa"/>
          </w:tcPr>
          <w:p w14:paraId="647FA12B">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5593" w:type="dxa"/>
          </w:tcPr>
          <w:p w14:paraId="2E1ADE31">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评标委员会根据投标人所提供的《技术和服务要求响应表》，对照招标文件中第五章“二、技术和服务要求”中的响应情况进行评分：完全满足或优于招标文件要求，则本项得分</w:t>
            </w:r>
            <w:r>
              <w:rPr>
                <w:rFonts w:hint="eastAsia" w:ascii="宋体" w:hAnsi="宋体" w:eastAsia="宋体" w:cs="宋体"/>
                <w:color w:val="auto"/>
                <w:sz w:val="24"/>
                <w:szCs w:val="24"/>
                <w:highlight w:val="none"/>
                <w:lang w:val="en-US" w:eastAsia="zh-CN"/>
              </w:rPr>
              <w:t>35.1</w:t>
            </w:r>
            <w:r>
              <w:rPr>
                <w:rFonts w:hint="eastAsia" w:ascii="宋体" w:hAnsi="宋体" w:eastAsia="宋体" w:cs="宋体"/>
                <w:color w:val="auto"/>
                <w:sz w:val="24"/>
                <w:szCs w:val="24"/>
                <w:highlight w:val="none"/>
              </w:rPr>
              <w:t>分，未标注符号的技术参数（共19</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项）每负偏离一项扣</w:t>
            </w:r>
            <w:r>
              <w:rPr>
                <w:rFonts w:hint="eastAsia" w:ascii="宋体" w:hAnsi="宋体" w:eastAsia="宋体" w:cs="宋体"/>
                <w:color w:val="auto"/>
                <w:sz w:val="24"/>
                <w:szCs w:val="24"/>
                <w:highlight w:val="none"/>
                <w:lang w:val="en-US" w:eastAsia="zh-CN"/>
              </w:rPr>
              <w:t>0.18</w:t>
            </w:r>
            <w:r>
              <w:rPr>
                <w:rFonts w:hint="eastAsia" w:ascii="宋体" w:hAnsi="宋体" w:eastAsia="宋体" w:cs="宋体"/>
                <w:color w:val="auto"/>
                <w:sz w:val="24"/>
                <w:szCs w:val="24"/>
                <w:highlight w:val="none"/>
              </w:rPr>
              <w:t>分，扣完为止，正偏离不加分。（注：若有要求提供相关佐证材料的，供应商应如实提供，未提供或响应内容与其佐证材料不一致的将视为负偏离；）</w:t>
            </w:r>
          </w:p>
        </w:tc>
      </w:tr>
      <w:tr w14:paraId="750A2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vAlign w:val="top"/>
          </w:tcPr>
          <w:p w14:paraId="5D584DAF">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设计方案</w:t>
            </w:r>
          </w:p>
        </w:tc>
        <w:tc>
          <w:tcPr>
            <w:tcW w:w="775" w:type="dxa"/>
            <w:vAlign w:val="top"/>
          </w:tcPr>
          <w:p w14:paraId="722F7D8E">
            <w:pPr>
              <w:pStyle w:val="10"/>
              <w:jc w:val="righ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2.60</w:t>
            </w:r>
          </w:p>
        </w:tc>
        <w:tc>
          <w:tcPr>
            <w:tcW w:w="943" w:type="dxa"/>
            <w:vAlign w:val="top"/>
          </w:tcPr>
          <w:p w14:paraId="4BF9513D">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5593" w:type="dxa"/>
            <w:vAlign w:val="top"/>
          </w:tcPr>
          <w:p w14:paraId="5E3C0D85">
            <w:pPr>
              <w:pStyle w:val="1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针对本项目“献血屋”提供的设计方案，（包括但不限于各区县献血屋外观效果图设计，外观需融入采供血机构标识元素，体现公益、专业的行业特征，完整展示献血屋整体外观风貌，功能区搭配及设置情况，空间利用率情况等方面），由评委进行评分：方案所包含的要点齐全无缺漏项、内容与要点相符、每个要点均有展开详细的阐述且能够适用于本项目的得</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分；方案所包含的要点齐全、内容与要点相符、每个要点均有展开阐述(没有特别具体)但基本能够适用于本项目的得2.</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分；方案所包含的要点齐全、内容与要点相符但仅有纲要、内容简略，未展开详细阐述但基本能够适用于本项目的得</w:t>
            </w: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分；方案所包含的要点有缺漏、未提供或内容存在错误、内容不适用于本项目需求的均不得分。</w:t>
            </w:r>
          </w:p>
        </w:tc>
      </w:tr>
    </w:tbl>
    <w:p w14:paraId="0C1F1F0B">
      <w:pPr>
        <w:pStyle w:val="10"/>
        <w:rPr>
          <w:rFonts w:hint="eastAsia" w:ascii="宋体" w:hAnsi="宋体" w:eastAsia="宋体" w:cs="宋体"/>
          <w:b/>
          <w:bCs/>
          <w:color w:val="auto"/>
          <w:kern w:val="0"/>
          <w:sz w:val="24"/>
          <w:szCs w:val="24"/>
          <w:highlight w:val="none"/>
          <w:u w:val="none"/>
          <w:lang w:val="en-US" w:eastAsia="zh-CN" w:bidi="ar"/>
        </w:rPr>
      </w:pPr>
    </w:p>
    <w:p w14:paraId="38BA0C14">
      <w:pPr>
        <w:pStyle w:val="10"/>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更正事项2：</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招标内容及要求“二、技术和服务要求（以“★”标示的内容为不允许负偏离的实质性要求）”序号2献血屋整体要求“</w:t>
      </w:r>
      <w:r>
        <w:rPr>
          <w:rFonts w:hint="eastAsia" w:ascii="宋体" w:hAnsi="宋体" w:eastAsia="宋体" w:cs="宋体"/>
          <w:b/>
          <w:color w:val="auto"/>
          <w:sz w:val="24"/>
          <w:szCs w:val="24"/>
          <w:highlight w:val="none"/>
        </w:rPr>
        <w:t>（评审项2）</w:t>
      </w:r>
      <w:r>
        <w:rPr>
          <w:rFonts w:hint="eastAsia" w:ascii="宋体" w:hAnsi="宋体" w:eastAsia="宋体" w:cs="宋体"/>
          <w:color w:val="auto"/>
          <w:sz w:val="24"/>
          <w:szCs w:val="24"/>
          <w:highlight w:val="none"/>
        </w:rPr>
        <w:t>2. 结构性能：整屋结构稳固，抗风等级≥12级，抗震等级≥8级，</w:t>
      </w:r>
      <w:r>
        <w:rPr>
          <w:rFonts w:hint="eastAsia" w:ascii="宋体" w:hAnsi="宋体" w:eastAsia="宋体" w:cs="宋体"/>
          <w:b/>
          <w:color w:val="auto"/>
          <w:sz w:val="24"/>
          <w:szCs w:val="24"/>
          <w:highlight w:val="none"/>
        </w:rPr>
        <w:t>需提供具备资质的第三方机构出具的有效检测报告（扫描件加盖公章）</w:t>
      </w:r>
      <w:r>
        <w:rPr>
          <w:rFonts w:hint="eastAsia" w:ascii="宋体" w:hAnsi="宋体" w:eastAsia="宋体" w:cs="宋体"/>
          <w:color w:val="auto"/>
          <w:sz w:val="24"/>
          <w:szCs w:val="24"/>
          <w:highlight w:val="none"/>
        </w:rPr>
        <w:t>，满足户外长期露天使用、抗恶劣天气要求；</w:t>
      </w:r>
    </w:p>
    <w:p w14:paraId="14D9CE93">
      <w:pPr>
        <w:pStyle w:val="1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（评审项4）</w:t>
      </w:r>
      <w:r>
        <w:rPr>
          <w:rFonts w:hint="eastAsia" w:ascii="宋体" w:hAnsi="宋体" w:eastAsia="宋体" w:cs="宋体"/>
          <w:color w:val="auto"/>
          <w:sz w:val="24"/>
          <w:szCs w:val="24"/>
          <w:highlight w:val="none"/>
        </w:rPr>
        <w:t>4.防水要求</w:t>
      </w:r>
    </w:p>
    <w:p w14:paraId="63F1AA2B">
      <w:pPr>
        <w:pStyle w:val="10"/>
        <w:ind w:firstLine="3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献血屋出厂前必须完成整机淋雨防水测试，淋雨测试试验条件符合国家行业标准。</w:t>
      </w:r>
      <w:r>
        <w:rPr>
          <w:rFonts w:hint="eastAsia" w:ascii="宋体" w:hAnsi="宋体" w:eastAsia="宋体" w:cs="宋体"/>
          <w:b/>
          <w:color w:val="auto"/>
          <w:sz w:val="24"/>
          <w:szCs w:val="24"/>
          <w:highlight w:val="none"/>
        </w:rPr>
        <w:t>需提供具备资质的第三方机构出具的献血屋整机淋雨防水性能检测合格报告（扫描件加盖公章）</w:t>
      </w:r>
      <w:r>
        <w:rPr>
          <w:rFonts w:hint="eastAsia" w:ascii="宋体" w:hAnsi="宋体" w:eastAsia="宋体" w:cs="宋体"/>
          <w:color w:val="auto"/>
          <w:sz w:val="24"/>
          <w:szCs w:val="24"/>
          <w:highlight w:val="none"/>
        </w:rPr>
        <w:t>，确保屋体无渗水、漏水问题，适配户外雨雪天气使用。</w:t>
      </w:r>
    </w:p>
    <w:p w14:paraId="4A4BC6B9">
      <w:pPr>
        <w:pStyle w:val="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▲（二）保温隔音要求</w:t>
      </w:r>
    </w:p>
    <w:p w14:paraId="6C6F80CA">
      <w:pPr>
        <w:pStyle w:val="10"/>
        <w:ind w:firstLine="3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热传导系数：屋体整体热传导系数≤0.0441W/(m・K)，检验依据GB/T10294-2008《绝热材料稳态热阻及有关特性的测定防护热板法》，</w:t>
      </w:r>
      <w:r>
        <w:rPr>
          <w:rFonts w:hint="eastAsia" w:ascii="宋体" w:hAnsi="宋体" w:eastAsia="宋体" w:cs="宋体"/>
          <w:b/>
          <w:color w:val="auto"/>
          <w:sz w:val="24"/>
          <w:szCs w:val="24"/>
          <w:highlight w:val="none"/>
        </w:rPr>
        <w:t>需提供具备资质的第三方机构出具的有效检测报告（扫描件加盖公章）</w:t>
      </w:r>
      <w:r>
        <w:rPr>
          <w:rFonts w:hint="eastAsia" w:ascii="宋体" w:hAnsi="宋体" w:eastAsia="宋体" w:cs="宋体"/>
          <w:color w:val="auto"/>
          <w:sz w:val="24"/>
          <w:szCs w:val="24"/>
          <w:highlight w:val="none"/>
        </w:rPr>
        <w:t>；</w:t>
      </w:r>
    </w:p>
    <w:p w14:paraId="3C2A4351">
      <w:pPr>
        <w:pStyle w:val="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（三）防雷要求</w:t>
      </w:r>
    </w:p>
    <w:p w14:paraId="7F7AC105">
      <w:pPr>
        <w:pStyle w:val="1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（评审项5）</w:t>
      </w:r>
      <w:r>
        <w:rPr>
          <w:rFonts w:hint="eastAsia" w:ascii="宋体" w:hAnsi="宋体" w:eastAsia="宋体" w:cs="宋体"/>
          <w:color w:val="auto"/>
          <w:sz w:val="24"/>
          <w:szCs w:val="24"/>
          <w:highlight w:val="none"/>
        </w:rPr>
        <w:t>1. 防雷装置：配置全套合规雷电防护装置，包含接闪器、引下线、接地装置，符合GB/T21431-2023《建筑物雷电防护装置检测技术规范》；</w:t>
      </w:r>
    </w:p>
    <w:p w14:paraId="4C2AF014">
      <w:pPr>
        <w:pStyle w:val="10"/>
        <w:rPr>
          <w:rFonts w:hint="default"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color w:val="auto"/>
          <w:sz w:val="24"/>
          <w:szCs w:val="24"/>
          <w:highlight w:val="none"/>
        </w:rPr>
        <w:t>（评审项6）</w:t>
      </w:r>
      <w:r>
        <w:rPr>
          <w:rFonts w:hint="eastAsia" w:ascii="宋体" w:hAnsi="宋体" w:eastAsia="宋体" w:cs="宋体"/>
          <w:color w:val="auto"/>
          <w:sz w:val="24"/>
          <w:szCs w:val="24"/>
          <w:highlight w:val="none"/>
        </w:rPr>
        <w:t>2. 接地电阻：防雷接地电阻≤10Ω，</w:t>
      </w:r>
      <w:r>
        <w:rPr>
          <w:rFonts w:hint="eastAsia" w:ascii="宋体" w:hAnsi="宋体" w:eastAsia="宋体" w:cs="宋体"/>
          <w:b/>
          <w:color w:val="auto"/>
          <w:sz w:val="24"/>
          <w:szCs w:val="24"/>
          <w:highlight w:val="none"/>
        </w:rPr>
        <w:t>需提供具备检测资质的第三方机构出具的防雷检测合格报告（扫描件加盖公章）</w:t>
      </w:r>
      <w:r>
        <w:rPr>
          <w:rFonts w:hint="eastAsia" w:ascii="宋体" w:hAnsi="宋体" w:eastAsia="宋体" w:cs="宋体"/>
          <w:color w:val="auto"/>
          <w:sz w:val="24"/>
          <w:szCs w:val="24"/>
          <w:highlight w:val="none"/>
        </w:rPr>
        <w:t>。</w:t>
      </w:r>
      <w:r>
        <w:rPr>
          <w:rFonts w:hint="eastAsia" w:ascii="宋体" w:hAnsi="宋体" w:eastAsia="宋体" w:cs="宋体"/>
          <w:b w:val="0"/>
          <w:bCs w:val="0"/>
          <w:color w:val="auto"/>
          <w:kern w:val="0"/>
          <w:sz w:val="24"/>
          <w:szCs w:val="24"/>
          <w:highlight w:val="none"/>
          <w:u w:val="none"/>
          <w:lang w:val="en-US" w:eastAsia="zh-CN" w:bidi="ar"/>
        </w:rPr>
        <w:t>”</w:t>
      </w:r>
    </w:p>
    <w:p w14:paraId="580586CC">
      <w:pPr>
        <w:keepNext w:val="0"/>
        <w:keepLines w:val="0"/>
        <w:widowControl/>
        <w:suppressLineNumbers w:val="0"/>
        <w:spacing w:before="0" w:beforeAutospacing="1" w:after="0" w:afterAutospacing="1"/>
        <w:ind w:left="0" w:right="0"/>
        <w:jc w:val="left"/>
        <w:rPr>
          <w:rFonts w:hint="eastAsia" w:ascii="宋体" w:hAnsi="宋体" w:eastAsia="宋体" w:cs="宋体"/>
          <w:b/>
          <w:bCs/>
          <w:color w:val="auto"/>
          <w:kern w:val="0"/>
          <w:sz w:val="24"/>
          <w:szCs w:val="24"/>
          <w:highlight w:val="none"/>
          <w:u w:val="none"/>
          <w:lang w:val="en-US" w:eastAsia="zh-CN" w:bidi="ar"/>
        </w:rPr>
      </w:pPr>
    </w:p>
    <w:p w14:paraId="2EAE39E6">
      <w:pPr>
        <w:pStyle w:val="10"/>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序号2献血屋整体要求“</w:t>
      </w:r>
      <w:r>
        <w:rPr>
          <w:rFonts w:hint="eastAsia" w:ascii="宋体" w:hAnsi="宋体" w:eastAsia="宋体" w:cs="宋体"/>
          <w:b/>
          <w:color w:val="auto"/>
          <w:sz w:val="24"/>
          <w:szCs w:val="24"/>
          <w:highlight w:val="none"/>
          <w:u w:val="none"/>
        </w:rPr>
        <w:t>（评审项2）</w:t>
      </w:r>
      <w:r>
        <w:rPr>
          <w:rFonts w:hint="eastAsia" w:ascii="宋体" w:hAnsi="宋体" w:eastAsia="宋体" w:cs="宋体"/>
          <w:b w:val="0"/>
          <w:bCs/>
          <w:color w:val="auto"/>
          <w:sz w:val="24"/>
          <w:szCs w:val="24"/>
          <w:highlight w:val="none"/>
          <w:u w:val="none"/>
        </w:rPr>
        <w:t>2. 结构性能：整屋结构稳固，抗风等级≥12级，</w:t>
      </w:r>
      <w:r>
        <w:rPr>
          <w:rFonts w:ascii="宋体" w:hAnsi="宋体" w:eastAsia="宋体" w:cs="宋体"/>
          <w:color w:val="auto"/>
          <w:sz w:val="24"/>
          <w:szCs w:val="24"/>
          <w:highlight w:val="none"/>
        </w:rPr>
        <w:t>抗震设防烈度≥8 度</w:t>
      </w:r>
      <w:r>
        <w:rPr>
          <w:rFonts w:hint="eastAsia" w:ascii="宋体" w:hAnsi="宋体" w:eastAsia="宋体" w:cs="宋体"/>
          <w:b w:val="0"/>
          <w:bCs/>
          <w:color w:val="auto"/>
          <w:sz w:val="24"/>
          <w:szCs w:val="24"/>
          <w:highlight w:val="none"/>
          <w:u w:val="none"/>
        </w:rPr>
        <w:t>，</w:t>
      </w:r>
      <w:r>
        <w:rPr>
          <w:rFonts w:hint="eastAsia" w:ascii="宋体" w:hAnsi="宋体" w:eastAsia="宋体" w:cs="宋体"/>
          <w:b w:val="0"/>
          <w:bCs/>
          <w:color w:val="auto"/>
          <w:sz w:val="24"/>
          <w:szCs w:val="24"/>
          <w:highlight w:val="none"/>
          <w:u w:val="none"/>
          <w:lang w:val="en-US" w:eastAsia="zh-CN"/>
        </w:rPr>
        <w:t>符合GB/T50011-2010《建筑抗震设计标准》</w:t>
      </w:r>
      <w:r>
        <w:rPr>
          <w:rFonts w:ascii="宋体" w:hAnsi="宋体" w:eastAsia="宋体" w:cs="宋体"/>
          <w:color w:val="auto"/>
          <w:sz w:val="24"/>
          <w:szCs w:val="24"/>
          <w:highlight w:val="none"/>
        </w:rPr>
        <w:t>（2024 年版）</w:t>
      </w:r>
      <w:r>
        <w:rPr>
          <w:rFonts w:hint="eastAsia" w:ascii="宋体" w:hAnsi="宋体" w:eastAsia="宋体" w:cs="宋体"/>
          <w:b w:val="0"/>
          <w:bCs/>
          <w:color w:val="auto"/>
          <w:sz w:val="24"/>
          <w:szCs w:val="24"/>
          <w:highlight w:val="none"/>
          <w:u w:val="none"/>
          <w:lang w:val="en-US" w:eastAsia="zh-CN"/>
        </w:rPr>
        <w:t>。</w:t>
      </w:r>
      <w:r>
        <w:rPr>
          <w:rFonts w:hint="eastAsia" w:ascii="宋体" w:hAnsi="宋体" w:eastAsia="宋体" w:cs="宋体"/>
          <w:b w:val="0"/>
          <w:bCs/>
          <w:color w:val="auto"/>
          <w:sz w:val="24"/>
          <w:szCs w:val="24"/>
          <w:highlight w:val="none"/>
          <w:u w:val="none"/>
        </w:rPr>
        <w:t>满足户外长期露天使用、抗</w:t>
      </w:r>
      <w:r>
        <w:rPr>
          <w:rFonts w:hint="eastAsia" w:ascii="宋体" w:hAnsi="宋体" w:eastAsia="宋体" w:cs="宋体"/>
          <w:color w:val="auto"/>
          <w:sz w:val="24"/>
          <w:szCs w:val="24"/>
          <w:highlight w:val="none"/>
        </w:rPr>
        <w:t>恶劣天气要求；</w:t>
      </w:r>
      <w:r>
        <w:rPr>
          <w:rFonts w:hint="eastAsia" w:ascii="宋体" w:hAnsi="宋体" w:eastAsia="宋体" w:cs="宋体"/>
          <w:b/>
          <w:bCs/>
          <w:color w:val="auto"/>
          <w:sz w:val="24"/>
          <w:szCs w:val="24"/>
          <w:highlight w:val="none"/>
        </w:rPr>
        <w:t>（投标人需提供承诺函并加盖公章，格式自拟）</w:t>
      </w:r>
      <w:r>
        <w:rPr>
          <w:rFonts w:hint="eastAsia" w:ascii="宋体" w:hAnsi="宋体" w:eastAsia="宋体" w:cs="宋体"/>
          <w:b/>
          <w:bCs w:val="0"/>
          <w:color w:val="auto"/>
          <w:sz w:val="24"/>
          <w:szCs w:val="24"/>
          <w:highlight w:val="none"/>
          <w:u w:val="none"/>
          <w:lang w:eastAsia="zh-CN"/>
        </w:rPr>
        <w:t>。</w:t>
      </w:r>
    </w:p>
    <w:p w14:paraId="3DC30025">
      <w:pPr>
        <w:pStyle w:val="1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（评审项4）</w:t>
      </w:r>
      <w:r>
        <w:rPr>
          <w:rFonts w:hint="eastAsia" w:ascii="宋体" w:hAnsi="宋体" w:eastAsia="宋体" w:cs="宋体"/>
          <w:color w:val="auto"/>
          <w:sz w:val="24"/>
          <w:szCs w:val="24"/>
          <w:highlight w:val="none"/>
        </w:rPr>
        <w:t>4.防水要求</w:t>
      </w:r>
    </w:p>
    <w:p w14:paraId="02BF1971">
      <w:pPr>
        <w:pStyle w:val="10"/>
        <w:ind w:firstLine="3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献血屋出厂前必须完成整机淋雨防水测试，淋雨测试试验条件符合现行有效的国家或行业标准，试验后屋体无渗水、漏水问题，适配户外雨雪天气使用。</w:t>
      </w:r>
      <w:r>
        <w:rPr>
          <w:rFonts w:hint="eastAsia" w:ascii="宋体" w:hAnsi="宋体" w:eastAsia="宋体" w:cs="宋体"/>
          <w:b/>
          <w:bCs/>
          <w:color w:val="auto"/>
          <w:sz w:val="24"/>
          <w:szCs w:val="24"/>
          <w:highlight w:val="none"/>
        </w:rPr>
        <w:t>（投标人需提供承诺函并加盖公章，格式自拟）</w:t>
      </w:r>
      <w:r>
        <w:rPr>
          <w:rFonts w:hint="eastAsia" w:ascii="宋体" w:hAnsi="宋体" w:eastAsia="宋体" w:cs="宋体"/>
          <w:b/>
          <w:bCs w:val="0"/>
          <w:color w:val="auto"/>
          <w:sz w:val="24"/>
          <w:szCs w:val="24"/>
          <w:highlight w:val="none"/>
          <w:u w:val="none"/>
        </w:rPr>
        <w:t>。</w:t>
      </w:r>
    </w:p>
    <w:p w14:paraId="2AA73B06">
      <w:pPr>
        <w:pStyle w:val="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▲（二）保温隔音要求</w:t>
      </w:r>
    </w:p>
    <w:p w14:paraId="4F3F2CAD">
      <w:pPr>
        <w:pStyle w:val="10"/>
        <w:ind w:firstLine="3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热传导系数：屋体整体热传导系数≤0.0441W/(m・K)，检验依据GB/T10294-2008《绝热材料稳态热阻及有关特性的测定防护热板法》，</w:t>
      </w:r>
      <w:r>
        <w:rPr>
          <w:rFonts w:hint="eastAsia" w:ascii="宋体" w:hAnsi="宋体" w:eastAsia="宋体" w:cs="宋体"/>
          <w:b/>
          <w:bCs/>
          <w:color w:val="auto"/>
          <w:sz w:val="24"/>
          <w:szCs w:val="24"/>
          <w:highlight w:val="none"/>
        </w:rPr>
        <w:t>（投标人需提供承诺函并加盖公章，格式自拟）</w:t>
      </w:r>
      <w:r>
        <w:rPr>
          <w:rFonts w:hint="eastAsia" w:ascii="宋体" w:hAnsi="宋体" w:eastAsia="宋体" w:cs="宋体"/>
          <w:b/>
          <w:bCs w:val="0"/>
          <w:color w:val="auto"/>
          <w:sz w:val="24"/>
          <w:szCs w:val="24"/>
          <w:highlight w:val="none"/>
          <w:u w:val="none"/>
        </w:rPr>
        <w:t>。</w:t>
      </w:r>
    </w:p>
    <w:p w14:paraId="3243C079">
      <w:pPr>
        <w:pStyle w:val="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（三）防雷要求</w:t>
      </w:r>
    </w:p>
    <w:p w14:paraId="030F5E4C">
      <w:pPr>
        <w:pStyle w:val="10"/>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（评审项5）</w:t>
      </w:r>
      <w:r>
        <w:rPr>
          <w:rFonts w:hint="eastAsia" w:ascii="宋体" w:hAnsi="宋体" w:eastAsia="宋体" w:cs="宋体"/>
          <w:color w:val="auto"/>
          <w:sz w:val="24"/>
          <w:szCs w:val="24"/>
          <w:highlight w:val="none"/>
        </w:rPr>
        <w:t>1. 防雷装置：配置全套雷电防护装置，包含接闪器、引下线、接地装置，</w:t>
      </w:r>
      <w:r>
        <w:rPr>
          <w:rFonts w:hint="eastAsia" w:ascii="宋体" w:hAnsi="宋体" w:eastAsia="宋体" w:cs="宋体"/>
          <w:color w:val="auto"/>
          <w:sz w:val="24"/>
          <w:szCs w:val="24"/>
          <w:highlight w:val="none"/>
          <w:lang w:val="en-US" w:eastAsia="zh-CN"/>
        </w:rPr>
        <w:t>符合</w:t>
      </w:r>
      <w:r>
        <w:rPr>
          <w:rFonts w:hint="eastAsia" w:ascii="宋体" w:hAnsi="宋体" w:eastAsia="宋体" w:cs="宋体"/>
          <w:color w:val="auto"/>
          <w:sz w:val="24"/>
          <w:szCs w:val="24"/>
          <w:highlight w:val="none"/>
        </w:rPr>
        <w:t>GB/T21431-2023《建筑物雷电防护装置检测技术规范》</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rPr>
        <w:t>（投标人需提供承诺函并加盖公章，格式自拟）</w:t>
      </w:r>
      <w:r>
        <w:rPr>
          <w:rFonts w:hint="eastAsia" w:ascii="宋体" w:hAnsi="宋体" w:eastAsia="宋体" w:cs="宋体"/>
          <w:b/>
          <w:bCs w:val="0"/>
          <w:color w:val="auto"/>
          <w:sz w:val="24"/>
          <w:szCs w:val="24"/>
          <w:highlight w:val="none"/>
          <w:u w:val="none"/>
        </w:rPr>
        <w:t>。</w:t>
      </w:r>
    </w:p>
    <w:p w14:paraId="20D9AABC">
      <w:pPr>
        <w:pStyle w:val="10"/>
        <w:rPr>
          <w:rFonts w:hint="default"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color w:val="auto"/>
          <w:sz w:val="24"/>
          <w:szCs w:val="24"/>
          <w:highlight w:val="none"/>
        </w:rPr>
        <w:t>（评审项6）</w:t>
      </w:r>
      <w:r>
        <w:rPr>
          <w:rFonts w:hint="eastAsia" w:ascii="宋体" w:hAnsi="宋体" w:eastAsia="宋体" w:cs="宋体"/>
          <w:color w:val="auto"/>
          <w:sz w:val="24"/>
          <w:szCs w:val="24"/>
          <w:highlight w:val="none"/>
        </w:rPr>
        <w:t>2. 接地电阻：防雷接地电阻≤10Ω，</w:t>
      </w:r>
      <w:r>
        <w:rPr>
          <w:rFonts w:hint="eastAsia" w:ascii="宋体" w:hAnsi="宋体" w:eastAsia="宋体" w:cs="宋体"/>
          <w:b/>
          <w:bCs w:val="0"/>
          <w:color w:val="auto"/>
          <w:sz w:val="24"/>
          <w:szCs w:val="24"/>
          <w:highlight w:val="none"/>
          <w:u w:val="none"/>
        </w:rPr>
        <w:t>投标人须对此提供承诺函</w:t>
      </w:r>
      <w:r>
        <w:rPr>
          <w:rFonts w:hint="eastAsia" w:ascii="宋体" w:hAnsi="宋体" w:eastAsia="宋体" w:cs="宋体"/>
          <w:b/>
          <w:bCs/>
          <w:color w:val="auto"/>
          <w:sz w:val="24"/>
          <w:szCs w:val="24"/>
          <w:highlight w:val="none"/>
        </w:rPr>
        <w:t>，格式自拟</w:t>
      </w:r>
      <w:r>
        <w:rPr>
          <w:rFonts w:hint="eastAsia" w:ascii="宋体" w:hAnsi="宋体" w:eastAsia="宋体" w:cs="宋体"/>
          <w:b/>
          <w:bCs w:val="0"/>
          <w:color w:val="auto"/>
          <w:sz w:val="24"/>
          <w:szCs w:val="24"/>
          <w:highlight w:val="none"/>
          <w:u w:val="none"/>
          <w:lang w:eastAsia="zh-CN"/>
        </w:rPr>
        <w:t>，</w:t>
      </w:r>
      <w:r>
        <w:rPr>
          <w:rFonts w:hint="eastAsia" w:ascii="宋体" w:hAnsi="宋体" w:eastAsia="宋体" w:cs="宋体"/>
          <w:b/>
          <w:bCs w:val="0"/>
          <w:color w:val="auto"/>
          <w:sz w:val="24"/>
          <w:szCs w:val="24"/>
          <w:highlight w:val="none"/>
          <w:u w:val="none"/>
        </w:rPr>
        <w:t>并中标后须在</w:t>
      </w:r>
      <w:r>
        <w:rPr>
          <w:rFonts w:hint="eastAsia" w:ascii="宋体" w:hAnsi="宋体" w:eastAsia="宋体" w:cs="宋体"/>
          <w:b/>
          <w:bCs w:val="0"/>
          <w:color w:val="auto"/>
          <w:sz w:val="24"/>
          <w:szCs w:val="24"/>
          <w:highlight w:val="none"/>
          <w:u w:val="none"/>
          <w:lang w:val="en-US" w:eastAsia="zh-CN"/>
        </w:rPr>
        <w:t>验收前</w:t>
      </w:r>
      <w:r>
        <w:rPr>
          <w:rFonts w:hint="eastAsia" w:ascii="宋体" w:hAnsi="宋体" w:eastAsia="宋体" w:cs="宋体"/>
          <w:b/>
          <w:bCs w:val="0"/>
          <w:color w:val="auto"/>
          <w:sz w:val="24"/>
          <w:szCs w:val="24"/>
          <w:highlight w:val="none"/>
          <w:u w:val="none"/>
        </w:rPr>
        <w:t>提供具备资质的第三方机构出具的有效检测报告</w:t>
      </w:r>
      <w:r>
        <w:rPr>
          <w:rFonts w:hint="eastAsia" w:ascii="宋体" w:hAnsi="宋体" w:eastAsia="宋体" w:cs="宋体"/>
          <w:b/>
          <w:bCs w:val="0"/>
          <w:color w:val="auto"/>
          <w:sz w:val="24"/>
          <w:szCs w:val="24"/>
          <w:highlight w:val="none"/>
          <w:u w:val="none"/>
          <w:lang w:eastAsia="zh-CN"/>
        </w:rPr>
        <w:t>（</w:t>
      </w:r>
      <w:r>
        <w:rPr>
          <w:rFonts w:hint="eastAsia" w:ascii="宋体" w:hAnsi="宋体" w:eastAsia="宋体" w:cs="宋体"/>
          <w:b/>
          <w:bCs w:val="0"/>
          <w:color w:val="auto"/>
          <w:sz w:val="24"/>
          <w:szCs w:val="24"/>
          <w:highlight w:val="none"/>
          <w:u w:val="none"/>
          <w:lang w:val="en-US" w:eastAsia="zh-CN"/>
        </w:rPr>
        <w:t>检测报告需符合以上要求</w:t>
      </w:r>
      <w:r>
        <w:rPr>
          <w:rFonts w:hint="eastAsia" w:ascii="宋体" w:hAnsi="宋体" w:eastAsia="宋体" w:cs="宋体"/>
          <w:b/>
          <w:bCs w:val="0"/>
          <w:color w:val="auto"/>
          <w:sz w:val="24"/>
          <w:szCs w:val="24"/>
          <w:highlight w:val="none"/>
          <w:u w:val="none"/>
          <w:lang w:eastAsia="zh-CN"/>
        </w:rPr>
        <w:t>）</w:t>
      </w:r>
      <w:r>
        <w:rPr>
          <w:rFonts w:hint="eastAsia" w:ascii="宋体" w:hAnsi="宋体" w:eastAsia="宋体" w:cs="宋体"/>
          <w:b/>
          <w:bCs w:val="0"/>
          <w:color w:val="auto"/>
          <w:sz w:val="24"/>
          <w:szCs w:val="24"/>
          <w:highlight w:val="none"/>
          <w:u w:val="none"/>
        </w:rPr>
        <w:t>。</w:t>
      </w:r>
      <w:r>
        <w:rPr>
          <w:rFonts w:hint="eastAsia" w:ascii="宋体" w:hAnsi="宋体" w:eastAsia="宋体" w:cs="宋体"/>
          <w:b w:val="0"/>
          <w:bCs w:val="0"/>
          <w:color w:val="auto"/>
          <w:kern w:val="0"/>
          <w:sz w:val="24"/>
          <w:szCs w:val="24"/>
          <w:highlight w:val="none"/>
          <w:u w:val="none"/>
          <w:lang w:val="en-US" w:eastAsia="zh-CN" w:bidi="ar"/>
        </w:rPr>
        <w:t>”</w:t>
      </w:r>
    </w:p>
    <w:p w14:paraId="7F0FF350">
      <w:pPr>
        <w:keepNext w:val="0"/>
        <w:keepLines w:val="0"/>
        <w:widowControl/>
        <w:suppressLineNumbers w:val="0"/>
        <w:spacing w:before="0" w:beforeAutospacing="1" w:after="0" w:afterAutospacing="1"/>
        <w:ind w:left="0" w:right="0"/>
        <w:jc w:val="left"/>
        <w:rPr>
          <w:rFonts w:hint="eastAsia" w:ascii="宋体" w:hAnsi="宋体" w:eastAsia="宋体" w:cs="宋体"/>
          <w:b/>
          <w:bCs/>
          <w:color w:val="auto"/>
          <w:kern w:val="0"/>
          <w:sz w:val="24"/>
          <w:szCs w:val="24"/>
          <w:highlight w:val="none"/>
          <w:u w:val="none"/>
          <w:lang w:val="en-US" w:eastAsia="zh-CN" w:bidi="ar"/>
        </w:rPr>
      </w:pPr>
    </w:p>
    <w:p w14:paraId="5037CCE1">
      <w:pPr>
        <w:keepNext w:val="0"/>
        <w:keepLines w:val="0"/>
        <w:widowControl/>
        <w:suppressLineNumbers w:val="0"/>
        <w:spacing w:before="0" w:beforeAutospacing="1" w:after="0" w:afterAutospacing="1"/>
        <w:ind w:left="0" w:right="0"/>
        <w:jc w:val="left"/>
        <w:rPr>
          <w:rFonts w:hint="eastAsia"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更正事项3：</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w:t>
      </w:r>
      <w:r>
        <w:rPr>
          <w:rFonts w:hint="eastAsia" w:ascii="宋体" w:hAnsi="宋体" w:eastAsia="宋体" w:cs="宋体"/>
          <w:b w:val="0"/>
          <w:bCs/>
          <w:color w:val="auto"/>
          <w:sz w:val="24"/>
          <w:szCs w:val="24"/>
          <w:highlight w:val="none"/>
          <w:u w:val="none"/>
        </w:rPr>
        <w:t>3休息亭</w:t>
      </w:r>
      <w:r>
        <w:rPr>
          <w:rFonts w:hint="eastAsia" w:ascii="宋体" w:hAnsi="宋体" w:eastAsia="宋体" w:cs="宋体"/>
          <w:b w:val="0"/>
          <w:bCs/>
          <w:color w:val="auto"/>
          <w:sz w:val="24"/>
          <w:szCs w:val="24"/>
          <w:highlight w:val="none"/>
          <w:u w:val="none"/>
          <w:lang w:eastAsia="zh-CN"/>
        </w:rPr>
        <w:t>“</w:t>
      </w:r>
      <w:r>
        <w:rPr>
          <w:rFonts w:hint="eastAsia" w:ascii="宋体" w:hAnsi="宋体" w:eastAsia="宋体" w:cs="宋体"/>
          <w:b/>
          <w:bCs w:val="0"/>
          <w:color w:val="auto"/>
          <w:sz w:val="24"/>
          <w:szCs w:val="24"/>
          <w:highlight w:val="none"/>
          <w:u w:val="none"/>
          <w:lang w:eastAsia="zh-CN"/>
        </w:rPr>
        <w:t>（评审项7）</w:t>
      </w:r>
      <w:r>
        <w:rPr>
          <w:rFonts w:hint="eastAsia" w:ascii="宋体" w:hAnsi="宋体" w:eastAsia="宋体" w:cs="宋体"/>
          <w:b w:val="0"/>
          <w:bCs/>
          <w:color w:val="auto"/>
          <w:sz w:val="24"/>
          <w:szCs w:val="24"/>
          <w:highlight w:val="none"/>
          <w:u w:val="none"/>
          <w:lang w:eastAsia="zh-CN"/>
        </w:rPr>
        <w:t>根据采购人现场需求、场地尺寸定制建造，样式、规格、配色与献血屋整体风格统一，结构稳固、户外耐候，满足献血人员临时休息使用需求。（清流县）”</w:t>
      </w:r>
    </w:p>
    <w:p w14:paraId="552E5937">
      <w:pPr>
        <w:keepNext w:val="0"/>
        <w:keepLines w:val="0"/>
        <w:widowControl/>
        <w:suppressLineNumbers w:val="0"/>
        <w:spacing w:before="0" w:beforeAutospacing="1" w:after="0" w:afterAutospacing="1"/>
        <w:ind w:left="0" w:right="0"/>
        <w:jc w:val="left"/>
        <w:rPr>
          <w:rFonts w:hint="eastAsia"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w:t>
      </w:r>
      <w:r>
        <w:rPr>
          <w:rFonts w:hint="eastAsia" w:ascii="宋体" w:hAnsi="宋体" w:eastAsia="宋体" w:cs="宋体"/>
          <w:b w:val="0"/>
          <w:bCs/>
          <w:color w:val="auto"/>
          <w:sz w:val="24"/>
          <w:szCs w:val="24"/>
          <w:highlight w:val="none"/>
          <w:u w:val="none"/>
        </w:rPr>
        <w:t>3休息亭</w:t>
      </w:r>
      <w:r>
        <w:rPr>
          <w:rFonts w:hint="eastAsia" w:ascii="宋体" w:hAnsi="宋体" w:eastAsia="宋体" w:cs="宋体"/>
          <w:b w:val="0"/>
          <w:bCs/>
          <w:color w:val="auto"/>
          <w:sz w:val="24"/>
          <w:szCs w:val="24"/>
          <w:highlight w:val="none"/>
          <w:u w:val="none"/>
          <w:lang w:eastAsia="zh-CN"/>
        </w:rPr>
        <w:t>“</w:t>
      </w:r>
      <w:r>
        <w:rPr>
          <w:rFonts w:hint="eastAsia" w:ascii="宋体" w:hAnsi="宋体" w:eastAsia="宋体" w:cs="宋体"/>
          <w:b/>
          <w:bCs w:val="0"/>
          <w:color w:val="auto"/>
          <w:sz w:val="24"/>
          <w:szCs w:val="24"/>
          <w:highlight w:val="none"/>
          <w:u w:val="none"/>
          <w:lang w:eastAsia="zh-CN"/>
        </w:rPr>
        <w:t>（评审项7）</w:t>
      </w:r>
      <w:r>
        <w:rPr>
          <w:rFonts w:hint="eastAsia" w:ascii="宋体" w:hAnsi="宋体" w:eastAsia="宋体" w:cs="宋体"/>
          <w:b w:val="0"/>
          <w:bCs/>
          <w:color w:val="auto"/>
          <w:sz w:val="24"/>
          <w:szCs w:val="24"/>
          <w:highlight w:val="none"/>
          <w:u w:val="none"/>
          <w:lang w:eastAsia="zh-CN"/>
        </w:rPr>
        <w:t>场地尺寸：</w:t>
      </w:r>
      <w:r>
        <w:rPr>
          <w:rFonts w:hint="eastAsia" w:ascii="宋体" w:hAnsi="宋体" w:eastAsia="宋体" w:cs="宋体"/>
          <w:b w:val="0"/>
          <w:bCs/>
          <w:color w:val="auto"/>
          <w:sz w:val="24"/>
          <w:szCs w:val="24"/>
          <w:highlight w:val="none"/>
          <w:u w:val="none"/>
          <w:lang w:val="en-US" w:eastAsia="zh-CN"/>
        </w:rPr>
        <w:t>总长度 4460mm（另侧边避让区 1500mm），宽度 1350mm。主体净高 2500mm，</w:t>
      </w:r>
      <w:r>
        <w:rPr>
          <w:rFonts w:hint="eastAsia" w:ascii="宋体" w:hAnsi="宋体" w:eastAsia="宋体" w:cs="宋体"/>
          <w:b w:val="0"/>
          <w:bCs/>
          <w:color w:val="auto"/>
          <w:sz w:val="24"/>
          <w:szCs w:val="24"/>
          <w:highlight w:val="none"/>
          <w:u w:val="none"/>
          <w:lang w:eastAsia="zh-CN"/>
        </w:rPr>
        <w:t>尺寸允许±</w:t>
      </w:r>
      <w:r>
        <w:rPr>
          <w:rFonts w:hint="eastAsia" w:ascii="宋体" w:hAnsi="宋体" w:eastAsia="宋体" w:cs="宋体"/>
          <w:b w:val="0"/>
          <w:bCs/>
          <w:color w:val="auto"/>
          <w:sz w:val="24"/>
          <w:szCs w:val="24"/>
          <w:highlight w:val="none"/>
          <w:u w:val="none"/>
          <w:lang w:val="en-US" w:eastAsia="zh-CN"/>
        </w:rPr>
        <w:t>5</w:t>
      </w:r>
      <w:r>
        <w:rPr>
          <w:rFonts w:hint="eastAsia" w:ascii="宋体" w:hAnsi="宋体" w:eastAsia="宋体" w:cs="宋体"/>
          <w:b w:val="0"/>
          <w:bCs/>
          <w:color w:val="auto"/>
          <w:sz w:val="24"/>
          <w:szCs w:val="24"/>
          <w:highlight w:val="none"/>
          <w:u w:val="none"/>
          <w:lang w:eastAsia="zh-CN"/>
        </w:rPr>
        <w:t>%误差。</w:t>
      </w:r>
      <w:r>
        <w:rPr>
          <w:rFonts w:hint="eastAsia" w:ascii="宋体" w:hAnsi="宋体" w:eastAsia="宋体" w:cs="宋体"/>
          <w:b w:val="0"/>
          <w:bCs/>
          <w:color w:val="auto"/>
          <w:sz w:val="24"/>
          <w:szCs w:val="24"/>
          <w:highlight w:val="none"/>
          <w:u w:val="none"/>
          <w:lang w:val="en-US" w:eastAsia="zh-CN"/>
        </w:rPr>
        <w:t>主框架采用≥ 1.5mm 厚 80×80 不锈钢方管折弯成型，次龙骨格栅、座椅采用≥ 1.5mm 厚 30×30 不锈钢方管；水泥墩外包、宣传屏边框、检修盖板采用≥ 1.5mm 冷轧板折弯；全部构件红色烤漆；顶部转角圆弧 R300；立面设置 2 处 1500mm×900mm 宣传屏安装位，预留水管检修口、设备检修盖板，侧边位置避开厕所。</w:t>
      </w:r>
      <w:r>
        <w:rPr>
          <w:rFonts w:hint="eastAsia" w:ascii="宋体" w:hAnsi="宋体" w:eastAsia="宋体" w:cs="宋体"/>
          <w:b w:val="0"/>
          <w:bCs/>
          <w:color w:val="auto"/>
          <w:sz w:val="24"/>
          <w:szCs w:val="24"/>
          <w:highlight w:val="none"/>
          <w:u w:val="none"/>
          <w:lang w:eastAsia="zh-CN"/>
        </w:rPr>
        <w:t>样式、规格、配色与献血屋整体风格统一，结构稳固、户外耐候，满足献血人员临时休息使用需求。（清流县）”</w:t>
      </w:r>
    </w:p>
    <w:p w14:paraId="22DE497D">
      <w:pPr>
        <w:keepNext w:val="0"/>
        <w:keepLines w:val="0"/>
        <w:widowControl/>
        <w:suppressLineNumbers w:val="0"/>
        <w:spacing w:before="0" w:beforeAutospacing="1" w:after="0" w:afterAutospacing="1"/>
        <w:ind w:left="0" w:right="0"/>
        <w:jc w:val="left"/>
        <w:rPr>
          <w:rFonts w:hint="eastAsia" w:ascii="宋体" w:hAnsi="宋体" w:eastAsia="宋体" w:cs="宋体"/>
          <w:b/>
          <w:bCs/>
          <w:color w:val="auto"/>
          <w:kern w:val="0"/>
          <w:sz w:val="24"/>
          <w:szCs w:val="24"/>
          <w:highlight w:val="none"/>
          <w:u w:val="none"/>
          <w:lang w:val="en-US" w:eastAsia="zh-CN" w:bidi="ar"/>
        </w:rPr>
      </w:pPr>
    </w:p>
    <w:p w14:paraId="52C0B9F5">
      <w:pPr>
        <w:pStyle w:val="10"/>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更正事项4：</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招标内容及要求“二、技术和服务要求（以“★”标示的内容为不允许负偏离的实质性要求）”序号5室内装饰“</w:t>
      </w:r>
      <w:r>
        <w:rPr>
          <w:rFonts w:hint="eastAsia" w:ascii="宋体" w:hAnsi="宋体" w:eastAsia="宋体" w:cs="宋体"/>
          <w:color w:val="auto"/>
          <w:sz w:val="24"/>
          <w:szCs w:val="24"/>
          <w:highlight w:val="none"/>
        </w:rPr>
        <w:t>室内空气质量</w:t>
      </w:r>
    </w:p>
    <w:p w14:paraId="7C6DB54F">
      <w:pPr>
        <w:pStyle w:val="10"/>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（评审项11）</w:t>
      </w:r>
      <w:r>
        <w:rPr>
          <w:rFonts w:hint="eastAsia" w:ascii="宋体" w:hAnsi="宋体" w:eastAsia="宋体" w:cs="宋体"/>
          <w:b w:val="0"/>
          <w:bCs w:val="0"/>
          <w:color w:val="auto"/>
          <w:kern w:val="0"/>
          <w:sz w:val="24"/>
          <w:szCs w:val="24"/>
          <w:highlight w:val="none"/>
          <w:u w:val="none"/>
          <w:lang w:val="en-US" w:eastAsia="zh-CN" w:bidi="ar"/>
        </w:rPr>
        <w:t>1. 执行标准：完全符合GB/T18883-2022《室内空气质量标准》，密闭12h后检测限值：甲醛≤0.08mg/m³、苯≤0.3mg/m³、氨≤0.2mg/m³、氡≤300BQ/m³、TVOC≤0.6mg/m³；</w:t>
      </w:r>
    </w:p>
    <w:p w14:paraId="518A2B51">
      <w:pPr>
        <w:pStyle w:val="1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（评审项12）</w:t>
      </w:r>
      <w:r>
        <w:rPr>
          <w:rFonts w:hint="eastAsia" w:ascii="宋体" w:hAnsi="宋体" w:eastAsia="宋体" w:cs="宋体"/>
          <w:color w:val="auto"/>
          <w:sz w:val="24"/>
          <w:szCs w:val="24"/>
          <w:highlight w:val="none"/>
        </w:rPr>
        <w:t>2. 检测要求：</w:t>
      </w:r>
      <w:r>
        <w:rPr>
          <w:rFonts w:hint="eastAsia" w:ascii="宋体" w:hAnsi="宋体" w:eastAsia="宋体" w:cs="宋体"/>
          <w:b/>
          <w:color w:val="auto"/>
          <w:sz w:val="24"/>
          <w:szCs w:val="24"/>
          <w:highlight w:val="none"/>
        </w:rPr>
        <w:t>需提供第三方检测机构出具的室内空气质量检测报告（扫描件加盖公章），检测点位覆盖征询区、体检区、采血区、休息区、储物区所有功能区域，每个区域检测点位≥1个，检测结果全部达标。</w:t>
      </w:r>
    </w:p>
    <w:p w14:paraId="2242E2BF">
      <w:pPr>
        <w:pStyle w:val="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地板系统</w:t>
      </w:r>
    </w:p>
    <w:p w14:paraId="6A8521AB">
      <w:pPr>
        <w:pStyle w:val="1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（评审项13）</w:t>
      </w:r>
      <w:r>
        <w:rPr>
          <w:rFonts w:hint="eastAsia" w:ascii="宋体" w:hAnsi="宋体" w:eastAsia="宋体" w:cs="宋体"/>
          <w:color w:val="auto"/>
          <w:sz w:val="24"/>
          <w:szCs w:val="24"/>
          <w:highlight w:val="none"/>
        </w:rPr>
        <w:t>1. 结构组成：采用三层复合结构，底层为钢制支撑钢架（间距≤400mm×400mm），中层为≥12mm厚承重防水胶合板，保障地板长久耐用、不变形、不坍塌；</w:t>
      </w:r>
      <w:r>
        <w:rPr>
          <w:rFonts w:hint="eastAsia" w:ascii="宋体" w:hAnsi="宋体" w:eastAsia="宋体" w:cs="宋体"/>
          <w:b/>
          <w:color w:val="auto"/>
          <w:sz w:val="24"/>
          <w:szCs w:val="24"/>
          <w:highlight w:val="none"/>
        </w:rPr>
        <w:t>需提供具备资质的第三方机构出具的有效检测报告（扫描件加盖公章），检测项目包含密度、含水率、静曲强度、弹性模量、冲击韧性、浸渍剥离性能测试且全部合格；</w:t>
      </w:r>
    </w:p>
    <w:p w14:paraId="2675C1BD">
      <w:pPr>
        <w:pStyle w:val="1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（评审项16）</w:t>
      </w:r>
      <w:r>
        <w:rPr>
          <w:rFonts w:hint="eastAsia" w:ascii="宋体" w:hAnsi="宋体" w:eastAsia="宋体" w:cs="宋体"/>
          <w:color w:val="auto"/>
          <w:sz w:val="24"/>
          <w:szCs w:val="24"/>
          <w:highlight w:val="none"/>
        </w:rPr>
        <w:t>（2）耐磨性能：参照GB/T 18102-2020，采用AP-180砂布、4.9N负载、60r/min工况，可循环20000次不漏底；</w:t>
      </w:r>
    </w:p>
    <w:p w14:paraId="6C004383">
      <w:pPr>
        <w:pStyle w:val="1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（评审项18）</w:t>
      </w:r>
      <w:r>
        <w:rPr>
          <w:rFonts w:hint="eastAsia" w:ascii="宋体" w:hAnsi="宋体" w:eastAsia="宋体" w:cs="宋体"/>
          <w:color w:val="auto"/>
          <w:sz w:val="24"/>
          <w:szCs w:val="24"/>
          <w:highlight w:val="none"/>
        </w:rPr>
        <w:t>（4）阻燃性能：符合GB 8624-2012《建筑材料及制品燃烧性能分级》标准要求。</w:t>
      </w:r>
      <w:r>
        <w:rPr>
          <w:rFonts w:hint="eastAsia" w:ascii="宋体" w:hAnsi="宋体" w:eastAsia="宋体" w:cs="宋体"/>
          <w:color w:val="auto"/>
          <w:sz w:val="24"/>
          <w:szCs w:val="24"/>
          <w:highlight w:val="none"/>
          <w:lang w:val="en-US" w:eastAsia="zh-CN"/>
        </w:rPr>
        <w:t>”</w:t>
      </w:r>
    </w:p>
    <w:p w14:paraId="53C0AD64">
      <w:pPr>
        <w:pStyle w:val="10"/>
        <w:rPr>
          <w:rFonts w:hint="default" w:ascii="宋体" w:hAnsi="宋体" w:eastAsia="宋体" w:cs="宋体"/>
          <w:color w:val="auto"/>
          <w:sz w:val="24"/>
          <w:szCs w:val="24"/>
          <w:highlight w:val="none"/>
          <w:lang w:val="en-US" w:eastAsia="zh-CN"/>
        </w:rPr>
      </w:pPr>
    </w:p>
    <w:p w14:paraId="206187FA">
      <w:pPr>
        <w:pStyle w:val="10"/>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序号5室内装饰“</w:t>
      </w:r>
      <w:r>
        <w:rPr>
          <w:rFonts w:hint="eastAsia" w:ascii="宋体" w:hAnsi="宋体" w:eastAsia="宋体" w:cs="宋体"/>
          <w:color w:val="auto"/>
          <w:sz w:val="24"/>
          <w:szCs w:val="24"/>
          <w:highlight w:val="none"/>
        </w:rPr>
        <w:t>室内空气质量</w:t>
      </w:r>
      <w:r>
        <w:rPr>
          <w:rFonts w:hint="eastAsia" w:ascii="宋体" w:hAnsi="宋体" w:eastAsia="宋体" w:cs="宋体"/>
          <w:b/>
          <w:color w:val="auto"/>
          <w:sz w:val="24"/>
          <w:szCs w:val="24"/>
          <w:highlight w:val="none"/>
        </w:rPr>
        <w:t>（评审项11）</w:t>
      </w:r>
      <w:r>
        <w:rPr>
          <w:rFonts w:hint="eastAsia" w:ascii="宋体" w:hAnsi="宋体" w:eastAsia="宋体" w:cs="宋体"/>
          <w:color w:val="auto"/>
          <w:sz w:val="24"/>
          <w:szCs w:val="24"/>
          <w:highlight w:val="none"/>
        </w:rPr>
        <w:t>1. 执行标准：完全符合GB/T18883-2022《室内空气质量标准》，密闭12h后检测限值：甲醛≤0.08mg/m³、苯≤0.</w:t>
      </w:r>
      <w:r>
        <w:rPr>
          <w:rFonts w:hint="eastAsia" w:ascii="宋体" w:hAnsi="宋体" w:eastAsia="宋体" w:cs="宋体"/>
          <w:color w:val="auto"/>
          <w:sz w:val="24"/>
          <w:szCs w:val="24"/>
          <w:highlight w:val="none"/>
          <w:lang w:val="en-US" w:eastAsia="zh-CN"/>
        </w:rPr>
        <w:t>03</w:t>
      </w:r>
      <w:r>
        <w:rPr>
          <w:rFonts w:hint="eastAsia" w:ascii="宋体" w:hAnsi="宋体" w:eastAsia="宋体" w:cs="宋体"/>
          <w:color w:val="auto"/>
          <w:sz w:val="24"/>
          <w:szCs w:val="24"/>
          <w:highlight w:val="none"/>
        </w:rPr>
        <w:t>mg/m³、氨≤0.2mg/m³、氡≤300B</w:t>
      </w:r>
      <w:r>
        <w:rPr>
          <w:rFonts w:hint="eastAsia" w:ascii="宋体" w:hAnsi="宋体" w:eastAsia="宋体" w:cs="宋体"/>
          <w:color w:val="auto"/>
          <w:sz w:val="24"/>
          <w:szCs w:val="24"/>
          <w:highlight w:val="none"/>
          <w:lang w:val="en-US" w:eastAsia="zh-CN"/>
        </w:rPr>
        <w:t>q</w:t>
      </w:r>
      <w:r>
        <w:rPr>
          <w:rFonts w:hint="eastAsia" w:ascii="宋体" w:hAnsi="宋体" w:eastAsia="宋体" w:cs="宋体"/>
          <w:color w:val="auto"/>
          <w:sz w:val="24"/>
          <w:szCs w:val="24"/>
          <w:highlight w:val="none"/>
        </w:rPr>
        <w:t>/m³、TVOC≤0.6mg/m³；</w:t>
      </w:r>
    </w:p>
    <w:p w14:paraId="5BC4892D">
      <w:pPr>
        <w:pStyle w:val="1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（评审项12）</w:t>
      </w:r>
      <w:r>
        <w:rPr>
          <w:rFonts w:hint="eastAsia" w:ascii="宋体" w:hAnsi="宋体" w:eastAsia="宋体" w:cs="宋体"/>
          <w:color w:val="auto"/>
          <w:sz w:val="24"/>
          <w:szCs w:val="24"/>
          <w:highlight w:val="none"/>
        </w:rPr>
        <w:t>2. 检测要求：</w:t>
      </w:r>
      <w:r>
        <w:rPr>
          <w:rFonts w:hint="eastAsia" w:ascii="宋体" w:hAnsi="宋体" w:eastAsia="宋体" w:cs="宋体"/>
          <w:b/>
          <w:color w:val="auto"/>
          <w:sz w:val="24"/>
          <w:szCs w:val="24"/>
          <w:highlight w:val="none"/>
        </w:rPr>
        <w:t>空气质量，检测点位覆盖征询区、体检区、采血区、休息区、储物区所有功能区域，每个区域检测点位≥1个，检测结果全部达标。</w:t>
      </w:r>
      <w:r>
        <w:rPr>
          <w:rFonts w:hint="eastAsia" w:ascii="宋体" w:hAnsi="宋体" w:eastAsia="宋体" w:cs="宋体"/>
          <w:b/>
          <w:bCs w:val="0"/>
          <w:color w:val="auto"/>
          <w:sz w:val="24"/>
          <w:szCs w:val="24"/>
          <w:highlight w:val="none"/>
          <w:u w:val="none"/>
        </w:rPr>
        <w:t>投标人须对此提供承诺函，格式自拟</w:t>
      </w:r>
      <w:r>
        <w:rPr>
          <w:rFonts w:hint="eastAsia" w:ascii="宋体" w:hAnsi="宋体" w:eastAsia="宋体" w:cs="宋体"/>
          <w:b/>
          <w:bCs w:val="0"/>
          <w:color w:val="auto"/>
          <w:sz w:val="24"/>
          <w:szCs w:val="24"/>
          <w:highlight w:val="none"/>
          <w:u w:val="none"/>
          <w:lang w:eastAsia="zh-CN"/>
        </w:rPr>
        <w:t>，</w:t>
      </w:r>
      <w:r>
        <w:rPr>
          <w:rFonts w:hint="eastAsia" w:ascii="宋体" w:hAnsi="宋体" w:eastAsia="宋体" w:cs="宋体"/>
          <w:b/>
          <w:bCs w:val="0"/>
          <w:color w:val="auto"/>
          <w:sz w:val="24"/>
          <w:szCs w:val="24"/>
          <w:highlight w:val="none"/>
          <w:u w:val="none"/>
        </w:rPr>
        <w:t>并中标后须在</w:t>
      </w:r>
      <w:r>
        <w:rPr>
          <w:rFonts w:hint="eastAsia" w:ascii="宋体" w:hAnsi="宋体" w:eastAsia="宋体" w:cs="宋体"/>
          <w:b/>
          <w:bCs w:val="0"/>
          <w:color w:val="auto"/>
          <w:sz w:val="24"/>
          <w:szCs w:val="24"/>
          <w:highlight w:val="none"/>
          <w:u w:val="none"/>
          <w:lang w:val="en-US" w:eastAsia="zh-CN"/>
        </w:rPr>
        <w:t>验收前</w:t>
      </w:r>
      <w:r>
        <w:rPr>
          <w:rFonts w:hint="eastAsia" w:ascii="宋体" w:hAnsi="宋体" w:eastAsia="宋体" w:cs="宋体"/>
          <w:b/>
          <w:bCs w:val="0"/>
          <w:color w:val="auto"/>
          <w:sz w:val="24"/>
          <w:szCs w:val="24"/>
          <w:highlight w:val="none"/>
          <w:u w:val="none"/>
        </w:rPr>
        <w:t>提供具备资质的第三方机构出具的有效检测报告</w:t>
      </w:r>
      <w:r>
        <w:rPr>
          <w:rFonts w:hint="eastAsia" w:ascii="宋体" w:hAnsi="宋体" w:eastAsia="宋体" w:cs="宋体"/>
          <w:b/>
          <w:bCs w:val="0"/>
          <w:color w:val="auto"/>
          <w:sz w:val="24"/>
          <w:szCs w:val="24"/>
          <w:highlight w:val="none"/>
          <w:u w:val="none"/>
          <w:lang w:eastAsia="zh-CN"/>
        </w:rPr>
        <w:t>（</w:t>
      </w:r>
      <w:r>
        <w:rPr>
          <w:rFonts w:hint="eastAsia" w:ascii="宋体" w:hAnsi="宋体" w:eastAsia="宋体" w:cs="宋体"/>
          <w:b/>
          <w:bCs w:val="0"/>
          <w:color w:val="auto"/>
          <w:sz w:val="24"/>
          <w:szCs w:val="24"/>
          <w:highlight w:val="none"/>
          <w:u w:val="none"/>
          <w:lang w:val="en-US" w:eastAsia="zh-CN"/>
        </w:rPr>
        <w:t>检测报告需符合以上要求</w:t>
      </w:r>
      <w:r>
        <w:rPr>
          <w:rFonts w:hint="eastAsia" w:ascii="宋体" w:hAnsi="宋体" w:eastAsia="宋体" w:cs="宋体"/>
          <w:b/>
          <w:bCs w:val="0"/>
          <w:color w:val="auto"/>
          <w:sz w:val="24"/>
          <w:szCs w:val="24"/>
          <w:highlight w:val="none"/>
          <w:u w:val="none"/>
          <w:lang w:eastAsia="zh-CN"/>
        </w:rPr>
        <w:t>）</w:t>
      </w:r>
      <w:r>
        <w:rPr>
          <w:rFonts w:hint="eastAsia" w:ascii="宋体" w:hAnsi="宋体" w:eastAsia="宋体" w:cs="宋体"/>
          <w:b/>
          <w:bCs w:val="0"/>
          <w:color w:val="auto"/>
          <w:sz w:val="24"/>
          <w:szCs w:val="24"/>
          <w:highlight w:val="none"/>
          <w:u w:val="none"/>
        </w:rPr>
        <w:t>。</w:t>
      </w:r>
    </w:p>
    <w:p w14:paraId="715E184A">
      <w:pPr>
        <w:pStyle w:val="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地板系统</w:t>
      </w:r>
    </w:p>
    <w:p w14:paraId="5917AB5D">
      <w:pPr>
        <w:pStyle w:val="10"/>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rPr>
        <w:t>（评审项13）</w:t>
      </w:r>
      <w:r>
        <w:rPr>
          <w:rFonts w:hint="eastAsia" w:ascii="宋体" w:hAnsi="宋体" w:eastAsia="宋体" w:cs="宋体"/>
          <w:color w:val="auto"/>
          <w:sz w:val="24"/>
          <w:szCs w:val="24"/>
          <w:highlight w:val="none"/>
        </w:rPr>
        <w:t>1. 结构组成：采用三层复合结构，底层为钢制支撑钢架（间距≤400mm×400mm），中层为≥12mm厚承重防水胶合板；</w:t>
      </w:r>
      <w:r>
        <w:rPr>
          <w:rFonts w:hint="eastAsia" w:ascii="宋体" w:hAnsi="宋体" w:eastAsia="宋体" w:cs="宋体"/>
          <w:b/>
          <w:color w:val="auto"/>
          <w:sz w:val="24"/>
          <w:szCs w:val="24"/>
          <w:highlight w:val="none"/>
        </w:rPr>
        <w:t>需提供“承重防水胶合板”具备资质的第三方机构出具的有效检测报告（扫描件加盖公章）</w:t>
      </w:r>
      <w:r>
        <w:rPr>
          <w:rFonts w:hint="eastAsia" w:ascii="宋体" w:hAnsi="宋体" w:eastAsia="宋体" w:cs="宋体"/>
          <w:b/>
          <w:color w:val="auto"/>
          <w:sz w:val="24"/>
          <w:szCs w:val="24"/>
          <w:highlight w:val="none"/>
          <w:lang w:eastAsia="zh-CN"/>
        </w:rPr>
        <w:t>。</w:t>
      </w:r>
    </w:p>
    <w:p w14:paraId="6E0218ED">
      <w:pPr>
        <w:pStyle w:val="1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（评审项16）</w:t>
      </w:r>
      <w:r>
        <w:rPr>
          <w:rFonts w:hint="eastAsia" w:ascii="宋体" w:hAnsi="宋体" w:eastAsia="宋体" w:cs="宋体"/>
          <w:color w:val="auto"/>
          <w:sz w:val="24"/>
          <w:szCs w:val="24"/>
          <w:highlight w:val="none"/>
        </w:rPr>
        <w:t>（2）耐磨性能：按所投地板品类，</w:t>
      </w:r>
      <w:r>
        <w:rPr>
          <w:rFonts w:hint="eastAsia" w:ascii="宋体" w:hAnsi="宋体" w:eastAsia="宋体" w:cs="宋体"/>
          <w:color w:val="auto"/>
          <w:sz w:val="24"/>
          <w:szCs w:val="24"/>
          <w:highlight w:val="none"/>
          <w:lang w:val="en-US" w:eastAsia="zh-CN"/>
        </w:rPr>
        <w:t>满足</w:t>
      </w:r>
      <w:r>
        <w:rPr>
          <w:rFonts w:hint="eastAsia" w:ascii="宋体" w:hAnsi="宋体" w:eastAsia="宋体" w:cs="宋体"/>
          <w:color w:val="auto"/>
          <w:sz w:val="24"/>
          <w:szCs w:val="24"/>
          <w:highlight w:val="none"/>
        </w:rPr>
        <w:t xml:space="preserve"> GB/T 11982.2、GB/T 34440、GB/T 18102-2020 其中任一适用标准对应的耐磨指标要求；</w:t>
      </w:r>
    </w:p>
    <w:p w14:paraId="73C2C35A">
      <w:pPr>
        <w:pStyle w:val="1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（评审项18）</w:t>
      </w:r>
      <w:r>
        <w:rPr>
          <w:rFonts w:hint="eastAsia" w:ascii="宋体" w:hAnsi="宋体" w:eastAsia="宋体" w:cs="宋体"/>
          <w:color w:val="auto"/>
          <w:sz w:val="24"/>
          <w:szCs w:val="24"/>
          <w:highlight w:val="none"/>
        </w:rPr>
        <w:t>（4）阻燃性能：符合GB 8624-2012《建筑材料及制品燃烧性能分级》B1级（含）以上。</w:t>
      </w:r>
      <w:r>
        <w:rPr>
          <w:rFonts w:hint="eastAsia" w:ascii="宋体" w:hAnsi="宋体" w:eastAsia="宋体" w:cs="宋体"/>
          <w:color w:val="auto"/>
          <w:sz w:val="24"/>
          <w:szCs w:val="24"/>
          <w:highlight w:val="none"/>
          <w:lang w:val="en-US" w:eastAsia="zh-CN"/>
        </w:rPr>
        <w:t>”</w:t>
      </w:r>
    </w:p>
    <w:p w14:paraId="4A4001D4">
      <w:pPr>
        <w:keepNext w:val="0"/>
        <w:keepLines w:val="0"/>
        <w:widowControl/>
        <w:suppressLineNumbers w:val="0"/>
        <w:spacing w:before="0" w:beforeAutospacing="1" w:after="0" w:afterAutospacing="1"/>
        <w:ind w:left="0" w:right="0"/>
        <w:jc w:val="left"/>
        <w:rPr>
          <w:rFonts w:hint="eastAsia" w:ascii="宋体" w:hAnsi="宋体" w:eastAsia="宋体" w:cs="宋体"/>
          <w:b/>
          <w:bCs/>
          <w:color w:val="auto"/>
          <w:kern w:val="0"/>
          <w:sz w:val="24"/>
          <w:szCs w:val="24"/>
          <w:highlight w:val="none"/>
          <w:u w:val="none"/>
          <w:lang w:val="en-US" w:eastAsia="zh-CN" w:bidi="ar"/>
        </w:rPr>
      </w:pPr>
    </w:p>
    <w:p w14:paraId="25A2704C">
      <w:pPr>
        <w:pStyle w:val="10"/>
        <w:rPr>
          <w:rFonts w:hint="default"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更正事项5：</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招标内容及要求“二、技术和服务要求（以“★”标示的内容为不允许负偏离的实质性要求）”序号7</w:t>
      </w:r>
      <w:r>
        <w:rPr>
          <w:rFonts w:hint="eastAsia" w:ascii="宋体" w:hAnsi="宋体" w:eastAsia="宋体" w:cs="宋体"/>
          <w:color w:val="auto"/>
          <w:sz w:val="24"/>
          <w:szCs w:val="24"/>
          <w:highlight w:val="none"/>
        </w:rPr>
        <w:t>室内通风设计要求</w:t>
      </w:r>
      <w:r>
        <w:rPr>
          <w:rFonts w:hint="eastAsia" w:ascii="宋体" w:hAnsi="宋体" w:eastAsia="宋体" w:cs="宋体"/>
          <w:b w:val="0"/>
          <w:bCs w:val="0"/>
          <w:color w:val="auto"/>
          <w:kern w:val="0"/>
          <w:sz w:val="24"/>
          <w:szCs w:val="24"/>
          <w:highlight w:val="none"/>
          <w:u w:val="none"/>
          <w:lang w:val="en-US" w:eastAsia="zh-CN" w:bidi="ar"/>
        </w:rPr>
        <w:t>“</w:t>
      </w:r>
      <w:r>
        <w:rPr>
          <w:rFonts w:hint="eastAsia" w:ascii="宋体" w:hAnsi="宋体" w:eastAsia="宋体" w:cs="宋体"/>
          <w:b/>
          <w:color w:val="auto"/>
          <w:sz w:val="24"/>
          <w:szCs w:val="24"/>
          <w:highlight w:val="none"/>
        </w:rPr>
        <w:t>（评审项24）</w:t>
      </w:r>
      <w:r>
        <w:rPr>
          <w:rFonts w:hint="eastAsia" w:ascii="宋体" w:hAnsi="宋体" w:eastAsia="宋体" w:cs="宋体"/>
          <w:color w:val="auto"/>
          <w:sz w:val="24"/>
          <w:szCs w:val="24"/>
          <w:highlight w:val="none"/>
        </w:rPr>
        <w:t>1. 玻璃工艺：采用中空玻璃钢化加条夹胶处理，外层、内层钢化玻璃厚度均≥5mm，夹胶层厚度≥0.76mm，中空层厚度≥12mm，具备防爆、隔热、隔音、防紫外线特性，符合GB/T15763.1-2025标准；</w:t>
      </w:r>
      <w:r>
        <w:rPr>
          <w:rFonts w:hint="eastAsia" w:ascii="宋体" w:hAnsi="宋体" w:eastAsia="宋体" w:cs="宋体"/>
          <w:b w:val="0"/>
          <w:bCs w:val="0"/>
          <w:color w:val="auto"/>
          <w:kern w:val="0"/>
          <w:sz w:val="24"/>
          <w:szCs w:val="24"/>
          <w:highlight w:val="none"/>
          <w:u w:val="none"/>
          <w:lang w:val="en-US" w:eastAsia="zh-CN" w:bidi="ar"/>
        </w:rPr>
        <w:t>”</w:t>
      </w:r>
    </w:p>
    <w:p w14:paraId="02FB7741">
      <w:pPr>
        <w:pStyle w:val="10"/>
        <w:rPr>
          <w:rFonts w:hint="eastAsia" w:ascii="宋体" w:hAnsi="宋体" w:eastAsia="宋体" w:cs="宋体"/>
          <w:b/>
          <w:bCs/>
          <w:color w:val="auto"/>
          <w:kern w:val="0"/>
          <w:sz w:val="24"/>
          <w:szCs w:val="24"/>
          <w:highlight w:val="none"/>
          <w:u w:val="none"/>
          <w:lang w:val="en-US" w:eastAsia="zh-CN" w:bidi="ar"/>
        </w:rPr>
      </w:pPr>
    </w:p>
    <w:p w14:paraId="10AF1812">
      <w:pPr>
        <w:pStyle w:val="10"/>
        <w:rPr>
          <w:rFonts w:hint="default"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序号7</w:t>
      </w:r>
      <w:r>
        <w:rPr>
          <w:rFonts w:hint="eastAsia" w:ascii="宋体" w:hAnsi="宋体" w:eastAsia="宋体" w:cs="宋体"/>
          <w:color w:val="auto"/>
          <w:sz w:val="24"/>
          <w:szCs w:val="24"/>
          <w:highlight w:val="none"/>
        </w:rPr>
        <w:t>室内通风设计要求</w:t>
      </w:r>
      <w:r>
        <w:rPr>
          <w:rFonts w:hint="eastAsia" w:ascii="宋体" w:hAnsi="宋体" w:eastAsia="宋体" w:cs="宋体"/>
          <w:b w:val="0"/>
          <w:bCs w:val="0"/>
          <w:color w:val="auto"/>
          <w:kern w:val="0"/>
          <w:sz w:val="24"/>
          <w:szCs w:val="24"/>
          <w:highlight w:val="none"/>
          <w:u w:val="none"/>
          <w:lang w:val="en-US" w:eastAsia="zh-CN" w:bidi="ar"/>
        </w:rPr>
        <w:t>“</w:t>
      </w:r>
      <w:r>
        <w:rPr>
          <w:rFonts w:hint="eastAsia" w:ascii="宋体" w:hAnsi="宋体" w:eastAsia="宋体" w:cs="宋体"/>
          <w:b/>
          <w:color w:val="auto"/>
          <w:sz w:val="24"/>
          <w:szCs w:val="24"/>
          <w:highlight w:val="none"/>
        </w:rPr>
        <w:t>（评审项24）</w:t>
      </w:r>
      <w:r>
        <w:rPr>
          <w:rFonts w:hint="eastAsia" w:ascii="宋体" w:hAnsi="宋体" w:eastAsia="宋体" w:cs="宋体"/>
          <w:color w:val="auto"/>
          <w:sz w:val="24"/>
          <w:szCs w:val="24"/>
          <w:highlight w:val="none"/>
        </w:rPr>
        <w:t>1. 玻璃工艺：采用中空玻璃钢化加条夹胶处理，外层、内层钢化玻璃厚度均≥5mm，夹胶层厚度≥0.76mm，中空层厚度≥12mm，具备防爆、隔热、隔音、防紫外线特性</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kern w:val="0"/>
          <w:sz w:val="24"/>
          <w:szCs w:val="24"/>
          <w:highlight w:val="none"/>
          <w:u w:val="none"/>
          <w:lang w:val="en-US" w:eastAsia="zh-CN" w:bidi="ar"/>
        </w:rPr>
        <w:t>”</w:t>
      </w:r>
    </w:p>
    <w:p w14:paraId="43AC49F3">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p>
    <w:p w14:paraId="7BA9166E">
      <w:pPr>
        <w:keepNext w:val="0"/>
        <w:keepLines w:val="0"/>
        <w:widowControl/>
        <w:suppressLineNumbers w:val="0"/>
        <w:spacing w:before="0" w:beforeAutospacing="1" w:after="0" w:afterAutospacing="1"/>
        <w:ind w:left="0" w:right="0"/>
        <w:jc w:val="left"/>
        <w:rPr>
          <w:rFonts w:hint="default"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更正事项6：</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招标内容及要求“二、技术和服务要求（以“★”标示的内容为不允许负偏离的实质性要求）”序号8窗帘“</w:t>
      </w:r>
      <w:r>
        <w:rPr>
          <w:rFonts w:hint="eastAsia" w:ascii="宋体" w:hAnsi="宋体" w:eastAsia="宋体" w:cs="宋体"/>
          <w:b/>
          <w:bCs/>
          <w:color w:val="auto"/>
          <w:kern w:val="0"/>
          <w:sz w:val="24"/>
          <w:szCs w:val="24"/>
          <w:highlight w:val="none"/>
          <w:u w:val="none"/>
          <w:lang w:val="en-US" w:eastAsia="zh-CN" w:bidi="ar"/>
        </w:rPr>
        <w:t>（评审项33）</w:t>
      </w:r>
      <w:r>
        <w:rPr>
          <w:rFonts w:hint="eastAsia" w:ascii="宋体" w:hAnsi="宋体" w:eastAsia="宋体" w:cs="宋体"/>
          <w:b w:val="0"/>
          <w:bCs w:val="0"/>
          <w:color w:val="auto"/>
          <w:kern w:val="0"/>
          <w:sz w:val="24"/>
          <w:szCs w:val="24"/>
          <w:highlight w:val="none"/>
          <w:u w:val="none"/>
          <w:lang w:val="en-US" w:eastAsia="zh-CN" w:bidi="ar"/>
        </w:rPr>
        <w:t>3. 阻燃性能：符合GB8624-2012《建筑材料及制品燃烧性能分级》B1级阻燃标准；”</w:t>
      </w:r>
    </w:p>
    <w:p w14:paraId="752CF837">
      <w:pPr>
        <w:keepNext w:val="0"/>
        <w:keepLines w:val="0"/>
        <w:widowControl/>
        <w:suppressLineNumbers w:val="0"/>
        <w:spacing w:before="0" w:beforeAutospacing="1" w:after="0" w:afterAutospacing="1"/>
        <w:ind w:left="0" w:right="0"/>
        <w:jc w:val="left"/>
        <w:rPr>
          <w:rFonts w:hint="eastAsia"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序号8窗帘“</w:t>
      </w:r>
      <w:r>
        <w:rPr>
          <w:rFonts w:hint="eastAsia" w:ascii="宋体" w:hAnsi="宋体" w:eastAsia="宋体" w:cs="宋体"/>
          <w:b/>
          <w:bCs/>
          <w:color w:val="auto"/>
          <w:kern w:val="0"/>
          <w:sz w:val="24"/>
          <w:szCs w:val="24"/>
          <w:highlight w:val="none"/>
          <w:u w:val="none"/>
          <w:lang w:val="en-US" w:eastAsia="zh-CN" w:bidi="ar"/>
        </w:rPr>
        <w:t>（评审项33）</w:t>
      </w:r>
      <w:r>
        <w:rPr>
          <w:rFonts w:hint="eastAsia" w:ascii="宋体" w:hAnsi="宋体" w:eastAsia="宋体" w:cs="宋体"/>
          <w:b w:val="0"/>
          <w:bCs w:val="0"/>
          <w:color w:val="auto"/>
          <w:kern w:val="0"/>
          <w:sz w:val="24"/>
          <w:szCs w:val="24"/>
          <w:highlight w:val="none"/>
          <w:u w:val="none"/>
          <w:lang w:val="en-US" w:eastAsia="zh-CN" w:bidi="ar"/>
        </w:rPr>
        <w:t>3. 阻燃性能：符合GB/T 17591-2025《阻燃织物》装饰用织物阻燃 B1 级；</w:t>
      </w:r>
    </w:p>
    <w:p w14:paraId="10DA9A9E">
      <w:pPr>
        <w:pStyle w:val="10"/>
        <w:rPr>
          <w:rFonts w:hint="eastAsia" w:ascii="宋体" w:hAnsi="宋体" w:eastAsia="宋体" w:cs="宋体"/>
          <w:b/>
          <w:bCs/>
          <w:color w:val="auto"/>
          <w:kern w:val="0"/>
          <w:sz w:val="24"/>
          <w:szCs w:val="24"/>
          <w:highlight w:val="none"/>
          <w:u w:val="none"/>
          <w:lang w:val="en-US" w:eastAsia="zh-CN" w:bidi="ar"/>
        </w:rPr>
      </w:pPr>
    </w:p>
    <w:p w14:paraId="59E8D2CC">
      <w:pPr>
        <w:pStyle w:val="10"/>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更正事项7：</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招标内容及要求“二、技术和服务要求（以“★”标示的内容为不允许负偏离的实质性要求）”序号9照明系统“</w:t>
      </w:r>
      <w:r>
        <w:rPr>
          <w:rFonts w:hint="eastAsia" w:ascii="宋体" w:hAnsi="宋体" w:eastAsia="宋体" w:cs="宋体"/>
          <w:b/>
          <w:color w:val="auto"/>
          <w:sz w:val="24"/>
          <w:szCs w:val="24"/>
          <w:highlight w:val="none"/>
        </w:rPr>
        <w:t>（评审项39）</w:t>
      </w:r>
      <w:r>
        <w:rPr>
          <w:rFonts w:hint="eastAsia" w:ascii="宋体" w:hAnsi="宋体" w:eastAsia="宋体" w:cs="宋体"/>
          <w:color w:val="auto"/>
          <w:sz w:val="24"/>
          <w:szCs w:val="24"/>
          <w:highlight w:val="none"/>
        </w:rPr>
        <w:t>4. 功率密度：照明功率密度值≤8.9W/㎡，灯具按屋体面积均匀布设，采血区每平方米布置灯具≥1盏，无照明死角；</w:t>
      </w:r>
      <w:r>
        <w:rPr>
          <w:rFonts w:hint="eastAsia" w:ascii="宋体" w:hAnsi="宋体" w:eastAsia="宋体" w:cs="宋体"/>
          <w:b w:val="0"/>
          <w:bCs w:val="0"/>
          <w:color w:val="auto"/>
          <w:kern w:val="0"/>
          <w:sz w:val="24"/>
          <w:szCs w:val="24"/>
          <w:highlight w:val="none"/>
          <w:u w:val="none"/>
          <w:lang w:val="en-US" w:eastAsia="zh-CN" w:bidi="ar"/>
        </w:rPr>
        <w:t>”</w:t>
      </w:r>
    </w:p>
    <w:p w14:paraId="72501EBE">
      <w:pPr>
        <w:pStyle w:val="10"/>
        <w:rPr>
          <w:rFonts w:hint="eastAsia" w:ascii="宋体" w:hAnsi="宋体" w:eastAsia="宋体" w:cs="宋体"/>
          <w:b w:val="0"/>
          <w:bCs w:val="0"/>
          <w:color w:val="auto"/>
          <w:kern w:val="0"/>
          <w:sz w:val="24"/>
          <w:szCs w:val="24"/>
          <w:highlight w:val="none"/>
          <w:u w:val="none"/>
          <w:lang w:val="en-US" w:eastAsia="zh-CN" w:bidi="ar"/>
        </w:rPr>
      </w:pPr>
    </w:p>
    <w:p w14:paraId="13253272">
      <w:pPr>
        <w:pStyle w:val="10"/>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序号9照明系统“</w:t>
      </w:r>
      <w:r>
        <w:rPr>
          <w:rFonts w:hint="eastAsia" w:ascii="宋体" w:hAnsi="宋体" w:eastAsia="宋体" w:cs="宋体"/>
          <w:b/>
          <w:color w:val="auto"/>
          <w:sz w:val="24"/>
          <w:szCs w:val="24"/>
          <w:highlight w:val="none"/>
        </w:rPr>
        <w:t>（评审项39）</w:t>
      </w:r>
      <w:r>
        <w:rPr>
          <w:rFonts w:hint="eastAsia" w:ascii="宋体" w:hAnsi="宋体" w:eastAsia="宋体" w:cs="宋体"/>
          <w:color w:val="auto"/>
          <w:sz w:val="24"/>
          <w:szCs w:val="24"/>
          <w:highlight w:val="none"/>
        </w:rPr>
        <w:t>4. 功率密度：灯具按屋体面积均匀布设，采血区每平方米布置灯具≥1盏，无照明死角；</w:t>
      </w:r>
      <w:r>
        <w:rPr>
          <w:rFonts w:hint="eastAsia" w:ascii="宋体" w:hAnsi="宋体" w:eastAsia="宋体" w:cs="宋体"/>
          <w:b w:val="0"/>
          <w:bCs w:val="0"/>
          <w:color w:val="auto"/>
          <w:kern w:val="0"/>
          <w:sz w:val="24"/>
          <w:szCs w:val="24"/>
          <w:highlight w:val="none"/>
          <w:u w:val="none"/>
          <w:lang w:val="en-US" w:eastAsia="zh-CN" w:bidi="ar"/>
        </w:rPr>
        <w:t>”</w:t>
      </w:r>
    </w:p>
    <w:p w14:paraId="3F66DA23">
      <w:pPr>
        <w:pStyle w:val="10"/>
        <w:rPr>
          <w:rFonts w:hint="eastAsia" w:ascii="宋体" w:hAnsi="宋体" w:eastAsia="宋体" w:cs="宋体"/>
          <w:color w:val="auto"/>
          <w:sz w:val="24"/>
          <w:szCs w:val="24"/>
          <w:highlight w:val="none"/>
        </w:rPr>
      </w:pPr>
    </w:p>
    <w:p w14:paraId="1C93DF0A">
      <w:pPr>
        <w:pStyle w:val="10"/>
        <w:rPr>
          <w:rFonts w:hint="default" w:ascii="宋体" w:hAnsi="宋体" w:eastAsia="宋体" w:cs="宋体"/>
          <w:color w:val="auto"/>
          <w:sz w:val="24"/>
          <w:szCs w:val="24"/>
          <w:highlight w:val="none"/>
          <w:lang w:val="en-US" w:eastAsia="zh-CN"/>
        </w:rPr>
      </w:pPr>
    </w:p>
    <w:p w14:paraId="525EE767">
      <w:pPr>
        <w:pStyle w:val="10"/>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更正事项8：</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w:t>
      </w:r>
      <w:r>
        <w:rPr>
          <w:rFonts w:hint="eastAsia" w:ascii="宋体" w:hAnsi="宋体" w:eastAsia="宋体" w:cs="宋体"/>
          <w:color w:val="auto"/>
          <w:sz w:val="24"/>
          <w:szCs w:val="24"/>
          <w:highlight w:val="none"/>
        </w:rPr>
        <w:t>10电路系统</w:t>
      </w:r>
      <w:r>
        <w:rPr>
          <w:rFonts w:hint="eastAsia" w:ascii="宋体" w:hAnsi="宋体" w:eastAsia="宋体" w:cs="宋体"/>
          <w:color w:val="auto"/>
          <w:sz w:val="24"/>
          <w:szCs w:val="24"/>
          <w:highlight w:val="none"/>
          <w:lang w:eastAsia="zh-CN"/>
        </w:rPr>
        <w:t>“</w:t>
      </w:r>
      <w:r>
        <w:rPr>
          <w:rFonts w:hint="eastAsia" w:ascii="宋体" w:hAnsi="宋体" w:eastAsia="宋体" w:cs="宋体"/>
          <w:b/>
          <w:color w:val="auto"/>
          <w:sz w:val="24"/>
          <w:szCs w:val="24"/>
          <w:highlight w:val="none"/>
        </w:rPr>
        <w:t>（评审项44）</w:t>
      </w:r>
      <w:r>
        <w:rPr>
          <w:rFonts w:hint="eastAsia" w:ascii="宋体" w:hAnsi="宋体" w:eastAsia="宋体" w:cs="宋体"/>
          <w:color w:val="auto"/>
          <w:sz w:val="24"/>
          <w:szCs w:val="24"/>
          <w:highlight w:val="none"/>
        </w:rPr>
        <w:t>3. 布线工艺：整屋隐蔽式布线，所有电线穿≥1.6mm壁厚PVC阻燃穿线管（符合GB/T20041-2015）暗敷于墙</w:t>
      </w:r>
      <w:r>
        <w:rPr>
          <w:rFonts w:hint="eastAsia" w:ascii="宋体" w:hAnsi="宋体" w:eastAsia="宋体" w:cs="宋体"/>
          <w:b w:val="0"/>
          <w:bCs w:val="0"/>
          <w:color w:val="auto"/>
          <w:kern w:val="0"/>
          <w:sz w:val="24"/>
          <w:szCs w:val="24"/>
          <w:highlight w:val="none"/>
          <w:u w:val="none"/>
          <w:lang w:val="en-US" w:eastAsia="zh-CN" w:bidi="ar"/>
        </w:rPr>
        <w:t>内、吊顶内，线管连接牢固、无破损，转弯采用专用弯头，便于后期检修维护。</w:t>
      </w:r>
    </w:p>
    <w:p w14:paraId="59FB600D">
      <w:pPr>
        <w:pStyle w:val="10"/>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（评审项49）</w:t>
      </w:r>
      <w:r>
        <w:rPr>
          <w:rFonts w:hint="eastAsia" w:ascii="宋体" w:hAnsi="宋体" w:eastAsia="宋体" w:cs="宋体"/>
          <w:b w:val="0"/>
          <w:bCs w:val="0"/>
          <w:color w:val="auto"/>
          <w:kern w:val="0"/>
          <w:sz w:val="24"/>
          <w:szCs w:val="24"/>
          <w:highlight w:val="none"/>
          <w:u w:val="none"/>
          <w:lang w:val="en-US" w:eastAsia="zh-Hans" w:bidi="ar"/>
        </w:rPr>
        <w:t>2. 工作台、采血区布设≥4个千兆网络插座，采用六类非屏蔽网线暗敷布线，符合GB/T50311-2016标准，网络传输稳定高速。</w:t>
      </w:r>
      <w:r>
        <w:rPr>
          <w:rFonts w:hint="eastAsia" w:ascii="宋体" w:hAnsi="宋体" w:eastAsia="宋体" w:cs="宋体"/>
          <w:b w:val="0"/>
          <w:bCs w:val="0"/>
          <w:color w:val="auto"/>
          <w:kern w:val="0"/>
          <w:sz w:val="24"/>
          <w:szCs w:val="24"/>
          <w:highlight w:val="none"/>
          <w:u w:val="none"/>
          <w:lang w:val="en-US" w:eastAsia="zh-CN" w:bidi="ar"/>
        </w:rPr>
        <w:t>”</w:t>
      </w:r>
    </w:p>
    <w:p w14:paraId="4BE72D03">
      <w:pPr>
        <w:pStyle w:val="10"/>
        <w:rPr>
          <w:rFonts w:hint="eastAsia" w:ascii="宋体" w:hAnsi="宋体" w:eastAsia="宋体" w:cs="宋体"/>
          <w:b/>
          <w:bCs/>
          <w:color w:val="auto"/>
          <w:kern w:val="0"/>
          <w:sz w:val="24"/>
          <w:szCs w:val="24"/>
          <w:highlight w:val="none"/>
          <w:u w:val="none"/>
          <w:lang w:val="en-US" w:eastAsia="zh-CN" w:bidi="ar"/>
        </w:rPr>
      </w:pPr>
    </w:p>
    <w:p w14:paraId="06252129">
      <w:pPr>
        <w:pStyle w:val="10"/>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w:t>
      </w:r>
      <w:r>
        <w:rPr>
          <w:rFonts w:hint="eastAsia" w:ascii="宋体" w:hAnsi="宋体" w:eastAsia="宋体" w:cs="宋体"/>
          <w:color w:val="auto"/>
          <w:sz w:val="24"/>
          <w:szCs w:val="24"/>
          <w:highlight w:val="none"/>
        </w:rPr>
        <w:t>10电路系统</w:t>
      </w:r>
      <w:r>
        <w:rPr>
          <w:rFonts w:hint="eastAsia" w:ascii="宋体" w:hAnsi="宋体" w:eastAsia="宋体" w:cs="宋体"/>
          <w:color w:val="auto"/>
          <w:sz w:val="24"/>
          <w:szCs w:val="24"/>
          <w:highlight w:val="none"/>
          <w:lang w:eastAsia="zh-CN"/>
        </w:rPr>
        <w:t>“</w:t>
      </w:r>
      <w:r>
        <w:rPr>
          <w:rFonts w:hint="eastAsia" w:ascii="宋体" w:hAnsi="宋体" w:eastAsia="宋体" w:cs="宋体"/>
          <w:b/>
          <w:color w:val="auto"/>
          <w:sz w:val="24"/>
          <w:szCs w:val="24"/>
          <w:highlight w:val="none"/>
        </w:rPr>
        <w:t>（评审项44）</w:t>
      </w:r>
      <w:r>
        <w:rPr>
          <w:rFonts w:hint="eastAsia" w:ascii="宋体" w:hAnsi="宋体" w:eastAsia="宋体" w:cs="宋体"/>
          <w:color w:val="auto"/>
          <w:sz w:val="24"/>
          <w:szCs w:val="24"/>
          <w:highlight w:val="none"/>
        </w:rPr>
        <w:t>3. 布线工艺：整屋隐蔽式布线，所有电线穿≥1.6mm壁厚PVC阻燃穿线管（符合GB/T20041.1-2015）暗敷于墙</w:t>
      </w:r>
      <w:r>
        <w:rPr>
          <w:rFonts w:hint="eastAsia" w:ascii="宋体" w:hAnsi="宋体" w:eastAsia="宋体" w:cs="宋体"/>
          <w:b w:val="0"/>
          <w:bCs w:val="0"/>
          <w:color w:val="auto"/>
          <w:kern w:val="0"/>
          <w:sz w:val="24"/>
          <w:szCs w:val="24"/>
          <w:highlight w:val="none"/>
          <w:u w:val="none"/>
          <w:lang w:val="en-US" w:eastAsia="zh-CN" w:bidi="ar"/>
        </w:rPr>
        <w:t>内、吊顶内，线管连接牢固、无破损，转弯采用专用弯头，便于后期检修维护。</w:t>
      </w:r>
    </w:p>
    <w:p w14:paraId="03096F40">
      <w:pPr>
        <w:pStyle w:val="10"/>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（评审项49）</w:t>
      </w:r>
      <w:r>
        <w:rPr>
          <w:rFonts w:hint="eastAsia" w:ascii="宋体" w:hAnsi="宋体" w:eastAsia="宋体" w:cs="宋体"/>
          <w:b w:val="0"/>
          <w:bCs w:val="0"/>
          <w:color w:val="auto"/>
          <w:kern w:val="0"/>
          <w:sz w:val="24"/>
          <w:szCs w:val="24"/>
          <w:highlight w:val="none"/>
          <w:u w:val="none"/>
          <w:lang w:val="en-US" w:eastAsia="zh-Hans" w:bidi="ar"/>
        </w:rPr>
        <w:t>2. 工作台、采血区布设≥4个千兆网络插座，采用六类非屏蔽网线暗敷布线，符合GB</w:t>
      </w:r>
      <w:r>
        <w:rPr>
          <w:rFonts w:hint="eastAsia" w:ascii="宋体" w:hAnsi="宋体" w:eastAsia="宋体" w:cs="宋体"/>
          <w:b w:val="0"/>
          <w:bCs w:val="0"/>
          <w:color w:val="auto"/>
          <w:kern w:val="0"/>
          <w:sz w:val="24"/>
          <w:szCs w:val="24"/>
          <w:highlight w:val="none"/>
          <w:u w:val="none"/>
          <w:lang w:val="en-US" w:eastAsia="zh-CN" w:bidi="ar"/>
        </w:rPr>
        <w:t xml:space="preserve"> </w:t>
      </w:r>
      <w:r>
        <w:rPr>
          <w:rFonts w:hint="eastAsia" w:ascii="宋体" w:hAnsi="宋体" w:eastAsia="宋体" w:cs="宋体"/>
          <w:b w:val="0"/>
          <w:bCs w:val="0"/>
          <w:color w:val="auto"/>
          <w:kern w:val="0"/>
          <w:sz w:val="24"/>
          <w:szCs w:val="24"/>
          <w:highlight w:val="none"/>
          <w:u w:val="none"/>
          <w:lang w:val="en-US" w:eastAsia="zh-Hans" w:bidi="ar"/>
        </w:rPr>
        <w:t>50311-2016标准，网络传输稳定高速。</w:t>
      </w:r>
      <w:r>
        <w:rPr>
          <w:rFonts w:hint="eastAsia" w:ascii="宋体" w:hAnsi="宋体" w:eastAsia="宋体" w:cs="宋体"/>
          <w:b w:val="0"/>
          <w:bCs w:val="0"/>
          <w:color w:val="auto"/>
          <w:kern w:val="0"/>
          <w:sz w:val="24"/>
          <w:szCs w:val="24"/>
          <w:highlight w:val="none"/>
          <w:u w:val="none"/>
          <w:lang w:val="en-US" w:eastAsia="zh-CN" w:bidi="ar"/>
        </w:rPr>
        <w:t>”</w:t>
      </w:r>
    </w:p>
    <w:p w14:paraId="3A197741">
      <w:pPr>
        <w:pStyle w:val="10"/>
        <w:rPr>
          <w:rFonts w:hint="eastAsia" w:ascii="宋体" w:hAnsi="宋体" w:eastAsia="宋体" w:cs="宋体"/>
          <w:b w:val="0"/>
          <w:bCs w:val="0"/>
          <w:color w:val="auto"/>
          <w:kern w:val="0"/>
          <w:sz w:val="24"/>
          <w:szCs w:val="24"/>
          <w:highlight w:val="none"/>
          <w:u w:val="none"/>
          <w:lang w:val="en-US" w:eastAsia="zh-CN" w:bidi="ar"/>
        </w:rPr>
      </w:pPr>
    </w:p>
    <w:p w14:paraId="5A4096CB">
      <w:pPr>
        <w:keepNext w:val="0"/>
        <w:keepLines w:val="0"/>
        <w:widowControl/>
        <w:suppressLineNumbers w:val="0"/>
        <w:spacing w:before="0" w:beforeAutospacing="1" w:after="0" w:afterAutospacing="1"/>
        <w:ind w:left="0" w:right="0"/>
        <w:jc w:val="left"/>
        <w:rPr>
          <w:rFonts w:hint="default"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更正事项9：</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招标内容及要求“二、技术和服务要求（以“★”标示的内容为不允许负偏离的实质性要求）”序号20壁挂式空气消毒机</w:t>
      </w:r>
      <w:r>
        <w:rPr>
          <w:rFonts w:hint="eastAsia" w:ascii="宋体" w:hAnsi="宋体" w:eastAsia="宋体" w:cs="宋体"/>
          <w:b/>
          <w:bCs/>
          <w:color w:val="auto"/>
          <w:kern w:val="0"/>
          <w:sz w:val="24"/>
          <w:szCs w:val="24"/>
          <w:highlight w:val="none"/>
          <w:u w:val="none"/>
          <w:lang w:val="en-US" w:eastAsia="zh-CN" w:bidi="ar"/>
        </w:rPr>
        <w:t>（评审项91）</w:t>
      </w:r>
      <w:r>
        <w:rPr>
          <w:rFonts w:hint="eastAsia" w:ascii="宋体" w:hAnsi="宋体" w:eastAsia="宋体" w:cs="宋体"/>
          <w:b w:val="0"/>
          <w:bCs w:val="0"/>
          <w:color w:val="auto"/>
          <w:kern w:val="0"/>
          <w:sz w:val="24"/>
          <w:szCs w:val="24"/>
          <w:highlight w:val="none"/>
          <w:u w:val="none"/>
          <w:lang w:val="en-US" w:eastAsia="zh-CN" w:bidi="ar"/>
        </w:rPr>
        <w:t>额定电源220V/50Hz，循环风量≥900m³/h，输入功率≥170W，运行噪音＜48dB；臭氧发生量2500mg/h，负离子个数≥6×10⁶个/cm²；机内紫外线辐照强度≥10000μW/cm²，机外紫外线泄露0.0μW/cm²，安全无辐射；适配空间体积≤90㎡；配备≥200目高密不锈钢初效过滤网，光催化网孔径≥110PPI、孔隙率≥95%、TiO₂纳米级≤15nm；整机尺寸≥985mm×300mm×170mm，壁挂式安装，不占用操作空间。</w:t>
      </w:r>
    </w:p>
    <w:p w14:paraId="25E7B1CB">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color w:val="auto"/>
          <w:kern w:val="0"/>
          <w:sz w:val="24"/>
          <w:szCs w:val="24"/>
          <w:highlight w:val="none"/>
          <w:u w:val="none"/>
          <w:lang w:val="en-US" w:eastAsia="zh-CN"/>
        </w:rPr>
        <w:t>原招标文件第五章 招标内容及要求“二、技术和服务要求（以“★”标示的内容为不允许负偏离的实质性要求）”序号20壁挂式空气消毒机（评审项91）额定电源220V/50Hz，循环风量≥900m³/h，输入功率≥170W，运行噪音＜48dB；臭氧发生量2500mg/h，负离子个数≥6×10⁶个/cm²；机内紫外线辐照强度≥10000μW/cm²，机外紫外线泄露0.0μW/cm²，安全无辐射；适配空间体积≤90㎡；配备≥200目高密不锈钢初效过滤网，光催化网孔径≥110PPI、孔隙率≥95%、TiO₂纳米级≤15nm；整机尺寸≥985mm×300mm×170mm，壁挂式安装，不占用操作空间。</w:t>
      </w:r>
      <w:r>
        <w:rPr>
          <w:rFonts w:hint="eastAsia" w:ascii="宋体" w:hAnsi="宋体" w:eastAsia="宋体" w:cs="宋体"/>
          <w:b w:val="0"/>
          <w:bCs w:val="0"/>
          <w:color w:val="auto"/>
          <w:kern w:val="0"/>
          <w:sz w:val="24"/>
          <w:szCs w:val="24"/>
          <w:highlight w:val="none"/>
          <w:u w:val="none"/>
          <w:lang w:val="en-US" w:eastAsia="zh-CN" w:bidi="ar"/>
        </w:rPr>
        <w:t>配置紫外线消毒灯4台,配套时控开关。</w:t>
      </w:r>
      <w:r>
        <w:rPr>
          <w:rFonts w:hint="eastAsia" w:ascii="宋体" w:hAnsi="宋体" w:eastAsia="宋体" w:cs="宋体"/>
          <w:b w:val="0"/>
          <w:color w:val="auto"/>
          <w:kern w:val="0"/>
          <w:sz w:val="24"/>
          <w:szCs w:val="24"/>
          <w:highlight w:val="none"/>
          <w:u w:val="none"/>
          <w:lang w:val="en-US" w:eastAsia="zh-CN"/>
        </w:rPr>
        <w:t>”</w:t>
      </w:r>
    </w:p>
    <w:p w14:paraId="64D33C2C">
      <w:pPr>
        <w:pStyle w:val="10"/>
        <w:jc w:val="left"/>
        <w:rPr>
          <w:rFonts w:hint="eastAsia" w:ascii="宋体" w:hAnsi="宋体" w:eastAsia="宋体" w:cs="宋体"/>
          <w:b/>
          <w:bCs/>
          <w:color w:val="auto"/>
          <w:kern w:val="0"/>
          <w:sz w:val="24"/>
          <w:szCs w:val="24"/>
          <w:highlight w:val="none"/>
          <w:u w:val="none"/>
          <w:lang w:val="en-US" w:eastAsia="zh-CN" w:bidi="ar"/>
        </w:rPr>
      </w:pPr>
    </w:p>
    <w:p w14:paraId="48B11B69">
      <w:pPr>
        <w:pStyle w:val="1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更正事项10：</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w:t>
      </w:r>
      <w:r>
        <w:rPr>
          <w:rFonts w:hint="eastAsia" w:ascii="宋体" w:hAnsi="宋体" w:eastAsia="宋体" w:cs="宋体"/>
          <w:color w:val="auto"/>
          <w:sz w:val="24"/>
          <w:szCs w:val="24"/>
          <w:highlight w:val="none"/>
        </w:rPr>
        <w:t>23监控系统（至少6个）</w:t>
      </w:r>
      <w:r>
        <w:rPr>
          <w:rFonts w:hint="eastAsia" w:ascii="宋体" w:hAnsi="宋体" w:eastAsia="宋体" w:cs="宋体"/>
          <w:color w:val="auto"/>
          <w:sz w:val="24"/>
          <w:szCs w:val="24"/>
          <w:highlight w:val="none"/>
          <w:lang w:eastAsia="zh-CN"/>
        </w:rPr>
        <w:t>“</w:t>
      </w:r>
      <w:r>
        <w:rPr>
          <w:rFonts w:hint="eastAsia" w:ascii="宋体" w:hAnsi="宋体" w:eastAsia="宋体" w:cs="宋体"/>
          <w:b/>
          <w:color w:val="auto"/>
          <w:sz w:val="24"/>
          <w:szCs w:val="24"/>
          <w:highlight w:val="none"/>
        </w:rPr>
        <w:t>（评审项95）</w:t>
      </w:r>
      <w:r>
        <w:rPr>
          <w:rFonts w:hint="eastAsia" w:ascii="宋体" w:hAnsi="宋体" w:eastAsia="宋体" w:cs="宋体"/>
          <w:color w:val="auto"/>
          <w:sz w:val="24"/>
          <w:szCs w:val="24"/>
          <w:highlight w:val="none"/>
        </w:rPr>
        <w:t>1. 屋内红外+白光双光全彩监控摄像头</w:t>
      </w:r>
    </w:p>
    <w:p w14:paraId="514A0E5A">
      <w:pPr>
        <w:pStyle w:val="1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传感器1/2.7"逐行扫描CMOS，最低照度彩色0.005Lux，数字宽动态，ICR红外滤片日夜切换；水平360°、垂直0°-75°、旋转360°可调；智能双补光，红外最远30m、白光最远20m，防过曝；最大分辨率2560×1440@25fps，支持H.265/H.264智能编码；内置麦克风，支持音频降噪；IP67防尘防水，支持人形检测、GB28181等通用协议，适配多终端预览管理。</w:t>
      </w:r>
      <w:r>
        <w:rPr>
          <w:rFonts w:hint="eastAsia" w:ascii="宋体" w:hAnsi="宋体" w:eastAsia="宋体" w:cs="宋体"/>
          <w:color w:val="auto"/>
          <w:sz w:val="24"/>
          <w:szCs w:val="24"/>
          <w:highlight w:val="none"/>
          <w:lang w:eastAsia="zh-CN"/>
        </w:rPr>
        <w:t>”</w:t>
      </w:r>
    </w:p>
    <w:p w14:paraId="40112072">
      <w:pPr>
        <w:pStyle w:val="10"/>
        <w:jc w:val="left"/>
        <w:rPr>
          <w:rFonts w:hint="eastAsia" w:ascii="宋体" w:hAnsi="宋体" w:eastAsia="宋体" w:cs="宋体"/>
          <w:color w:val="auto"/>
          <w:sz w:val="24"/>
          <w:szCs w:val="24"/>
          <w:highlight w:val="none"/>
          <w:lang w:val="en-US" w:eastAsia="zh-CN"/>
        </w:rPr>
      </w:pPr>
    </w:p>
    <w:p w14:paraId="6F7B0FDF">
      <w:pPr>
        <w:pStyle w:val="1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w:t>
      </w:r>
      <w:r>
        <w:rPr>
          <w:rFonts w:hint="eastAsia" w:ascii="宋体" w:hAnsi="宋体" w:eastAsia="宋体" w:cs="宋体"/>
          <w:color w:val="auto"/>
          <w:sz w:val="24"/>
          <w:szCs w:val="24"/>
          <w:highlight w:val="none"/>
        </w:rPr>
        <w:t>23监控系统（至少6个）</w:t>
      </w:r>
      <w:r>
        <w:rPr>
          <w:rFonts w:hint="eastAsia" w:ascii="宋体" w:hAnsi="宋体" w:eastAsia="宋体" w:cs="宋体"/>
          <w:color w:val="auto"/>
          <w:sz w:val="24"/>
          <w:szCs w:val="24"/>
          <w:highlight w:val="none"/>
          <w:lang w:eastAsia="zh-CN"/>
        </w:rPr>
        <w:t>“</w:t>
      </w:r>
      <w:r>
        <w:rPr>
          <w:rFonts w:hint="eastAsia" w:ascii="宋体" w:hAnsi="宋体" w:eastAsia="宋体" w:cs="宋体"/>
          <w:b/>
          <w:color w:val="auto"/>
          <w:sz w:val="24"/>
          <w:szCs w:val="24"/>
          <w:highlight w:val="none"/>
        </w:rPr>
        <w:t>（评审项95）</w:t>
      </w:r>
      <w:r>
        <w:rPr>
          <w:rFonts w:hint="eastAsia" w:ascii="宋体" w:hAnsi="宋体" w:eastAsia="宋体" w:cs="宋体"/>
          <w:color w:val="auto"/>
          <w:sz w:val="24"/>
          <w:szCs w:val="24"/>
          <w:highlight w:val="none"/>
        </w:rPr>
        <w:t>1. 屋内红外+白光双光全彩监控摄像头</w:t>
      </w:r>
    </w:p>
    <w:p w14:paraId="3603C973">
      <w:pPr>
        <w:pStyle w:val="10"/>
        <w:jc w:val="left"/>
        <w:rPr>
          <w:rFonts w:hint="eastAsia" w:ascii="宋体" w:hAnsi="宋体" w:eastAsia="宋体" w:cs="宋体"/>
          <w:b/>
          <w:bCs/>
          <w:color w:val="auto"/>
          <w:kern w:val="0"/>
          <w:sz w:val="24"/>
          <w:szCs w:val="24"/>
          <w:highlight w:val="none"/>
          <w:u w:val="none"/>
          <w:lang w:val="en-US" w:eastAsia="zh-CN" w:bidi="ar"/>
        </w:rPr>
      </w:pPr>
      <w:r>
        <w:rPr>
          <w:rFonts w:hint="eastAsia" w:ascii="宋体" w:hAnsi="宋体" w:eastAsia="宋体" w:cs="宋体"/>
          <w:color w:val="auto"/>
          <w:sz w:val="24"/>
          <w:szCs w:val="24"/>
          <w:highlight w:val="none"/>
        </w:rPr>
        <w:t>传感器1/2.7"逐行扫描CMOS，最低照度彩色0.005Lux，数字宽动态，ICR红外滤片日夜切换；水平360°、垂直0°-75°、旋转360°可调；智能双补光，红外最远30m、白光最远20m，防过曝；最大分辨率2560×1440@25fps，支持H.265/H.264智能编码；内置麦克风，支持音频降噪；IP67防尘防水，支持人形检</w:t>
      </w:r>
      <w:r>
        <w:rPr>
          <w:rFonts w:hint="eastAsia" w:ascii="宋体" w:hAnsi="宋体" w:eastAsia="宋体" w:cs="宋体"/>
          <w:i w:val="0"/>
          <w:iCs w:val="0"/>
          <w:color w:val="auto"/>
          <w:sz w:val="24"/>
          <w:szCs w:val="24"/>
          <w:highlight w:val="none"/>
        </w:rPr>
        <w:t>测、GB/T 28181-2022等通用协议，适配多终端预</w:t>
      </w:r>
      <w:r>
        <w:rPr>
          <w:rFonts w:hint="eastAsia" w:ascii="宋体" w:hAnsi="宋体" w:eastAsia="宋体" w:cs="宋体"/>
          <w:color w:val="auto"/>
          <w:sz w:val="24"/>
          <w:szCs w:val="24"/>
          <w:highlight w:val="none"/>
        </w:rPr>
        <w:t>览管理。</w:t>
      </w:r>
      <w:r>
        <w:rPr>
          <w:rFonts w:hint="eastAsia" w:ascii="宋体" w:hAnsi="宋体" w:eastAsia="宋体" w:cs="宋体"/>
          <w:color w:val="auto"/>
          <w:sz w:val="24"/>
          <w:szCs w:val="24"/>
          <w:highlight w:val="none"/>
          <w:lang w:eastAsia="zh-CN"/>
        </w:rPr>
        <w:t>”</w:t>
      </w:r>
    </w:p>
    <w:p w14:paraId="5F2D9D33">
      <w:pPr>
        <w:keepNext w:val="0"/>
        <w:keepLines w:val="0"/>
        <w:widowControl/>
        <w:suppressLineNumbers w:val="0"/>
        <w:spacing w:before="0" w:beforeAutospacing="1" w:after="0" w:afterAutospacing="1"/>
        <w:ind w:left="0" w:right="0"/>
        <w:jc w:val="left"/>
        <w:rPr>
          <w:rFonts w:hint="eastAsia" w:ascii="宋体" w:hAnsi="宋体" w:eastAsia="宋体" w:cs="宋体"/>
          <w:b/>
          <w:bCs/>
          <w:color w:val="auto"/>
          <w:kern w:val="0"/>
          <w:sz w:val="24"/>
          <w:szCs w:val="24"/>
          <w:highlight w:val="none"/>
          <w:u w:val="none"/>
          <w:lang w:val="en-US" w:eastAsia="zh-CN" w:bidi="ar"/>
        </w:rPr>
      </w:pPr>
    </w:p>
    <w:p w14:paraId="6524640C">
      <w:pPr>
        <w:pStyle w:val="1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更正事项11：</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招标内容及要求“二、技术和服务要求（以“★”标示的内容为不允许负偏离的实质性要求）”序号25户外高清LED显示“</w:t>
      </w:r>
      <w:r>
        <w:rPr>
          <w:rFonts w:hint="eastAsia" w:ascii="宋体" w:hAnsi="宋体" w:eastAsia="宋体" w:cs="宋体"/>
          <w:color w:val="auto"/>
          <w:sz w:val="24"/>
          <w:szCs w:val="24"/>
          <w:highlight w:val="none"/>
        </w:rPr>
        <w:t>显示屏尺寸可根据采购人需求定制，整套系统包含高清LED屏、综合管理系统、信号接收系统、播放软件、智能配电系统，▲所有核心设备须为同一品牌原装整机，拒绝拼凑组装设备，</w:t>
      </w:r>
      <w:r>
        <w:rPr>
          <w:rFonts w:hint="eastAsia" w:ascii="宋体" w:hAnsi="宋体" w:eastAsia="宋体" w:cs="宋体"/>
          <w:b/>
          <w:color w:val="auto"/>
          <w:sz w:val="24"/>
          <w:szCs w:val="24"/>
          <w:highlight w:val="none"/>
        </w:rPr>
        <w:t>投标人需提供加盖采购人公章的品牌一致性书面承诺函。</w:t>
      </w:r>
    </w:p>
    <w:p w14:paraId="701C4C40">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（评审项98）</w:t>
      </w:r>
      <w:r>
        <w:rPr>
          <w:rFonts w:hint="eastAsia" w:ascii="宋体" w:hAnsi="宋体" w:eastAsia="宋体" w:cs="宋体"/>
          <w:color w:val="auto"/>
          <w:sz w:val="24"/>
          <w:szCs w:val="24"/>
          <w:highlight w:val="none"/>
        </w:rPr>
        <w:t>1. 规格P2.5，SMD1921灯珠，≤16扫驱动，像素密度≥160000点/㎡；最大亮度≥6600cd/㎡，刷新频率≥7300Hz；强磁吸附≥50N，抗台风、防脱落；支持PWM智能节能、低EMI干扰，</w:t>
      </w:r>
      <w:r>
        <w:rPr>
          <w:rFonts w:hint="eastAsia" w:ascii="宋体" w:hAnsi="宋体" w:eastAsia="宋体" w:cs="宋体"/>
          <w:b/>
          <w:color w:val="auto"/>
          <w:sz w:val="24"/>
          <w:szCs w:val="24"/>
          <w:highlight w:val="none"/>
        </w:rPr>
        <w:t>需提供第三方检测报告。</w:t>
      </w:r>
    </w:p>
    <w:p w14:paraId="59DC88FB">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（评审项102）</w:t>
      </w:r>
      <w:r>
        <w:rPr>
          <w:rFonts w:hint="eastAsia" w:ascii="宋体" w:hAnsi="宋体" w:eastAsia="宋体" w:cs="宋体"/>
          <w:color w:val="auto"/>
          <w:sz w:val="24"/>
          <w:szCs w:val="24"/>
          <w:highlight w:val="none"/>
        </w:rPr>
        <w:t>5. 设备开机自动显示品牌、型号、厂家、生产日期，配套软件具备自主知识产权，</w:t>
      </w:r>
      <w:r>
        <w:rPr>
          <w:rFonts w:hint="eastAsia" w:ascii="宋体" w:hAnsi="宋体" w:eastAsia="宋体" w:cs="宋体"/>
          <w:b/>
          <w:color w:val="auto"/>
          <w:sz w:val="24"/>
          <w:szCs w:val="24"/>
          <w:highlight w:val="none"/>
        </w:rPr>
        <w:t>需提供软件著作权证书</w:t>
      </w:r>
      <w:r>
        <w:rPr>
          <w:rFonts w:hint="eastAsia" w:ascii="宋体" w:hAnsi="宋体" w:eastAsia="宋体" w:cs="宋体"/>
          <w:color w:val="auto"/>
          <w:sz w:val="24"/>
          <w:szCs w:val="24"/>
          <w:highlight w:val="none"/>
        </w:rPr>
        <w:t>。</w:t>
      </w:r>
    </w:p>
    <w:p w14:paraId="7AEAA30A">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（评审项104）</w:t>
      </w:r>
      <w:r>
        <w:rPr>
          <w:rFonts w:hint="eastAsia" w:ascii="宋体" w:hAnsi="宋体" w:eastAsia="宋体" w:cs="宋体"/>
          <w:color w:val="auto"/>
          <w:sz w:val="24"/>
          <w:szCs w:val="24"/>
          <w:highlight w:val="none"/>
        </w:rPr>
        <w:t>四、LED大屏播放软件</w:t>
      </w:r>
    </w:p>
    <w:p w14:paraId="5730B3E3">
      <w:pPr>
        <w:pStyle w:val="1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rPr>
        <w:t>集成播放、设备管理、配电监控功能，无需多软件切换，可实时监测屏幕状态、亮度、存储空间等数据；具备自主知识产权，</w:t>
      </w:r>
      <w:r>
        <w:rPr>
          <w:rFonts w:hint="eastAsia" w:ascii="宋体" w:hAnsi="宋体" w:eastAsia="宋体" w:cs="宋体"/>
          <w:b/>
          <w:color w:val="auto"/>
          <w:sz w:val="24"/>
          <w:szCs w:val="24"/>
          <w:highlight w:val="none"/>
        </w:rPr>
        <w:t>需提供软件著作权证书、软件界面截图</w:t>
      </w:r>
      <w:r>
        <w:rPr>
          <w:rFonts w:hint="eastAsia" w:ascii="宋体" w:hAnsi="宋体" w:eastAsia="宋体" w:cs="宋体"/>
          <w:color w:val="auto"/>
          <w:sz w:val="24"/>
          <w:szCs w:val="24"/>
          <w:highlight w:val="none"/>
        </w:rPr>
        <w:t>。</w:t>
      </w:r>
      <w:r>
        <w:rPr>
          <w:rFonts w:hint="eastAsia" w:ascii="宋体" w:hAnsi="宋体" w:eastAsia="宋体" w:cs="宋体"/>
          <w:b w:val="0"/>
          <w:bCs w:val="0"/>
          <w:color w:val="auto"/>
          <w:kern w:val="0"/>
          <w:sz w:val="24"/>
          <w:szCs w:val="24"/>
          <w:highlight w:val="none"/>
          <w:u w:val="none"/>
          <w:lang w:val="en-US" w:eastAsia="zh-CN" w:bidi="ar"/>
        </w:rPr>
        <w:t>”</w:t>
      </w:r>
    </w:p>
    <w:p w14:paraId="5F31BEBB">
      <w:pPr>
        <w:pStyle w:val="10"/>
        <w:jc w:val="left"/>
        <w:rPr>
          <w:rFonts w:hint="eastAsia" w:ascii="宋体" w:hAnsi="宋体" w:eastAsia="宋体" w:cs="宋体"/>
          <w:b w:val="0"/>
          <w:bCs w:val="0"/>
          <w:color w:val="auto"/>
          <w:kern w:val="0"/>
          <w:sz w:val="24"/>
          <w:szCs w:val="24"/>
          <w:highlight w:val="none"/>
          <w:u w:val="none"/>
          <w:lang w:val="en-US" w:eastAsia="zh-CN" w:bidi="ar"/>
        </w:rPr>
      </w:pPr>
    </w:p>
    <w:p w14:paraId="0D3ABDCE">
      <w:pPr>
        <w:pStyle w:val="1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序号25户外高清LED显示“</w:t>
      </w:r>
      <w:r>
        <w:rPr>
          <w:rFonts w:ascii="宋体" w:hAnsi="宋体" w:eastAsia="宋体" w:cs="宋体"/>
          <w:color w:val="auto"/>
          <w:sz w:val="24"/>
          <w:szCs w:val="24"/>
          <w:highlight w:val="none"/>
        </w:rPr>
        <w:t>屏幕有效显示面积≥3.5㎡，尺寸可根据采购人现场需求定制；</w:t>
      </w:r>
      <w:r>
        <w:rPr>
          <w:rFonts w:hint="eastAsia" w:ascii="宋体" w:hAnsi="宋体" w:eastAsia="宋体" w:cs="宋体"/>
          <w:color w:val="auto"/>
          <w:sz w:val="24"/>
          <w:szCs w:val="24"/>
          <w:highlight w:val="none"/>
        </w:rPr>
        <w:t>整套系统包含高清LED屏、综合管理系统、信号接收系统、播放软件、智能配电系统，▲须原装整机，拒绝拼凑组装，</w:t>
      </w:r>
      <w:r>
        <w:rPr>
          <w:rFonts w:hint="eastAsia" w:ascii="宋体" w:hAnsi="宋体" w:eastAsia="宋体" w:cs="宋体"/>
          <w:b/>
          <w:bCs/>
          <w:color w:val="auto"/>
          <w:sz w:val="24"/>
          <w:szCs w:val="24"/>
          <w:highlight w:val="none"/>
        </w:rPr>
        <w:t>（投标人需提供承诺函并加盖公章，格式自拟）。</w:t>
      </w:r>
    </w:p>
    <w:p w14:paraId="1786D1CB">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（评审项98）</w:t>
      </w:r>
      <w:r>
        <w:rPr>
          <w:rFonts w:hint="eastAsia" w:ascii="宋体" w:hAnsi="宋体" w:eastAsia="宋体" w:cs="宋体"/>
          <w:color w:val="auto"/>
          <w:sz w:val="24"/>
          <w:szCs w:val="24"/>
          <w:highlight w:val="none"/>
        </w:rPr>
        <w:t>1. 规格</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P2.5，SMD1921灯珠，≤16扫驱动；最大亮度≥6600cd/㎡，刷新频率≥7300Hz；强磁吸附≥50N，抗台风、防脱落；支持PWM智能节能、低EMI干扰，</w:t>
      </w:r>
      <w:r>
        <w:rPr>
          <w:rFonts w:hint="eastAsia" w:ascii="宋体" w:hAnsi="宋体" w:eastAsia="宋体" w:cs="宋体"/>
          <w:b/>
          <w:color w:val="auto"/>
          <w:sz w:val="24"/>
          <w:szCs w:val="24"/>
          <w:highlight w:val="none"/>
        </w:rPr>
        <w:t>需提供第三方检测报告。</w:t>
      </w:r>
    </w:p>
    <w:p w14:paraId="0F137132">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（评审项102）</w:t>
      </w:r>
      <w:r>
        <w:rPr>
          <w:rFonts w:hint="eastAsia" w:ascii="宋体" w:hAnsi="宋体" w:eastAsia="宋体" w:cs="宋体"/>
          <w:color w:val="auto"/>
          <w:sz w:val="24"/>
          <w:szCs w:val="24"/>
          <w:highlight w:val="none"/>
        </w:rPr>
        <w:t>5. 设备开机自动显示品牌、型号、厂家、生产日期，配套软件。</w:t>
      </w:r>
    </w:p>
    <w:p w14:paraId="77718374">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（评审项104）</w:t>
      </w:r>
      <w:r>
        <w:rPr>
          <w:rFonts w:hint="eastAsia" w:ascii="宋体" w:hAnsi="宋体" w:eastAsia="宋体" w:cs="宋体"/>
          <w:color w:val="auto"/>
          <w:sz w:val="24"/>
          <w:szCs w:val="24"/>
          <w:highlight w:val="none"/>
        </w:rPr>
        <w:t>四、LED大屏播放软件</w:t>
      </w:r>
    </w:p>
    <w:p w14:paraId="3D0230AD">
      <w:pPr>
        <w:pStyle w:val="1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rPr>
        <w:t>集成播放、设备管理、配电监控功能，无需多软件切换，可实时监测屏幕状态、亮度、存储空间等数据；</w:t>
      </w:r>
      <w:r>
        <w:rPr>
          <w:rFonts w:hint="eastAsia" w:ascii="宋体" w:hAnsi="宋体" w:eastAsia="宋体" w:cs="宋体"/>
          <w:b/>
          <w:color w:val="auto"/>
          <w:sz w:val="24"/>
          <w:szCs w:val="24"/>
          <w:highlight w:val="none"/>
        </w:rPr>
        <w:t>需提供软件界面截图</w:t>
      </w:r>
      <w:r>
        <w:rPr>
          <w:rFonts w:hint="eastAsia" w:ascii="宋体" w:hAnsi="宋体" w:eastAsia="宋体" w:cs="宋体"/>
          <w:color w:val="auto"/>
          <w:sz w:val="24"/>
          <w:szCs w:val="24"/>
          <w:highlight w:val="none"/>
        </w:rPr>
        <w:t>。</w:t>
      </w:r>
      <w:r>
        <w:rPr>
          <w:rFonts w:hint="eastAsia" w:ascii="宋体" w:hAnsi="宋体" w:eastAsia="宋体" w:cs="宋体"/>
          <w:b w:val="0"/>
          <w:bCs w:val="0"/>
          <w:color w:val="auto"/>
          <w:kern w:val="0"/>
          <w:sz w:val="24"/>
          <w:szCs w:val="24"/>
          <w:highlight w:val="none"/>
          <w:u w:val="none"/>
          <w:lang w:val="en-US" w:eastAsia="zh-CN" w:bidi="ar"/>
        </w:rPr>
        <w:t>”</w:t>
      </w:r>
    </w:p>
    <w:p w14:paraId="71A3D16F">
      <w:pPr>
        <w:pStyle w:val="10"/>
        <w:jc w:val="left"/>
        <w:rPr>
          <w:rFonts w:hint="eastAsia" w:ascii="宋体" w:hAnsi="宋体" w:eastAsia="宋体" w:cs="宋体"/>
          <w:b w:val="0"/>
          <w:bCs w:val="0"/>
          <w:color w:val="auto"/>
          <w:kern w:val="0"/>
          <w:sz w:val="24"/>
          <w:szCs w:val="24"/>
          <w:highlight w:val="none"/>
          <w:u w:val="none"/>
          <w:lang w:val="en-US" w:eastAsia="zh-CN" w:bidi="ar"/>
        </w:rPr>
      </w:pPr>
    </w:p>
    <w:p w14:paraId="6F98FEDA">
      <w:pPr>
        <w:pStyle w:val="10"/>
        <w:jc w:val="left"/>
        <w:rPr>
          <w:rFonts w:hint="eastAsia" w:ascii="宋体" w:hAnsi="宋体" w:eastAsia="宋体" w:cs="宋体"/>
          <w:b w:val="0"/>
          <w:bCs w:val="0"/>
          <w:color w:val="auto"/>
          <w:kern w:val="0"/>
          <w:sz w:val="24"/>
          <w:szCs w:val="24"/>
          <w:highlight w:val="none"/>
          <w:u w:val="none"/>
          <w:lang w:val="en-US" w:eastAsia="zh-CN" w:bidi="ar"/>
        </w:rPr>
      </w:pPr>
    </w:p>
    <w:p w14:paraId="2B034571">
      <w:pPr>
        <w:pStyle w:val="1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更正事项12：</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招标内容及要求“二、技术和服务要求（以“★”标示的内容为不允许负偏离的实质性要求）”序号35智能健康一体机测量仪“</w:t>
      </w:r>
      <w:r>
        <w:rPr>
          <w:rFonts w:hint="eastAsia" w:ascii="宋体" w:hAnsi="宋体" w:eastAsia="宋体" w:cs="宋体"/>
          <w:color w:val="auto"/>
          <w:sz w:val="24"/>
          <w:szCs w:val="24"/>
          <w:highlight w:val="none"/>
        </w:rPr>
        <w:t>▲2. 支持献血前健康征询表自助填写，自动生成献血登记表、即时打印，数据可实时上传业务系统永久留存；</w:t>
      </w:r>
    </w:p>
    <w:p w14:paraId="1714CDA4">
      <w:pPr>
        <w:pStyle w:val="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支持二代身份证、人脸影像、手工输入、二维码多重身份识别，数据安全可追溯；</w:t>
      </w:r>
    </w:p>
    <w:p w14:paraId="56FC5D0E">
      <w:pPr>
        <w:pStyle w:val="1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需提供血压机型实物照、系统专利证书、红外测温软著、人脸识别软著等佐证资料。</w:t>
      </w:r>
    </w:p>
    <w:p w14:paraId="74C74C28">
      <w:pPr>
        <w:pStyle w:val="10"/>
        <w:jc w:val="left"/>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★7.投标人需保证该设备与采购人单位现有业务系统连接。（投标人需提供承诺函并加盖公章，格式自拟）</w:t>
      </w:r>
      <w:r>
        <w:rPr>
          <w:rFonts w:hint="eastAsia" w:ascii="宋体" w:hAnsi="宋体" w:eastAsia="宋体" w:cs="宋体"/>
          <w:color w:val="auto"/>
          <w:sz w:val="24"/>
          <w:szCs w:val="24"/>
          <w:highlight w:val="none"/>
          <w:lang w:val="en-US" w:eastAsia="zh-CN"/>
        </w:rPr>
        <w:t>”</w:t>
      </w:r>
    </w:p>
    <w:p w14:paraId="696DA35D">
      <w:pPr>
        <w:pStyle w:val="10"/>
        <w:jc w:val="left"/>
        <w:rPr>
          <w:rFonts w:hint="default" w:ascii="宋体" w:hAnsi="宋体" w:eastAsia="宋体" w:cs="宋体"/>
          <w:color w:val="auto"/>
          <w:sz w:val="24"/>
          <w:szCs w:val="24"/>
          <w:highlight w:val="none"/>
          <w:lang w:val="en-US" w:eastAsia="zh-CN"/>
        </w:rPr>
      </w:pPr>
    </w:p>
    <w:p w14:paraId="5C5194F1">
      <w:pPr>
        <w:pStyle w:val="1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序号35智能健康一体机测量仪“</w:t>
      </w:r>
      <w:r>
        <w:rPr>
          <w:rFonts w:hint="eastAsia" w:ascii="宋体" w:hAnsi="宋体" w:eastAsia="宋体" w:cs="宋体"/>
          <w:color w:val="auto"/>
          <w:sz w:val="24"/>
          <w:szCs w:val="24"/>
          <w:highlight w:val="none"/>
        </w:rPr>
        <w:t>★2. 支持献血前健康征询表自助填写，自动生成献血登记表、即时打印，数据可实时上传</w:t>
      </w:r>
      <w:r>
        <w:rPr>
          <w:rFonts w:hint="eastAsia" w:ascii="宋体" w:hAnsi="宋体" w:eastAsia="宋体" w:cs="宋体"/>
          <w:color w:val="auto"/>
          <w:sz w:val="24"/>
          <w:szCs w:val="24"/>
          <w:highlight w:val="none"/>
          <w:lang w:val="en-US" w:eastAsia="zh-CN"/>
        </w:rPr>
        <w:t>血站现行</w:t>
      </w:r>
      <w:r>
        <w:rPr>
          <w:rFonts w:hint="eastAsia" w:ascii="宋体" w:hAnsi="宋体" w:eastAsia="宋体" w:cs="宋体"/>
          <w:color w:val="auto"/>
          <w:sz w:val="24"/>
          <w:szCs w:val="24"/>
          <w:highlight w:val="none"/>
        </w:rPr>
        <w:t>业务系统</w:t>
      </w:r>
      <w:r>
        <w:rPr>
          <w:rFonts w:hint="eastAsia" w:ascii="宋体" w:hAnsi="宋体" w:eastAsia="宋体" w:cs="宋体"/>
          <w:color w:val="auto"/>
          <w:sz w:val="24"/>
          <w:szCs w:val="24"/>
          <w:highlight w:val="none"/>
          <w:lang w:eastAsia="zh-CN"/>
        </w:rPr>
        <w:t>（包含但不限于：</w:t>
      </w:r>
      <w:r>
        <w:rPr>
          <w:rFonts w:hint="eastAsia" w:ascii="宋体" w:hAnsi="宋体" w:eastAsia="宋体" w:cs="宋体"/>
          <w:color w:val="auto"/>
          <w:sz w:val="24"/>
          <w:szCs w:val="24"/>
          <w:highlight w:val="none"/>
          <w:lang w:val="en-US" w:eastAsia="zh-CN"/>
        </w:rPr>
        <w:t>PASS系统等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永</w:t>
      </w:r>
      <w:r>
        <w:rPr>
          <w:rFonts w:hint="eastAsia" w:ascii="宋体" w:hAnsi="宋体" w:eastAsia="宋体" w:cs="宋体"/>
          <w:color w:val="auto"/>
          <w:sz w:val="24"/>
          <w:szCs w:val="24"/>
          <w:highlight w:val="none"/>
        </w:rPr>
        <w:t>久留存；（</w:t>
      </w:r>
      <w:r>
        <w:rPr>
          <w:rFonts w:hint="eastAsia" w:ascii="宋体" w:hAnsi="宋体" w:eastAsia="宋体" w:cs="宋体"/>
          <w:b/>
          <w:bCs/>
          <w:color w:val="auto"/>
          <w:sz w:val="24"/>
          <w:szCs w:val="24"/>
          <w:highlight w:val="none"/>
        </w:rPr>
        <w:t>投标人需提供承诺函并加盖公章，格式自拟）</w:t>
      </w:r>
    </w:p>
    <w:p w14:paraId="745F78B8">
      <w:pPr>
        <w:pStyle w:val="10"/>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▲6. 支持二代身份证、人脸影像、手工输入、二维码多重身份识别，数据安全可追溯；</w:t>
      </w:r>
      <w:r>
        <w:rPr>
          <w:rFonts w:hint="eastAsia" w:ascii="宋体" w:hAnsi="宋体" w:eastAsia="宋体" w:cs="宋体"/>
          <w:b/>
          <w:bCs/>
          <w:color w:val="auto"/>
          <w:sz w:val="24"/>
          <w:szCs w:val="24"/>
          <w:highlight w:val="none"/>
        </w:rPr>
        <w:t>需提供血压机型实物照等佐证资料。</w:t>
      </w:r>
    </w:p>
    <w:p w14:paraId="465EF729">
      <w:pPr>
        <w:pStyle w:val="1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★7.投标人需保证该设备与采购人单位现有业务系统</w:t>
      </w:r>
      <w:r>
        <w:rPr>
          <w:rFonts w:hint="eastAsia" w:ascii="宋体" w:hAnsi="宋体" w:eastAsia="宋体" w:cs="宋体"/>
          <w:color w:val="auto"/>
          <w:sz w:val="24"/>
          <w:szCs w:val="24"/>
          <w:highlight w:val="none"/>
          <w:lang w:eastAsia="zh-CN"/>
        </w:rPr>
        <w:t>（包含但不限于：</w:t>
      </w:r>
      <w:r>
        <w:rPr>
          <w:rFonts w:hint="eastAsia" w:ascii="宋体" w:hAnsi="宋体" w:eastAsia="宋体" w:cs="宋体"/>
          <w:color w:val="auto"/>
          <w:sz w:val="24"/>
          <w:szCs w:val="24"/>
          <w:highlight w:val="none"/>
          <w:lang w:val="en-US" w:eastAsia="zh-CN"/>
        </w:rPr>
        <w:t>PASS</w:t>
      </w:r>
      <w:r>
        <w:rPr>
          <w:rFonts w:hint="eastAsia" w:ascii="宋体" w:hAnsi="宋体" w:eastAsia="宋体" w:cs="宋体"/>
          <w:color w:val="auto"/>
          <w:sz w:val="24"/>
          <w:szCs w:val="24"/>
          <w:highlight w:val="none"/>
          <w:lang w:eastAsia="zh-CN"/>
        </w:rPr>
        <w:t>系统等）</w:t>
      </w:r>
      <w:r>
        <w:rPr>
          <w:rFonts w:hint="eastAsia" w:ascii="宋体" w:hAnsi="宋体" w:eastAsia="宋体" w:cs="宋体"/>
          <w:color w:val="auto"/>
          <w:sz w:val="24"/>
          <w:szCs w:val="24"/>
          <w:highlight w:val="none"/>
        </w:rPr>
        <w:t>连接。本项目报价已包含接口对接、调试、联调等全部相关费用，采购人不再另行支付任何费用。（</w:t>
      </w:r>
      <w:r>
        <w:rPr>
          <w:rFonts w:hint="eastAsia" w:ascii="宋体" w:hAnsi="宋体" w:eastAsia="宋体" w:cs="宋体"/>
          <w:b/>
          <w:bCs/>
          <w:color w:val="auto"/>
          <w:sz w:val="24"/>
          <w:szCs w:val="24"/>
          <w:highlight w:val="none"/>
        </w:rPr>
        <w:t>投标人需提供承诺函并加盖公章，格式自拟）</w:t>
      </w:r>
      <w:r>
        <w:rPr>
          <w:rFonts w:hint="eastAsia" w:ascii="宋体" w:hAnsi="宋体" w:eastAsia="宋体" w:cs="宋体"/>
          <w:color w:val="auto"/>
          <w:sz w:val="24"/>
          <w:szCs w:val="24"/>
          <w:highlight w:val="none"/>
          <w:lang w:val="en-US" w:eastAsia="zh-CN"/>
        </w:rPr>
        <w:t>”</w:t>
      </w:r>
    </w:p>
    <w:p w14:paraId="38EC3E3D">
      <w:pPr>
        <w:pStyle w:val="10"/>
        <w:jc w:val="left"/>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备注：</w:t>
      </w:r>
      <w:r>
        <w:rPr>
          <w:rFonts w:hint="eastAsia" w:ascii="宋体" w:hAnsi="宋体" w:eastAsia="宋体" w:cs="宋体"/>
          <w:b/>
          <w:bCs/>
          <w:color w:val="auto"/>
          <w:sz w:val="24"/>
          <w:szCs w:val="24"/>
          <w:highlight w:val="none"/>
          <w:lang w:eastAsia="zh-CN"/>
        </w:rPr>
        <w:t>相关接口信息可现场踏勘获悉，三明市中心血站踏勘联系人：</w:t>
      </w:r>
      <w:r>
        <w:rPr>
          <w:rFonts w:hint="eastAsia" w:ascii="宋体" w:hAnsi="宋体" w:eastAsia="宋体" w:cs="宋体"/>
          <w:b/>
          <w:bCs/>
          <w:color w:val="auto"/>
          <w:sz w:val="24"/>
          <w:szCs w:val="24"/>
          <w:highlight w:val="none"/>
          <w:lang w:val="en-US" w:eastAsia="zh-CN"/>
        </w:rPr>
        <w:t>张先生</w:t>
      </w:r>
      <w:r>
        <w:rPr>
          <w:rFonts w:hint="eastAsia" w:ascii="宋体" w:hAnsi="宋体" w:eastAsia="宋体" w:cs="宋体"/>
          <w:b/>
          <w:bCs/>
          <w:color w:val="auto"/>
          <w:sz w:val="24"/>
          <w:szCs w:val="24"/>
          <w:highlight w:val="none"/>
          <w:lang w:eastAsia="zh-CN"/>
        </w:rPr>
        <w:t>，联系方式： 0598-8299319。</w:t>
      </w:r>
    </w:p>
    <w:p w14:paraId="3B133BFB">
      <w:pPr>
        <w:pStyle w:val="10"/>
        <w:jc w:val="left"/>
        <w:rPr>
          <w:rFonts w:hint="eastAsia" w:ascii="宋体" w:hAnsi="宋体" w:eastAsia="宋体" w:cs="宋体"/>
          <w:color w:val="auto"/>
          <w:sz w:val="24"/>
          <w:szCs w:val="24"/>
          <w:highlight w:val="none"/>
          <w:lang w:val="en-US" w:eastAsia="zh-CN"/>
        </w:rPr>
      </w:pPr>
    </w:p>
    <w:p w14:paraId="2DFCFC55">
      <w:pPr>
        <w:pStyle w:val="10"/>
        <w:jc w:val="left"/>
        <w:rPr>
          <w:rFonts w:hint="eastAsia" w:ascii="宋体" w:hAnsi="宋体" w:eastAsia="宋体" w:cs="宋体"/>
          <w:b/>
          <w:bCs/>
          <w:color w:val="auto"/>
          <w:kern w:val="0"/>
          <w:sz w:val="24"/>
          <w:szCs w:val="24"/>
          <w:highlight w:val="none"/>
          <w:u w:val="none"/>
          <w:lang w:val="en-US" w:eastAsia="zh-CN" w:bidi="ar"/>
        </w:rPr>
      </w:pPr>
    </w:p>
    <w:p w14:paraId="244BFE86">
      <w:pPr>
        <w:pStyle w:val="1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更正事项13：</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招标内容及要求“二、技术和服务要求（以“★”标示的内容为不允许负偏离的实质性要求）”序号40</w:t>
      </w:r>
      <w:r>
        <w:rPr>
          <w:rFonts w:hint="eastAsia" w:ascii="宋体" w:hAnsi="宋体" w:eastAsia="宋体" w:cs="宋体"/>
          <w:color w:val="auto"/>
          <w:sz w:val="24"/>
          <w:szCs w:val="24"/>
          <w:highlight w:val="none"/>
        </w:rPr>
        <w:t>智能机器人</w:t>
      </w:r>
      <w:r>
        <w:rPr>
          <w:rFonts w:hint="eastAsia" w:ascii="宋体" w:hAnsi="宋体" w:eastAsia="宋体" w:cs="宋体"/>
          <w:color w:val="auto"/>
          <w:sz w:val="24"/>
          <w:szCs w:val="24"/>
          <w:highlight w:val="none"/>
          <w:lang w:eastAsia="zh-CN"/>
        </w:rPr>
        <w:t>“</w:t>
      </w:r>
    </w:p>
    <w:p w14:paraId="63B6725B">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（评审项165）</w:t>
      </w:r>
      <w:r>
        <w:rPr>
          <w:rFonts w:hint="eastAsia" w:ascii="宋体" w:hAnsi="宋体" w:eastAsia="宋体" w:cs="宋体"/>
          <w:color w:val="auto"/>
          <w:sz w:val="24"/>
          <w:szCs w:val="24"/>
          <w:highlight w:val="none"/>
        </w:rPr>
        <w:t>8. 拓展：支持血压、蓝牙体温计、血氧仪，血糖尿酸总胆固醇分析仪，单导联心电仪，辅助用户进行日常健康检测、定时服药等健康管理服务，还可配合测试结果信息，输出定制化个人健康分析报告。</w:t>
      </w:r>
      <w:r>
        <w:rPr>
          <w:rFonts w:hint="eastAsia" w:ascii="宋体" w:hAnsi="宋体" w:eastAsia="宋体" w:cs="宋体"/>
          <w:b/>
          <w:color w:val="auto"/>
          <w:sz w:val="24"/>
          <w:szCs w:val="24"/>
          <w:highlight w:val="none"/>
        </w:rPr>
        <w:t>需提供彩页证明</w:t>
      </w:r>
    </w:p>
    <w:p w14:paraId="49D5DD7F">
      <w:pPr>
        <w:pStyle w:val="10"/>
        <w:jc w:val="left"/>
        <w:rPr>
          <w:rFonts w:hint="eastAsia" w:ascii="宋体" w:hAnsi="宋体" w:eastAsia="宋体" w:cs="宋体"/>
          <w:b/>
          <w:strike w:val="0"/>
          <w:dstrike w:val="0"/>
          <w:color w:val="auto"/>
          <w:sz w:val="24"/>
          <w:szCs w:val="24"/>
          <w:highlight w:val="none"/>
        </w:rPr>
      </w:pPr>
      <w:r>
        <w:rPr>
          <w:rFonts w:hint="eastAsia" w:ascii="宋体" w:hAnsi="宋体" w:eastAsia="宋体" w:cs="宋体"/>
          <w:b/>
          <w:strike w:val="0"/>
          <w:dstrike w:val="0"/>
          <w:color w:val="auto"/>
          <w:sz w:val="24"/>
          <w:szCs w:val="24"/>
          <w:highlight w:val="none"/>
        </w:rPr>
        <w:t>（评审项166）</w:t>
      </w:r>
      <w:r>
        <w:rPr>
          <w:rFonts w:hint="eastAsia" w:ascii="宋体" w:hAnsi="宋体" w:eastAsia="宋体" w:cs="宋体"/>
          <w:strike w:val="0"/>
          <w:dstrike w:val="0"/>
          <w:color w:val="auto"/>
          <w:sz w:val="24"/>
          <w:szCs w:val="24"/>
          <w:highlight w:val="none"/>
        </w:rPr>
        <w:t>9.配置7*24远程医生服务，语音交互即可唤醒上数名在线医生为您解决健康咨询服务。</w:t>
      </w:r>
      <w:r>
        <w:rPr>
          <w:rFonts w:hint="eastAsia" w:ascii="宋体" w:hAnsi="宋体" w:eastAsia="宋体" w:cs="宋体"/>
          <w:b/>
          <w:strike w:val="0"/>
          <w:dstrike w:val="0"/>
          <w:color w:val="auto"/>
          <w:sz w:val="24"/>
          <w:szCs w:val="24"/>
          <w:highlight w:val="none"/>
        </w:rPr>
        <w:t>需提供彩页证明。</w:t>
      </w:r>
    </w:p>
    <w:p w14:paraId="07341415">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（评审项167）</w:t>
      </w:r>
      <w:r>
        <w:rPr>
          <w:rFonts w:hint="eastAsia" w:ascii="宋体" w:hAnsi="宋体" w:eastAsia="宋体" w:cs="宋体"/>
          <w:color w:val="auto"/>
          <w:sz w:val="24"/>
          <w:szCs w:val="24"/>
          <w:highlight w:val="none"/>
        </w:rPr>
        <w:t>10.稳定性：受10°倾斜试验后，不发生翻倒。</w:t>
      </w:r>
      <w:r>
        <w:rPr>
          <w:rFonts w:hint="eastAsia" w:ascii="宋体" w:hAnsi="宋体" w:eastAsia="宋体" w:cs="宋体"/>
          <w:b/>
          <w:color w:val="auto"/>
          <w:sz w:val="24"/>
          <w:szCs w:val="24"/>
          <w:highlight w:val="none"/>
        </w:rPr>
        <w:t>需提供具备检测资质的第三方检测机构出具报告扫描件加盖公章（扫描件加盖公章）。</w:t>
      </w:r>
    </w:p>
    <w:p w14:paraId="1D0FCCE7">
      <w:pPr>
        <w:pStyle w:val="1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color w:val="auto"/>
          <w:sz w:val="24"/>
          <w:szCs w:val="24"/>
          <w:highlight w:val="none"/>
        </w:rPr>
        <w:t>（评审项168）</w:t>
      </w:r>
      <w:r>
        <w:rPr>
          <w:rFonts w:hint="eastAsia" w:ascii="宋体" w:hAnsi="宋体" w:eastAsia="宋体" w:cs="宋体"/>
          <w:color w:val="auto"/>
          <w:sz w:val="24"/>
          <w:szCs w:val="24"/>
          <w:highlight w:val="none"/>
        </w:rPr>
        <w:t>11.认证情况：取得CR产品认证，</w:t>
      </w:r>
      <w:r>
        <w:rPr>
          <w:rFonts w:hint="eastAsia" w:ascii="宋体" w:hAnsi="宋体" w:eastAsia="宋体" w:cs="宋体"/>
          <w:b/>
          <w:color w:val="auto"/>
          <w:sz w:val="24"/>
          <w:szCs w:val="24"/>
          <w:highlight w:val="none"/>
        </w:rPr>
        <w:t>需提供CR产品认证证书。</w:t>
      </w:r>
      <w:r>
        <w:rPr>
          <w:rFonts w:hint="eastAsia" w:ascii="宋体" w:hAnsi="宋体" w:eastAsia="宋体" w:cs="宋体"/>
          <w:color w:val="auto"/>
          <w:sz w:val="24"/>
          <w:szCs w:val="24"/>
          <w:highlight w:val="none"/>
          <w:lang w:eastAsia="zh-CN"/>
        </w:rPr>
        <w:t>”</w:t>
      </w:r>
    </w:p>
    <w:p w14:paraId="2F16E22A">
      <w:pPr>
        <w:pStyle w:val="10"/>
        <w:jc w:val="left"/>
        <w:rPr>
          <w:rFonts w:hint="eastAsia" w:ascii="宋体" w:hAnsi="宋体" w:eastAsia="宋体" w:cs="宋体"/>
          <w:b w:val="0"/>
          <w:bCs w:val="0"/>
          <w:color w:val="auto"/>
          <w:kern w:val="0"/>
          <w:sz w:val="24"/>
          <w:szCs w:val="24"/>
          <w:highlight w:val="none"/>
          <w:u w:val="none"/>
          <w:lang w:val="en-US" w:eastAsia="zh-CN" w:bidi="ar"/>
        </w:rPr>
      </w:pPr>
    </w:p>
    <w:p w14:paraId="00AF76E7">
      <w:pPr>
        <w:pStyle w:val="1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序号40</w:t>
      </w:r>
      <w:r>
        <w:rPr>
          <w:rFonts w:hint="eastAsia" w:ascii="宋体" w:hAnsi="宋体" w:eastAsia="宋体" w:cs="宋体"/>
          <w:color w:val="auto"/>
          <w:sz w:val="24"/>
          <w:szCs w:val="24"/>
          <w:highlight w:val="none"/>
        </w:rPr>
        <w:t>智能机器人</w:t>
      </w:r>
      <w:r>
        <w:rPr>
          <w:rFonts w:hint="eastAsia" w:ascii="宋体" w:hAnsi="宋体" w:eastAsia="宋体" w:cs="宋体"/>
          <w:color w:val="auto"/>
          <w:sz w:val="24"/>
          <w:szCs w:val="24"/>
          <w:highlight w:val="none"/>
          <w:lang w:eastAsia="zh-CN"/>
        </w:rPr>
        <w:t>“</w:t>
      </w:r>
    </w:p>
    <w:p w14:paraId="5D44D021">
      <w:pPr>
        <w:pStyle w:val="10"/>
        <w:jc w:val="left"/>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（评审项165）</w:t>
      </w:r>
      <w:r>
        <w:rPr>
          <w:rFonts w:hint="eastAsia" w:ascii="宋体" w:hAnsi="宋体" w:eastAsia="宋体" w:cs="宋体"/>
          <w:color w:val="auto"/>
          <w:sz w:val="24"/>
          <w:szCs w:val="24"/>
          <w:highlight w:val="none"/>
        </w:rPr>
        <w:t>8. 拓展：支持血压、蓝牙体温计、血氧仪，</w:t>
      </w:r>
      <w:r>
        <w:rPr>
          <w:rFonts w:hint="eastAsia" w:ascii="宋体" w:hAnsi="宋体" w:eastAsia="宋体" w:cs="宋体"/>
          <w:color w:val="auto"/>
          <w:sz w:val="24"/>
          <w:szCs w:val="24"/>
          <w:highlight w:val="none"/>
          <w:lang w:val="en-US" w:eastAsia="zh-CN"/>
        </w:rPr>
        <w:t>体重秤，</w:t>
      </w:r>
      <w:r>
        <w:rPr>
          <w:rFonts w:hint="eastAsia" w:ascii="宋体" w:hAnsi="宋体" w:eastAsia="宋体" w:cs="宋体"/>
          <w:color w:val="auto"/>
          <w:sz w:val="24"/>
          <w:szCs w:val="24"/>
          <w:highlight w:val="none"/>
        </w:rPr>
        <w:t>还可配合测试结果信息，输出定制化个人健康分析报告。</w:t>
      </w:r>
      <w:r>
        <w:rPr>
          <w:rFonts w:hint="eastAsia" w:ascii="宋体" w:hAnsi="宋体" w:eastAsia="宋体" w:cs="宋体"/>
          <w:b/>
          <w:color w:val="auto"/>
          <w:sz w:val="24"/>
          <w:szCs w:val="24"/>
          <w:highlight w:val="none"/>
        </w:rPr>
        <w:t>需提供彩页证明</w:t>
      </w:r>
      <w:r>
        <w:rPr>
          <w:rFonts w:hint="eastAsia" w:ascii="宋体" w:hAnsi="宋体" w:eastAsia="宋体" w:cs="宋体"/>
          <w:b/>
          <w:color w:val="auto"/>
          <w:sz w:val="24"/>
          <w:szCs w:val="24"/>
          <w:highlight w:val="none"/>
          <w:lang w:eastAsia="zh-CN"/>
        </w:rPr>
        <w:t>。</w:t>
      </w:r>
    </w:p>
    <w:p w14:paraId="6EEBDD52">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（评审项16</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w:t>
      </w:r>
      <w:r>
        <w:rPr>
          <w:rFonts w:hint="eastAsia" w:ascii="宋体" w:hAnsi="宋体" w:eastAsia="宋体" w:cs="宋体"/>
          <w:b w:val="0"/>
          <w:bCs/>
          <w:color w:val="auto"/>
          <w:sz w:val="24"/>
          <w:szCs w:val="24"/>
          <w:highlight w:val="none"/>
          <w:lang w:val="en-US" w:eastAsia="zh-CN"/>
        </w:rPr>
        <w:t>9</w:t>
      </w:r>
      <w:r>
        <w:rPr>
          <w:rFonts w:hint="eastAsia" w:ascii="宋体" w:hAnsi="宋体" w:eastAsia="宋体" w:cs="宋体"/>
          <w:b w:val="0"/>
          <w:bCs/>
          <w:color w:val="auto"/>
          <w:sz w:val="24"/>
          <w:szCs w:val="24"/>
          <w:highlight w:val="none"/>
        </w:rPr>
        <w:t>.</w:t>
      </w:r>
      <w:r>
        <w:rPr>
          <w:rFonts w:hint="eastAsia" w:ascii="宋体" w:hAnsi="宋体" w:eastAsia="宋体" w:cs="宋体"/>
          <w:color w:val="auto"/>
          <w:sz w:val="24"/>
          <w:szCs w:val="24"/>
          <w:highlight w:val="none"/>
        </w:rPr>
        <w:t>稳定性：受10°倾斜试验后，不发生翻倒。</w:t>
      </w:r>
      <w:r>
        <w:rPr>
          <w:rFonts w:hint="eastAsia" w:ascii="宋体" w:hAnsi="宋体" w:eastAsia="宋体" w:cs="宋体"/>
          <w:b/>
          <w:color w:val="auto"/>
          <w:sz w:val="24"/>
          <w:szCs w:val="24"/>
          <w:highlight w:val="none"/>
        </w:rPr>
        <w:t>需提供具备检测资质的第三方检测机构出具报告扫描件加盖公章（扫描件加盖公章）。</w:t>
      </w:r>
    </w:p>
    <w:p w14:paraId="25FECFA6">
      <w:pPr>
        <w:pStyle w:val="10"/>
        <w:jc w:val="left"/>
        <w:rPr>
          <w:rFonts w:hint="eastAsia" w:ascii="宋体" w:hAnsi="宋体" w:eastAsia="宋体" w:cs="宋体"/>
          <w:strike w:val="0"/>
          <w:dstrike w:val="0"/>
          <w:color w:val="auto"/>
          <w:sz w:val="24"/>
          <w:szCs w:val="24"/>
          <w:highlight w:val="none"/>
        </w:rPr>
      </w:pPr>
      <w:r>
        <w:rPr>
          <w:rFonts w:hint="eastAsia" w:ascii="宋体" w:hAnsi="宋体" w:eastAsia="宋体" w:cs="宋体"/>
          <w:b/>
          <w:color w:val="auto"/>
          <w:sz w:val="24"/>
          <w:szCs w:val="24"/>
          <w:highlight w:val="none"/>
        </w:rPr>
        <w:t>（评审项16</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.认证情况：取得CR产品认证，</w:t>
      </w:r>
      <w:r>
        <w:rPr>
          <w:rFonts w:hint="eastAsia" w:ascii="宋体" w:hAnsi="宋体" w:eastAsia="宋体" w:cs="宋体"/>
          <w:b/>
          <w:color w:val="auto"/>
          <w:sz w:val="24"/>
          <w:szCs w:val="24"/>
          <w:highlight w:val="none"/>
        </w:rPr>
        <w:t>需提供CR产品认证证书。</w:t>
      </w:r>
      <w:r>
        <w:rPr>
          <w:rFonts w:hint="eastAsia" w:ascii="宋体" w:hAnsi="宋体" w:eastAsia="宋体" w:cs="宋体"/>
          <w:color w:val="auto"/>
          <w:sz w:val="24"/>
          <w:szCs w:val="24"/>
          <w:highlight w:val="none"/>
          <w:lang w:eastAsia="zh-CN"/>
        </w:rPr>
        <w:t>”</w:t>
      </w:r>
    </w:p>
    <w:p w14:paraId="371418D3">
      <w:pPr>
        <w:pStyle w:val="10"/>
        <w:jc w:val="left"/>
        <w:rPr>
          <w:rFonts w:hint="eastAsia" w:ascii="宋体" w:hAnsi="宋体" w:eastAsia="宋体" w:cs="宋体"/>
          <w:b w:val="0"/>
          <w:bCs w:val="0"/>
          <w:color w:val="auto"/>
          <w:kern w:val="0"/>
          <w:sz w:val="24"/>
          <w:szCs w:val="24"/>
          <w:highlight w:val="none"/>
          <w:u w:val="none"/>
          <w:lang w:val="en-US" w:eastAsia="zh-CN" w:bidi="ar"/>
        </w:rPr>
      </w:pPr>
    </w:p>
    <w:p w14:paraId="09A3EAD6">
      <w:pPr>
        <w:pStyle w:val="10"/>
        <w:jc w:val="left"/>
        <w:rPr>
          <w:rFonts w:hint="default"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更正事项14：</w:t>
      </w:r>
      <w:r>
        <w:rPr>
          <w:rFonts w:hint="eastAsia" w:ascii="宋体" w:hAnsi="宋体" w:eastAsia="宋体" w:cs="宋体"/>
          <w:b w:val="0"/>
          <w:bCs w:val="0"/>
          <w:color w:val="auto"/>
          <w:kern w:val="0"/>
          <w:sz w:val="24"/>
          <w:szCs w:val="24"/>
          <w:highlight w:val="none"/>
          <w:u w:val="none"/>
          <w:lang w:val="en-US" w:eastAsia="zh-CN" w:bidi="ar"/>
        </w:rPr>
        <w:t>原招标文件第五章 招标内容及要求“二、技术和服务要求（以“★”标示的内容为不允许负偏离的实质性要求）”中</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022"/>
        <w:gridCol w:w="6650"/>
      </w:tblGrid>
      <w:tr w14:paraId="69D2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Mar>
              <w:top w:w="0" w:type="dxa"/>
              <w:left w:w="105" w:type="dxa"/>
              <w:bottom w:w="0" w:type="dxa"/>
              <w:right w:w="105" w:type="dxa"/>
            </w:tcMar>
            <w:vAlign w:val="top"/>
          </w:tcPr>
          <w:p w14:paraId="644C3919">
            <w:pPr>
              <w:pStyle w:val="1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p>
        </w:tc>
        <w:tc>
          <w:tcPr>
            <w:tcW w:w="1022" w:type="dxa"/>
            <w:tcMar>
              <w:top w:w="0" w:type="dxa"/>
              <w:left w:w="105" w:type="dxa"/>
              <w:bottom w:w="0" w:type="dxa"/>
              <w:right w:w="105" w:type="dxa"/>
            </w:tcMar>
            <w:vAlign w:val="top"/>
          </w:tcPr>
          <w:p w14:paraId="22494B2C">
            <w:pPr>
              <w:pStyle w:val="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血管显像仪</w:t>
            </w:r>
          </w:p>
        </w:tc>
        <w:tc>
          <w:tcPr>
            <w:tcW w:w="6650" w:type="dxa"/>
            <w:tcMar>
              <w:top w:w="0" w:type="dxa"/>
              <w:left w:w="105" w:type="dxa"/>
              <w:bottom w:w="0" w:type="dxa"/>
              <w:right w:w="105" w:type="dxa"/>
            </w:tcMar>
            <w:vAlign w:val="top"/>
          </w:tcPr>
          <w:p w14:paraId="4C05D20A">
            <w:pPr>
              <w:pStyle w:val="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一、技术参数</w:t>
            </w:r>
          </w:p>
          <w:p w14:paraId="24A85608">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（评审项169）</w:t>
            </w:r>
            <w:r>
              <w:rPr>
                <w:rFonts w:hint="eastAsia" w:ascii="宋体" w:hAnsi="宋体" w:eastAsia="宋体" w:cs="宋体"/>
                <w:color w:val="auto"/>
                <w:sz w:val="24"/>
                <w:szCs w:val="24"/>
                <w:highlight w:val="none"/>
              </w:rPr>
              <w:t>1.外形尺寸(长x宽x高)：≤250×90×100mm；</w:t>
            </w:r>
          </w:p>
          <w:p w14:paraId="0A8E63B7">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（评审项170）</w:t>
            </w:r>
            <w:r>
              <w:rPr>
                <w:rFonts w:hint="eastAsia" w:ascii="宋体" w:hAnsi="宋体" w:eastAsia="宋体" w:cs="宋体"/>
                <w:color w:val="auto"/>
                <w:sz w:val="24"/>
                <w:szCs w:val="24"/>
                <w:highlight w:val="none"/>
              </w:rPr>
              <w:t>2.主机重量：＜500g；</w:t>
            </w:r>
          </w:p>
          <w:p w14:paraId="59C1AB38">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（评审项171）</w:t>
            </w:r>
            <w:r>
              <w:rPr>
                <w:rFonts w:hint="eastAsia" w:ascii="宋体" w:hAnsi="宋体" w:eastAsia="宋体" w:cs="宋体"/>
                <w:color w:val="auto"/>
                <w:sz w:val="24"/>
                <w:szCs w:val="24"/>
                <w:highlight w:val="none"/>
              </w:rPr>
              <w:t>3.操作方式：支持手持或支架固定；</w:t>
            </w:r>
          </w:p>
          <w:p w14:paraId="365C2FD9">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（评审项172）</w:t>
            </w:r>
            <w:r>
              <w:rPr>
                <w:rFonts w:hint="eastAsia" w:ascii="宋体" w:hAnsi="宋体" w:eastAsia="宋体" w:cs="宋体"/>
                <w:color w:val="auto"/>
                <w:sz w:val="24"/>
                <w:szCs w:val="24"/>
                <w:highlight w:val="none"/>
              </w:rPr>
              <w:t>4.主机功耗：约3.5W；</w:t>
            </w:r>
          </w:p>
          <w:p w14:paraId="43BEDA3B">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（评审项173）</w:t>
            </w:r>
            <w:r>
              <w:rPr>
                <w:rFonts w:hint="eastAsia" w:ascii="宋体" w:hAnsi="宋体" w:eastAsia="宋体" w:cs="宋体"/>
                <w:color w:val="auto"/>
                <w:sz w:val="24"/>
                <w:szCs w:val="24"/>
                <w:highlight w:val="none"/>
              </w:rPr>
              <w:t>5.电池续航能力:≥5小时；</w:t>
            </w:r>
          </w:p>
          <w:p w14:paraId="0195C109">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（评审项174）</w:t>
            </w:r>
            <w:r>
              <w:rPr>
                <w:rFonts w:hint="eastAsia" w:ascii="宋体" w:hAnsi="宋体" w:eastAsia="宋体" w:cs="宋体"/>
                <w:color w:val="auto"/>
                <w:sz w:val="24"/>
                <w:szCs w:val="24"/>
                <w:highlight w:val="none"/>
              </w:rPr>
              <w:t>6.电池充电时间≤3小时；</w:t>
            </w:r>
          </w:p>
          <w:p w14:paraId="4AAD91F4">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（评审项175）</w:t>
            </w:r>
            <w:r>
              <w:rPr>
                <w:rFonts w:hint="eastAsia" w:ascii="宋体" w:hAnsi="宋体" w:eastAsia="宋体" w:cs="宋体"/>
                <w:color w:val="auto"/>
                <w:sz w:val="24"/>
                <w:szCs w:val="24"/>
                <w:highlight w:val="none"/>
              </w:rPr>
              <w:t>7.电池容量: ≥4300mAh；</w:t>
            </w:r>
          </w:p>
          <w:p w14:paraId="552EAEFA">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（评审项176）</w:t>
            </w:r>
            <w:r>
              <w:rPr>
                <w:rFonts w:hint="eastAsia" w:ascii="宋体" w:hAnsi="宋体" w:eastAsia="宋体" w:cs="宋体"/>
                <w:color w:val="auto"/>
                <w:sz w:val="24"/>
                <w:szCs w:val="24"/>
                <w:highlight w:val="none"/>
              </w:rPr>
              <w:t>8.充电电压:5.0V DC；</w:t>
            </w:r>
          </w:p>
          <w:p w14:paraId="770D7AEF">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（评审项177）</w:t>
            </w:r>
            <w:r>
              <w:rPr>
                <w:rFonts w:hint="eastAsia" w:ascii="宋体" w:hAnsi="宋体" w:eastAsia="宋体" w:cs="宋体"/>
                <w:color w:val="auto"/>
                <w:sz w:val="24"/>
                <w:szCs w:val="24"/>
                <w:highlight w:val="none"/>
              </w:rPr>
              <w:t>9.供电方式:电池供电/支架外接电源供电；</w:t>
            </w:r>
          </w:p>
          <w:p w14:paraId="3B406146">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（评审项178）</w:t>
            </w:r>
            <w:r>
              <w:rPr>
                <w:rFonts w:hint="eastAsia" w:ascii="宋体" w:hAnsi="宋体" w:eastAsia="宋体" w:cs="宋体"/>
                <w:color w:val="auto"/>
                <w:sz w:val="24"/>
                <w:szCs w:val="24"/>
                <w:highlight w:val="none"/>
              </w:rPr>
              <w:t>10.光源类型:近红外光（无辐射）；</w:t>
            </w:r>
          </w:p>
          <w:p w14:paraId="12A0422B">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（评审项179）</w:t>
            </w:r>
            <w:r>
              <w:rPr>
                <w:rFonts w:hint="eastAsia" w:ascii="宋体" w:hAnsi="宋体" w:eastAsia="宋体" w:cs="宋体"/>
                <w:color w:val="auto"/>
                <w:sz w:val="24"/>
                <w:szCs w:val="24"/>
                <w:highlight w:val="none"/>
              </w:rPr>
              <w:t>11.投影仪分辨率≥854*480；</w:t>
            </w:r>
          </w:p>
          <w:p w14:paraId="34766900">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（评审项180）</w:t>
            </w:r>
            <w:r>
              <w:rPr>
                <w:rFonts w:hint="eastAsia" w:ascii="宋体" w:hAnsi="宋体" w:eastAsia="宋体" w:cs="宋体"/>
                <w:color w:val="auto"/>
                <w:sz w:val="24"/>
                <w:szCs w:val="24"/>
                <w:highlight w:val="none"/>
              </w:rPr>
              <w:t>12.图像对位精度:≤0.10mm；</w:t>
            </w:r>
          </w:p>
          <w:p w14:paraId="2D7BEB79">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（评审项181）</w:t>
            </w:r>
            <w:r>
              <w:rPr>
                <w:rFonts w:hint="eastAsia" w:ascii="宋体" w:hAnsi="宋体" w:eastAsia="宋体" w:cs="宋体"/>
                <w:color w:val="auto"/>
                <w:sz w:val="24"/>
                <w:szCs w:val="24"/>
                <w:highlight w:val="none"/>
              </w:rPr>
              <w:t>13.最佳成像高度:200±20mm；</w:t>
            </w:r>
          </w:p>
          <w:p w14:paraId="6AE7BD6C">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（评审项182）</w:t>
            </w:r>
            <w:r>
              <w:rPr>
                <w:rFonts w:hint="eastAsia" w:ascii="宋体" w:hAnsi="宋体" w:eastAsia="宋体" w:cs="宋体"/>
                <w:color w:val="auto"/>
                <w:sz w:val="24"/>
                <w:szCs w:val="24"/>
                <w:highlight w:val="none"/>
              </w:rPr>
              <w:t>14.图像解析速度:≥30帧/秒；</w:t>
            </w:r>
          </w:p>
          <w:p w14:paraId="71D7E3B0">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（评审项183）</w:t>
            </w:r>
            <w:r>
              <w:rPr>
                <w:rFonts w:hint="eastAsia" w:ascii="宋体" w:hAnsi="宋体" w:eastAsia="宋体" w:cs="宋体"/>
                <w:color w:val="auto"/>
                <w:sz w:val="24"/>
                <w:szCs w:val="24"/>
                <w:highlight w:val="none"/>
              </w:rPr>
              <w:t>15.最小可识别血管:直径≥0.5mm；</w:t>
            </w:r>
          </w:p>
          <w:p w14:paraId="0609B333">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（评审项184）</w:t>
            </w:r>
            <w:r>
              <w:rPr>
                <w:rFonts w:hint="eastAsia" w:ascii="宋体" w:hAnsi="宋体" w:eastAsia="宋体" w:cs="宋体"/>
                <w:color w:val="auto"/>
                <w:sz w:val="24"/>
                <w:szCs w:val="24"/>
                <w:highlight w:val="none"/>
              </w:rPr>
              <w:t>16.可识别血管深度:皮下12mm以内；</w:t>
            </w:r>
          </w:p>
          <w:p w14:paraId="6B72179C">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（评审项185）</w:t>
            </w:r>
            <w:r>
              <w:rPr>
                <w:rFonts w:hint="eastAsia" w:ascii="宋体" w:hAnsi="宋体" w:eastAsia="宋体" w:cs="宋体"/>
                <w:color w:val="auto"/>
                <w:sz w:val="24"/>
                <w:szCs w:val="24"/>
                <w:highlight w:val="none"/>
              </w:rPr>
              <w:t>17.投影尺寸:大、中、小三种尺寸；</w:t>
            </w:r>
          </w:p>
          <w:p w14:paraId="109FD476">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（评审项186）</w:t>
            </w:r>
            <w:r>
              <w:rPr>
                <w:rFonts w:hint="eastAsia" w:ascii="宋体" w:hAnsi="宋体" w:eastAsia="宋体" w:cs="宋体"/>
                <w:color w:val="auto"/>
                <w:sz w:val="24"/>
                <w:szCs w:val="24"/>
                <w:highlight w:val="none"/>
              </w:rPr>
              <w:t>18.投影亮度:五档投影亮度；</w:t>
            </w:r>
          </w:p>
          <w:p w14:paraId="418167D0">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（评审项187）</w:t>
            </w:r>
            <w:r>
              <w:rPr>
                <w:rFonts w:hint="eastAsia" w:ascii="宋体" w:hAnsi="宋体" w:eastAsia="宋体" w:cs="宋体"/>
                <w:color w:val="auto"/>
                <w:sz w:val="24"/>
                <w:szCs w:val="24"/>
                <w:highlight w:val="none"/>
              </w:rPr>
              <w:t>19.投影图像颜色:五种投影颜色,每种颜色均可反色；</w:t>
            </w:r>
          </w:p>
          <w:p w14:paraId="7445724B">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（评审项188）</w:t>
            </w:r>
            <w:r>
              <w:rPr>
                <w:rFonts w:hint="eastAsia" w:ascii="宋体" w:hAnsi="宋体" w:eastAsia="宋体" w:cs="宋体"/>
                <w:color w:val="auto"/>
                <w:sz w:val="24"/>
                <w:szCs w:val="24"/>
                <w:highlight w:val="none"/>
              </w:rPr>
              <w:t>20.血管显示模式：≥3种模式：普通模式/增强模式/深度模式；</w:t>
            </w:r>
          </w:p>
          <w:p w14:paraId="7FF0B002">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（评审项189）</w:t>
            </w:r>
            <w:r>
              <w:rPr>
                <w:rFonts w:hint="eastAsia" w:ascii="宋体" w:hAnsi="宋体" w:eastAsia="宋体" w:cs="宋体"/>
                <w:color w:val="auto"/>
                <w:sz w:val="24"/>
                <w:szCs w:val="24"/>
                <w:highlight w:val="none"/>
              </w:rPr>
              <w:t>21.深度提示：≥四档深度提示；</w:t>
            </w:r>
          </w:p>
          <w:p w14:paraId="6700CA20">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（评审项190）</w:t>
            </w:r>
            <w:r>
              <w:rPr>
                <w:rFonts w:hint="eastAsia" w:ascii="宋体" w:hAnsi="宋体" w:eastAsia="宋体" w:cs="宋体"/>
                <w:color w:val="auto"/>
                <w:sz w:val="24"/>
                <w:szCs w:val="24"/>
                <w:highlight w:val="none"/>
              </w:rPr>
              <w:t>22.血管分布图像的存储：具备图像锁定、存储、回放功能，可导出血管分布图像至电脑；</w:t>
            </w:r>
          </w:p>
          <w:p w14:paraId="46211DAD">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（评审项191）</w:t>
            </w:r>
            <w:r>
              <w:rPr>
                <w:rFonts w:hint="eastAsia" w:ascii="宋体" w:hAnsi="宋体" w:eastAsia="宋体" w:cs="宋体"/>
                <w:color w:val="auto"/>
                <w:sz w:val="24"/>
                <w:szCs w:val="24"/>
                <w:highlight w:val="none"/>
              </w:rPr>
              <w:t>23. 具备最佳投影距离指示；</w:t>
            </w:r>
          </w:p>
          <w:p w14:paraId="0EB6649A">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（评审项192）</w:t>
            </w:r>
            <w:r>
              <w:rPr>
                <w:rFonts w:hint="eastAsia" w:ascii="宋体" w:hAnsi="宋体" w:eastAsia="宋体" w:cs="宋体"/>
                <w:color w:val="auto"/>
                <w:sz w:val="24"/>
                <w:szCs w:val="24"/>
                <w:highlight w:val="none"/>
              </w:rPr>
              <w:t>24. 具备自动休眠/唤醒；</w:t>
            </w:r>
          </w:p>
          <w:p w14:paraId="55299893">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（评审项193）</w:t>
            </w:r>
            <w:r>
              <w:rPr>
                <w:rFonts w:hint="eastAsia" w:ascii="宋体" w:hAnsi="宋体" w:eastAsia="宋体" w:cs="宋体"/>
                <w:color w:val="auto"/>
                <w:sz w:val="24"/>
                <w:szCs w:val="24"/>
                <w:highlight w:val="none"/>
              </w:rPr>
              <w:t>25. 具备最佳穿刺路径推荐及最佳血管灌注水平提示；</w:t>
            </w:r>
          </w:p>
          <w:p w14:paraId="78D6C1BC">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（评审项194）</w:t>
            </w:r>
            <w:r>
              <w:rPr>
                <w:rFonts w:hint="eastAsia" w:ascii="宋体" w:hAnsi="宋体" w:eastAsia="宋体" w:cs="宋体"/>
                <w:color w:val="auto"/>
                <w:sz w:val="24"/>
                <w:szCs w:val="24"/>
                <w:highlight w:val="none"/>
              </w:rPr>
              <w:t>26.配置外置式血管影像增强器。</w:t>
            </w:r>
          </w:p>
          <w:p w14:paraId="39D14A8A">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（评审项195）</w:t>
            </w:r>
            <w:r>
              <w:rPr>
                <w:rFonts w:hint="eastAsia" w:ascii="宋体" w:hAnsi="宋体" w:eastAsia="宋体" w:cs="宋体"/>
                <w:color w:val="auto"/>
                <w:sz w:val="24"/>
                <w:szCs w:val="24"/>
                <w:highlight w:val="none"/>
              </w:rPr>
              <w:t>二、配置：主机1台  充电底座1套、充电线1根 、 支架1套、增强器1个</w:t>
            </w:r>
          </w:p>
        </w:tc>
      </w:tr>
      <w:tr w14:paraId="7A71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Mar>
              <w:top w:w="0" w:type="dxa"/>
              <w:left w:w="105" w:type="dxa"/>
              <w:bottom w:w="0" w:type="dxa"/>
              <w:right w:w="105" w:type="dxa"/>
            </w:tcMar>
            <w:vAlign w:val="top"/>
          </w:tcPr>
          <w:p w14:paraId="15F4A465">
            <w:pPr>
              <w:pStyle w:val="1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w:t>
            </w:r>
          </w:p>
        </w:tc>
        <w:tc>
          <w:tcPr>
            <w:tcW w:w="1022" w:type="dxa"/>
            <w:tcMar>
              <w:top w:w="0" w:type="dxa"/>
              <w:left w:w="105" w:type="dxa"/>
              <w:bottom w:w="0" w:type="dxa"/>
              <w:right w:w="105" w:type="dxa"/>
            </w:tcMar>
            <w:vAlign w:val="top"/>
          </w:tcPr>
          <w:p w14:paraId="46F39EE6">
            <w:pPr>
              <w:pStyle w:val="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背景墙</w:t>
            </w:r>
          </w:p>
        </w:tc>
        <w:tc>
          <w:tcPr>
            <w:tcW w:w="6650" w:type="dxa"/>
            <w:tcMar>
              <w:top w:w="0" w:type="dxa"/>
              <w:left w:w="105" w:type="dxa"/>
              <w:bottom w:w="0" w:type="dxa"/>
              <w:right w:w="105" w:type="dxa"/>
            </w:tcMar>
            <w:vAlign w:val="top"/>
          </w:tcPr>
          <w:p w14:paraId="209E4987">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（评审项196）</w:t>
            </w:r>
            <w:r>
              <w:rPr>
                <w:rFonts w:hint="eastAsia" w:ascii="宋体" w:hAnsi="宋体" w:eastAsia="宋体" w:cs="宋体"/>
                <w:color w:val="auto"/>
                <w:sz w:val="24"/>
                <w:szCs w:val="24"/>
                <w:highlight w:val="none"/>
              </w:rPr>
              <w:t>背景墙：合适区域设计一组背景墙，材料采用碳晶板加铝合金边框，主题符合献血环境风格。整体样式、细节尺寸等根据献血屋实际空间定制，最终样式经采购人确认后制作。</w:t>
            </w:r>
          </w:p>
        </w:tc>
      </w:tr>
    </w:tbl>
    <w:p w14:paraId="1C5BFD59">
      <w:pPr>
        <w:pStyle w:val="10"/>
        <w:jc w:val="left"/>
        <w:rPr>
          <w:rFonts w:hint="eastAsia" w:ascii="宋体" w:hAnsi="宋体" w:eastAsia="宋体" w:cs="宋体"/>
          <w:b w:val="0"/>
          <w:bCs w:val="0"/>
          <w:color w:val="auto"/>
          <w:kern w:val="0"/>
          <w:sz w:val="24"/>
          <w:szCs w:val="24"/>
          <w:highlight w:val="none"/>
          <w:u w:val="none"/>
          <w:lang w:val="en-US" w:eastAsia="zh-CN" w:bidi="ar"/>
        </w:rPr>
      </w:pPr>
    </w:p>
    <w:p w14:paraId="47718DF9">
      <w:pPr>
        <w:pStyle w:val="10"/>
        <w:jc w:val="left"/>
        <w:rPr>
          <w:rFonts w:hint="default"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现更正为：</w:t>
      </w:r>
      <w:r>
        <w:rPr>
          <w:rFonts w:hint="eastAsia" w:ascii="宋体" w:hAnsi="宋体" w:eastAsia="宋体" w:cs="宋体"/>
          <w:b w:val="0"/>
          <w:bCs w:val="0"/>
          <w:color w:val="auto"/>
          <w:kern w:val="0"/>
          <w:sz w:val="24"/>
          <w:szCs w:val="24"/>
          <w:highlight w:val="none"/>
          <w:u w:val="none"/>
          <w:lang w:val="en-US" w:eastAsia="zh-CN" w:bidi="ar"/>
        </w:rPr>
        <w:t>“二、技术和服务要求（以“★”标示的内容为不允许负偏离的实质性要求）”中</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022"/>
        <w:gridCol w:w="6650"/>
      </w:tblGrid>
      <w:tr w14:paraId="1D7E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Mar>
              <w:top w:w="0" w:type="dxa"/>
              <w:left w:w="105" w:type="dxa"/>
              <w:bottom w:w="0" w:type="dxa"/>
              <w:right w:w="105" w:type="dxa"/>
            </w:tcMar>
            <w:vAlign w:val="top"/>
          </w:tcPr>
          <w:p w14:paraId="2D615D79">
            <w:pPr>
              <w:pStyle w:val="1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p>
        </w:tc>
        <w:tc>
          <w:tcPr>
            <w:tcW w:w="1022" w:type="dxa"/>
            <w:tcMar>
              <w:top w:w="0" w:type="dxa"/>
              <w:left w:w="105" w:type="dxa"/>
              <w:bottom w:w="0" w:type="dxa"/>
              <w:right w:w="105" w:type="dxa"/>
            </w:tcMar>
            <w:vAlign w:val="top"/>
          </w:tcPr>
          <w:p w14:paraId="30E6B65F">
            <w:pPr>
              <w:pStyle w:val="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血管显像仪</w:t>
            </w:r>
          </w:p>
        </w:tc>
        <w:tc>
          <w:tcPr>
            <w:tcW w:w="6650" w:type="dxa"/>
            <w:tcMar>
              <w:top w:w="0" w:type="dxa"/>
              <w:left w:w="105" w:type="dxa"/>
              <w:bottom w:w="0" w:type="dxa"/>
              <w:right w:w="105" w:type="dxa"/>
            </w:tcMar>
            <w:vAlign w:val="top"/>
          </w:tcPr>
          <w:p w14:paraId="05484D9A">
            <w:pPr>
              <w:pStyle w:val="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一、技术参数</w:t>
            </w:r>
          </w:p>
          <w:p w14:paraId="79A633B0">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（评审项16</w:t>
            </w: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1.外形尺寸(长x宽x高)：≤250×90×100mm；</w:t>
            </w:r>
          </w:p>
          <w:p w14:paraId="3C184453">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w:t>
            </w:r>
            <w:r>
              <w:rPr>
                <w:rFonts w:hint="eastAsia" w:ascii="宋体" w:hAnsi="宋体" w:eastAsia="宋体" w:cs="宋体"/>
                <w:b/>
                <w:color w:val="auto"/>
                <w:sz w:val="24"/>
                <w:szCs w:val="24"/>
                <w:highlight w:val="none"/>
                <w:lang w:val="en-US" w:eastAsia="zh-CN"/>
              </w:rPr>
              <w:t>69</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2.主机重量：＜500g；</w:t>
            </w:r>
          </w:p>
          <w:p w14:paraId="5BF3D12C">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w:t>
            </w:r>
            <w:r>
              <w:rPr>
                <w:rFonts w:hint="eastAsia" w:ascii="宋体" w:hAnsi="宋体" w:eastAsia="宋体" w:cs="宋体"/>
                <w:b/>
                <w:color w:val="auto"/>
                <w:sz w:val="24"/>
                <w:szCs w:val="24"/>
                <w:highlight w:val="none"/>
                <w:lang w:val="en-US" w:eastAsia="zh-CN"/>
              </w:rPr>
              <w:t>0</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3.操作方式：支持手持或支架固定；</w:t>
            </w:r>
          </w:p>
          <w:p w14:paraId="1629837A">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4.主机功耗：约3.5W；</w:t>
            </w:r>
          </w:p>
          <w:p w14:paraId="3BD5A6FE">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5.电池续航能力:≥5小时；</w:t>
            </w:r>
          </w:p>
          <w:p w14:paraId="27B3CD1E">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6.电池充电时间≤3小时；</w:t>
            </w:r>
          </w:p>
          <w:p w14:paraId="60DF14D4">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7.电池容量: ≥4300mAh；</w:t>
            </w:r>
          </w:p>
          <w:p w14:paraId="122C6A6C">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w:t>
            </w: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8.充电电压:5.0V DC；</w:t>
            </w:r>
          </w:p>
          <w:p w14:paraId="30F3B38F">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9.供电方式:电池供电/支架外接电源供电；</w:t>
            </w:r>
          </w:p>
          <w:p w14:paraId="307E594F">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10.光源类型:近红外光（无辐射）；</w:t>
            </w:r>
          </w:p>
          <w:p w14:paraId="192C2C9B">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（评审项17</w:t>
            </w: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11.投影仪分辨率≥854*480；</w:t>
            </w:r>
          </w:p>
          <w:p w14:paraId="2A6E590B">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w:t>
            </w:r>
            <w:r>
              <w:rPr>
                <w:rFonts w:hint="eastAsia" w:ascii="宋体" w:hAnsi="宋体" w:eastAsia="宋体" w:cs="宋体"/>
                <w:b/>
                <w:color w:val="auto"/>
                <w:sz w:val="24"/>
                <w:szCs w:val="24"/>
                <w:highlight w:val="none"/>
                <w:lang w:val="en-US" w:eastAsia="zh-CN"/>
              </w:rPr>
              <w:t>79</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12.图像对位精度:≤0.10mm；</w:t>
            </w:r>
          </w:p>
          <w:p w14:paraId="1C9948E0">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w:t>
            </w:r>
            <w:r>
              <w:rPr>
                <w:rFonts w:hint="eastAsia" w:ascii="宋体" w:hAnsi="宋体" w:eastAsia="宋体" w:cs="宋体"/>
                <w:b/>
                <w:color w:val="auto"/>
                <w:sz w:val="24"/>
                <w:szCs w:val="24"/>
                <w:highlight w:val="none"/>
                <w:lang w:val="en-US" w:eastAsia="zh-CN"/>
              </w:rPr>
              <w:t>0</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13.最佳成像高度:200±20mm；</w:t>
            </w:r>
          </w:p>
          <w:p w14:paraId="75025D6B">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14.图像解析速度:≥30帧/秒；</w:t>
            </w:r>
          </w:p>
          <w:p w14:paraId="1706D9A6">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15.最小可识别血管:直径≥0.5mm；</w:t>
            </w:r>
          </w:p>
          <w:p w14:paraId="24FA73C5">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16.可识别血管深度:皮下12mm以内；</w:t>
            </w:r>
          </w:p>
          <w:p w14:paraId="20844174">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17.投影尺寸:大、中、小三种尺寸；</w:t>
            </w:r>
          </w:p>
          <w:p w14:paraId="74C46D8F">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w:t>
            </w: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18.投影亮度:五档投影亮度；</w:t>
            </w:r>
          </w:p>
          <w:p w14:paraId="475FB09C">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19.投影图像颜色:五种投影颜色,每种颜色均可反色；</w:t>
            </w:r>
          </w:p>
          <w:p w14:paraId="03A1F73D">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20.血管显示模式：≥3种模式：普通模式/增强模式/深度模式；</w:t>
            </w:r>
          </w:p>
          <w:p w14:paraId="1A4A3119">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（评审项18</w:t>
            </w: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21.深度提示：≥四档深度提示；</w:t>
            </w:r>
          </w:p>
          <w:p w14:paraId="42143573">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w:t>
            </w:r>
            <w:r>
              <w:rPr>
                <w:rFonts w:hint="eastAsia" w:ascii="宋体" w:hAnsi="宋体" w:eastAsia="宋体" w:cs="宋体"/>
                <w:b/>
                <w:color w:val="auto"/>
                <w:sz w:val="24"/>
                <w:szCs w:val="24"/>
                <w:highlight w:val="none"/>
                <w:lang w:val="en-US" w:eastAsia="zh-CN"/>
              </w:rPr>
              <w:t>89</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22.血管分布图像的存储：具备图像锁定、存储、回放功能，可导出血管分布图像至电脑；</w:t>
            </w:r>
          </w:p>
          <w:p w14:paraId="647FD02F">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w:t>
            </w:r>
            <w:r>
              <w:rPr>
                <w:rFonts w:hint="eastAsia" w:ascii="宋体" w:hAnsi="宋体" w:eastAsia="宋体" w:cs="宋体"/>
                <w:b/>
                <w:color w:val="auto"/>
                <w:sz w:val="24"/>
                <w:szCs w:val="24"/>
                <w:highlight w:val="none"/>
                <w:lang w:val="en-US" w:eastAsia="zh-CN"/>
              </w:rPr>
              <w:t>0</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23. 具备最佳投影距离指示；</w:t>
            </w:r>
          </w:p>
          <w:p w14:paraId="1771CED8">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24. 具备自动休眠/唤醒；</w:t>
            </w:r>
          </w:p>
          <w:p w14:paraId="4B92D9AE">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25. 具备最佳穿刺路径推荐及最佳血管灌注水平提示；</w:t>
            </w:r>
          </w:p>
          <w:p w14:paraId="1F8A0AC0">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26.配置外置式血管影像增强器。</w:t>
            </w:r>
          </w:p>
          <w:p w14:paraId="68501C29">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二、配置：主机1台  充电底座1套、充电线1根 、 支架1套、增强器1个</w:t>
            </w:r>
          </w:p>
        </w:tc>
      </w:tr>
      <w:tr w14:paraId="7A69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Mar>
              <w:top w:w="0" w:type="dxa"/>
              <w:left w:w="105" w:type="dxa"/>
              <w:bottom w:w="0" w:type="dxa"/>
              <w:right w:w="105" w:type="dxa"/>
            </w:tcMar>
            <w:vAlign w:val="top"/>
          </w:tcPr>
          <w:p w14:paraId="1BA107BA">
            <w:pPr>
              <w:pStyle w:val="1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w:t>
            </w:r>
          </w:p>
        </w:tc>
        <w:tc>
          <w:tcPr>
            <w:tcW w:w="1022" w:type="dxa"/>
            <w:tcMar>
              <w:top w:w="0" w:type="dxa"/>
              <w:left w:w="105" w:type="dxa"/>
              <w:bottom w:w="0" w:type="dxa"/>
              <w:right w:w="105" w:type="dxa"/>
            </w:tcMar>
            <w:vAlign w:val="top"/>
          </w:tcPr>
          <w:p w14:paraId="77532FC1">
            <w:pPr>
              <w:pStyle w:val="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背景墙</w:t>
            </w:r>
          </w:p>
        </w:tc>
        <w:tc>
          <w:tcPr>
            <w:tcW w:w="6650" w:type="dxa"/>
            <w:tcMar>
              <w:top w:w="0" w:type="dxa"/>
              <w:left w:w="105" w:type="dxa"/>
              <w:bottom w:w="0" w:type="dxa"/>
              <w:right w:w="105" w:type="dxa"/>
            </w:tcMar>
            <w:vAlign w:val="top"/>
          </w:tcPr>
          <w:p w14:paraId="643164EC">
            <w:pPr>
              <w:pStyle w:val="10"/>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（评审项19</w:t>
            </w: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背景墙：合适区域设计一组背景墙，材料采用碳晶板加铝合金边框，主题符合献血环境风格。整体样式、细节尺寸等根据献血屋实际空间定制，最终样式经采购人确认后制作。</w:t>
            </w:r>
          </w:p>
        </w:tc>
      </w:tr>
    </w:tbl>
    <w:p w14:paraId="4C6FBB43">
      <w:pPr>
        <w:pStyle w:val="10"/>
        <w:jc w:val="left"/>
        <w:rPr>
          <w:rFonts w:hint="eastAsia" w:ascii="宋体" w:hAnsi="宋体" w:eastAsia="宋体" w:cs="宋体"/>
          <w:color w:val="auto"/>
          <w:sz w:val="24"/>
          <w:szCs w:val="24"/>
          <w:highlight w:val="none"/>
          <w:lang w:val="en-US" w:eastAsia="zh-CN"/>
        </w:rPr>
      </w:pPr>
    </w:p>
    <w:p w14:paraId="30F455E7">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其他内容不变</w:t>
      </w:r>
    </w:p>
    <w:p w14:paraId="7855D071">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更正日期：2026年10月21日</w:t>
      </w:r>
    </w:p>
    <w:p w14:paraId="3F9F9B00">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三、其他补充事项</w:t>
      </w:r>
    </w:p>
    <w:p w14:paraId="6E1A78E6">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本更正公告作为采购文件的一部分，视同已书面通知各潜在供应商。</w:t>
      </w:r>
    </w:p>
    <w:p w14:paraId="64F709C8">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四、凡对本次公告内容提出询问，请按以下方式联系。</w:t>
      </w:r>
    </w:p>
    <w:p w14:paraId="4C1E44E3">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1.采购人信息</w:t>
      </w:r>
    </w:p>
    <w:p w14:paraId="5AD94761">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名称：三明市中心血站</w:t>
      </w:r>
    </w:p>
    <w:p w14:paraId="239367DD">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地址：三明市沙县虬江金泉路87号</w:t>
      </w:r>
    </w:p>
    <w:p w14:paraId="082EE7EB">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联系方式：0598-8299319</w:t>
      </w:r>
    </w:p>
    <w:p w14:paraId="4B7F6523">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2.采购代理机构信息（如有）</w:t>
      </w:r>
    </w:p>
    <w:p w14:paraId="4F10C9FA">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名称：福建五福吉祥招标代理有限公司</w:t>
      </w:r>
    </w:p>
    <w:p w14:paraId="15723879">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地址：三明市三元区乾龙新村16幢汇鑫大厦18楼1808号</w:t>
      </w:r>
    </w:p>
    <w:p w14:paraId="5755B34B">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联系方式：13666987566</w:t>
      </w:r>
    </w:p>
    <w:p w14:paraId="4325BFA8">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3.项目联系方式</w:t>
      </w:r>
    </w:p>
    <w:p w14:paraId="34881AFC">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项目联系人：王苏娃、黄文慧</w:t>
      </w:r>
    </w:p>
    <w:p w14:paraId="0B35130F">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电话：13666987566</w:t>
      </w:r>
    </w:p>
    <w:p w14:paraId="66667376">
      <w:pPr>
        <w:keepNext w:val="0"/>
        <w:keepLines w:val="0"/>
        <w:widowControl/>
        <w:suppressLineNumbers w:val="0"/>
        <w:spacing w:before="0" w:beforeAutospacing="1" w:after="0" w:afterAutospacing="1"/>
        <w:ind w:left="0" w:right="0"/>
        <w:jc w:val="left"/>
        <w:rPr>
          <w:rFonts w:hint="eastAsia" w:ascii="宋体" w:hAnsi="宋体" w:eastAsia="宋体" w:cs="宋体"/>
          <w:b w:val="0"/>
          <w:bCs w:val="0"/>
          <w:color w:val="auto"/>
          <w:kern w:val="0"/>
          <w:sz w:val="24"/>
          <w:szCs w:val="24"/>
          <w:highlight w:val="none"/>
          <w:u w:val="none"/>
          <w:lang w:val="en-US" w:eastAsia="zh-CN" w:bidi="ar"/>
        </w:rPr>
      </w:pPr>
    </w:p>
    <w:p w14:paraId="43BEA3AD">
      <w:pPr>
        <w:keepNext w:val="0"/>
        <w:keepLines w:val="0"/>
        <w:widowControl/>
        <w:suppressLineNumbers w:val="0"/>
        <w:spacing w:before="0" w:beforeAutospacing="1" w:after="0" w:afterAutospacing="1"/>
        <w:ind w:left="0" w:right="0"/>
        <w:jc w:val="righ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福建五福吉祥招标代理有限公司</w:t>
      </w:r>
    </w:p>
    <w:p w14:paraId="4A207A11">
      <w:pPr>
        <w:keepNext w:val="0"/>
        <w:keepLines w:val="0"/>
        <w:widowControl/>
        <w:suppressLineNumbers w:val="0"/>
        <w:spacing w:before="0" w:beforeAutospacing="1" w:after="0" w:afterAutospacing="1"/>
        <w:ind w:left="0" w:right="0"/>
        <w:jc w:val="right"/>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2026年10月21日</w:t>
      </w:r>
    </w:p>
    <w:p w14:paraId="33C79B8D">
      <w:pPr>
        <w:keepNext w:val="0"/>
        <w:keepLines w:val="0"/>
        <w:widowControl/>
        <w:suppressLineNumbers w:val="0"/>
        <w:spacing w:before="0" w:beforeAutospacing="1" w:after="0" w:afterAutospacing="1"/>
        <w:ind w:left="0" w:right="0"/>
        <w:jc w:val="left"/>
        <w:rPr>
          <w:rFonts w:hint="eastAsia" w:ascii="宋体" w:hAnsi="宋体" w:eastAsia="宋体" w:cs="宋体"/>
          <w:b w:val="0"/>
          <w:bCs w:val="0"/>
          <w:kern w:val="0"/>
          <w:sz w:val="24"/>
          <w:szCs w:val="24"/>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3D1A91"/>
    <w:rsid w:val="00B93F2F"/>
    <w:rsid w:val="02206512"/>
    <w:rsid w:val="063D1A91"/>
    <w:rsid w:val="06C9606D"/>
    <w:rsid w:val="07041C48"/>
    <w:rsid w:val="095059E0"/>
    <w:rsid w:val="0DBD64DB"/>
    <w:rsid w:val="0E472C7B"/>
    <w:rsid w:val="0EA55143"/>
    <w:rsid w:val="0F2D7F20"/>
    <w:rsid w:val="109021B4"/>
    <w:rsid w:val="10A40A24"/>
    <w:rsid w:val="11FF7544"/>
    <w:rsid w:val="140C7767"/>
    <w:rsid w:val="17111384"/>
    <w:rsid w:val="184464A0"/>
    <w:rsid w:val="1A864A2A"/>
    <w:rsid w:val="1E232614"/>
    <w:rsid w:val="1E5906A7"/>
    <w:rsid w:val="267A114F"/>
    <w:rsid w:val="29695C42"/>
    <w:rsid w:val="2BF75ED5"/>
    <w:rsid w:val="2D641088"/>
    <w:rsid w:val="2E771DEE"/>
    <w:rsid w:val="30997BC7"/>
    <w:rsid w:val="34F16020"/>
    <w:rsid w:val="368B6E62"/>
    <w:rsid w:val="37747743"/>
    <w:rsid w:val="382A2A41"/>
    <w:rsid w:val="38C416F1"/>
    <w:rsid w:val="39593503"/>
    <w:rsid w:val="3AB26EE8"/>
    <w:rsid w:val="3BD57800"/>
    <w:rsid w:val="3E9856EC"/>
    <w:rsid w:val="3F0C59A1"/>
    <w:rsid w:val="412D11F0"/>
    <w:rsid w:val="43805CA3"/>
    <w:rsid w:val="4A57709C"/>
    <w:rsid w:val="4A7F2511"/>
    <w:rsid w:val="4AB94E53"/>
    <w:rsid w:val="4BE56F53"/>
    <w:rsid w:val="4BF22061"/>
    <w:rsid w:val="4D1B0752"/>
    <w:rsid w:val="4FF824A6"/>
    <w:rsid w:val="52574CFE"/>
    <w:rsid w:val="53FE0DC8"/>
    <w:rsid w:val="54805D47"/>
    <w:rsid w:val="550A7A2A"/>
    <w:rsid w:val="556C0F2E"/>
    <w:rsid w:val="57193AD1"/>
    <w:rsid w:val="57504CC0"/>
    <w:rsid w:val="58694A68"/>
    <w:rsid w:val="59155211"/>
    <w:rsid w:val="5A0933BD"/>
    <w:rsid w:val="5B8D5650"/>
    <w:rsid w:val="5CE943C9"/>
    <w:rsid w:val="5D665A1A"/>
    <w:rsid w:val="608D6335"/>
    <w:rsid w:val="618573BD"/>
    <w:rsid w:val="628A65A9"/>
    <w:rsid w:val="64E536C8"/>
    <w:rsid w:val="650C13BD"/>
    <w:rsid w:val="65444892"/>
    <w:rsid w:val="66507EC0"/>
    <w:rsid w:val="665628C8"/>
    <w:rsid w:val="66F828A6"/>
    <w:rsid w:val="67484B08"/>
    <w:rsid w:val="67902011"/>
    <w:rsid w:val="67D6379C"/>
    <w:rsid w:val="67E20393"/>
    <w:rsid w:val="6A164324"/>
    <w:rsid w:val="6A490F37"/>
    <w:rsid w:val="6A7C595C"/>
    <w:rsid w:val="6AE00E83"/>
    <w:rsid w:val="6BF30983"/>
    <w:rsid w:val="6FEB27C2"/>
    <w:rsid w:val="70C573B0"/>
    <w:rsid w:val="73822049"/>
    <w:rsid w:val="75996C5C"/>
    <w:rsid w:val="76833BE0"/>
    <w:rsid w:val="78911745"/>
    <w:rsid w:val="793A0230"/>
    <w:rsid w:val="79B333EB"/>
    <w:rsid w:val="7A18316B"/>
    <w:rsid w:val="7CAE380B"/>
    <w:rsid w:val="7F0E14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b/>
      <w:kern w:val="0"/>
      <w:sz w:val="30"/>
      <w:szCs w:val="30"/>
      <w:u w:val="single"/>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Cs/>
      <w:kern w:val="0"/>
      <w:sz w:val="15"/>
      <w:szCs w:val="15"/>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TML Code"/>
    <w:basedOn w:val="7"/>
    <w:qFormat/>
    <w:uiPriority w:val="0"/>
    <w:rPr>
      <w:rFonts w:ascii="Courier New" w:hAnsi="Courier New"/>
      <w:sz w:val="20"/>
    </w:rPr>
  </w:style>
  <w:style w:type="paragraph" w:customStyle="1" w:styleId="1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8942</Words>
  <Characters>10375</Characters>
  <Lines>0</Lines>
  <Paragraphs>0</Paragraphs>
  <TotalTime>0</TotalTime>
  <ScaleCrop>false</ScaleCrop>
  <LinksUpToDate>false</LinksUpToDate>
  <CharactersWithSpaces>10483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2026-10-16T06:52:00Z</dcterms:created>
  <dc:creator>哦</dc:creator>
  <cp:lastModifiedBy>哦</cp:lastModifiedBy>
  <dcterms:modified xsi:type="dcterms:W3CDTF">2026-10-21T10:52:29Z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4387BD44F29844EDAD89F5FC4F8FC249_11</vt:lpwstr>
  </property>
  <property fmtid="{D5CDD505-2E9C-101B-9397-08002B2CF9AE}" pid="4" name="KSOTemplateDocerSaveRecord">
    <vt:lpwstr>eyJoZGlkIjoiYzE5ZjRiYmFmZWE5MDhmNGM2MDQyMDhhNjMxNWMzOGQiLCJ1c2VySWQiOiI2NDU1ODU5MDQifQ==</vt:lpwstr>
  </property>
</Properties>
</file>